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634D">
      <w:pPr>
        <w:shd w:val="clear" w:color="auto" w:fill="FFFFFF"/>
        <w:spacing w:line="600" w:lineRule="exact"/>
        <w:jc w:val="center"/>
        <w:rPr>
          <w:rFonts w:hint="default" w:ascii="Arial" w:hAnsi="Arial" w:eastAsia="宋体" w:cs="Arial"/>
          <w:color w:val="000000" w:themeColor="text1"/>
          <w:sz w:val="48"/>
          <w:szCs w:val="22"/>
          <w:highlight w:val="none"/>
          <w14:textFill>
            <w14:solidFill>
              <w14:schemeClr w14:val="tx1"/>
            </w14:solidFill>
          </w14:textFill>
        </w:rPr>
      </w:pPr>
    </w:p>
    <w:p w14:paraId="0121945B">
      <w:pPr>
        <w:shd w:val="clear" w:color="auto" w:fill="FFFFFF"/>
        <w:spacing w:line="600" w:lineRule="exact"/>
        <w:jc w:val="center"/>
        <w:rPr>
          <w:rFonts w:hint="default" w:ascii="Arial" w:hAnsi="Arial" w:eastAsia="宋体" w:cs="Arial"/>
          <w:color w:val="000000" w:themeColor="text1"/>
          <w:sz w:val="48"/>
          <w:szCs w:val="22"/>
          <w:highlight w:val="none"/>
          <w14:textFill>
            <w14:solidFill>
              <w14:schemeClr w14:val="tx1"/>
            </w14:solidFill>
          </w14:textFill>
        </w:rPr>
      </w:pPr>
    </w:p>
    <w:p w14:paraId="25E3D197">
      <w:pPr>
        <w:shd w:val="clear" w:color="auto" w:fill="FFFFFF"/>
        <w:jc w:val="center"/>
        <w:rPr>
          <w:rFonts w:hint="default" w:ascii="Arial" w:hAnsi="Arial" w:eastAsia="宋体" w:cs="Arial"/>
          <w:b/>
          <w:bCs/>
          <w:color w:val="000000" w:themeColor="text1"/>
          <w:spacing w:val="-10"/>
          <w:sz w:val="28"/>
          <w:szCs w:val="22"/>
          <w:highlight w:val="none"/>
          <w14:textFill>
            <w14:solidFill>
              <w14:schemeClr w14:val="tx1"/>
            </w14:solidFill>
          </w14:textFill>
        </w:rPr>
      </w:pPr>
      <w:r>
        <w:rPr>
          <w:rFonts w:hint="default" w:ascii="Arial" w:hAnsi="Arial" w:eastAsia="宋体" w:cs="Arial"/>
          <w:color w:val="000000" w:themeColor="text1"/>
          <w:sz w:val="48"/>
          <w:szCs w:val="22"/>
          <w:highlight w:val="none"/>
          <w14:textFill>
            <w14:solidFill>
              <w14:schemeClr w14:val="tx1"/>
            </w14:solidFill>
          </w14:textFill>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232"/>
      </w:tblGrid>
      <w:tr w14:paraId="377F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860" w:type="dxa"/>
            <w:gridSpan w:val="2"/>
            <w:tcBorders>
              <w:top w:val="nil"/>
              <w:left w:val="nil"/>
              <w:right w:val="nil"/>
            </w:tcBorders>
            <w:noWrap w:val="0"/>
            <w:vAlign w:val="top"/>
          </w:tcPr>
          <w:p w14:paraId="7F39737C">
            <w:pPr>
              <w:snapToGrid w:val="0"/>
              <w:spacing w:line="240" w:lineRule="atLeast"/>
              <w:ind w:firstLine="66"/>
              <w:jc w:val="center"/>
              <w:rPr>
                <w:rFonts w:hint="default" w:ascii="Arial" w:hAnsi="Arial" w:eastAsia="宋体" w:cs="Arial"/>
                <w:b/>
                <w:color w:val="000000" w:themeColor="text1"/>
                <w:sz w:val="56"/>
                <w:szCs w:val="56"/>
                <w:highlight w:val="none"/>
                <w14:textFill>
                  <w14:solidFill>
                    <w14:schemeClr w14:val="tx1"/>
                  </w14:solidFill>
                </w14:textFill>
              </w:rPr>
            </w:pPr>
            <w:r>
              <w:rPr>
                <w:rFonts w:hint="default" w:ascii="Arial" w:hAnsi="Arial" w:eastAsia="宋体" w:cs="Arial"/>
                <w:b/>
                <w:color w:val="000000" w:themeColor="text1"/>
                <w:sz w:val="56"/>
                <w:szCs w:val="56"/>
                <w:highlight w:val="none"/>
                <w:lang w:val="en-US" w:eastAsia="zh-CN"/>
                <w14:textFill>
                  <w14:solidFill>
                    <w14:schemeClr w14:val="tx1"/>
                  </w14:solidFill>
                </w14:textFill>
              </w:rPr>
              <w:t>磋</w:t>
            </w:r>
            <w:r>
              <w:rPr>
                <w:rFonts w:hint="default" w:ascii="Arial" w:hAnsi="Arial" w:eastAsia="宋体" w:cs="Arial"/>
                <w:b/>
                <w:color w:val="000000" w:themeColor="text1"/>
                <w:sz w:val="56"/>
                <w:szCs w:val="56"/>
                <w:highlight w:val="none"/>
                <w14:textFill>
                  <w14:solidFill>
                    <w14:schemeClr w14:val="tx1"/>
                  </w14:solidFill>
                </w14:textFill>
              </w:rPr>
              <w:t xml:space="preserve"> </w:t>
            </w:r>
            <w:r>
              <w:rPr>
                <w:rFonts w:hint="default" w:ascii="Arial" w:hAnsi="Arial" w:eastAsia="宋体" w:cs="Arial"/>
                <w:b/>
                <w:color w:val="000000" w:themeColor="text1"/>
                <w:sz w:val="56"/>
                <w:szCs w:val="56"/>
                <w:highlight w:val="none"/>
                <w:lang w:val="en-US" w:eastAsia="zh-CN"/>
                <w14:textFill>
                  <w14:solidFill>
                    <w14:schemeClr w14:val="tx1"/>
                  </w14:solidFill>
                </w14:textFill>
              </w:rPr>
              <w:t>商</w:t>
            </w:r>
            <w:r>
              <w:rPr>
                <w:rFonts w:hint="default" w:ascii="Arial" w:hAnsi="Arial" w:eastAsia="宋体" w:cs="Arial"/>
                <w:b/>
                <w:color w:val="000000" w:themeColor="text1"/>
                <w:sz w:val="56"/>
                <w:szCs w:val="56"/>
                <w:highlight w:val="none"/>
                <w14:textFill>
                  <w14:solidFill>
                    <w14:schemeClr w14:val="tx1"/>
                  </w14:solidFill>
                </w14:textFill>
              </w:rPr>
              <w:t xml:space="preserve"> 文 件</w:t>
            </w:r>
          </w:p>
          <w:p w14:paraId="5005BBBD">
            <w:pPr>
              <w:snapToGrid w:val="0"/>
              <w:spacing w:line="240" w:lineRule="atLeast"/>
              <w:ind w:firstLine="66"/>
              <w:jc w:val="center"/>
              <w:rPr>
                <w:rFonts w:hint="default" w:ascii="Arial" w:hAnsi="Arial" w:eastAsia="宋体" w:cs="Arial"/>
                <w:b/>
                <w:color w:val="000000" w:themeColor="text1"/>
                <w:sz w:val="56"/>
                <w:szCs w:val="56"/>
                <w:highlight w:val="none"/>
                <w14:textFill>
                  <w14:solidFill>
                    <w14:schemeClr w14:val="tx1"/>
                  </w14:solidFill>
                </w14:textFill>
              </w:rPr>
            </w:pPr>
          </w:p>
        </w:tc>
      </w:tr>
      <w:tr w14:paraId="621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28" w:type="dxa"/>
            <w:noWrap w:val="0"/>
            <w:vAlign w:val="center"/>
          </w:tcPr>
          <w:p w14:paraId="376E8D39">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项目名称：</w:t>
            </w:r>
          </w:p>
        </w:tc>
        <w:tc>
          <w:tcPr>
            <w:tcW w:w="6232" w:type="dxa"/>
            <w:noWrap w:val="0"/>
            <w:vAlign w:val="center"/>
          </w:tcPr>
          <w:p w14:paraId="090A7D82">
            <w:pPr>
              <w:rPr>
                <w:rFonts w:hint="default" w:ascii="Arial" w:hAnsi="Arial" w:eastAsia="宋体" w:cs="Arial"/>
                <w:b/>
                <w:color w:val="000000" w:themeColor="text1"/>
                <w:sz w:val="28"/>
                <w:szCs w:val="28"/>
                <w:highlight w:val="none"/>
                <w:lang w:eastAsia="zh-CN"/>
                <w14:textFill>
                  <w14:solidFill>
                    <w14:schemeClr w14:val="tx1"/>
                  </w14:solidFill>
                </w14:textFill>
              </w:rPr>
            </w:pPr>
            <w:r>
              <w:rPr>
                <w:rFonts w:hint="eastAsia" w:ascii="Arial" w:hAnsi="Arial" w:cs="Arial"/>
                <w:b/>
                <w:color w:val="000000" w:themeColor="text1"/>
                <w:sz w:val="28"/>
                <w:szCs w:val="28"/>
                <w:highlight w:val="none"/>
                <w:lang w:val="en-US" w:eastAsia="zh-CN"/>
                <w14:textFill>
                  <w14:solidFill>
                    <w14:schemeClr w14:val="tx1"/>
                  </w14:solidFill>
                </w14:textFill>
              </w:rPr>
              <w:t>兴安县人民医院供应室改造项目</w:t>
            </w:r>
          </w:p>
        </w:tc>
      </w:tr>
      <w:tr w14:paraId="5E76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28" w:type="dxa"/>
            <w:noWrap w:val="0"/>
            <w:vAlign w:val="center"/>
          </w:tcPr>
          <w:p w14:paraId="746C27D5">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项目编号：</w:t>
            </w:r>
          </w:p>
        </w:tc>
        <w:tc>
          <w:tcPr>
            <w:tcW w:w="6232" w:type="dxa"/>
            <w:noWrap w:val="0"/>
            <w:vAlign w:val="center"/>
          </w:tcPr>
          <w:p w14:paraId="2CE7022E">
            <w:pPr>
              <w:ind w:firstLine="35"/>
              <w:rPr>
                <w:rFonts w:hint="default" w:ascii="Arial" w:hAnsi="Arial" w:eastAsia="宋体" w:cs="Arial"/>
                <w:b/>
                <w:color w:val="000000" w:themeColor="text1"/>
                <w:sz w:val="28"/>
                <w:szCs w:val="28"/>
                <w:highlight w:val="none"/>
                <w:lang w:eastAsia="zh-CN"/>
                <w14:textFill>
                  <w14:solidFill>
                    <w14:schemeClr w14:val="tx1"/>
                  </w14:solidFill>
                </w14:textFill>
              </w:rPr>
            </w:pPr>
            <w:r>
              <w:rPr>
                <w:rFonts w:hint="eastAsia" w:ascii="Arial" w:hAnsi="Arial" w:cs="Arial"/>
                <w:b/>
                <w:color w:val="000000" w:themeColor="text1"/>
                <w:sz w:val="28"/>
                <w:szCs w:val="28"/>
                <w:highlight w:val="none"/>
                <w:lang w:eastAsia="zh-CN"/>
                <w14:textFill>
                  <w14:solidFill>
                    <w14:schemeClr w14:val="tx1"/>
                  </w14:solidFill>
                </w14:textFill>
              </w:rPr>
              <w:t>GLZC2026-C2-250044-JDZB</w:t>
            </w:r>
          </w:p>
        </w:tc>
      </w:tr>
      <w:tr w14:paraId="6F7D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28" w:type="dxa"/>
            <w:tcBorders>
              <w:bottom w:val="single" w:color="auto" w:sz="4" w:space="0"/>
            </w:tcBorders>
            <w:noWrap w:val="0"/>
            <w:vAlign w:val="center"/>
          </w:tcPr>
          <w:p w14:paraId="164830E8">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联系电话：</w:t>
            </w:r>
          </w:p>
        </w:tc>
        <w:tc>
          <w:tcPr>
            <w:tcW w:w="6232" w:type="dxa"/>
            <w:tcBorders>
              <w:bottom w:val="single" w:color="auto" w:sz="4" w:space="0"/>
            </w:tcBorders>
            <w:noWrap w:val="0"/>
            <w:vAlign w:val="center"/>
          </w:tcPr>
          <w:p w14:paraId="499B2B78">
            <w:pPr>
              <w:ind w:firstLine="35"/>
              <w:rPr>
                <w:rFonts w:hint="eastAsia" w:ascii="Arial" w:hAnsi="Arial" w:eastAsia="宋体" w:cs="Arial"/>
                <w:b/>
                <w:color w:val="000000" w:themeColor="text1"/>
                <w:sz w:val="28"/>
                <w:szCs w:val="28"/>
                <w:highlight w:val="none"/>
                <w:lang w:eastAsia="zh-CN"/>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0773-3696789</w:t>
            </w:r>
            <w:r>
              <w:rPr>
                <w:rFonts w:hint="eastAsia" w:ascii="Arial" w:hAnsi="Arial" w:cs="Arial"/>
                <w:b/>
                <w:color w:val="000000" w:themeColor="text1"/>
                <w:sz w:val="28"/>
                <w:szCs w:val="28"/>
                <w:highlight w:val="none"/>
                <w:lang w:eastAsia="zh-CN"/>
                <w14:textFill>
                  <w14:solidFill>
                    <w14:schemeClr w14:val="tx1"/>
                  </w14:solidFill>
                </w14:textFill>
              </w:rPr>
              <w:t>转2</w:t>
            </w:r>
          </w:p>
        </w:tc>
      </w:tr>
      <w:tr w14:paraId="5478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628" w:type="dxa"/>
            <w:tcBorders>
              <w:bottom w:val="single" w:color="auto" w:sz="4" w:space="0"/>
            </w:tcBorders>
            <w:noWrap w:val="0"/>
            <w:vAlign w:val="center"/>
          </w:tcPr>
          <w:p w14:paraId="16A86332">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传    真：</w:t>
            </w:r>
          </w:p>
        </w:tc>
        <w:tc>
          <w:tcPr>
            <w:tcW w:w="6232" w:type="dxa"/>
            <w:tcBorders>
              <w:bottom w:val="single" w:color="auto" w:sz="4" w:space="0"/>
            </w:tcBorders>
            <w:noWrap w:val="0"/>
            <w:vAlign w:val="center"/>
          </w:tcPr>
          <w:p w14:paraId="6AB0C6E3">
            <w:pPr>
              <w:ind w:firstLine="35"/>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0773-3602333</w:t>
            </w:r>
          </w:p>
        </w:tc>
      </w:tr>
    </w:tbl>
    <w:p w14:paraId="39336896">
      <w:pPr>
        <w:pStyle w:val="22"/>
        <w:ind w:firstLine="88"/>
        <w:jc w:val="center"/>
        <w:rPr>
          <w:rFonts w:hint="default" w:ascii="Arial" w:hAnsi="Arial" w:eastAsia="宋体" w:cs="Arial"/>
          <w:b/>
          <w:bCs/>
          <w:color w:val="000000" w:themeColor="text1"/>
          <w:spacing w:val="80"/>
          <w:sz w:val="60"/>
          <w:szCs w:val="21"/>
          <w:highlight w:val="none"/>
          <w14:textFill>
            <w14:solidFill>
              <w14:schemeClr w14:val="tx1"/>
            </w14:solidFill>
          </w14:textFill>
        </w:rPr>
      </w:pPr>
    </w:p>
    <w:p w14:paraId="3FD213D0">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p w14:paraId="38A0F90B">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p w14:paraId="7E8E44F0">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p w14:paraId="0086B341">
      <w:pPr>
        <w:ind w:left="103" w:leftChars="49" w:firstLine="1960" w:firstLineChars="700"/>
        <w:jc w:val="center"/>
        <w:rPr>
          <w:rFonts w:hint="default" w:ascii="Arial" w:hAnsi="Arial" w:eastAsia="宋体" w:cs="Arial"/>
          <w:color w:val="000000" w:themeColor="text1"/>
          <w:sz w:val="28"/>
          <w:szCs w:val="22"/>
          <w:highlight w:val="none"/>
          <w14:textFill>
            <w14:solidFill>
              <w14:schemeClr w14:val="tx1"/>
            </w14:solidFill>
          </w14:textFill>
        </w:rPr>
      </w:pPr>
    </w:p>
    <w:tbl>
      <w:tblPr>
        <w:tblStyle w:val="36"/>
        <w:tblW w:w="0" w:type="auto"/>
        <w:jc w:val="center"/>
        <w:tblLayout w:type="fixed"/>
        <w:tblCellMar>
          <w:top w:w="0" w:type="dxa"/>
          <w:left w:w="108" w:type="dxa"/>
          <w:bottom w:w="0" w:type="dxa"/>
          <w:right w:w="108" w:type="dxa"/>
        </w:tblCellMar>
      </w:tblPr>
      <w:tblGrid>
        <w:gridCol w:w="2507"/>
        <w:gridCol w:w="4539"/>
      </w:tblGrid>
      <w:tr w14:paraId="00B99CF2">
        <w:tblPrEx>
          <w:tblCellMar>
            <w:top w:w="0" w:type="dxa"/>
            <w:left w:w="108" w:type="dxa"/>
            <w:bottom w:w="0" w:type="dxa"/>
            <w:right w:w="108" w:type="dxa"/>
          </w:tblCellMar>
        </w:tblPrEx>
        <w:trPr>
          <w:trHeight w:val="703" w:hRule="atLeast"/>
          <w:jc w:val="center"/>
        </w:trPr>
        <w:tc>
          <w:tcPr>
            <w:tcW w:w="2507" w:type="dxa"/>
            <w:noWrap w:val="0"/>
            <w:vAlign w:val="center"/>
          </w:tcPr>
          <w:p w14:paraId="7B153165">
            <w:pPr>
              <w:ind w:firstLine="35"/>
              <w:jc w:val="center"/>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采购人：</w:t>
            </w:r>
          </w:p>
        </w:tc>
        <w:tc>
          <w:tcPr>
            <w:tcW w:w="4539" w:type="dxa"/>
            <w:noWrap w:val="0"/>
            <w:vAlign w:val="center"/>
          </w:tcPr>
          <w:p w14:paraId="3A45D040">
            <w:pPr>
              <w:ind w:firstLine="35"/>
              <w:jc w:val="left"/>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eastAsia" w:ascii="Arial" w:hAnsi="Arial" w:cs="Arial"/>
                <w:b/>
                <w:color w:val="000000" w:themeColor="text1"/>
                <w:sz w:val="28"/>
                <w:szCs w:val="28"/>
                <w:highlight w:val="none"/>
                <w:lang w:val="en-US" w:eastAsia="zh-CN"/>
                <w14:textFill>
                  <w14:solidFill>
                    <w14:schemeClr w14:val="tx1"/>
                  </w14:solidFill>
                </w14:textFill>
              </w:rPr>
              <w:t>兴安县人民医院</w:t>
            </w:r>
          </w:p>
        </w:tc>
      </w:tr>
      <w:tr w14:paraId="4B114DB9">
        <w:tblPrEx>
          <w:tblCellMar>
            <w:top w:w="0" w:type="dxa"/>
            <w:left w:w="108" w:type="dxa"/>
            <w:bottom w:w="0" w:type="dxa"/>
            <w:right w:w="108" w:type="dxa"/>
          </w:tblCellMar>
        </w:tblPrEx>
        <w:trPr>
          <w:trHeight w:val="703" w:hRule="atLeast"/>
          <w:jc w:val="center"/>
        </w:trPr>
        <w:tc>
          <w:tcPr>
            <w:tcW w:w="2507" w:type="dxa"/>
            <w:noWrap w:val="0"/>
            <w:vAlign w:val="center"/>
          </w:tcPr>
          <w:p w14:paraId="69F4DA1F">
            <w:pPr>
              <w:ind w:firstLine="35"/>
              <w:jc w:val="center"/>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采购代理机构：</w:t>
            </w:r>
          </w:p>
        </w:tc>
        <w:tc>
          <w:tcPr>
            <w:tcW w:w="4539" w:type="dxa"/>
            <w:noWrap w:val="0"/>
            <w:vAlign w:val="center"/>
          </w:tcPr>
          <w:p w14:paraId="3FFA16F3">
            <w:pPr>
              <w:ind w:firstLine="35"/>
              <w:jc w:val="left"/>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广西机电设备招标有限公司</w:t>
            </w:r>
          </w:p>
        </w:tc>
      </w:tr>
    </w:tbl>
    <w:p w14:paraId="5CBF16C0">
      <w:pPr>
        <w:ind w:firstLine="23"/>
        <w:rPr>
          <w:rFonts w:hint="default" w:ascii="Arial" w:hAnsi="Arial" w:eastAsia="宋体" w:cs="Arial"/>
          <w:color w:val="000000" w:themeColor="text1"/>
          <w:sz w:val="20"/>
          <w:szCs w:val="22"/>
          <w:highlight w:val="none"/>
          <w14:textFill>
            <w14:solidFill>
              <w14:schemeClr w14:val="tx1"/>
            </w14:solidFill>
          </w14:textFill>
        </w:rPr>
      </w:pPr>
    </w:p>
    <w:p w14:paraId="295E62B8">
      <w:pPr>
        <w:ind w:firstLine="35"/>
        <w:jc w:val="center"/>
        <w:rPr>
          <w:rFonts w:hint="default" w:ascii="Arial" w:hAnsi="Arial" w:eastAsia="宋体" w:cs="Arial"/>
          <w:b/>
          <w:color w:val="000000" w:themeColor="text1"/>
          <w:sz w:val="28"/>
          <w:szCs w:val="28"/>
          <w:highlight w:val="none"/>
          <w:lang w:val="en-US" w:eastAsia="zh-CN"/>
          <w14:textFill>
            <w14:solidFill>
              <w14:schemeClr w14:val="tx1"/>
            </w14:solidFill>
          </w14:textFill>
        </w:rPr>
      </w:pPr>
    </w:p>
    <w:p w14:paraId="27E66168">
      <w:pPr>
        <w:jc w:val="center"/>
        <w:rPr>
          <w:rFonts w:hint="default" w:ascii="Arial" w:hAnsi="Arial" w:eastAsia="宋体" w:cs="Arial"/>
          <w:b w:val="0"/>
          <w:bCs w:val="0"/>
          <w:color w:val="000000" w:themeColor="text1"/>
          <w:sz w:val="32"/>
          <w:highlight w:val="none"/>
          <w14:textFill>
            <w14:solidFill>
              <w14:schemeClr w14:val="tx1"/>
            </w14:solidFill>
          </w14:textFill>
        </w:rPr>
      </w:pPr>
      <w:r>
        <w:rPr>
          <w:rFonts w:hint="eastAsia" w:ascii="Arial" w:hAnsi="Arial" w:cs="Arial"/>
          <w:b/>
          <w:color w:val="000000" w:themeColor="text1"/>
          <w:sz w:val="28"/>
          <w:szCs w:val="28"/>
          <w:highlight w:val="none"/>
          <w:lang w:val="en-US" w:eastAsia="zh-CN"/>
          <w14:textFill>
            <w14:solidFill>
              <w14:schemeClr w14:val="tx1"/>
            </w14:solidFill>
          </w14:textFill>
        </w:rPr>
        <w:t>2026年7月</w:t>
      </w:r>
    </w:p>
    <w:p w14:paraId="48468A9E">
      <w:pPr>
        <w:pStyle w:val="28"/>
        <w:tabs>
          <w:tab w:val="right" w:leader="dot" w:pos="9660"/>
        </w:tabs>
        <w:spacing w:line="360" w:lineRule="auto"/>
        <w:jc w:val="center"/>
        <w:rPr>
          <w:rFonts w:hint="default" w:ascii="Arial" w:hAnsi="Arial" w:eastAsia="宋体" w:cs="Arial"/>
          <w:b w:val="0"/>
          <w:bCs w:val="0"/>
          <w:color w:val="000000" w:themeColor="text1"/>
          <w:spacing w:val="-6"/>
          <w:kern w:val="0"/>
          <w:sz w:val="44"/>
          <w:szCs w:val="44"/>
          <w:highlight w:val="none"/>
          <w14:textFill>
            <w14:solidFill>
              <w14:schemeClr w14:val="tx1"/>
            </w14:solidFill>
          </w14:textFill>
        </w:rPr>
      </w:pPr>
    </w:p>
    <w:p w14:paraId="54BD025A">
      <w:pPr>
        <w:pStyle w:val="28"/>
        <w:tabs>
          <w:tab w:val="right" w:leader="dot" w:pos="9660"/>
        </w:tabs>
        <w:spacing w:line="360" w:lineRule="auto"/>
        <w:jc w:val="center"/>
        <w:rPr>
          <w:rFonts w:hint="default" w:ascii="Arial" w:hAnsi="Arial" w:eastAsia="宋体" w:cs="Arial"/>
          <w:b/>
          <w:color w:val="000000" w:themeColor="text1"/>
          <w:spacing w:val="-6"/>
          <w:kern w:val="0"/>
          <w:sz w:val="44"/>
          <w:szCs w:val="44"/>
          <w:highlight w:val="none"/>
          <w14:textFill>
            <w14:solidFill>
              <w14:schemeClr w14:val="tx1"/>
            </w14:solidFill>
          </w14:textFill>
        </w:rPr>
        <w:sectPr>
          <w:footerReference r:id="rId3" w:type="default"/>
          <w:pgSz w:w="11906" w:h="16839"/>
          <w:pgMar w:top="1222" w:right="1059" w:bottom="1156" w:left="1139" w:header="0" w:footer="994" w:gutter="0"/>
          <w:pgNumType w:fmt="decimal"/>
          <w:cols w:space="720" w:num="1"/>
        </w:sectPr>
      </w:pPr>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72437"/>
        <w15:color w:val="DBDBDB"/>
        <w:docPartObj>
          <w:docPartGallery w:val="Table of Contents"/>
          <w:docPartUnique/>
        </w:docPartObj>
      </w:sdtPr>
      <w:sdtEndPr>
        <w:rPr>
          <w:rFonts w:hint="default" w:ascii="Arial" w:hAnsi="Arial" w:eastAsia="宋体" w:cs="Arial"/>
          <w:bCs/>
          <w:color w:val="000000" w:themeColor="text1"/>
          <w:kern w:val="2"/>
          <w:sz w:val="21"/>
          <w:szCs w:val="32"/>
          <w:highlight w:val="none"/>
          <w:shd w:val="clear" w:color="auto" w:fill="auto"/>
          <w:lang w:val="en-US" w:eastAsia="zh-CN" w:bidi="ar-SA"/>
          <w14:textFill>
            <w14:solidFill>
              <w14:schemeClr w14:val="tx1"/>
            </w14:solidFill>
          </w14:textFill>
        </w:rPr>
      </w:sdtEndPr>
      <w:sdtContent>
        <w:p w14:paraId="47F348AB">
          <w:pPr>
            <w:spacing w:before="0" w:beforeLines="0" w:after="0" w:afterLines="0" w:line="360" w:lineRule="auto"/>
            <w:ind w:left="0" w:leftChars="0" w:right="0" w:rightChars="0" w:firstLine="0" w:firstLineChars="0"/>
            <w:jc w:val="center"/>
            <w:rPr>
              <w:color w:val="000000" w:themeColor="text1"/>
              <w:sz w:val="24"/>
              <w:szCs w:val="32"/>
              <w:highlight w:val="none"/>
              <w14:textFill>
                <w14:solidFill>
                  <w14:schemeClr w14:val="tx1"/>
                </w14:solidFill>
              </w14:textFill>
            </w:rPr>
          </w:pPr>
          <w:r>
            <w:rPr>
              <w:rFonts w:ascii="宋体" w:hAnsi="宋体" w:eastAsia="宋体"/>
              <w:b/>
              <w:bCs/>
              <w:color w:val="000000" w:themeColor="text1"/>
              <w:sz w:val="32"/>
              <w:szCs w:val="40"/>
              <w:highlight w:val="none"/>
              <w14:textFill>
                <w14:solidFill>
                  <w14:schemeClr w14:val="tx1"/>
                </w14:solidFill>
              </w14:textFill>
            </w:rPr>
            <w:t>目</w:t>
          </w:r>
          <w:r>
            <w:rPr>
              <w:rFonts w:hint="eastAsia" w:ascii="宋体" w:hAnsi="宋体" w:eastAsia="宋体"/>
              <w:b/>
              <w:bCs/>
              <w:color w:val="000000" w:themeColor="text1"/>
              <w:sz w:val="32"/>
              <w:szCs w:val="40"/>
              <w:highlight w:val="none"/>
              <w:lang w:val="en-US" w:eastAsia="zh-CN"/>
              <w14:textFill>
                <w14:solidFill>
                  <w14:schemeClr w14:val="tx1"/>
                </w14:solidFill>
              </w14:textFill>
            </w:rPr>
            <w:t xml:space="preserve"> </w:t>
          </w:r>
          <w:r>
            <w:rPr>
              <w:rFonts w:ascii="宋体" w:hAnsi="宋体" w:eastAsia="宋体"/>
              <w:b/>
              <w:bCs/>
              <w:color w:val="000000" w:themeColor="text1"/>
              <w:sz w:val="32"/>
              <w:szCs w:val="40"/>
              <w:highlight w:val="none"/>
              <w14:textFill>
                <w14:solidFill>
                  <w14:schemeClr w14:val="tx1"/>
                </w14:solidFill>
              </w14:textFill>
            </w:rPr>
            <w:t>录</w:t>
          </w:r>
        </w:p>
        <w:p w14:paraId="5E3F451A">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color w:val="000000" w:themeColor="text1"/>
              <w:sz w:val="40"/>
              <w:szCs w:val="40"/>
              <w:highlight w:val="none"/>
              <w:shd w:val="clear" w:color="auto" w:fill="auto"/>
              <w14:textFill>
                <w14:solidFill>
                  <w14:schemeClr w14:val="tx1"/>
                </w14:solidFill>
              </w14:textFill>
            </w:rPr>
            <w:fldChar w:fldCharType="begin"/>
          </w:r>
          <w:r>
            <w:rPr>
              <w:rFonts w:hint="default" w:ascii="Arial" w:hAnsi="Arial" w:eastAsia="宋体" w:cs="Arial"/>
              <w:b/>
              <w:bCs/>
              <w:color w:val="000000" w:themeColor="text1"/>
              <w:sz w:val="40"/>
              <w:szCs w:val="40"/>
              <w:highlight w:val="none"/>
              <w:shd w:val="clear" w:color="auto" w:fill="auto"/>
              <w14:textFill>
                <w14:solidFill>
                  <w14:schemeClr w14:val="tx1"/>
                </w14:solidFill>
              </w14:textFill>
            </w:rPr>
            <w:instrText xml:space="preserve">TOC \o "1-3" \h \u </w:instrText>
          </w:r>
          <w:r>
            <w:rPr>
              <w:rFonts w:hint="default" w:ascii="Arial" w:hAnsi="Arial" w:eastAsia="宋体" w:cs="Arial"/>
              <w:b/>
              <w:bCs/>
              <w:color w:val="000000" w:themeColor="text1"/>
              <w:sz w:val="40"/>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_Toc12745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第一章  竞争性磋商公告</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_Toc12745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1</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742468F4">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_Toc21445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第二章  供应商须知</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_Toc21445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4</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1EDFF231">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_Toc23236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第三章  工程量清单</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_Toc23236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25</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22A20246">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_Toc1210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lang w:eastAsia="zh-CN"/>
              <w14:textFill>
                <w14:solidFill>
                  <w14:schemeClr w14:val="tx1"/>
                </w14:solidFill>
              </w14:textFill>
            </w:rPr>
            <w:t>第四章</w:t>
          </w:r>
          <w:r>
            <w:rPr>
              <w:rFonts w:hint="default" w:ascii="Arial" w:hAnsi="Arial" w:eastAsia="宋体" w:cs="Arial"/>
              <w:b/>
              <w:bCs w:val="0"/>
              <w:color w:val="000000" w:themeColor="text1"/>
              <w:sz w:val="24"/>
              <w:szCs w:val="40"/>
              <w:highlight w:val="none"/>
              <w:shd w:val="clear" w:color="auto" w:fill="auto"/>
              <w:lang w:val="en-US" w:eastAsia="zh-CN"/>
              <w14:textFill>
                <w14:solidFill>
                  <w14:schemeClr w14:val="tx1"/>
                </w14:solidFill>
              </w14:textFill>
            </w:rPr>
            <w:t xml:space="preserve">  </w: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t>评审办法</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_Toc1210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26</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2142EA98">
          <w:pPr>
            <w:pStyle w:val="28"/>
            <w:tabs>
              <w:tab w:val="right" w:leader="dot" w:pos="9746"/>
            </w:tabs>
            <w:spacing w:line="360" w:lineRule="auto"/>
            <w:rPr>
              <w:b/>
              <w:bCs w:val="0"/>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_Toc27090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lang w:eastAsia="zh-CN"/>
              <w14:textFill>
                <w14:solidFill>
                  <w14:schemeClr w14:val="tx1"/>
                </w14:solidFill>
              </w14:textFill>
            </w:rPr>
            <w:t>第五章  采购合同（合同主要条款及格式）</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_Toc27090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33</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0A8EA310">
          <w:pPr>
            <w:pStyle w:val="28"/>
            <w:tabs>
              <w:tab w:val="right" w:leader="dot" w:pos="9746"/>
            </w:tabs>
            <w:spacing w:line="360" w:lineRule="auto"/>
            <w:rPr>
              <w:color w:val="000000" w:themeColor="text1"/>
              <w:sz w:val="24"/>
              <w:szCs w:val="32"/>
              <w:highlight w:val="none"/>
              <w14:textFill>
                <w14:solidFill>
                  <w14:schemeClr w14:val="tx1"/>
                </w14:solidFill>
              </w14:textFill>
            </w:rPr>
          </w:pP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begin"/>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instrText xml:space="preserve"> HYPERLINK \l _Toc6451 </w:instrText>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separate"/>
          </w:r>
          <w:r>
            <w:rPr>
              <w:rFonts w:hint="default" w:ascii="Arial" w:hAnsi="Arial" w:eastAsia="宋体" w:cs="Arial"/>
              <w:b/>
              <w:bCs w:val="0"/>
              <w:color w:val="000000" w:themeColor="text1"/>
              <w:sz w:val="24"/>
              <w:szCs w:val="40"/>
              <w:highlight w:val="none"/>
              <w:shd w:val="clear" w:color="auto" w:fill="auto"/>
              <w:lang w:eastAsia="zh-CN"/>
              <w14:textFill>
                <w14:solidFill>
                  <w14:schemeClr w14:val="tx1"/>
                </w14:solidFill>
              </w14:textFill>
            </w:rPr>
            <w:t>第六章  响应文件（格式）</w:t>
          </w:r>
          <w:r>
            <w:rPr>
              <w:b/>
              <w:bCs w:val="0"/>
              <w:color w:val="000000" w:themeColor="text1"/>
              <w:sz w:val="24"/>
              <w:szCs w:val="32"/>
              <w:highlight w:val="none"/>
              <w14:textFill>
                <w14:solidFill>
                  <w14:schemeClr w14:val="tx1"/>
                </w14:solidFill>
              </w14:textFill>
            </w:rPr>
            <w:tab/>
          </w:r>
          <w:r>
            <w:rPr>
              <w:b/>
              <w:bCs w:val="0"/>
              <w:color w:val="000000" w:themeColor="text1"/>
              <w:sz w:val="24"/>
              <w:szCs w:val="32"/>
              <w:highlight w:val="none"/>
              <w14:textFill>
                <w14:solidFill>
                  <w14:schemeClr w14:val="tx1"/>
                </w14:solidFill>
              </w14:textFill>
            </w:rPr>
            <w:fldChar w:fldCharType="begin"/>
          </w:r>
          <w:r>
            <w:rPr>
              <w:b/>
              <w:bCs w:val="0"/>
              <w:color w:val="000000" w:themeColor="text1"/>
              <w:sz w:val="24"/>
              <w:szCs w:val="32"/>
              <w:highlight w:val="none"/>
              <w14:textFill>
                <w14:solidFill>
                  <w14:schemeClr w14:val="tx1"/>
                </w14:solidFill>
              </w14:textFill>
            </w:rPr>
            <w:instrText xml:space="preserve"> PAGEREF _Toc6451 \h </w:instrText>
          </w:r>
          <w:r>
            <w:rPr>
              <w:b/>
              <w:bCs w:val="0"/>
              <w:color w:val="000000" w:themeColor="text1"/>
              <w:sz w:val="24"/>
              <w:szCs w:val="32"/>
              <w:highlight w:val="none"/>
              <w14:textFill>
                <w14:solidFill>
                  <w14:schemeClr w14:val="tx1"/>
                </w14:solidFill>
              </w14:textFill>
            </w:rPr>
            <w:fldChar w:fldCharType="separate"/>
          </w:r>
          <w:r>
            <w:rPr>
              <w:b/>
              <w:bCs w:val="0"/>
              <w:color w:val="000000" w:themeColor="text1"/>
              <w:sz w:val="24"/>
              <w:szCs w:val="32"/>
              <w:highlight w:val="none"/>
              <w14:textFill>
                <w14:solidFill>
                  <w14:schemeClr w14:val="tx1"/>
                </w14:solidFill>
              </w14:textFill>
            </w:rPr>
            <w:t>79</w:t>
          </w:r>
          <w:r>
            <w:rPr>
              <w:b/>
              <w:bCs w:val="0"/>
              <w:color w:val="000000" w:themeColor="text1"/>
              <w:sz w:val="24"/>
              <w:szCs w:val="32"/>
              <w:highlight w:val="none"/>
              <w14:textFill>
                <w14:solidFill>
                  <w14:schemeClr w14:val="tx1"/>
                </w14:solidFill>
              </w14:textFill>
            </w:rPr>
            <w:fldChar w:fldCharType="end"/>
          </w:r>
          <w:r>
            <w:rPr>
              <w:rFonts w:hint="default" w:ascii="Arial" w:hAnsi="Arial" w:eastAsia="宋体" w:cs="Arial"/>
              <w:b/>
              <w:bCs w:val="0"/>
              <w:color w:val="000000" w:themeColor="text1"/>
              <w:sz w:val="24"/>
              <w:szCs w:val="40"/>
              <w:highlight w:val="none"/>
              <w:shd w:val="clear" w:color="auto" w:fill="auto"/>
              <w14:textFill>
                <w14:solidFill>
                  <w14:schemeClr w14:val="tx1"/>
                </w14:solidFill>
              </w14:textFill>
            </w:rPr>
            <w:fldChar w:fldCharType="end"/>
          </w:r>
        </w:p>
        <w:p w14:paraId="1D9843AD">
          <w:pPr>
            <w:pStyle w:val="31"/>
            <w:tabs>
              <w:tab w:val="right" w:leader="dot" w:pos="9746"/>
            </w:tabs>
            <w:spacing w:line="360" w:lineRule="auto"/>
            <w:ind w:left="0" w:leftChars="0" w:firstLine="0" w:firstLineChars="0"/>
            <w:rPr>
              <w:color w:val="000000" w:themeColor="text1"/>
              <w:sz w:val="24"/>
              <w:szCs w:val="32"/>
              <w:highlight w:val="none"/>
              <w14:textFill>
                <w14:solidFill>
                  <w14:schemeClr w14:val="tx1"/>
                </w14:solidFill>
              </w14:textFill>
            </w:rPr>
          </w:pPr>
        </w:p>
        <w:p w14:paraId="0273D655">
          <w:pPr>
            <w:spacing w:line="360" w:lineRule="auto"/>
            <w:jc w:val="center"/>
            <w:rPr>
              <w:rFonts w:hint="default" w:ascii="Arial" w:hAnsi="Arial" w:eastAsia="宋体" w:cs="Arial"/>
              <w:bCs/>
              <w:color w:val="000000" w:themeColor="text1"/>
              <w:kern w:val="2"/>
              <w:sz w:val="21"/>
              <w:szCs w:val="32"/>
              <w:highlight w:val="none"/>
              <w:shd w:val="clear" w:color="auto" w:fill="auto"/>
              <w:lang w:val="en-US" w:eastAsia="zh-CN" w:bidi="ar-SA"/>
              <w14:textFill>
                <w14:solidFill>
                  <w14:schemeClr w14:val="tx1"/>
                </w14:solidFill>
              </w14:textFill>
            </w:rPr>
          </w:pPr>
          <w:r>
            <w:rPr>
              <w:rFonts w:hint="default" w:ascii="Arial" w:hAnsi="Arial" w:eastAsia="宋体" w:cs="Arial"/>
              <w:bCs/>
              <w:color w:val="000000" w:themeColor="text1"/>
              <w:sz w:val="24"/>
              <w:szCs w:val="40"/>
              <w:highlight w:val="none"/>
              <w:shd w:val="clear" w:color="auto" w:fill="auto"/>
              <w14:textFill>
                <w14:solidFill>
                  <w14:schemeClr w14:val="tx1"/>
                </w14:solidFill>
              </w14:textFill>
            </w:rPr>
            <w:fldChar w:fldCharType="end"/>
          </w:r>
        </w:p>
      </w:sdtContent>
    </w:sdt>
    <w:p w14:paraId="5E31DD0C">
      <w:pPr>
        <w:spacing w:line="460" w:lineRule="exact"/>
        <w:jc w:val="center"/>
        <w:rPr>
          <w:rFonts w:hint="default" w:ascii="Arial" w:hAnsi="Arial" w:eastAsia="宋体" w:cs="Arial"/>
          <w:bCs/>
          <w:color w:val="000000" w:themeColor="text1"/>
          <w:kern w:val="2"/>
          <w:sz w:val="21"/>
          <w:szCs w:val="32"/>
          <w:highlight w:val="none"/>
          <w:shd w:val="clear" w:color="auto" w:fill="auto"/>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43DCA2B">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0" w:name="_Toc29698"/>
      <w:bookmarkStart w:id="1" w:name="_Toc30170"/>
      <w:bookmarkStart w:id="2" w:name="_Toc12745"/>
      <w:bookmarkStart w:id="3" w:name="_Toc26809"/>
      <w:bookmarkStart w:id="4" w:name="_Toc28359011"/>
      <w:bookmarkStart w:id="5" w:name="_Toc1521"/>
      <w:bookmarkStart w:id="6" w:name="_Toc32295"/>
      <w:bookmarkStart w:id="7" w:name="_Toc35393797"/>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第一章  竞争性磋商公告</w:t>
      </w:r>
      <w:bookmarkEnd w:id="0"/>
      <w:bookmarkEnd w:id="1"/>
      <w:bookmarkEnd w:id="2"/>
      <w:bookmarkEnd w:id="3"/>
      <w:bookmarkEnd w:id="4"/>
      <w:bookmarkEnd w:id="5"/>
      <w:bookmarkEnd w:id="6"/>
      <w:bookmarkEnd w:id="7"/>
    </w:p>
    <w:tbl>
      <w:tblPr>
        <w:tblStyle w:val="36"/>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456E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0" w:type="dxa"/>
            <w:noWrap w:val="0"/>
            <w:vAlign w:val="top"/>
          </w:tcPr>
          <w:p w14:paraId="378CFE44">
            <w:pPr>
              <w:keepNext w:val="0"/>
              <w:keepLines w:val="0"/>
              <w:pageBreakBefore w:val="0"/>
              <w:kinsoku/>
              <w:wordWrap/>
              <w:overflowPunct/>
              <w:topLinePunct w:val="0"/>
              <w:bidi w:val="0"/>
              <w:spacing w:line="360" w:lineRule="auto"/>
              <w:ind w:firstLine="422" w:firstLineChars="200"/>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项目概况</w:t>
            </w:r>
          </w:p>
          <w:p w14:paraId="7A8438BC">
            <w:pPr>
              <w:keepNext w:val="0"/>
              <w:keepLines w:val="0"/>
              <w:pageBreakBefore w:val="0"/>
              <w:kinsoku/>
              <w:wordWrap/>
              <w:overflowPunct/>
              <w:topLinePunct w:val="0"/>
              <w:bidi w:val="0"/>
              <w:spacing w:line="360" w:lineRule="auto"/>
              <w:ind w:left="210" w:leftChars="100" w:firstLine="210" w:firstLineChars="100"/>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eastAsia" w:ascii="Arial" w:hAnsi="Arial" w:cs="Arial"/>
                <w:color w:val="000000" w:themeColor="text1"/>
                <w:sz w:val="21"/>
                <w:szCs w:val="21"/>
                <w:highlight w:val="none"/>
                <w:u w:val="single"/>
                <w:lang w:eastAsia="zh-CN"/>
                <w14:textFill>
                  <w14:solidFill>
                    <w14:schemeClr w14:val="tx1"/>
                  </w14:solidFill>
                </w14:textFill>
              </w:rPr>
              <w:t>兴安县人民医院供应室改造项目</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的潜在供应商应</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获取采购文件，</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并于202</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6</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年</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 xml:space="preserve"> 7月 13日</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时30分（北京时间）前递交投标文件。</w:t>
            </w:r>
          </w:p>
        </w:tc>
      </w:tr>
    </w:tbl>
    <w:p w14:paraId="4BF80B79">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8" w:name="_Toc18337"/>
      <w:bookmarkStart w:id="9" w:name="_Toc35393798"/>
      <w:bookmarkStart w:id="10" w:name="_Toc28359089"/>
      <w:bookmarkStart w:id="11" w:name="_Toc35393629"/>
      <w:bookmarkStart w:id="12" w:name="_Toc20885"/>
      <w:bookmarkStart w:id="13" w:name="_Toc16171"/>
      <w:bookmarkStart w:id="14" w:name="_Toc28359012"/>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一、项目基本情况</w:t>
      </w:r>
      <w:bookmarkEnd w:id="8"/>
      <w:bookmarkEnd w:id="9"/>
      <w:bookmarkEnd w:id="10"/>
      <w:bookmarkEnd w:id="11"/>
      <w:bookmarkEnd w:id="12"/>
      <w:bookmarkEnd w:id="13"/>
      <w:bookmarkEnd w:id="14"/>
    </w:p>
    <w:p w14:paraId="458CE80A">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1、项目编号：</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GLZC2026-C2-250044-JDZB</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 </w:t>
      </w:r>
    </w:p>
    <w:p w14:paraId="0641B05A">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2、项目名称：</w:t>
      </w:r>
      <w:r>
        <w:rPr>
          <w:rFonts w:hint="eastAsia" w:ascii="Arial" w:hAnsi="Arial" w:cs="Arial"/>
          <w:color w:val="000000" w:themeColor="text1"/>
          <w:sz w:val="21"/>
          <w:szCs w:val="21"/>
          <w:highlight w:val="none"/>
          <w:lang w:eastAsia="zh-CN"/>
          <w14:textFill>
            <w14:solidFill>
              <w14:schemeClr w14:val="tx1"/>
            </w14:solidFill>
          </w14:textFill>
        </w:rPr>
        <w:t>兴安县人民医院供应室改造项目</w:t>
      </w:r>
    </w:p>
    <w:p w14:paraId="3B14C93F">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3、采购方式：竞争性磋商</w:t>
      </w:r>
    </w:p>
    <w:p w14:paraId="0AE20695">
      <w:pPr>
        <w:keepNext w:val="0"/>
        <w:keepLines w:val="0"/>
        <w:pageBreakBefore w:val="0"/>
        <w:kinsoku/>
        <w:wordWrap/>
        <w:overflowPunct/>
        <w:topLinePunct w:val="0"/>
        <w:bidi w:val="0"/>
        <w:spacing w:line="360" w:lineRule="auto"/>
        <w:ind w:left="0" w:right="0" w:firstLine="420" w:firstLineChars="200"/>
        <w:jc w:val="both"/>
        <w:outlineLvl w:val="2"/>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pPr>
      <w:bookmarkStart w:id="15" w:name="_Toc4879"/>
      <w:bookmarkStart w:id="16" w:name="_Toc15911"/>
      <w:bookmarkStart w:id="17" w:name="_Toc26032"/>
      <w:bookmarkStart w:id="18" w:name="_Toc2148"/>
      <w:bookmarkStart w:id="19" w:name="_Toc22142"/>
      <w:bookmarkStart w:id="20" w:name="_Toc14264"/>
      <w:r>
        <w:rPr>
          <w:rFonts w:hint="default" w:ascii="Arial" w:hAnsi="Arial" w:eastAsia="宋体" w:cs="Arial"/>
          <w:color w:val="000000" w:themeColor="text1"/>
          <w:sz w:val="21"/>
          <w:szCs w:val="21"/>
          <w:highlight w:val="none"/>
          <w:shd w:val="clear" w:color="auto" w:fill="auto"/>
          <w14:textFill>
            <w14:solidFill>
              <w14:schemeClr w14:val="tx1"/>
            </w14:solidFill>
          </w14:textFill>
        </w:rPr>
        <w:t>4、预算金额（人民币）</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w:t>
      </w:r>
      <w:bookmarkEnd w:id="15"/>
      <w:bookmarkEnd w:id="16"/>
      <w:bookmarkEnd w:id="17"/>
      <w:bookmarkEnd w:id="18"/>
      <w:bookmarkEnd w:id="19"/>
      <w:r>
        <w:rPr>
          <w:rFonts w:hint="eastAsia" w:ascii="Arial" w:hAnsi="Arial" w:cs="Arial"/>
          <w:color w:val="000000" w:themeColor="text1"/>
          <w:kern w:val="0"/>
          <w:sz w:val="21"/>
          <w:szCs w:val="21"/>
          <w:highlight w:val="none"/>
          <w:u w:val="none"/>
          <w:shd w:val="clear" w:color="auto" w:fill="auto"/>
          <w:lang w:val="en-US" w:eastAsia="zh-CN"/>
          <w14:textFill>
            <w14:solidFill>
              <w14:schemeClr w14:val="tx1"/>
            </w14:solidFill>
          </w14:textFill>
        </w:rPr>
        <w:t>856730.89</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元</w:t>
      </w:r>
      <w:bookmarkEnd w:id="20"/>
    </w:p>
    <w:p w14:paraId="18A6178F">
      <w:pPr>
        <w:keepNext w:val="0"/>
        <w:keepLines w:val="0"/>
        <w:pageBreakBefore w:val="0"/>
        <w:kinsoku/>
        <w:wordWrap/>
        <w:overflowPunct/>
        <w:topLinePunct w:val="0"/>
        <w:bidi w:val="0"/>
        <w:spacing w:line="360" w:lineRule="auto"/>
        <w:ind w:left="0" w:right="0" w:firstLine="420" w:firstLineChars="200"/>
        <w:jc w:val="both"/>
        <w:outlineLvl w:val="2"/>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1" w:name="_Toc27692"/>
      <w:bookmarkStart w:id="22" w:name="_Toc4369"/>
      <w:bookmarkStart w:id="23" w:name="_Toc5166"/>
      <w:bookmarkStart w:id="24" w:name="_Toc5610"/>
      <w:bookmarkStart w:id="25" w:name="_Toc15341"/>
      <w:bookmarkStart w:id="26" w:name="_Toc16880"/>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5</w:t>
      </w:r>
      <w:r>
        <w:rPr>
          <w:rFonts w:hint="default" w:ascii="Arial" w:hAnsi="Arial" w:eastAsia="宋体" w:cs="Arial"/>
          <w:color w:val="000000" w:themeColor="text1"/>
          <w:sz w:val="21"/>
          <w:szCs w:val="21"/>
          <w:highlight w:val="none"/>
          <w:shd w:val="clear" w:color="auto" w:fill="auto"/>
          <w14:textFill>
            <w14:solidFill>
              <w14:schemeClr w14:val="tx1"/>
            </w14:solidFill>
          </w14:textFill>
        </w:rPr>
        <w:t>、采购需求：</w:t>
      </w:r>
      <w:bookmarkEnd w:id="21"/>
      <w:bookmarkEnd w:id="22"/>
      <w:bookmarkEnd w:id="23"/>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兴安县人民医院供应室改造项目</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，具体详见竞争性磋商文件、图纸和工程量清单。</w:t>
      </w:r>
      <w:bookmarkEnd w:id="24"/>
    </w:p>
    <w:bookmarkEnd w:id="25"/>
    <w:bookmarkEnd w:id="26"/>
    <w:p w14:paraId="48128039">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bookmarkStart w:id="27" w:name="_Toc5842"/>
      <w:bookmarkStart w:id="28" w:name="_Toc18138"/>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标项名称：</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兴安县人民医院供应室改造项目</w:t>
      </w:r>
    </w:p>
    <w:p w14:paraId="236F35AD">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数量：1</w:t>
      </w:r>
    </w:p>
    <w:p w14:paraId="12A16702">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预算金额（元）：</w:t>
      </w:r>
      <w:r>
        <w:rPr>
          <w:rFonts w:hint="eastAsia" w:ascii="Arial" w:hAnsi="Arial" w:cs="Arial"/>
          <w:color w:val="000000" w:themeColor="text1"/>
          <w:kern w:val="0"/>
          <w:sz w:val="21"/>
          <w:szCs w:val="21"/>
          <w:highlight w:val="none"/>
          <w:u w:val="none"/>
          <w:shd w:val="clear" w:color="auto" w:fill="auto"/>
          <w:lang w:val="en-US" w:eastAsia="zh-CN"/>
          <w14:textFill>
            <w14:solidFill>
              <w14:schemeClr w14:val="tx1"/>
            </w14:solidFill>
          </w14:textFill>
        </w:rPr>
        <w:t>856730.89</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元。</w:t>
      </w:r>
    </w:p>
    <w:p w14:paraId="5B6A71CE">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简要规格描述或项目基本概况介绍、用途：</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兴安县人民医院供应室改造项目</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包括</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室内装修改造、暖通、电气、给排水等安装工程</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具体详见竞争性磋商文件、图纸和工程量清单。</w:t>
      </w:r>
    </w:p>
    <w:p w14:paraId="15310199">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最高限价（如有）：</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856730.89</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元。</w:t>
      </w:r>
    </w:p>
    <w:p w14:paraId="7B4D71F1">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合同履约期限：要求工期：</w:t>
      </w:r>
      <w:r>
        <w:rPr>
          <w:rFonts w:hint="eastAsia" w:ascii="Arial" w:hAnsi="Arial" w:cs="Arial"/>
          <w:b w:val="0"/>
          <w:bCs w:val="0"/>
          <w:color w:val="000000" w:themeColor="text1"/>
          <w:sz w:val="21"/>
          <w:szCs w:val="21"/>
          <w:highlight w:val="none"/>
          <w:shd w:val="clear" w:color="auto" w:fill="auto"/>
          <w:lang w:val="en-US" w:eastAsia="zh-CN"/>
          <w14:textFill>
            <w14:solidFill>
              <w14:schemeClr w14:val="tx1"/>
            </w14:solidFill>
          </w14:textFill>
        </w:rPr>
        <w:t>自合同签订之日起120日历天内</w:t>
      </w: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完工，质量要求：</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国家现行有关工程施工质量验收规范合格标准</w:t>
      </w: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w:t>
      </w:r>
    </w:p>
    <w:bookmarkEnd w:id="27"/>
    <w:bookmarkEnd w:id="28"/>
    <w:p w14:paraId="7C769576">
      <w:pPr>
        <w:keepNext w:val="0"/>
        <w:keepLines w:val="0"/>
        <w:pageBreakBefore w:val="0"/>
        <w:kinsoku/>
        <w:wordWrap/>
        <w:overflowPunct/>
        <w:topLinePunct w:val="0"/>
        <w:bidi w:val="0"/>
        <w:spacing w:line="360" w:lineRule="auto"/>
        <w:ind w:right="0" w:firstLine="420" w:firstLineChars="200"/>
        <w:jc w:val="left"/>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9" w:name="_Toc849"/>
      <w:bookmarkStart w:id="30" w:name="_Toc17242"/>
      <w:bookmarkStart w:id="31" w:name="_Toc3678"/>
      <w:r>
        <w:rPr>
          <w:rFonts w:hint="default" w:ascii="Arial" w:hAnsi="Arial" w:eastAsia="宋体" w:cs="Arial"/>
          <w:color w:val="000000" w:themeColor="text1"/>
          <w:sz w:val="21"/>
          <w:szCs w:val="21"/>
          <w:highlight w:val="none"/>
          <w:shd w:val="clear" w:color="auto" w:fill="auto"/>
          <w14:textFill>
            <w14:solidFill>
              <w14:schemeClr w14:val="tx1"/>
            </w14:solidFill>
          </w14:textFill>
        </w:rPr>
        <w:t>本</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标项</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否</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接受</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联合体</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投标</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bookmarkEnd w:id="29"/>
      <w:bookmarkEnd w:id="30"/>
      <w:bookmarkEnd w:id="31"/>
      <w:bookmarkStart w:id="32" w:name="_Toc35393799"/>
      <w:bookmarkStart w:id="33" w:name="_Toc28359013"/>
      <w:bookmarkStart w:id="34" w:name="_Toc26905"/>
      <w:bookmarkStart w:id="35" w:name="_Toc28359090"/>
      <w:bookmarkStart w:id="36" w:name="_Toc29128"/>
      <w:bookmarkStart w:id="37" w:name="_Toc35393630"/>
    </w:p>
    <w:p w14:paraId="2A7D869D">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38" w:name="_Toc26095"/>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二、申请人的资格要求：</w:t>
      </w:r>
      <w:bookmarkEnd w:id="32"/>
      <w:bookmarkEnd w:id="33"/>
      <w:bookmarkEnd w:id="34"/>
      <w:bookmarkEnd w:id="35"/>
      <w:bookmarkEnd w:id="36"/>
      <w:bookmarkEnd w:id="37"/>
      <w:bookmarkEnd w:id="38"/>
    </w:p>
    <w:p w14:paraId="759B64F2">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1、满足《中华人民共和国政府采购法》第二十二条规定；</w:t>
      </w:r>
    </w:p>
    <w:p w14:paraId="7BB80455">
      <w:pPr>
        <w:keepNext w:val="0"/>
        <w:keepLines w:val="0"/>
        <w:pageBreakBefore w:val="0"/>
        <w:kinsoku/>
        <w:wordWrap/>
        <w:overflowPunct/>
        <w:topLinePunct w:val="0"/>
        <w:bidi w:val="0"/>
        <w:spacing w:line="360" w:lineRule="auto"/>
        <w:ind w:left="0" w:right="0" w:firstLine="420" w:firstLineChars="200"/>
        <w:jc w:val="both"/>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pPr>
      <w:bookmarkStart w:id="39" w:name="_Toc28359091"/>
      <w:bookmarkStart w:id="40" w:name="_Toc28359014"/>
      <w:r>
        <w:rPr>
          <w:rFonts w:hint="default" w:ascii="Arial" w:hAnsi="Arial" w:eastAsia="宋体" w:cs="Arial"/>
          <w:color w:val="000000" w:themeColor="text1"/>
          <w:sz w:val="21"/>
          <w:szCs w:val="21"/>
          <w:highlight w:val="none"/>
          <w:shd w:val="clear" w:color="auto" w:fill="auto"/>
          <w14:textFill>
            <w14:solidFill>
              <w14:schemeClr w14:val="tx1"/>
            </w14:solidFill>
          </w14:textFill>
        </w:rPr>
        <w:t>2、落实政府采购政策需满足的资格要求：</w:t>
      </w:r>
      <w:r>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t>本项目</w:t>
      </w:r>
      <w:r>
        <w:rPr>
          <w:rFonts w:hint="eastAsia" w:ascii="Arial" w:hAnsi="Arial" w:cs="Arial"/>
          <w:color w:val="000000" w:themeColor="text1"/>
          <w:sz w:val="21"/>
          <w:szCs w:val="21"/>
          <w:highlight w:val="none"/>
          <w:u w:val="none"/>
          <w:shd w:val="clear" w:color="auto" w:fill="auto"/>
          <w:lang w:val="en-US" w:eastAsia="zh-CN"/>
          <w14:textFill>
            <w14:solidFill>
              <w14:schemeClr w14:val="tx1"/>
            </w14:solidFill>
          </w14:textFill>
        </w:rPr>
        <w:t>非</w:t>
      </w:r>
      <w:r>
        <w:rPr>
          <w:rFonts w:hint="eastAsia" w:ascii="Arial" w:hAnsi="Arial" w:cs="Arial"/>
          <w:color w:val="000000" w:themeColor="text1"/>
          <w:sz w:val="21"/>
          <w:szCs w:val="21"/>
          <w:highlight w:val="none"/>
          <w:u w:val="none"/>
          <w:shd w:val="clear" w:color="auto" w:fill="auto"/>
          <w:lang w:eastAsia="zh-CN"/>
          <w14:textFill>
            <w14:solidFill>
              <w14:schemeClr w14:val="tx1"/>
            </w14:solidFill>
          </w14:textFill>
        </w:rPr>
        <w:t>专门面向中小微企业项目。</w:t>
      </w:r>
    </w:p>
    <w:p w14:paraId="384CEAA7">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3、本项目的特定资格要求：</w:t>
      </w:r>
      <w:bookmarkStart w:id="41" w:name="_Toc35393800"/>
      <w:bookmarkStart w:id="42" w:name="_Toc35393631"/>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具备建筑工程施工总承包三级（含三级）以上资质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，并在人员、设备、资金等方面具备相应的施工能力</w:t>
      </w:r>
      <w:r>
        <w:rPr>
          <w:rFonts w:hint="eastAsia"/>
          <w:highlight w:val="none"/>
          <w:lang w:eastAsia="zh-CN"/>
        </w:rPr>
        <w:t>，具有有效的安全生产许可证</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项目经理须具备建筑工程专业贰级以上（含贰级）注册建造师资格，具有安全生产考核B证且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项目经理必须为本单位员工，提供响应文件递交截止日前6个月内任意1个月社保局出具的缴纳社保证明材料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p>
    <w:bookmarkEnd w:id="39"/>
    <w:bookmarkEnd w:id="40"/>
    <w:bookmarkEnd w:id="41"/>
    <w:bookmarkEnd w:id="42"/>
    <w:p w14:paraId="7377E290">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pPr>
      <w:bookmarkStart w:id="43" w:name="_Toc35393792"/>
      <w:bookmarkStart w:id="44" w:name="_Toc35393623"/>
      <w:bookmarkStart w:id="45" w:name="_Toc8385"/>
      <w:bookmarkStart w:id="46" w:name="_Toc23376"/>
      <w:bookmarkStart w:id="47" w:name="_Toc6128"/>
      <w:bookmarkStart w:id="48" w:name="_Toc35393805"/>
      <w:bookmarkStart w:id="49" w:name="_Toc35393636"/>
      <w:bookmarkStart w:id="50" w:name="_Toc28359018"/>
      <w:bookmarkStart w:id="51" w:name="_Toc28359095"/>
      <w:r>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t>三、获取采购文件</w:t>
      </w:r>
      <w:bookmarkEnd w:id="43"/>
      <w:bookmarkEnd w:id="44"/>
      <w:r>
        <w:rPr>
          <w:rFonts w:hint="default" w:ascii="Arial" w:hAnsi="Arial" w:eastAsia="宋体" w:cs="Arial"/>
          <w:b/>
          <w:bCs/>
          <w:color w:val="000000" w:themeColor="text1"/>
          <w:sz w:val="21"/>
          <w:szCs w:val="21"/>
          <w:highlight w:val="none"/>
          <w:u w:val="none"/>
          <w:shd w:val="clear" w:color="auto" w:fill="auto"/>
          <w14:textFill>
            <w14:solidFill>
              <w14:schemeClr w14:val="tx1"/>
            </w14:solidFill>
          </w14:textFill>
        </w:rPr>
        <w:t>：</w:t>
      </w:r>
      <w:bookmarkEnd w:id="45"/>
      <w:bookmarkEnd w:id="46"/>
      <w:bookmarkEnd w:id="47"/>
    </w:p>
    <w:p w14:paraId="7B8528B1">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时间：</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202</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6</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7</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月</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 xml:space="preserve"> 1</w:t>
      </w:r>
      <w:r>
        <w:rPr>
          <w:rFonts w:hint="eastAsia" w:ascii="Arial" w:hAnsi="Arial" w:cs="Arial"/>
          <w:bCs/>
          <w:color w:val="000000" w:themeColor="text1"/>
          <w:sz w:val="21"/>
          <w:szCs w:val="21"/>
          <w:highlight w:val="none"/>
          <w:u w:val="none"/>
          <w:shd w:val="clear" w:color="auto" w:fill="auto"/>
          <w:lang w:eastAsia="zh-CN"/>
          <w14:textFill>
            <w14:solidFill>
              <w14:schemeClr w14:val="tx1"/>
            </w14:solidFill>
          </w14:textFill>
        </w:rPr>
        <w:t>日</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至</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20</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26</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7月13 日</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，每天上午00</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00至12</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00，下午12</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00至23</w:t>
      </w:r>
      <w:r>
        <w:rPr>
          <w:rFonts w:hint="default" w:ascii="Arial" w:hAnsi="Arial" w:eastAsia="宋体" w:cs="Arial"/>
          <w:bCs/>
          <w:color w:val="000000" w:themeColor="text1"/>
          <w:sz w:val="21"/>
          <w:szCs w:val="21"/>
          <w:highlight w:val="none"/>
          <w:u w:val="none"/>
          <w:shd w:val="clear" w:color="auto" w:fill="auto"/>
          <w:lang w:eastAsia="zh-CN"/>
          <w14:textFill>
            <w14:solidFill>
              <w14:schemeClr w14:val="tx1"/>
            </w14:solidFill>
          </w14:textFill>
        </w:rPr>
        <w:t>：</w:t>
      </w:r>
      <w:r>
        <w:rPr>
          <w:rFonts w:hint="default" w:ascii="Arial" w:hAnsi="Arial" w:eastAsia="宋体" w:cs="Arial"/>
          <w:bCs/>
          <w:color w:val="000000" w:themeColor="text1"/>
          <w:sz w:val="21"/>
          <w:szCs w:val="21"/>
          <w:highlight w:val="none"/>
          <w:u w:val="none"/>
          <w:shd w:val="clear" w:color="auto" w:fill="auto"/>
          <w14:textFill>
            <w14:solidFill>
              <w14:schemeClr w14:val="tx1"/>
            </w14:solidFill>
          </w14:textFill>
        </w:rPr>
        <w:t>59（北京时间，法定节假日除外）。</w:t>
      </w:r>
    </w:p>
    <w:p w14:paraId="32B8ABB9">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地点（网址）：</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广西政府采购云平台https：//www.gcy.zfcg.gxzf.gov.cn/</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w:t>
      </w:r>
    </w:p>
    <w:p w14:paraId="4E4091BA">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方式：潜在供应商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应</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登录</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广西政府采购云平台https：//www.gcy.zfcg.gxzf.gov.cn/</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在线申请获取采购文件、工程量清单及图纸（进入“项目采购”应用，在获取采购文件菜单中选择项目，申请获取采购文件）</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w:t>
      </w:r>
    </w:p>
    <w:p w14:paraId="620F114F">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售价（元）：0。</w:t>
      </w:r>
      <w:bookmarkStart w:id="52" w:name="_Toc28359005"/>
      <w:bookmarkStart w:id="53" w:name="_Toc28359082"/>
      <w:bookmarkStart w:id="54" w:name="_Toc35393793"/>
      <w:bookmarkStart w:id="55" w:name="_Toc14194"/>
      <w:bookmarkStart w:id="56" w:name="_Toc4371"/>
      <w:bookmarkStart w:id="57" w:name="_Toc35393624"/>
    </w:p>
    <w:p w14:paraId="7EB08642">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58" w:name="_Toc2857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四、响应文件</w:t>
      </w:r>
      <w:bookmarkEnd w:id="52"/>
      <w:bookmarkEnd w:id="5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提交时间和地点</w:t>
      </w:r>
      <w:bookmarkEnd w:id="54"/>
      <w:bookmarkEnd w:id="55"/>
      <w:bookmarkEnd w:id="56"/>
      <w:bookmarkEnd w:id="57"/>
      <w:bookmarkEnd w:id="58"/>
    </w:p>
    <w:p w14:paraId="47449992">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截止时间：</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202</w:t>
      </w:r>
      <w:r>
        <w:rPr>
          <w:rFonts w:hint="eastAsia" w:ascii="Arial" w:hAnsi="Arial" w:cs="Arial"/>
          <w:bCs/>
          <w:color w:val="000000" w:themeColor="text1"/>
          <w:sz w:val="21"/>
          <w:szCs w:val="21"/>
          <w:highlight w:val="none"/>
          <w:shd w:val="clear" w:color="auto" w:fill="auto"/>
          <w:lang w:val="en-US" w:eastAsia="zh-CN"/>
          <w14:textFill>
            <w14:solidFill>
              <w14:schemeClr w14:val="tx1"/>
            </w14:solidFill>
          </w14:textFill>
        </w:rPr>
        <w:t>6</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7月13日</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时30分</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（北京时间）。</w:t>
      </w:r>
    </w:p>
    <w:p w14:paraId="62609A01">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地点：通过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实行在线响应。</w:t>
      </w:r>
    </w:p>
    <w:p w14:paraId="0BA44097">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59" w:name="_Toc4557"/>
      <w:bookmarkStart w:id="60" w:name="_Toc17731"/>
      <w:bookmarkStart w:id="61" w:name="_Toc28839"/>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五、开启</w:t>
      </w:r>
      <w:bookmarkEnd w:id="59"/>
      <w:bookmarkEnd w:id="60"/>
      <w:bookmarkEnd w:id="61"/>
    </w:p>
    <w:p w14:paraId="003CFE6F">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时间</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202</w:t>
      </w:r>
      <w:r>
        <w:rPr>
          <w:rFonts w:hint="eastAsia" w:ascii="Arial" w:hAnsi="Arial" w:cs="Arial"/>
          <w:bCs/>
          <w:color w:val="000000" w:themeColor="text1"/>
          <w:sz w:val="21"/>
          <w:szCs w:val="21"/>
          <w:highlight w:val="none"/>
          <w:shd w:val="clear" w:color="auto" w:fill="auto"/>
          <w:lang w:val="en-US" w:eastAsia="zh-CN"/>
          <w14:textFill>
            <w14:solidFill>
              <w14:schemeClr w14:val="tx1"/>
            </w14:solidFill>
          </w14:textFill>
        </w:rPr>
        <w:t>6</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年</w:t>
      </w:r>
      <w:r>
        <w:rPr>
          <w:rFonts w:hint="eastAsia" w:ascii="Arial" w:hAnsi="Arial" w:cs="Arial"/>
          <w:bCs/>
          <w:color w:val="000000" w:themeColor="text1"/>
          <w:sz w:val="21"/>
          <w:szCs w:val="21"/>
          <w:highlight w:val="none"/>
          <w:u w:val="none"/>
          <w:shd w:val="clear" w:color="auto" w:fill="auto"/>
          <w:lang w:val="en-US" w:eastAsia="zh-CN"/>
          <w14:textFill>
            <w14:solidFill>
              <w14:schemeClr w14:val="tx1"/>
            </w14:solidFill>
          </w14:textFill>
        </w:rPr>
        <w:t>7月13 日</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时</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0分（北京时间）截标后。</w:t>
      </w:r>
    </w:p>
    <w:p w14:paraId="262899DE">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地点</w:t>
      </w:r>
      <w:r>
        <w:rPr>
          <w:rFonts w:hint="default" w:ascii="Arial" w:hAnsi="Arial" w:eastAsia="宋体" w:cs="Arial"/>
          <w:color w:val="000000" w:themeColor="text1"/>
          <w:sz w:val="21"/>
          <w:szCs w:val="21"/>
          <w:highlight w:val="none"/>
          <w:shd w:val="clear" w:color="auto" w:fill="auto"/>
          <w14:textFill>
            <w14:solidFill>
              <w14:schemeClr w14:val="tx1"/>
            </w14:solidFill>
          </w14:textFill>
        </w:rPr>
        <w:t>：通过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实行在线解密开启。</w:t>
      </w:r>
    </w:p>
    <w:p w14:paraId="3F14A729">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62" w:name="_Toc35393794"/>
      <w:bookmarkStart w:id="63" w:name="_Toc28359084"/>
      <w:bookmarkStart w:id="64" w:name="_Toc19362"/>
      <w:bookmarkStart w:id="65" w:name="_Toc32021"/>
      <w:bookmarkStart w:id="66" w:name="_Toc35393625"/>
      <w:bookmarkStart w:id="67" w:name="_Toc7459"/>
      <w:bookmarkStart w:id="68" w:name="_Toc28359007"/>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六、公告期限</w:t>
      </w:r>
      <w:bookmarkEnd w:id="62"/>
      <w:bookmarkEnd w:id="63"/>
      <w:bookmarkEnd w:id="64"/>
      <w:bookmarkEnd w:id="65"/>
      <w:bookmarkEnd w:id="66"/>
      <w:bookmarkEnd w:id="67"/>
      <w:bookmarkEnd w:id="68"/>
    </w:p>
    <w:p w14:paraId="6BA64306">
      <w:pPr>
        <w:keepNext w:val="0"/>
        <w:keepLines w:val="0"/>
        <w:pageBreakBefore w:val="0"/>
        <w:kinsoku/>
        <w:wordWrap/>
        <w:overflowPunct/>
        <w:topLinePunct w:val="0"/>
        <w:bidi w:val="0"/>
        <w:spacing w:line="360" w:lineRule="auto"/>
        <w:ind w:left="0" w:right="0" w:firstLine="420" w:firstLineChars="200"/>
        <w:jc w:val="both"/>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自本公告发布之日起</w:t>
      </w:r>
      <w:r>
        <w:rPr>
          <w:rFonts w:hint="default" w:ascii="Arial" w:hAnsi="Arial" w:eastAsia="宋体" w:cs="Arial"/>
          <w:color w:val="000000" w:themeColor="text1"/>
          <w:kern w:val="0"/>
          <w:sz w:val="21"/>
          <w:szCs w:val="21"/>
          <w:highlight w:val="none"/>
          <w:shd w:val="clear" w:color="auto" w:fill="auto"/>
          <w:lang w:val="en-US" w:eastAsia="zh-CN"/>
          <w14:textFill>
            <w14:solidFill>
              <w14:schemeClr w14:val="tx1"/>
            </w14:solidFill>
          </w14:textFill>
        </w:rPr>
        <w:t>5</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个工作日。</w:t>
      </w:r>
    </w:p>
    <w:p w14:paraId="73C045D8">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69" w:name="_Toc35393626"/>
      <w:bookmarkStart w:id="70" w:name="_Toc35393795"/>
      <w:bookmarkStart w:id="71" w:name="_Toc27905"/>
      <w:bookmarkStart w:id="72" w:name="_Toc29045"/>
      <w:bookmarkStart w:id="73" w:name="_Toc17380"/>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七、其他补充事宜</w:t>
      </w:r>
      <w:bookmarkEnd w:id="69"/>
      <w:bookmarkEnd w:id="70"/>
      <w:bookmarkEnd w:id="71"/>
      <w:bookmarkEnd w:id="72"/>
      <w:bookmarkEnd w:id="73"/>
    </w:p>
    <w:p w14:paraId="341FC1B0">
      <w:pPr>
        <w:kinsoku/>
        <w:wordWrap/>
        <w:overflowPunct/>
        <w:topLinePunct w:val="0"/>
        <w:bidi w:val="0"/>
        <w:spacing w:line="360" w:lineRule="auto"/>
        <w:ind w:firstLine="420" w:firstLineChars="200"/>
        <w:textAlignment w:val="auto"/>
        <w:rPr>
          <w:rFonts w:hint="default" w:ascii="Arial" w:hAnsi="Arial" w:eastAsia="宋体" w:cs="Arial"/>
          <w:color w:val="000000" w:themeColor="text1"/>
          <w:szCs w:val="21"/>
          <w:highlight w:val="none"/>
          <w14:textFill>
            <w14:solidFill>
              <w14:schemeClr w14:val="tx1"/>
            </w14:solidFill>
          </w14:textFill>
        </w:rPr>
      </w:pPr>
      <w:bookmarkStart w:id="74" w:name="_Toc5677"/>
      <w:bookmarkStart w:id="75" w:name="_Toc148"/>
      <w:r>
        <w:rPr>
          <w:rFonts w:hint="default" w:ascii="Arial" w:hAnsi="Arial" w:eastAsia="宋体" w:cs="Arial"/>
          <w:color w:val="000000" w:themeColor="text1"/>
          <w:szCs w:val="21"/>
          <w:highlight w:val="none"/>
          <w14:textFill>
            <w14:solidFill>
              <w14:schemeClr w14:val="tx1"/>
            </w14:solidFill>
          </w14:textFill>
        </w:rPr>
        <w:t>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2. 对在“信用中国”网站</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www.creditchina.gov.cn</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 xml:space="preserve"> 、中国政府采购网</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www.ccgp.gov.cn</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3.磋商保证金：无</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4.网上查询地址</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中国政府采购网、广西壮族自治区政府采购网、桂林市政府采购网。</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5. 本项目需要落实的政府采购政策</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（1）《政府采购促进中小企业发展管理办法》（财库[2020]46号）。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（2）《关于政府采购支持监狱企业发展有关问题的通知》（财库[2014]68号）。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（3）《关于促进残疾人就业政府采购政策的通知》（财库[2017]141号）。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（4）《关于我区政府采购支持监狱企业发展有关问题的通知》（桂财采[2015]24号）。</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w:t>
      </w:r>
      <w:r>
        <w:rPr>
          <w:rFonts w:hint="eastAsia" w:ascii="Arial" w:hAnsi="Arial" w:cs="Arial"/>
          <w:color w:val="000000" w:themeColor="text1"/>
          <w:szCs w:val="21"/>
          <w:highlight w:val="none"/>
          <w:lang w:val="en-US" w:eastAsia="zh-CN"/>
          <w14:textFill>
            <w14:solidFill>
              <w14:schemeClr w14:val="tx1"/>
            </w14:solidFill>
          </w14:textFill>
        </w:rPr>
        <w:t>5</w:t>
      </w:r>
      <w:r>
        <w:rPr>
          <w:rFonts w:hint="default" w:ascii="Arial" w:hAnsi="Arial" w:eastAsia="宋体" w:cs="Arial"/>
          <w:color w:val="000000" w:themeColor="text1"/>
          <w:szCs w:val="21"/>
          <w:highlight w:val="none"/>
          <w14:textFill>
            <w14:solidFill>
              <w14:schemeClr w14:val="tx1"/>
            </w14:solidFill>
          </w14:textFill>
        </w:rPr>
        <w:t>）本项目中小</w:t>
      </w:r>
      <w:r>
        <w:rPr>
          <w:rFonts w:hint="default" w:ascii="Arial" w:hAnsi="Arial" w:eastAsia="宋体" w:cs="Arial"/>
          <w:color w:val="000000" w:themeColor="text1"/>
          <w:szCs w:val="21"/>
          <w:highlight w:val="none"/>
          <w:lang w:val="en-US" w:eastAsia="zh-CN"/>
          <w14:textFill>
            <w14:solidFill>
              <w14:schemeClr w14:val="tx1"/>
            </w14:solidFill>
          </w14:textFill>
        </w:rPr>
        <w:t>微</w:t>
      </w:r>
      <w:r>
        <w:rPr>
          <w:rFonts w:hint="default" w:ascii="Arial" w:hAnsi="Arial" w:eastAsia="宋体" w:cs="Arial"/>
          <w:color w:val="000000" w:themeColor="text1"/>
          <w:szCs w:val="21"/>
          <w:highlight w:val="none"/>
          <w14:textFill>
            <w14:solidFill>
              <w14:schemeClr w14:val="tx1"/>
            </w14:solidFill>
          </w14:textFill>
        </w:rPr>
        <w:t>企业划分标准所属行业：建筑业。</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6.响应文件解密时间：提交响应文件截止时间，广西政府采购云平台自动提取所有供应商响应文件，各供应商须在提交响应文件截止后30分钟内，登录广西政府采购云平台，通过“项目采购-开标评标”功能解密电子响应文件。若供应商在规定时间内无法解密或解密失败或超时解密的，系统默认自动放弃，响应文件按无效响应处理。</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7.“广西政府采购云平台”电子投标相关事宜说明：</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7.1 本项目实行全流程电子化采购，供应商通过“广西政府采购云平台”参与电子投标，并应做好以下相关准备工作：①在“广西政府采购云平台”注册成为正式供应商（操作方法详见广西政府采购网—办事服务—办事指南）；②完成CA认证证书申领和绑定（费用由供应商自行承担，办理流程详见广西政府采购网—办事服务—办事指南，完成CA认证证书办理预计一周左右，建议供应商尽快办理）；③下载“广西政府采购云平台新版客户端”（新版客户端下载路径：广西政府采购网（访问地址http</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zfcg.gxzf.gov.cn/）—办事服务—下载专区）并安装成功，供应商应当在响应文件提交截止时间前在“广西政府采购云平台”完成身份认证，确保能够对相关数据电子文件进行加密和使用电子签章；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7.2电子投标具体操作流程参考《政府采购项目电子交易管理操作指南-供应商》，如遇平台技术问题详询95763。</w:t>
      </w:r>
      <w:r>
        <w:rPr>
          <w:rFonts w:hint="default" w:ascii="Arial" w:hAnsi="Arial" w:eastAsia="宋体" w:cs="Arial"/>
          <w:color w:val="000000" w:themeColor="text1"/>
          <w:szCs w:val="21"/>
          <w:highlight w:val="none"/>
          <w14:textFill>
            <w14:solidFill>
              <w14:schemeClr w14:val="tx1"/>
            </w14:solidFill>
          </w14:textFill>
        </w:rPr>
        <w:br w:type="textWrapping"/>
      </w:r>
      <w:r>
        <w:rPr>
          <w:rFonts w:hint="default" w:ascii="Arial" w:hAnsi="Arial" w:eastAsia="宋体" w:cs="Arial"/>
          <w:color w:val="000000" w:themeColor="text1"/>
          <w:szCs w:val="21"/>
          <w:highlight w:val="none"/>
          <w:lang w:val="en-US" w:eastAsia="zh-CN"/>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7.3电子响应文件的制作、加密、提交等相关事宜详见第二章“</w:t>
      </w:r>
      <w:r>
        <w:rPr>
          <w:rFonts w:hint="default" w:ascii="Arial" w:hAnsi="Arial" w:eastAsia="宋体" w:cs="Arial"/>
          <w:color w:val="000000" w:themeColor="text1"/>
          <w:szCs w:val="21"/>
          <w:highlight w:val="none"/>
          <w:lang w:eastAsia="zh-CN"/>
          <w14:textFill>
            <w14:solidFill>
              <w14:schemeClr w14:val="tx1"/>
            </w14:solidFill>
          </w14:textFill>
        </w:rPr>
        <w:t>供应商须知</w:t>
      </w:r>
      <w:r>
        <w:rPr>
          <w:rFonts w:hint="default" w:ascii="Arial" w:hAnsi="Arial" w:eastAsia="宋体" w:cs="Arial"/>
          <w:color w:val="000000" w:themeColor="text1"/>
          <w:szCs w:val="21"/>
          <w:highlight w:val="none"/>
          <w14:textFill>
            <w14:solidFill>
              <w14:schemeClr w14:val="tx1"/>
            </w14:solidFill>
          </w14:textFill>
        </w:rPr>
        <w:t>”。  </w:t>
      </w:r>
    </w:p>
    <w:p w14:paraId="49645265">
      <w:pPr>
        <w:keepNext w:val="0"/>
        <w:keepLines w:val="0"/>
        <w:pageBreakBefore w:val="0"/>
        <w:kinsoku/>
        <w:wordWrap/>
        <w:overflowPunct/>
        <w:topLinePunct w:val="0"/>
        <w:bidi w:val="0"/>
        <w:spacing w:line="360" w:lineRule="auto"/>
        <w:ind w:left="0" w:right="0"/>
        <w:jc w:val="both"/>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76" w:name="_Toc21000"/>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八、凡对本次采购提出询问，请按以下方式联系。</w:t>
      </w:r>
      <w:bookmarkEnd w:id="48"/>
      <w:bookmarkEnd w:id="49"/>
      <w:bookmarkEnd w:id="50"/>
      <w:bookmarkEnd w:id="51"/>
      <w:bookmarkEnd w:id="74"/>
      <w:bookmarkEnd w:id="75"/>
      <w:bookmarkEnd w:id="76"/>
    </w:p>
    <w:p w14:paraId="1FF145D3">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1、采购人信息</w:t>
      </w:r>
    </w:p>
    <w:p w14:paraId="17BEC588">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名称：</w:t>
      </w:r>
      <w:r>
        <w:rPr>
          <w:rFonts w:hint="eastAsia" w:ascii="Arial" w:hAnsi="Arial" w:cs="Arial"/>
          <w:color w:val="000000" w:themeColor="text1"/>
          <w:highlight w:val="none"/>
          <w:lang w:eastAsia="zh-CN"/>
          <w14:textFill>
            <w14:solidFill>
              <w14:schemeClr w14:val="tx1"/>
            </w14:solidFill>
          </w14:textFill>
        </w:rPr>
        <w:t>兴安县人民医院</w:t>
      </w:r>
    </w:p>
    <w:p w14:paraId="1DC1DC1C">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地址：</w:t>
      </w:r>
      <w:r>
        <w:rPr>
          <w:rFonts w:hint="eastAsia" w:ascii="Arial" w:hAnsi="Arial" w:cs="Arial"/>
          <w:color w:val="000000" w:themeColor="text1"/>
          <w:highlight w:val="none"/>
          <w:lang w:eastAsia="zh-CN"/>
          <w14:textFill>
            <w14:solidFill>
              <w14:schemeClr w14:val="tx1"/>
            </w14:solidFill>
          </w14:textFill>
        </w:rPr>
        <w:t>广西壮族自治区桂林市兴安县桂善街78号</w:t>
      </w:r>
    </w:p>
    <w:p w14:paraId="4F857487">
      <w:pPr>
        <w:kinsoku/>
        <w:wordWrap/>
        <w:overflowPunct/>
        <w:topLinePunct w:val="0"/>
        <w:bidi w:val="0"/>
        <w:spacing w:line="360" w:lineRule="auto"/>
        <w:ind w:firstLine="525" w:firstLineChars="250"/>
        <w:textAlignment w:val="auto"/>
        <w:rPr>
          <w:rFonts w:hint="eastAsia" w:ascii="Arial" w:hAnsi="Arial" w:cs="Arial"/>
          <w:color w:val="000000" w:themeColor="text1"/>
          <w:highlight w:val="none"/>
          <w:lang w:val="en-US"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联系人：</w:t>
      </w:r>
      <w:r>
        <w:rPr>
          <w:rFonts w:hint="eastAsia" w:ascii="Arial" w:hAnsi="Arial" w:cs="Arial"/>
          <w:color w:val="000000" w:themeColor="text1"/>
          <w:highlight w:val="none"/>
          <w:lang w:val="en-US" w:eastAsia="zh-CN"/>
          <w14:textFill>
            <w14:solidFill>
              <w14:schemeClr w14:val="tx1"/>
            </w14:solidFill>
          </w14:textFill>
        </w:rPr>
        <w:t>何工</w:t>
      </w:r>
      <w:r>
        <w:rPr>
          <w:rFonts w:hint="default" w:ascii="Arial" w:hAnsi="Arial" w:eastAsia="宋体" w:cs="Arial"/>
          <w:color w:val="000000" w:themeColor="text1"/>
          <w:highlight w:val="none"/>
          <w:lang w:eastAsia="zh-CN"/>
          <w14:textFill>
            <w14:solidFill>
              <w14:schemeClr w14:val="tx1"/>
            </w14:solidFill>
          </w14:textFill>
        </w:rPr>
        <w:t>，</w:t>
      </w:r>
      <w:r>
        <w:rPr>
          <w:rFonts w:hint="eastAsia" w:ascii="Arial" w:hAnsi="Arial" w:cs="Arial"/>
          <w:color w:val="000000" w:themeColor="text1"/>
          <w:highlight w:val="none"/>
          <w:lang w:val="en-US" w:eastAsia="zh-CN"/>
          <w14:textFill>
            <w14:solidFill>
              <w14:schemeClr w14:val="tx1"/>
            </w14:solidFill>
          </w14:textFill>
        </w:rPr>
        <w:t>18169696611</w:t>
      </w:r>
    </w:p>
    <w:p w14:paraId="208B3F55">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2.采购代理机构信息</w:t>
      </w:r>
    </w:p>
    <w:p w14:paraId="24B7F7E9">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名称：广西机电设备招标有限公司</w:t>
      </w:r>
    </w:p>
    <w:p w14:paraId="7F5BE0A7">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地址：广西桂林市七星区骖鸾路31号湘商大厦603</w:t>
      </w:r>
    </w:p>
    <w:p w14:paraId="68DEDCBC">
      <w:pPr>
        <w:kinsoku/>
        <w:wordWrap/>
        <w:overflowPunct/>
        <w:topLinePunct w:val="0"/>
        <w:bidi w:val="0"/>
        <w:spacing w:line="360" w:lineRule="auto"/>
        <w:ind w:firstLine="525" w:firstLineChars="250"/>
        <w:textAlignment w:val="auto"/>
        <w:rPr>
          <w:rFonts w:hint="eastAsia" w:ascii="Arial" w:hAnsi="Arial"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联系方式：</w:t>
      </w:r>
      <w:r>
        <w:rPr>
          <w:rFonts w:hint="eastAsia" w:ascii="Arial" w:hAnsi="Arial" w:cs="Arial"/>
          <w:color w:val="000000" w:themeColor="text1"/>
          <w:highlight w:val="none"/>
          <w:lang w:eastAsia="zh-CN"/>
          <w14:textFill>
            <w14:solidFill>
              <w14:schemeClr w14:val="tx1"/>
            </w14:solidFill>
          </w14:textFill>
        </w:rPr>
        <w:t>曾昭卉、罗杨、栗晓奇</w:t>
      </w:r>
      <w:r>
        <w:rPr>
          <w:rFonts w:hint="default" w:ascii="Arial" w:hAnsi="Arial" w:eastAsia="宋体" w:cs="Arial"/>
          <w:color w:val="000000" w:themeColor="text1"/>
          <w:highlight w:val="none"/>
          <w:lang w:eastAsia="zh-CN"/>
          <w14:textFill>
            <w14:solidFill>
              <w14:schemeClr w14:val="tx1"/>
            </w14:solidFill>
          </w14:textFill>
        </w:rPr>
        <w:t>，0773-3696789</w:t>
      </w:r>
      <w:r>
        <w:rPr>
          <w:rFonts w:hint="eastAsia" w:ascii="Arial" w:hAnsi="Arial" w:cs="Arial"/>
          <w:color w:val="000000" w:themeColor="text1"/>
          <w:highlight w:val="none"/>
          <w:lang w:eastAsia="zh-CN"/>
          <w14:textFill>
            <w14:solidFill>
              <w14:schemeClr w14:val="tx1"/>
            </w14:solidFill>
          </w14:textFill>
        </w:rPr>
        <w:t>转2</w:t>
      </w:r>
    </w:p>
    <w:p w14:paraId="64C13377">
      <w:pPr>
        <w:kinsoku/>
        <w:wordWrap/>
        <w:overflowPunct/>
        <w:topLinePunct w:val="0"/>
        <w:bidi w:val="0"/>
        <w:spacing w:line="360" w:lineRule="auto"/>
        <w:ind w:firstLine="525" w:firstLineChars="250"/>
        <w:textAlignment w:val="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3、政府采购监督管理部门：</w:t>
      </w:r>
    </w:p>
    <w:p w14:paraId="2330948B">
      <w:pPr>
        <w:kinsoku/>
        <w:wordWrap/>
        <w:overflowPunct/>
        <w:topLinePunct w:val="0"/>
        <w:bidi w:val="0"/>
        <w:spacing w:line="360" w:lineRule="auto"/>
        <w:ind w:firstLine="525" w:firstLineChars="250"/>
        <w:textAlignment w:val="auto"/>
        <w:rPr>
          <w:rFonts w:hint="eastAsia" w:ascii="Arial" w:hAnsi="Arial" w:eastAsia="宋体" w:cs="Arial"/>
          <w:color w:val="000000" w:themeColor="text1"/>
          <w:highlight w:val="none"/>
          <w:lang w:eastAsia="zh-CN"/>
          <w14:textFill>
            <w14:solidFill>
              <w14:schemeClr w14:val="tx1"/>
            </w14:solidFill>
          </w14:textFill>
        </w:rPr>
      </w:pPr>
      <w:r>
        <w:rPr>
          <w:rFonts w:hint="eastAsia" w:ascii="Arial" w:hAnsi="Arial" w:cs="Arial"/>
          <w:color w:val="000000" w:themeColor="text1"/>
          <w:highlight w:val="none"/>
          <w:lang w:eastAsia="zh-CN"/>
          <w14:textFill>
            <w14:solidFill>
              <w14:schemeClr w14:val="tx1"/>
            </w14:solidFill>
          </w14:textFill>
        </w:rPr>
        <w:t>兴安县</w:t>
      </w:r>
      <w:r>
        <w:rPr>
          <w:rFonts w:hint="default" w:ascii="Arial" w:hAnsi="Arial" w:eastAsia="宋体" w:cs="Arial"/>
          <w:color w:val="000000" w:themeColor="text1"/>
          <w:highlight w:val="none"/>
          <w14:textFill>
            <w14:solidFill>
              <w14:schemeClr w14:val="tx1"/>
            </w14:solidFill>
          </w14:textFill>
        </w:rPr>
        <w:t>政府采购管理办公室    联系电话：0773-</w:t>
      </w:r>
      <w:r>
        <w:rPr>
          <w:rFonts w:hint="eastAsia" w:ascii="Arial" w:hAnsi="Arial" w:cs="Arial"/>
          <w:color w:val="000000" w:themeColor="text1"/>
          <w:highlight w:val="none"/>
          <w:lang w:eastAsia="zh-CN"/>
          <w14:textFill>
            <w14:solidFill>
              <w14:schemeClr w14:val="tx1"/>
            </w14:solidFill>
          </w14:textFill>
        </w:rPr>
        <w:t>6220651</w:t>
      </w:r>
    </w:p>
    <w:p w14:paraId="52793172">
      <w:pPr>
        <w:pStyle w:val="84"/>
        <w:keepNext w:val="0"/>
        <w:keepLines w:val="0"/>
        <w:pageBreakBefore w:val="0"/>
        <w:kinsoku/>
        <w:wordWrap/>
        <w:overflowPunct/>
        <w:topLinePunct w:val="0"/>
        <w:bidi w:val="0"/>
        <w:spacing w:line="360" w:lineRule="auto"/>
        <w:ind w:left="0" w:right="0" w:firstLine="0"/>
        <w:jc w:val="righ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p>
    <w:p w14:paraId="6DE74F5A">
      <w:pPr>
        <w:pStyle w:val="84"/>
        <w:keepNext w:val="0"/>
        <w:keepLines w:val="0"/>
        <w:pageBreakBefore w:val="0"/>
        <w:kinsoku/>
        <w:wordWrap/>
        <w:overflowPunct/>
        <w:topLinePunct w:val="0"/>
        <w:bidi w:val="0"/>
        <w:spacing w:line="360" w:lineRule="auto"/>
        <w:ind w:left="0" w:right="0" w:firstLine="0"/>
        <w:jc w:val="right"/>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p>
    <w:p w14:paraId="0BD60C9E">
      <w:pPr>
        <w:pStyle w:val="84"/>
        <w:keepNext w:val="0"/>
        <w:keepLines w:val="0"/>
        <w:pageBreakBefore w:val="0"/>
        <w:kinsoku/>
        <w:wordWrap/>
        <w:overflowPunct/>
        <w:topLinePunct w:val="0"/>
        <w:bidi w:val="0"/>
        <w:spacing w:line="360" w:lineRule="auto"/>
        <w:ind w:left="0" w:right="0" w:firstLine="0"/>
        <w:jc w:val="right"/>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广西机电设备招标有限公司</w:t>
      </w:r>
    </w:p>
    <w:p w14:paraId="2E7E769F">
      <w:pPr>
        <w:pStyle w:val="84"/>
        <w:keepNext w:val="0"/>
        <w:keepLines w:val="0"/>
        <w:pageBreakBefore w:val="0"/>
        <w:kinsoku/>
        <w:wordWrap/>
        <w:overflowPunct/>
        <w:topLinePunct w:val="0"/>
        <w:bidi w:val="0"/>
        <w:spacing w:line="360" w:lineRule="auto"/>
        <w:ind w:left="0" w:right="0" w:firstLine="480" w:firstLineChars="229"/>
        <w:jc w:val="right"/>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2026年7月1日</w:t>
      </w:r>
    </w:p>
    <w:p w14:paraId="678E333E">
      <w:pPr>
        <w:spacing w:line="360" w:lineRule="auto"/>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77" w:name="_Toc13283"/>
      <w:bookmarkStart w:id="78" w:name="_Toc27017"/>
      <w:bookmarkStart w:id="79" w:name="_Toc18377"/>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br w:type="page"/>
      </w:r>
    </w:p>
    <w:p w14:paraId="457FB5E3">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80" w:name="_Toc21445"/>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第二章  供应商须知</w:t>
      </w:r>
      <w:bookmarkEnd w:id="77"/>
      <w:bookmarkEnd w:id="78"/>
      <w:bookmarkEnd w:id="79"/>
      <w:bookmarkEnd w:id="80"/>
    </w:p>
    <w:p w14:paraId="2CF7B059">
      <w:pPr>
        <w:pStyle w:val="4"/>
        <w:spacing w:line="360" w:lineRule="auto"/>
        <w:jc w:val="center"/>
        <w:rPr>
          <w:rFonts w:hint="default" w:ascii="Arial" w:hAnsi="Arial" w:eastAsia="宋体" w:cs="Arial"/>
          <w:b/>
          <w:bCs w:val="0"/>
          <w:color w:val="000000" w:themeColor="text1"/>
          <w:sz w:val="24"/>
          <w:szCs w:val="24"/>
          <w:highlight w:val="none"/>
          <w:shd w:val="clear" w:color="auto" w:fill="auto"/>
          <w14:textFill>
            <w14:solidFill>
              <w14:schemeClr w14:val="tx1"/>
            </w14:solidFill>
          </w14:textFill>
        </w:rPr>
      </w:pPr>
      <w:bookmarkStart w:id="81" w:name="_Toc13547"/>
      <w:bookmarkStart w:id="82" w:name="_Toc9508"/>
      <w:bookmarkStart w:id="83" w:name="_Toc25063"/>
      <w:bookmarkStart w:id="84" w:name="_Toc3720"/>
      <w:bookmarkStart w:id="85" w:name="_Toc15649"/>
      <w:bookmarkStart w:id="86" w:name="_Toc18257"/>
      <w:r>
        <w:rPr>
          <w:rFonts w:hint="default" w:ascii="Arial" w:hAnsi="Arial" w:eastAsia="宋体" w:cs="Arial"/>
          <w:b/>
          <w:bCs w:val="0"/>
          <w:color w:val="000000" w:themeColor="text1"/>
          <w:sz w:val="24"/>
          <w:szCs w:val="24"/>
          <w:highlight w:val="none"/>
          <w:shd w:val="clear" w:color="auto" w:fill="auto"/>
          <w14:textFill>
            <w14:solidFill>
              <w14:schemeClr w14:val="tx1"/>
            </w14:solidFill>
          </w14:textFill>
        </w:rPr>
        <w:t>供应商须知前附表</w:t>
      </w:r>
      <w:bookmarkEnd w:id="81"/>
      <w:bookmarkEnd w:id="82"/>
      <w:bookmarkEnd w:id="83"/>
      <w:bookmarkEnd w:id="84"/>
      <w:bookmarkEnd w:id="85"/>
      <w:bookmarkEnd w:id="86"/>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405"/>
      </w:tblGrid>
      <w:tr w14:paraId="12C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2" w:type="dxa"/>
            <w:shd w:val="clear" w:color="auto" w:fill="D7D7D7"/>
            <w:noWrap w:val="0"/>
            <w:vAlign w:val="center"/>
          </w:tcPr>
          <w:p w14:paraId="76D4E69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序号</w:t>
            </w:r>
          </w:p>
        </w:tc>
        <w:tc>
          <w:tcPr>
            <w:tcW w:w="942" w:type="dxa"/>
            <w:shd w:val="clear" w:color="auto" w:fill="D7D7D7"/>
            <w:noWrap w:val="0"/>
            <w:vAlign w:val="center"/>
          </w:tcPr>
          <w:p w14:paraId="0463C6F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条款号</w:t>
            </w:r>
          </w:p>
        </w:tc>
        <w:tc>
          <w:tcPr>
            <w:tcW w:w="1775" w:type="dxa"/>
            <w:shd w:val="clear" w:color="auto" w:fill="D7D7D7"/>
            <w:noWrap w:val="0"/>
            <w:vAlign w:val="center"/>
          </w:tcPr>
          <w:p w14:paraId="1E37B372">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条款名称</w:t>
            </w:r>
          </w:p>
        </w:tc>
        <w:tc>
          <w:tcPr>
            <w:tcW w:w="6405" w:type="dxa"/>
            <w:shd w:val="clear" w:color="auto" w:fill="D7D7D7"/>
            <w:noWrap w:val="0"/>
            <w:vAlign w:val="center"/>
          </w:tcPr>
          <w:p w14:paraId="7761661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内容、要求</w:t>
            </w:r>
          </w:p>
        </w:tc>
      </w:tr>
      <w:tr w14:paraId="41E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5A13DF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w:t>
            </w:r>
          </w:p>
        </w:tc>
        <w:tc>
          <w:tcPr>
            <w:tcW w:w="942" w:type="dxa"/>
            <w:noWrap w:val="0"/>
            <w:vAlign w:val="center"/>
          </w:tcPr>
          <w:p w14:paraId="799FB27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w:t>
            </w:r>
          </w:p>
        </w:tc>
        <w:tc>
          <w:tcPr>
            <w:tcW w:w="1775" w:type="dxa"/>
            <w:noWrap w:val="0"/>
            <w:vAlign w:val="center"/>
          </w:tcPr>
          <w:p w14:paraId="7A8E655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项目名称及项目编号</w:t>
            </w:r>
          </w:p>
        </w:tc>
        <w:tc>
          <w:tcPr>
            <w:tcW w:w="6405" w:type="dxa"/>
            <w:noWrap w:val="0"/>
            <w:vAlign w:val="center"/>
          </w:tcPr>
          <w:p w14:paraId="5CF29B23">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项目名称：</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兴安县人民医院供应室改造项目</w:t>
            </w:r>
          </w:p>
          <w:p w14:paraId="52D2EA97">
            <w:pPr>
              <w:pageBreakBefore w:val="0"/>
              <w:kinsoku/>
              <w:wordWrap/>
              <w:overflowPunct/>
              <w:topLinePunct w:val="0"/>
              <w:autoSpaceDE/>
              <w:autoSpaceDN/>
              <w:bidi w:val="0"/>
              <w:adjustRightInd/>
              <w:spacing w:line="360" w:lineRule="auto"/>
              <w:textAlignment w:val="auto"/>
              <w:rPr>
                <w:rFonts w:hint="eastAsia" w:ascii="Arial" w:hAnsi="Arial" w:cs="Arial"/>
                <w:color w:val="000000" w:themeColor="text1"/>
                <w:sz w:val="21"/>
                <w:szCs w:val="21"/>
                <w:highlight w:val="none"/>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项目编号：</w:t>
            </w:r>
            <w:r>
              <w:rPr>
                <w:rFonts w:hint="eastAsia" w:ascii="Arial" w:hAnsi="Arial" w:cs="Arial"/>
                <w:color w:val="000000" w:themeColor="text1"/>
                <w:sz w:val="21"/>
                <w:szCs w:val="21"/>
                <w:highlight w:val="none"/>
                <w:lang w:val="en-US" w:eastAsia="zh-CN"/>
                <w14:textFill>
                  <w14:solidFill>
                    <w14:schemeClr w14:val="tx1"/>
                  </w14:solidFill>
                </w14:textFill>
              </w:rPr>
              <w:t>GLZC2026-C2-250044-JDZB</w:t>
            </w:r>
          </w:p>
          <w:p w14:paraId="4E6C4747">
            <w:pPr>
              <w:pageBreakBefore w:val="0"/>
              <w:kinsoku/>
              <w:wordWrap/>
              <w:overflowPunct/>
              <w:topLinePunct w:val="0"/>
              <w:autoSpaceDE/>
              <w:autoSpaceDN/>
              <w:bidi w:val="0"/>
              <w:adjustRightInd/>
              <w:spacing w:line="360" w:lineRule="auto"/>
              <w:textAlignment w:val="auto"/>
              <w:rPr>
                <w:rFonts w:hint="default" w:ascii="Arial" w:hAnsi="Arial" w:cs="Arial"/>
                <w:color w:val="000000" w:themeColor="text1"/>
                <w:sz w:val="21"/>
                <w:szCs w:val="21"/>
                <w:highlight w:val="none"/>
                <w:lang w:val="en-US" w:eastAsia="zh-CN"/>
                <w14:textFill>
                  <w14:solidFill>
                    <w14:schemeClr w14:val="tx1"/>
                  </w14:solidFill>
                </w14:textFill>
              </w:rPr>
            </w:pPr>
            <w:r>
              <w:rPr>
                <w:rFonts w:hint="eastAsia" w:ascii="Arial" w:hAnsi="Arial" w:cs="Arial"/>
                <w:color w:val="000000" w:themeColor="text1"/>
                <w:sz w:val="21"/>
                <w:szCs w:val="21"/>
                <w:highlight w:val="none"/>
                <w:lang w:val="en-US" w:eastAsia="zh-CN"/>
                <w14:textFill>
                  <w14:solidFill>
                    <w14:schemeClr w14:val="tx1"/>
                  </w14:solidFill>
                </w14:textFill>
              </w:rPr>
              <w:t>采购计划号：XAZC2026-C2-00192</w:t>
            </w:r>
          </w:p>
        </w:tc>
      </w:tr>
      <w:tr w14:paraId="2A1F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3AF039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w:t>
            </w:r>
          </w:p>
        </w:tc>
        <w:tc>
          <w:tcPr>
            <w:tcW w:w="942" w:type="dxa"/>
            <w:noWrap w:val="0"/>
            <w:vAlign w:val="center"/>
          </w:tcPr>
          <w:p w14:paraId="4CF3FA2C">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w:t>
            </w:r>
          </w:p>
        </w:tc>
        <w:tc>
          <w:tcPr>
            <w:tcW w:w="1775" w:type="dxa"/>
            <w:noWrap w:val="0"/>
            <w:vAlign w:val="center"/>
          </w:tcPr>
          <w:p w14:paraId="28FD125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供应商资格</w:t>
            </w:r>
          </w:p>
        </w:tc>
        <w:tc>
          <w:tcPr>
            <w:tcW w:w="6405" w:type="dxa"/>
            <w:noWrap w:val="0"/>
            <w:vAlign w:val="center"/>
          </w:tcPr>
          <w:p w14:paraId="0C738B1B">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3.1满足《中华人民共和国政府采购法》第二十二条规定；</w:t>
            </w:r>
          </w:p>
          <w:p w14:paraId="1BBC8306">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3.2落实政府采购政策需满足的资格要求：本项目非专门面向中小微企业项目。</w:t>
            </w:r>
          </w:p>
          <w:p w14:paraId="5BF84072">
            <w:pPr>
              <w:pStyle w:val="2"/>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3.3本项目的特定资格要求</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具备建筑工程施工总承包三级（含三级）以上资质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并在人员、设备、资金等方面具备相应的施工能力。项目经理须具备建筑工程专业贰级以上（含贰级）注册建造师资格，具有安全生产考核B证且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项目经理必须为本单位员工，提供响应文件递交截止日前6个月内任意1个月社保局出具的缴纳社保证明材料。</w:t>
            </w:r>
            <w:bookmarkStart w:id="686" w:name="_GoBack"/>
            <w:bookmarkEnd w:id="686"/>
          </w:p>
        </w:tc>
      </w:tr>
      <w:tr w14:paraId="7909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E22667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w:t>
            </w:r>
          </w:p>
        </w:tc>
        <w:tc>
          <w:tcPr>
            <w:tcW w:w="942" w:type="dxa"/>
            <w:noWrap w:val="0"/>
            <w:vAlign w:val="center"/>
          </w:tcPr>
          <w:p w14:paraId="47320A74">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w:t>
            </w:r>
          </w:p>
        </w:tc>
        <w:tc>
          <w:tcPr>
            <w:tcW w:w="1775" w:type="dxa"/>
            <w:noWrap w:val="0"/>
            <w:vAlign w:val="center"/>
          </w:tcPr>
          <w:p w14:paraId="11B35F0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磋商费用</w:t>
            </w:r>
          </w:p>
        </w:tc>
        <w:tc>
          <w:tcPr>
            <w:tcW w:w="6405" w:type="dxa"/>
            <w:noWrap w:val="0"/>
            <w:vAlign w:val="center"/>
          </w:tcPr>
          <w:p w14:paraId="10F90036">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不论磋商结果如何，供应商均应自行承担所有与磋商有关的全部费用。</w:t>
            </w:r>
          </w:p>
        </w:tc>
      </w:tr>
      <w:tr w14:paraId="541D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3845B2E">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w:t>
            </w:r>
          </w:p>
        </w:tc>
        <w:tc>
          <w:tcPr>
            <w:tcW w:w="942" w:type="dxa"/>
            <w:noWrap w:val="0"/>
            <w:vAlign w:val="center"/>
          </w:tcPr>
          <w:p w14:paraId="3D8BE33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13</w:t>
            </w:r>
          </w:p>
        </w:tc>
        <w:tc>
          <w:tcPr>
            <w:tcW w:w="1775" w:type="dxa"/>
            <w:noWrap w:val="0"/>
            <w:vAlign w:val="center"/>
          </w:tcPr>
          <w:p w14:paraId="773B3E09">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磋商报价及采购预算金额</w:t>
            </w:r>
          </w:p>
        </w:tc>
        <w:tc>
          <w:tcPr>
            <w:tcW w:w="6405" w:type="dxa"/>
            <w:noWrap w:val="0"/>
            <w:vAlign w:val="center"/>
          </w:tcPr>
          <w:p w14:paraId="520CCB5B">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13.1</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本工程预算控制价（最高磋商限价）为人民币</w:t>
            </w:r>
            <w:r>
              <w:rPr>
                <w:rFonts w:hint="eastAsia" w:ascii="Arial" w:hAnsi="Arial" w:cs="Arial"/>
                <w:color w:val="000000" w:themeColor="text1"/>
                <w:kern w:val="0"/>
                <w:sz w:val="21"/>
                <w:szCs w:val="21"/>
                <w:highlight w:val="none"/>
                <w:shd w:val="clear" w:color="auto" w:fill="auto"/>
                <w:lang w:val="en-US" w:eastAsia="zh-CN"/>
                <w14:textFill>
                  <w14:solidFill>
                    <w14:schemeClr w14:val="tx1"/>
                  </w14:solidFill>
                </w14:textFill>
              </w:rPr>
              <w:t>856730.89</w:t>
            </w:r>
            <w:r>
              <w:rPr>
                <w:rFonts w:hint="default" w:ascii="Arial" w:hAnsi="Arial" w:eastAsia="宋体" w:cs="Arial"/>
                <w:color w:val="000000" w:themeColor="text1"/>
                <w:kern w:val="0"/>
                <w:sz w:val="21"/>
                <w:szCs w:val="21"/>
                <w:highlight w:val="none"/>
                <w:u w:val="none"/>
                <w:shd w:val="clear" w:color="auto" w:fill="auto"/>
                <w:lang w:val="en-US" w:eastAsia="zh-CN"/>
                <w14:textFill>
                  <w14:solidFill>
                    <w14:schemeClr w14:val="tx1"/>
                  </w14:solidFill>
                </w14:textFill>
              </w:rPr>
              <w:t>元【包含安全防护、文明施工措施费、规费、增值税、暂估价（安全生产责任保险费暂估价）、暂列金额】。</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供应商磋商总报价不得高于本工程最高磋商限价，否则被视为无效报价，无效报价将不予评审。</w:t>
            </w:r>
          </w:p>
          <w:p w14:paraId="3E161B5F">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13.2供应商必须就“工程量清单”中所有内容作完整报价，否则，其响应文件无效。</w:t>
            </w:r>
          </w:p>
          <w:p w14:paraId="36C6096D">
            <w:pPr>
              <w:pageBreakBefore w:val="0"/>
              <w:tabs>
                <w:tab w:val="left" w:pos="1305"/>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13.3供应商磋商报价应综合考虑工程总造价（包含提供本次工程范围的所有成本、税金、利润等），报价不得超出最高磋商总价限价。</w:t>
            </w:r>
          </w:p>
          <w:p w14:paraId="5E59300A">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13.4供应商应在规定时间内在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系统上提交最后报价，超出磋商小组设定的最后报价时限或其最后报价超出最高限价导致已通过评审的响应文件无效的，按供应商在提交响应文件截止时间后撤回响应文件处理。</w:t>
            </w:r>
          </w:p>
          <w:p w14:paraId="330A289C">
            <w:pPr>
              <w:pStyle w:val="5"/>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kern w:val="2"/>
                <w:sz w:val="21"/>
                <w:szCs w:val="21"/>
                <w:highlight w:val="none"/>
                <w:shd w:val="clear" w:color="auto" w:fill="auto"/>
                <w14:textFill>
                  <w14:solidFill>
                    <w14:schemeClr w14:val="tx1"/>
                  </w14:solidFill>
                </w14:textFill>
              </w:rPr>
            </w:pPr>
            <w:bookmarkStart w:id="87" w:name="_Toc26367"/>
            <w:r>
              <w:rPr>
                <w:rFonts w:hint="default" w:ascii="Arial" w:hAnsi="Arial" w:eastAsia="宋体" w:cs="Arial"/>
                <w:color w:val="000000" w:themeColor="text1"/>
                <w:kern w:val="2"/>
                <w:sz w:val="21"/>
                <w:szCs w:val="21"/>
                <w:highlight w:val="none"/>
                <w:shd w:val="clear" w:color="auto" w:fill="auto"/>
                <w14:textFill>
                  <w14:solidFill>
                    <w14:schemeClr w14:val="tx1"/>
                  </w14:solidFill>
                </w14:textFill>
              </w:rPr>
              <w:t>注：供应商的第二次磋商报价不得高于该供应商第一次磋商报价，否则做无效标处理。如供应商维持磋商报价不变，以原磋商报价作为供应商最后报价</w:t>
            </w:r>
            <w:r>
              <w:rPr>
                <w:rFonts w:hint="default" w:ascii="Arial" w:hAnsi="Arial" w:eastAsia="宋体" w:cs="Arial"/>
                <w:bCs/>
                <w:color w:val="000000" w:themeColor="text1"/>
                <w:kern w:val="2"/>
                <w:sz w:val="21"/>
                <w:szCs w:val="21"/>
                <w:highlight w:val="none"/>
                <w:shd w:val="clear" w:color="auto" w:fill="auto"/>
                <w14:textFill>
                  <w14:solidFill>
                    <w14:schemeClr w14:val="tx1"/>
                  </w14:solidFill>
                </w14:textFill>
              </w:rPr>
              <w:t>；如供应商需要改变原磋商报价时，</w:t>
            </w:r>
            <w:r>
              <w:rPr>
                <w:rFonts w:hint="default" w:ascii="Arial" w:hAnsi="Arial" w:eastAsia="宋体" w:cs="Arial"/>
                <w:color w:val="000000" w:themeColor="text1"/>
                <w:kern w:val="2"/>
                <w:sz w:val="21"/>
                <w:szCs w:val="21"/>
                <w:highlight w:val="none"/>
                <w:shd w:val="clear" w:color="auto" w:fill="auto"/>
                <w14:textFill>
                  <w14:solidFill>
                    <w14:schemeClr w14:val="tx1"/>
                  </w14:solidFill>
                </w14:textFill>
              </w:rPr>
              <w:t>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w:t>
            </w:r>
            <w:bookmarkEnd w:id="87"/>
          </w:p>
        </w:tc>
      </w:tr>
      <w:tr w14:paraId="6D51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CFCE7E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5</w:t>
            </w:r>
          </w:p>
        </w:tc>
        <w:tc>
          <w:tcPr>
            <w:tcW w:w="942" w:type="dxa"/>
            <w:noWrap w:val="0"/>
            <w:vAlign w:val="center"/>
          </w:tcPr>
          <w:p w14:paraId="52353F2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14.1</w:t>
            </w:r>
          </w:p>
        </w:tc>
        <w:tc>
          <w:tcPr>
            <w:tcW w:w="1775" w:type="dxa"/>
            <w:noWrap w:val="0"/>
            <w:vAlign w:val="center"/>
          </w:tcPr>
          <w:p w14:paraId="06D76ED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响应文件有效期</w:t>
            </w:r>
          </w:p>
        </w:tc>
        <w:tc>
          <w:tcPr>
            <w:tcW w:w="6405" w:type="dxa"/>
            <w:noWrap w:val="0"/>
            <w:vAlign w:val="top"/>
          </w:tcPr>
          <w:p w14:paraId="68A9B7DC">
            <w:pPr>
              <w:pageBreakBefore w:val="0"/>
              <w:tabs>
                <w:tab w:val="left" w:pos="1305"/>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自响应文件递交截止时间之日起90天，有效期不足的响应文件将被拒绝。</w:t>
            </w:r>
          </w:p>
        </w:tc>
      </w:tr>
      <w:tr w14:paraId="0C4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952FDB4">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6</w:t>
            </w:r>
          </w:p>
        </w:tc>
        <w:tc>
          <w:tcPr>
            <w:tcW w:w="942" w:type="dxa"/>
            <w:noWrap w:val="0"/>
            <w:vAlign w:val="center"/>
          </w:tcPr>
          <w:p w14:paraId="1D0191C2">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15</w:t>
            </w:r>
          </w:p>
        </w:tc>
        <w:tc>
          <w:tcPr>
            <w:tcW w:w="1775" w:type="dxa"/>
            <w:noWrap w:val="0"/>
            <w:vAlign w:val="center"/>
          </w:tcPr>
          <w:p w14:paraId="11B61122">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保证金</w:t>
            </w:r>
          </w:p>
        </w:tc>
        <w:tc>
          <w:tcPr>
            <w:tcW w:w="6405" w:type="dxa"/>
            <w:noWrap w:val="0"/>
            <w:vAlign w:val="top"/>
          </w:tcPr>
          <w:p w14:paraId="22990A94">
            <w:pPr>
              <w:pageBreakBefore w:val="0"/>
              <w:tabs>
                <w:tab w:val="left" w:pos="1305"/>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本项目无需交纳磋商保证金。</w:t>
            </w:r>
          </w:p>
        </w:tc>
      </w:tr>
      <w:tr w14:paraId="2CB0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CA2BEB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7</w:t>
            </w:r>
          </w:p>
        </w:tc>
        <w:tc>
          <w:tcPr>
            <w:tcW w:w="942" w:type="dxa"/>
            <w:noWrap w:val="0"/>
            <w:vAlign w:val="center"/>
          </w:tcPr>
          <w:p w14:paraId="3408FCF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w:t>
            </w:r>
          </w:p>
        </w:tc>
        <w:tc>
          <w:tcPr>
            <w:tcW w:w="1775" w:type="dxa"/>
            <w:noWrap w:val="0"/>
            <w:vAlign w:val="center"/>
          </w:tcPr>
          <w:p w14:paraId="2FBC9DEC">
            <w:pPr>
              <w:keepNext/>
              <w:keepLines/>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88" w:name="_Toc20646"/>
            <w:bookmarkStart w:id="89" w:name="_Toc27452"/>
            <w:bookmarkStart w:id="90" w:name="_Toc19911"/>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竞争性磋商响应文件的制作</w:t>
            </w:r>
            <w:bookmarkEnd w:id="88"/>
            <w:bookmarkEnd w:id="89"/>
            <w:bookmarkEnd w:id="90"/>
          </w:p>
        </w:tc>
        <w:tc>
          <w:tcPr>
            <w:tcW w:w="6405" w:type="dxa"/>
            <w:noWrap w:val="0"/>
            <w:vAlign w:val="center"/>
          </w:tcPr>
          <w:p w14:paraId="1712E264">
            <w:pPr>
              <w:pageBreakBefore w:val="0"/>
              <w:kinsoku/>
              <w:wordWrap/>
              <w:overflowPunct/>
              <w:topLinePunct w:val="0"/>
              <w:autoSpaceDE/>
              <w:autoSpaceDN/>
              <w:bidi w:val="0"/>
              <w:adjustRightInd/>
              <w:snapToGrid w:val="0"/>
              <w:spacing w:line="360" w:lineRule="auto"/>
              <w:ind w:right="-57" w:rightChars="-27"/>
              <w:jc w:val="left"/>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16.1</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供应商制作电子响应文件前，</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应登陆“</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”进行“申请获取采购文件”操作，否则，有可能导致无法在线编制响应文件并参与磋商，其不利后果由供应商自行承担。</w:t>
            </w:r>
          </w:p>
          <w:p w14:paraId="69E19A59">
            <w:pPr>
              <w:pageBreakBefore w:val="0"/>
              <w:kinsoku/>
              <w:wordWrap/>
              <w:overflowPunct/>
              <w:topLinePunct w:val="0"/>
              <w:autoSpaceDE/>
              <w:autoSpaceDN/>
              <w:bidi w:val="0"/>
              <w:adjustRightInd/>
              <w:snapToGrid w:val="0"/>
              <w:spacing w:line="360" w:lineRule="auto"/>
              <w:ind w:right="-57" w:rightChars="-27"/>
              <w:jc w:val="left"/>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16.2供应商下载或获取竞争性磋商文件后，登录“</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电子投标客户端”，按照本磋商文件</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规定的响应文件格式、顺序</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以及“</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”的要求，通过“</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电子投标客户端”编制电子响应文件。</w:t>
            </w:r>
          </w:p>
          <w:p w14:paraId="2FB27FEE">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16.3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44F6ABAC">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16.4供应商法人（负责人）或授权代表持有</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个人CA签章的，应在响应文件中涉及到签字的位置使用个人CA签章，没有办理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个人CA签章的可在响应文件中涉及到签字的位置手写签字后扫描或者拍照做成PDF的格式上传即可。</w:t>
            </w:r>
          </w:p>
          <w:p w14:paraId="7B4C9EB9">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16.5磋商响应文件不得涂改，若有修改错漏处，须法定代表人（负责人）或授权委托人签字（或个人CA签章）。磋商响应文件因字迹潦草或表达不清所引起的后果由供应商负责。</w:t>
            </w:r>
          </w:p>
          <w:p w14:paraId="68E1D626">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16.6磋商前准备</w:t>
            </w:r>
          </w:p>
          <w:p w14:paraId="1C51092C">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16.6.1本项目实行在线磋商，采用电子磋商响应文件。若供应商参与磋商，自行承担磋商一切费用。</w:t>
            </w:r>
          </w:p>
          <w:p w14:paraId="16769DA0">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16.6.2各供应商应在截标前应确保成为</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正式注册入库供应商，并完成CA数字证书申领和绑定。因未注册入库、未办理CA数字证书等原因造成无法磋商或磋商失败等后果由供应商自行承担。</w:t>
            </w:r>
          </w:p>
          <w:p w14:paraId="043BBAFF">
            <w:pPr>
              <w:pageBreakBefore w:val="0"/>
              <w:kinsoku/>
              <w:wordWrap/>
              <w:overflowPunct/>
              <w:topLinePunct w:val="0"/>
              <w:autoSpaceDE/>
              <w:autoSpaceDN/>
              <w:bidi w:val="0"/>
              <w:adjustRightInd/>
              <w:spacing w:line="360" w:lineRule="auto"/>
              <w:ind w:right="-57" w:rightChars="-2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16.6.3供应商将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电子交易客户端下载、安装完成后，可通过账号密码或CA登录客户端进行响应文件制作。客户端请至网站下载专区查看，如有问题可拨打</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客户服务热线</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400-881-7190或95763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进行咨询。</w:t>
            </w:r>
          </w:p>
        </w:tc>
      </w:tr>
      <w:tr w14:paraId="5228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6DE0269">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8</w:t>
            </w:r>
          </w:p>
        </w:tc>
        <w:tc>
          <w:tcPr>
            <w:tcW w:w="942" w:type="dxa"/>
            <w:noWrap w:val="0"/>
            <w:vAlign w:val="center"/>
          </w:tcPr>
          <w:p w14:paraId="7AA9E79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18.1</w:t>
            </w:r>
          </w:p>
        </w:tc>
        <w:tc>
          <w:tcPr>
            <w:tcW w:w="1775" w:type="dxa"/>
            <w:noWrap w:val="0"/>
            <w:vAlign w:val="center"/>
          </w:tcPr>
          <w:p w14:paraId="7B64C11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响应文件递交截止时间</w:t>
            </w:r>
          </w:p>
        </w:tc>
        <w:tc>
          <w:tcPr>
            <w:tcW w:w="6405" w:type="dxa"/>
            <w:noWrap w:val="0"/>
            <w:vAlign w:val="center"/>
          </w:tcPr>
          <w:p w14:paraId="5DD53044">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于</w:t>
            </w:r>
            <w:r>
              <w:rPr>
                <w:rFonts w:hint="default" w:ascii="Arial" w:hAnsi="Arial" w:eastAsia="宋体" w:cs="Arial"/>
                <w:color w:val="000000" w:themeColor="text1"/>
                <w:sz w:val="21"/>
                <w:szCs w:val="21"/>
                <w:highlight w:val="none"/>
                <w:u w:val="none"/>
                <w:shd w:val="clear" w:color="auto" w:fill="auto"/>
                <w:lang w:eastAsia="zh-CN"/>
                <w14:textFill>
                  <w14:solidFill>
                    <w14:schemeClr w14:val="tx1"/>
                  </w14:solidFill>
                </w14:textFill>
              </w:rPr>
              <w:t>202</w:t>
            </w:r>
            <w:r>
              <w:rPr>
                <w:rFonts w:hint="eastAsia" w:ascii="Arial" w:hAnsi="Arial" w:cs="Arial"/>
                <w:color w:val="000000" w:themeColor="text1"/>
                <w:sz w:val="21"/>
                <w:szCs w:val="21"/>
                <w:highlight w:val="none"/>
                <w:u w:val="none"/>
                <w:shd w:val="clear" w:color="auto" w:fill="auto"/>
                <w:lang w:val="en-US" w:eastAsia="zh-CN"/>
                <w14:textFill>
                  <w14:solidFill>
                    <w14:schemeClr w14:val="tx1"/>
                  </w14:solidFill>
                </w14:textFill>
              </w:rPr>
              <w:t>6</w:t>
            </w:r>
            <w:r>
              <w:rPr>
                <w:rFonts w:hint="default" w:ascii="Arial" w:hAnsi="Arial" w:eastAsia="宋体" w:cs="Arial"/>
                <w:color w:val="000000" w:themeColor="text1"/>
                <w:sz w:val="21"/>
                <w:szCs w:val="21"/>
                <w:highlight w:val="none"/>
                <w:u w:val="none"/>
                <w:shd w:val="clear" w:color="auto" w:fill="auto"/>
                <w:lang w:eastAsia="zh-CN"/>
                <w14:textFill>
                  <w14:solidFill>
                    <w14:schemeClr w14:val="tx1"/>
                  </w14:solidFill>
                </w14:textFill>
              </w:rPr>
              <w:t>年</w:t>
            </w:r>
            <w:r>
              <w:rPr>
                <w:rFonts w:hint="eastAsia" w:ascii="Arial" w:hAnsi="Arial" w:cs="Arial"/>
                <w:color w:val="000000" w:themeColor="text1"/>
                <w:sz w:val="21"/>
                <w:szCs w:val="21"/>
                <w:highlight w:val="none"/>
                <w:u w:val="none"/>
                <w:shd w:val="clear" w:color="auto" w:fill="auto"/>
                <w:lang w:val="en-US" w:eastAsia="zh-CN"/>
                <w14:textFill>
                  <w14:solidFill>
                    <w14:schemeClr w14:val="tx1"/>
                  </w14:solidFill>
                </w14:textFill>
              </w:rPr>
              <w:t>7月13日</w:t>
            </w:r>
            <w:r>
              <w:rPr>
                <w:rFonts w:hint="default" w:ascii="Arial" w:hAnsi="Arial" w:eastAsia="宋体" w:cs="Arial"/>
                <w:color w:val="000000" w:themeColor="text1"/>
                <w:sz w:val="21"/>
                <w:szCs w:val="21"/>
                <w:highlight w:val="none"/>
                <w:u w:val="non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时30分</w:t>
            </w:r>
            <w:r>
              <w:rPr>
                <w:rFonts w:hint="default" w:ascii="Arial" w:hAnsi="Arial" w:eastAsia="宋体" w:cs="Arial"/>
                <w:color w:val="000000" w:themeColor="text1"/>
                <w:szCs w:val="21"/>
                <w:highlight w:val="none"/>
                <w14:textFill>
                  <w14:solidFill>
                    <w14:schemeClr w14:val="tx1"/>
                  </w14:solidFill>
                </w14:textFill>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tc>
      </w:tr>
      <w:tr w14:paraId="07D2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0597200">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9</w:t>
            </w:r>
          </w:p>
        </w:tc>
        <w:tc>
          <w:tcPr>
            <w:tcW w:w="942" w:type="dxa"/>
            <w:noWrap w:val="0"/>
            <w:vAlign w:val="center"/>
          </w:tcPr>
          <w:p w14:paraId="192A4B3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18.2</w:t>
            </w:r>
          </w:p>
        </w:tc>
        <w:tc>
          <w:tcPr>
            <w:tcW w:w="1775" w:type="dxa"/>
            <w:noWrap w:val="0"/>
            <w:vAlign w:val="center"/>
          </w:tcPr>
          <w:p w14:paraId="04993519">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磋商响应文件解密时间</w:t>
            </w:r>
          </w:p>
        </w:tc>
        <w:tc>
          <w:tcPr>
            <w:tcW w:w="6405" w:type="dxa"/>
            <w:noWrap w:val="0"/>
            <w:vAlign w:val="center"/>
          </w:tcPr>
          <w:p w14:paraId="5C80A829">
            <w:pPr>
              <w:pStyle w:val="15"/>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磋商响应文件解密时间</w:t>
            </w:r>
            <w:r>
              <w:rPr>
                <w:rFonts w:hint="default" w:ascii="Arial" w:hAnsi="Arial" w:eastAsia="宋体" w:cs="Arial"/>
                <w:color w:val="000000" w:themeColor="text1"/>
                <w:highlight w:val="none"/>
                <w14:textFill>
                  <w14:solidFill>
                    <w14:schemeClr w14:val="tx1"/>
                  </w14:solidFill>
                </w14:textFill>
              </w:rPr>
              <w:t>：截标时间后</w:t>
            </w:r>
            <w:r>
              <w:rPr>
                <w:rFonts w:hint="default" w:ascii="Arial" w:hAnsi="Arial" w:eastAsia="宋体" w:cs="Arial"/>
                <w:color w:val="000000" w:themeColor="text1"/>
                <w:highlight w:val="none"/>
                <w:u w:val="single"/>
                <w14:textFill>
                  <w14:solidFill>
                    <w14:schemeClr w14:val="tx1"/>
                  </w14:solidFill>
                </w14:textFill>
              </w:rPr>
              <w:t>30</w:t>
            </w:r>
            <w:r>
              <w:rPr>
                <w:rFonts w:hint="default" w:ascii="Arial" w:hAnsi="Arial" w:eastAsia="宋体" w:cs="Arial"/>
                <w:color w:val="000000" w:themeColor="text1"/>
                <w:highlight w:val="none"/>
                <w14:textFill>
                  <w14:solidFill>
                    <w14:schemeClr w14:val="tx1"/>
                  </w14:solidFill>
                </w14:textFill>
              </w:rPr>
              <w:t>分钟内磋商供应商可以登录广西政府采购云平台，用“项目采购-开标评标”功能进行解密磋商响应文件。若磋商供应商在规定时间内无法解密或解密失败，可以以电子备份磋商响应文件作为依据</w:t>
            </w:r>
            <w:r>
              <w:rPr>
                <w:rFonts w:hint="default" w:ascii="Arial" w:hAnsi="Arial" w:eastAsia="宋体" w:cs="Arial"/>
                <w:b/>
                <w:bCs/>
                <w:color w:val="000000" w:themeColor="text1"/>
                <w:highlight w:val="none"/>
                <w14:textFill>
                  <w14:solidFill>
                    <w14:schemeClr w14:val="tx1"/>
                  </w14:solidFill>
                </w14:textFill>
              </w:rPr>
              <w:t>【在接到无法解密或解密失败的通知后，磋商供应商可根据自身实际情况按通知时要求的时间到桂林市公共资源交易中心（广西桂林市临桂区西城中路69号创业大厦西辅楼4楼北区）现场提交或以电子邮件的形式（以通知时所告知的电子邮箱地址为准）提交电子备份磋商响应文件】</w:t>
            </w:r>
            <w:r>
              <w:rPr>
                <w:rFonts w:hint="default" w:ascii="Arial" w:hAnsi="Arial" w:eastAsia="宋体" w:cs="Arial"/>
                <w:color w:val="000000" w:themeColor="text1"/>
                <w:highlight w:val="none"/>
                <w14:textFill>
                  <w14:solidFill>
                    <w14:schemeClr w14:val="tx1"/>
                  </w14:solidFill>
                </w14:textFill>
              </w:rPr>
              <w:t>，若磋商供应商在规定时间内无法解密或解密失败且未提供电子备份磋商响应文件的</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包含提供的电子备份文件无效或无法解密的情况</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，视为无效响应。</w:t>
            </w:r>
          </w:p>
        </w:tc>
      </w:tr>
      <w:tr w14:paraId="312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A0DBE4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w:t>
            </w:r>
          </w:p>
        </w:tc>
        <w:tc>
          <w:tcPr>
            <w:tcW w:w="942" w:type="dxa"/>
            <w:noWrap w:val="0"/>
            <w:vAlign w:val="center"/>
          </w:tcPr>
          <w:p w14:paraId="034CD42B">
            <w:pPr>
              <w:pageBreakBefore w:val="0"/>
              <w:kinsoku/>
              <w:wordWrap/>
              <w:overflowPunct/>
              <w:topLinePunct w:val="0"/>
              <w:autoSpaceDE/>
              <w:autoSpaceDN/>
              <w:bidi w:val="0"/>
              <w:adjustRightInd/>
              <w:spacing w:line="360" w:lineRule="auto"/>
              <w:ind w:firstLine="105" w:firstLineChars="50"/>
              <w:jc w:val="center"/>
              <w:textAlignment w:val="auto"/>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pPr>
            <w:r>
              <w:rPr>
                <w:rFonts w:hint="default" w:ascii="Arial" w:hAnsi="Arial" w:eastAsia="宋体" w:cs="Arial"/>
                <w:color w:val="000000" w:themeColor="text1"/>
                <w:position w:val="-2"/>
                <w:sz w:val="21"/>
                <w:szCs w:val="21"/>
                <w:highlight w:val="none"/>
                <w:shd w:val="clear" w:color="auto" w:fill="auto"/>
                <w14:textFill>
                  <w14:solidFill>
                    <w14:schemeClr w14:val="tx1"/>
                  </w14:solidFill>
                </w14:textFill>
              </w:rPr>
              <w:t>19.1</w:t>
            </w:r>
          </w:p>
        </w:tc>
        <w:tc>
          <w:tcPr>
            <w:tcW w:w="1775" w:type="dxa"/>
            <w:noWrap w:val="0"/>
            <w:vAlign w:val="center"/>
          </w:tcPr>
          <w:p w14:paraId="4DA4335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磋商小组组成</w:t>
            </w:r>
          </w:p>
        </w:tc>
        <w:tc>
          <w:tcPr>
            <w:tcW w:w="6405" w:type="dxa"/>
            <w:noWrap w:val="0"/>
            <w:vAlign w:val="center"/>
          </w:tcPr>
          <w:p w14:paraId="1AF68DE8">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人，其中采购人代表</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人，专家</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w:t>
            </w:r>
          </w:p>
        </w:tc>
      </w:tr>
      <w:tr w14:paraId="50A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D3D9E8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w:t>
            </w:r>
          </w:p>
        </w:tc>
        <w:tc>
          <w:tcPr>
            <w:tcW w:w="942" w:type="dxa"/>
            <w:noWrap w:val="0"/>
            <w:vAlign w:val="center"/>
          </w:tcPr>
          <w:p w14:paraId="6822767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w:t>
            </w:r>
          </w:p>
        </w:tc>
        <w:tc>
          <w:tcPr>
            <w:tcW w:w="1775" w:type="dxa"/>
            <w:noWrap w:val="0"/>
            <w:vAlign w:val="center"/>
          </w:tcPr>
          <w:p w14:paraId="143738F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磋商时间、地点、人员</w:t>
            </w:r>
          </w:p>
        </w:tc>
        <w:tc>
          <w:tcPr>
            <w:tcW w:w="6405" w:type="dxa"/>
            <w:noWrap w:val="0"/>
            <w:vAlign w:val="top"/>
          </w:tcPr>
          <w:p w14:paraId="5620DF24">
            <w:pPr>
              <w:pageBreakBefore w:val="0"/>
              <w:kinsoku/>
              <w:wordWrap/>
              <w:overflowPunct/>
              <w:topLinePunct w:val="0"/>
              <w:autoSpaceDE/>
              <w:autoSpaceDN/>
              <w:bidi w:val="0"/>
              <w:adjustRightInd/>
              <w:spacing w:line="360" w:lineRule="auto"/>
              <w:ind w:left="315" w:hanging="315" w:hangingChars="15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19.2.1磋商时间：响应文件递交截止时间后。</w:t>
            </w:r>
          </w:p>
          <w:p w14:paraId="69BC4929">
            <w:pPr>
              <w:pageBreakBefore w:val="0"/>
              <w:kinsoku/>
              <w:wordWrap/>
              <w:overflowPunct/>
              <w:topLinePunct w:val="0"/>
              <w:autoSpaceDE/>
              <w:autoSpaceDN/>
              <w:bidi w:val="0"/>
              <w:adjustRightInd/>
              <w:spacing w:line="360" w:lineRule="auto"/>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19.2.2磋商地点：</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供应商代表在响应文件提交当天实时登陆“</w:t>
            </w:r>
            <w:r>
              <w:rPr>
                <w:rFonts w:hint="default" w:ascii="Arial" w:hAnsi="Arial" w:eastAsia="宋体" w:cs="Arial"/>
                <w:b/>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”，按磋商小组要求在线等候参与磋商及提交最后报价。因供应商未保持实时在线，导致磋商小组无法及时与其取得联系，从而造成供应商未按规定参与磋商或报价的，其不利后果由供应商自行承担。</w:t>
            </w:r>
          </w:p>
          <w:p w14:paraId="006BECD3">
            <w:pPr>
              <w:pageBreakBefore w:val="0"/>
              <w:tabs>
                <w:tab w:val="left" w:pos="1140"/>
              </w:tabs>
              <w:kinsoku/>
              <w:wordWrap/>
              <w:overflowPunct/>
              <w:topLinePunct w:val="0"/>
              <w:autoSpaceDE/>
              <w:autoSpaceDN/>
              <w:bidi w:val="0"/>
              <w:adjustRightInd/>
              <w:spacing w:line="360" w:lineRule="auto"/>
              <w:jc w:val="left"/>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19.2.3磋商参加人员：供应商法定代表人、负责人、自然人或相应的委托代理人持有效身份证原件和供应商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CA数字证书参加磋商。</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请供应商实时登陆“</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”等候在线磋商。</w:t>
            </w:r>
          </w:p>
          <w:p w14:paraId="10602C8A">
            <w:pPr>
              <w:pageBreakBefore w:val="0"/>
              <w:tabs>
                <w:tab w:val="left" w:pos="1140"/>
              </w:tabs>
              <w:kinsoku/>
              <w:wordWrap/>
              <w:overflowPunct/>
              <w:topLinePunct w:val="0"/>
              <w:autoSpaceDE/>
              <w:autoSpaceDN/>
              <w:bidi w:val="0"/>
              <w:adjustRightInd/>
              <w:spacing w:line="360" w:lineRule="auto"/>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19.2.4响应文件递交截止时间后，由磋商小组在评标室内线上开启响应文件。</w:t>
            </w:r>
          </w:p>
        </w:tc>
      </w:tr>
      <w:tr w14:paraId="2034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E20FC68">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12</w:t>
            </w:r>
          </w:p>
        </w:tc>
        <w:tc>
          <w:tcPr>
            <w:tcW w:w="942" w:type="dxa"/>
            <w:noWrap w:val="0"/>
            <w:vAlign w:val="center"/>
          </w:tcPr>
          <w:p w14:paraId="0E7F421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20.2</w:t>
            </w:r>
          </w:p>
        </w:tc>
        <w:tc>
          <w:tcPr>
            <w:tcW w:w="1775" w:type="dxa"/>
            <w:noWrap w:val="0"/>
            <w:vAlign w:val="center"/>
          </w:tcPr>
          <w:p w14:paraId="04BBC695">
            <w:pPr>
              <w:pStyle w:val="22"/>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评审办法</w:t>
            </w:r>
          </w:p>
        </w:tc>
        <w:tc>
          <w:tcPr>
            <w:tcW w:w="6405" w:type="dxa"/>
            <w:noWrap w:val="0"/>
            <w:vAlign w:val="center"/>
          </w:tcPr>
          <w:p w14:paraId="601E434D">
            <w:pPr>
              <w:pageBreakBefore w:val="0"/>
              <w:tabs>
                <w:tab w:val="left" w:pos="1140"/>
              </w:tabs>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具体详见第</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四</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章评审办法。</w:t>
            </w:r>
          </w:p>
        </w:tc>
      </w:tr>
      <w:tr w14:paraId="43C7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C74822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w:t>
            </w:r>
          </w:p>
        </w:tc>
        <w:tc>
          <w:tcPr>
            <w:tcW w:w="942" w:type="dxa"/>
            <w:noWrap w:val="0"/>
            <w:vAlign w:val="center"/>
          </w:tcPr>
          <w:p w14:paraId="7D8AA22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26</w:t>
            </w:r>
          </w:p>
        </w:tc>
        <w:tc>
          <w:tcPr>
            <w:tcW w:w="1775" w:type="dxa"/>
            <w:noWrap w:val="0"/>
            <w:vAlign w:val="center"/>
          </w:tcPr>
          <w:p w14:paraId="2F1A2B63">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信用查询</w:t>
            </w:r>
          </w:p>
        </w:tc>
        <w:tc>
          <w:tcPr>
            <w:tcW w:w="6405" w:type="dxa"/>
            <w:noWrap w:val="0"/>
            <w:vAlign w:val="center"/>
          </w:tcPr>
          <w:p w14:paraId="0CA29871">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310012CD">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⑴查询渠道：“信用中国”网站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w:t>
            </w:r>
          </w:p>
          <w:p w14:paraId="0EE80434">
            <w:pPr>
              <w:pageBreakBefore w:val="0"/>
              <w:kinsoku/>
              <w:wordWrap/>
              <w:overflowPunct/>
              <w:topLinePunct w:val="0"/>
              <w:autoSpaceDE/>
              <w:autoSpaceDN/>
              <w:bidi w:val="0"/>
              <w:adjustRightInd/>
              <w:spacing w:line="360" w:lineRule="auto"/>
              <w:ind w:left="315" w:hanging="315" w:hangingChars="15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⑵查询时间：成交通知书发出前；</w:t>
            </w:r>
          </w:p>
          <w:p w14:paraId="1BC18A1F">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⑶信用信息查询记录和证据留存方式：在查询网站中直接打印查询记录，打印材料作为采购活动资料保存；</w:t>
            </w:r>
          </w:p>
          <w:p w14:paraId="1438682A">
            <w:pPr>
              <w:pageBreakBefore w:val="0"/>
              <w:kinsoku/>
              <w:wordWrap/>
              <w:overflowPunct/>
              <w:topLinePunct w:val="0"/>
              <w:autoSpaceDE/>
              <w:autoSpaceDN/>
              <w:bidi w:val="0"/>
              <w:adjustRightInd/>
              <w:spacing w:line="360" w:lineRule="auto"/>
              <w:ind w:left="15" w:hanging="14" w:hangingChars="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⑷信用信息使用规则：对在“信用中国”网站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等渠道列入失信被执行人、</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重大税收违法失信主体</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D0A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733C9EB">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w:t>
            </w:r>
          </w:p>
        </w:tc>
        <w:tc>
          <w:tcPr>
            <w:tcW w:w="942" w:type="dxa"/>
            <w:noWrap w:val="0"/>
            <w:vAlign w:val="center"/>
          </w:tcPr>
          <w:p w14:paraId="279B230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w:t>
            </w:r>
          </w:p>
        </w:tc>
        <w:tc>
          <w:tcPr>
            <w:tcW w:w="1775" w:type="dxa"/>
            <w:noWrap w:val="0"/>
            <w:vAlign w:val="center"/>
          </w:tcPr>
          <w:p w14:paraId="3BC76590">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成交结果公告</w:t>
            </w:r>
          </w:p>
          <w:p w14:paraId="4BE4306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及成交通知书</w:t>
            </w:r>
          </w:p>
        </w:tc>
        <w:tc>
          <w:tcPr>
            <w:tcW w:w="6405" w:type="dxa"/>
            <w:noWrap w:val="0"/>
            <w:vAlign w:val="top"/>
          </w:tcPr>
          <w:p w14:paraId="294BE161">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D6CFD2C">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27.2在发布成交公告的同时，采购代理机构向成交供应商发出成交通知书。成交供应商自接到通知之日起七个工作日内，办理成交通知书领取手续。</w:t>
            </w:r>
          </w:p>
        </w:tc>
      </w:tr>
      <w:tr w14:paraId="5B1C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DDDDA84">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15</w:t>
            </w:r>
          </w:p>
        </w:tc>
        <w:tc>
          <w:tcPr>
            <w:tcW w:w="942" w:type="dxa"/>
            <w:noWrap w:val="0"/>
            <w:vAlign w:val="center"/>
          </w:tcPr>
          <w:p w14:paraId="4A61B34A">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28</w:t>
            </w:r>
          </w:p>
        </w:tc>
        <w:tc>
          <w:tcPr>
            <w:tcW w:w="1775" w:type="dxa"/>
            <w:noWrap w:val="0"/>
            <w:vAlign w:val="center"/>
          </w:tcPr>
          <w:p w14:paraId="743F6AD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b w:val="0"/>
                <w:bCs w:val="0"/>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val="0"/>
                <w:bCs w:val="0"/>
                <w:color w:val="000000" w:themeColor="text1"/>
                <w:sz w:val="21"/>
                <w:szCs w:val="21"/>
                <w:highlight w:val="none"/>
                <w:shd w:val="clear" w:color="auto" w:fill="auto"/>
                <w14:textFill>
                  <w14:solidFill>
                    <w14:schemeClr w14:val="tx1"/>
                  </w14:solidFill>
                </w14:textFill>
              </w:rPr>
              <w:t>履约保证金</w:t>
            </w:r>
          </w:p>
        </w:tc>
        <w:tc>
          <w:tcPr>
            <w:tcW w:w="6405" w:type="dxa"/>
            <w:noWrap w:val="0"/>
            <w:vAlign w:val="center"/>
          </w:tcPr>
          <w:p w14:paraId="7FB4ABDC">
            <w:pPr>
              <w:pageBreakBefore w:val="0"/>
              <w:kinsoku/>
              <w:wordWrap/>
              <w:overflowPunct/>
              <w:topLinePunct w:val="0"/>
              <w:autoSpaceDE/>
              <w:autoSpaceDN/>
              <w:bidi w:val="0"/>
              <w:adjustRightInd/>
              <w:spacing w:line="360" w:lineRule="auto"/>
              <w:textAlignment w:val="auto"/>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b w:val="0"/>
                <w:bCs w:val="0"/>
                <w:color w:val="000000" w:themeColor="text1"/>
                <w:sz w:val="21"/>
                <w:szCs w:val="21"/>
                <w:highlight w:val="none"/>
                <w:shd w:val="clear" w:color="auto" w:fill="auto"/>
                <w:lang w:val="en-US" w:eastAsia="zh-CN"/>
                <w14:textFill>
                  <w14:solidFill>
                    <w14:schemeClr w14:val="tx1"/>
                  </w14:solidFill>
                </w14:textFill>
              </w:rPr>
              <w:t>本项目无需递交履约保证金。</w:t>
            </w:r>
          </w:p>
        </w:tc>
      </w:tr>
      <w:tr w14:paraId="6B56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2" w:type="dxa"/>
            <w:noWrap w:val="0"/>
            <w:vAlign w:val="center"/>
          </w:tcPr>
          <w:p w14:paraId="24F8DA2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16</w:t>
            </w:r>
          </w:p>
        </w:tc>
        <w:tc>
          <w:tcPr>
            <w:tcW w:w="942" w:type="dxa"/>
            <w:noWrap w:val="0"/>
            <w:vAlign w:val="center"/>
          </w:tcPr>
          <w:p w14:paraId="1C8FA628">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29.1</w:t>
            </w:r>
          </w:p>
        </w:tc>
        <w:tc>
          <w:tcPr>
            <w:tcW w:w="1775" w:type="dxa"/>
            <w:noWrap w:val="0"/>
            <w:vAlign w:val="center"/>
          </w:tcPr>
          <w:p w14:paraId="667EA33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签订合同时间</w:t>
            </w:r>
          </w:p>
        </w:tc>
        <w:tc>
          <w:tcPr>
            <w:tcW w:w="6405" w:type="dxa"/>
            <w:noWrap w:val="0"/>
            <w:vAlign w:val="top"/>
          </w:tcPr>
          <w:p w14:paraId="01E4D01A">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kern w:val="0"/>
                <w:sz w:val="21"/>
                <w:szCs w:val="21"/>
                <w:highlight w:val="none"/>
                <w:shd w:val="clear" w:color="auto" w:fill="auto"/>
                <w14:textFill>
                  <w14:solidFill>
                    <w14:schemeClr w14:val="tx1"/>
                  </w14:solidFill>
                </w14:textFill>
              </w:rPr>
              <w:t>成交通知书发出之日</w:t>
            </w:r>
            <w:r>
              <w:rPr>
                <w:rFonts w:hint="default" w:ascii="Arial" w:hAnsi="Arial" w:eastAsia="宋体" w:cs="Arial"/>
                <w:bCs/>
                <w:color w:val="000000" w:themeColor="text1"/>
                <w:kern w:val="0"/>
                <w:sz w:val="21"/>
                <w:szCs w:val="21"/>
                <w:highlight w:val="none"/>
                <w:shd w:val="clear" w:color="auto" w:fill="auto"/>
                <w:lang w:eastAsia="zh-CN"/>
                <w14:textFill>
                  <w14:solidFill>
                    <w14:schemeClr w14:val="tx1"/>
                  </w14:solidFill>
                </w14:textFill>
              </w:rPr>
              <w:t>起8工作日内签订合同</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。成交供应商领取成交通知书后，应按规定与采购人签订合同。</w:t>
            </w:r>
          </w:p>
        </w:tc>
      </w:tr>
      <w:tr w14:paraId="2DB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E9A471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17</w:t>
            </w:r>
          </w:p>
        </w:tc>
        <w:tc>
          <w:tcPr>
            <w:tcW w:w="942" w:type="dxa"/>
            <w:noWrap w:val="0"/>
            <w:vAlign w:val="center"/>
          </w:tcPr>
          <w:p w14:paraId="61BAF527">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29.3</w:t>
            </w:r>
          </w:p>
        </w:tc>
        <w:tc>
          <w:tcPr>
            <w:tcW w:w="1775" w:type="dxa"/>
            <w:noWrap w:val="0"/>
            <w:vAlign w:val="center"/>
          </w:tcPr>
          <w:p w14:paraId="0C21DA6D">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合同备案存档</w:t>
            </w:r>
          </w:p>
        </w:tc>
        <w:tc>
          <w:tcPr>
            <w:tcW w:w="6405" w:type="dxa"/>
            <w:noWrap w:val="0"/>
            <w:vAlign w:val="center"/>
          </w:tcPr>
          <w:p w14:paraId="1E9AB54F">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政府采购监督管理部门备案，一份由采购代理机构存档。</w:t>
            </w:r>
          </w:p>
        </w:tc>
      </w:tr>
      <w:tr w14:paraId="568A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660D44F">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w:t>
            </w:r>
          </w:p>
        </w:tc>
        <w:tc>
          <w:tcPr>
            <w:tcW w:w="942" w:type="dxa"/>
            <w:noWrap w:val="0"/>
            <w:vAlign w:val="center"/>
          </w:tcPr>
          <w:p w14:paraId="71DE1FB0">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30.1</w:t>
            </w:r>
          </w:p>
        </w:tc>
        <w:tc>
          <w:tcPr>
            <w:tcW w:w="1775" w:type="dxa"/>
            <w:noWrap w:val="0"/>
            <w:vAlign w:val="center"/>
          </w:tcPr>
          <w:p w14:paraId="5A879F76">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采购代理服务费</w:t>
            </w:r>
          </w:p>
        </w:tc>
        <w:tc>
          <w:tcPr>
            <w:tcW w:w="6405" w:type="dxa"/>
            <w:noWrap w:val="0"/>
            <w:vAlign w:val="top"/>
          </w:tcPr>
          <w:p w14:paraId="58AF3507">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成交人领取成交通知书前，向采购代理机构一次性付清采购代理服务费，本项目采购代理服务收费标准参照计价格[2002]1980号《招标代理服务收费管理暂行办法》工程类收费标准</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下浮</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20%</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向成交人收取。</w:t>
            </w:r>
          </w:p>
        </w:tc>
      </w:tr>
      <w:tr w14:paraId="4AD6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673FD7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w:t>
            </w:r>
          </w:p>
        </w:tc>
        <w:tc>
          <w:tcPr>
            <w:tcW w:w="942" w:type="dxa"/>
            <w:noWrap w:val="0"/>
            <w:vAlign w:val="center"/>
          </w:tcPr>
          <w:p w14:paraId="4E9F5DDC">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31</w:t>
            </w:r>
          </w:p>
        </w:tc>
        <w:tc>
          <w:tcPr>
            <w:tcW w:w="1775" w:type="dxa"/>
            <w:noWrap w:val="0"/>
            <w:vAlign w:val="center"/>
          </w:tcPr>
          <w:p w14:paraId="70BFE581">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编制依据</w:t>
            </w:r>
          </w:p>
        </w:tc>
        <w:tc>
          <w:tcPr>
            <w:tcW w:w="6405" w:type="dxa"/>
            <w:noWrap w:val="0"/>
            <w:vAlign w:val="top"/>
          </w:tcPr>
          <w:p w14:paraId="2DB7D458">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w:t>
            </w:r>
          </w:p>
        </w:tc>
      </w:tr>
      <w:tr w14:paraId="241B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BEAD01C">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w:t>
            </w:r>
          </w:p>
        </w:tc>
        <w:tc>
          <w:tcPr>
            <w:tcW w:w="942" w:type="dxa"/>
            <w:noWrap w:val="0"/>
            <w:vAlign w:val="center"/>
          </w:tcPr>
          <w:p w14:paraId="02064515">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32</w:t>
            </w:r>
          </w:p>
        </w:tc>
        <w:tc>
          <w:tcPr>
            <w:tcW w:w="1775" w:type="dxa"/>
            <w:noWrap w:val="0"/>
            <w:vAlign w:val="center"/>
          </w:tcPr>
          <w:p w14:paraId="09DDD538">
            <w:pPr>
              <w:pageBreakBefore w:val="0"/>
              <w:kinsoku/>
              <w:wordWrap/>
              <w:overflowPunct/>
              <w:topLinePunct w:val="0"/>
              <w:autoSpaceDE/>
              <w:autoSpaceDN/>
              <w:bidi w:val="0"/>
              <w:adjustRightInd/>
              <w:spacing w:line="360" w:lineRule="auto"/>
              <w:jc w:val="center"/>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监督管理机构</w:t>
            </w:r>
          </w:p>
        </w:tc>
        <w:tc>
          <w:tcPr>
            <w:tcW w:w="6405" w:type="dxa"/>
            <w:noWrap w:val="0"/>
            <w:vAlign w:val="center"/>
          </w:tcPr>
          <w:p w14:paraId="13A8EDF5">
            <w:pPr>
              <w:pageBreakBefore w:val="0"/>
              <w:kinsoku/>
              <w:wordWrap/>
              <w:overflowPunct/>
              <w:topLinePunct w:val="0"/>
              <w:autoSpaceDE/>
              <w:autoSpaceDN/>
              <w:bidi w:val="0"/>
              <w:adjustRightInd/>
              <w:spacing w:line="360" w:lineRule="auto"/>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eastAsia" w:ascii="Arial" w:hAnsi="Arial" w:cs="Arial"/>
                <w:color w:val="000000" w:themeColor="text1"/>
                <w:szCs w:val="21"/>
                <w:highlight w:val="none"/>
                <w:lang w:eastAsia="zh-CN"/>
                <w14:textFill>
                  <w14:solidFill>
                    <w14:schemeClr w14:val="tx1"/>
                  </w14:solidFill>
                </w14:textFill>
              </w:rPr>
              <w:t>兴安县政府采购管理办公室    联系电话：0773-6220651</w:t>
            </w:r>
          </w:p>
        </w:tc>
      </w:tr>
    </w:tbl>
    <w:p w14:paraId="62DEF195">
      <w:pPr>
        <w:pStyle w:val="77"/>
        <w:spacing w:line="360" w:lineRule="auto"/>
        <w:rPr>
          <w:rFonts w:hint="default" w:ascii="Arial" w:hAnsi="Arial" w:eastAsia="宋体" w:cs="Arial"/>
          <w:color w:val="000000" w:themeColor="text1"/>
          <w:highlight w:val="none"/>
          <w14:textFill>
            <w14:solidFill>
              <w14:schemeClr w14:val="tx1"/>
            </w14:solidFill>
          </w14:textFill>
        </w:rPr>
      </w:pPr>
      <w:bookmarkStart w:id="91" w:name="_Toc9480"/>
      <w:bookmarkStart w:id="92" w:name="_Toc25406"/>
      <w:bookmarkStart w:id="93" w:name="_Toc22792"/>
    </w:p>
    <w:p w14:paraId="250DAF27">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8"/>
          <w:szCs w:val="28"/>
          <w:highlight w:val="none"/>
          <w:shd w:val="clear" w:color="auto" w:fill="auto"/>
          <w14:textFill>
            <w14:solidFill>
              <w14:schemeClr w14:val="tx1"/>
            </w14:solidFill>
          </w14:textFill>
        </w:rPr>
        <w:br w:type="page"/>
      </w:r>
      <w:bookmarkStart w:id="94" w:name="_Toc10569"/>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一、总则</w:t>
      </w:r>
      <w:bookmarkEnd w:id="91"/>
      <w:bookmarkEnd w:id="92"/>
      <w:bookmarkEnd w:id="93"/>
      <w:bookmarkEnd w:id="94"/>
    </w:p>
    <w:p w14:paraId="4C7BEE8A">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95" w:name="_Toc4439"/>
      <w:bookmarkStart w:id="96" w:name="_Toc3473"/>
      <w:bookmarkStart w:id="97" w:name="_Toc6626"/>
      <w:bookmarkStart w:id="98" w:name="_Toc25853"/>
      <w:r>
        <w:rPr>
          <w:rFonts w:hint="default" w:ascii="Arial" w:hAnsi="Arial" w:eastAsia="宋体" w:cs="Arial"/>
          <w:color w:val="000000" w:themeColor="text1"/>
          <w:sz w:val="21"/>
          <w:szCs w:val="21"/>
          <w:highlight w:val="none"/>
          <w:shd w:val="clear" w:color="auto" w:fill="auto"/>
          <w14:textFill>
            <w14:solidFill>
              <w14:schemeClr w14:val="tx1"/>
            </w14:solidFill>
          </w14:textFill>
        </w:rPr>
        <w:t>1. 适应范围</w:t>
      </w:r>
      <w:bookmarkEnd w:id="95"/>
      <w:bookmarkEnd w:id="96"/>
      <w:bookmarkEnd w:id="97"/>
      <w:bookmarkEnd w:id="98"/>
    </w:p>
    <w:p w14:paraId="0F62CC31">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  项目名称及项目编号：</w:t>
      </w:r>
    </w:p>
    <w:p w14:paraId="0CE35D99">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项目名称：</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兴安县人民医院供应室改造项目</w:t>
      </w:r>
    </w:p>
    <w:p w14:paraId="2E0DF8D0">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项目编号：</w:t>
      </w:r>
      <w:r>
        <w:rPr>
          <w:rFonts w:hint="eastAsia" w:ascii="Arial" w:hAnsi="Arial" w:cs="Arial"/>
          <w:color w:val="000000" w:themeColor="text1"/>
          <w:sz w:val="21"/>
          <w:szCs w:val="21"/>
          <w:highlight w:val="none"/>
          <w:lang w:val="en-US" w:eastAsia="zh-CN"/>
          <w14:textFill>
            <w14:solidFill>
              <w14:schemeClr w14:val="tx1"/>
            </w14:solidFill>
          </w14:textFill>
        </w:rPr>
        <w:t>GLZC2026-C2-250044-JDZB</w:t>
      </w:r>
      <w:r>
        <w:rPr>
          <w:rFonts w:hint="default" w:ascii="Arial" w:hAnsi="Arial" w:eastAsia="宋体" w:cs="Arial"/>
          <w:color w:val="000000" w:themeColor="text1"/>
          <w:sz w:val="21"/>
          <w:szCs w:val="21"/>
          <w:highlight w:val="none"/>
          <w:lang w:val="en-US" w:eastAsia="zh-CN"/>
          <w14:textFill>
            <w14:solidFill>
              <w14:schemeClr w14:val="tx1"/>
            </w14:solidFill>
          </w14:textFill>
        </w:rPr>
        <w:t xml:space="preserve">  </w:t>
      </w:r>
    </w:p>
    <w:p w14:paraId="0F0A66BE">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1.2要求工期：</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自合同签订之日起120日历天内</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完工</w:t>
      </w:r>
    </w:p>
    <w:p w14:paraId="776DABB5">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1.3质量标准：</w:t>
      </w:r>
      <w:r>
        <w:rPr>
          <w:rFonts w:hint="default" w:ascii="Arial" w:hAnsi="Arial" w:eastAsia="宋体" w:cs="Arial"/>
          <w:color w:val="000000" w:themeColor="text1"/>
          <w:sz w:val="21"/>
          <w:szCs w:val="21"/>
          <w:highlight w:val="none"/>
          <w:u w:val="none"/>
          <w:shd w:val="clear" w:color="auto" w:fill="auto"/>
          <w14:textFill>
            <w14:solidFill>
              <w14:schemeClr w14:val="tx1"/>
            </w14:solidFill>
          </w14:textFill>
        </w:rPr>
        <w:t>国家现行有关工程施工质量验收规范合格标准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363FFD75">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1.4本竞争性磋商文件（以下简称磋商文件）适用于本磋商项目的磋商、评审、合同履约、验收、付款等行为（法律、法规另有规定的，从其规定）。</w:t>
      </w:r>
    </w:p>
    <w:p w14:paraId="0EAE13CA">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99" w:name="_Toc29876"/>
      <w:bookmarkStart w:id="100" w:name="_Toc28336"/>
      <w:bookmarkStart w:id="101" w:name="_Toc19742"/>
      <w:bookmarkStart w:id="102" w:name="_Toc28671"/>
      <w:r>
        <w:rPr>
          <w:rFonts w:hint="default" w:ascii="Arial" w:hAnsi="Arial" w:eastAsia="宋体" w:cs="Arial"/>
          <w:color w:val="000000" w:themeColor="text1"/>
          <w:sz w:val="21"/>
          <w:szCs w:val="21"/>
          <w:highlight w:val="none"/>
          <w:shd w:val="clear" w:color="auto" w:fill="auto"/>
          <w14:textFill>
            <w14:solidFill>
              <w14:schemeClr w14:val="tx1"/>
            </w14:solidFill>
          </w14:textFill>
        </w:rPr>
        <w:t>2. 定义</w:t>
      </w:r>
      <w:bookmarkEnd w:id="99"/>
      <w:bookmarkEnd w:id="100"/>
      <w:bookmarkEnd w:id="101"/>
      <w:bookmarkEnd w:id="102"/>
    </w:p>
    <w:p w14:paraId="07A85891">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2.1“供应商”是指符合本次采购项目的供应商资格并提交响应文件、参加磋商的供应商。如果该供应商在本次磋商中成交，即成为“成交供应商”。</w:t>
      </w:r>
    </w:p>
    <w:p w14:paraId="2074485E">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2.2“书面形式”包括信函、传真、电报等。</w:t>
      </w:r>
    </w:p>
    <w:p w14:paraId="763C8498">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2.3 “项目”系指供应商按磋商文件规定向采购人提供施工图纸及工程量清单等所包含的施工内容。</w:t>
      </w:r>
    </w:p>
    <w:p w14:paraId="4BFDB351">
      <w:pPr>
        <w:pageBreakBefore w:val="0"/>
        <w:widowControl w:val="0"/>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2.4“书面形式”包括信函、传真、电报等。</w:t>
      </w:r>
    </w:p>
    <w:p w14:paraId="1EC568F1">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03" w:name="_Toc9345"/>
      <w:bookmarkStart w:id="104" w:name="_Toc25441"/>
      <w:bookmarkStart w:id="105" w:name="_Toc10187"/>
      <w:bookmarkStart w:id="106" w:name="_Toc776"/>
      <w:r>
        <w:rPr>
          <w:rFonts w:hint="default" w:ascii="Arial" w:hAnsi="Arial" w:eastAsia="宋体" w:cs="Arial"/>
          <w:color w:val="000000" w:themeColor="text1"/>
          <w:sz w:val="21"/>
          <w:szCs w:val="21"/>
          <w:highlight w:val="none"/>
          <w:shd w:val="clear" w:color="auto" w:fill="auto"/>
          <w14:textFill>
            <w14:solidFill>
              <w14:schemeClr w14:val="tx1"/>
            </w14:solidFill>
          </w14:textFill>
        </w:rPr>
        <w:t>3. 供应商资格</w:t>
      </w:r>
      <w:bookmarkEnd w:id="103"/>
      <w:bookmarkEnd w:id="104"/>
      <w:bookmarkEnd w:id="105"/>
      <w:bookmarkEnd w:id="106"/>
    </w:p>
    <w:p w14:paraId="01F945CE">
      <w:pPr>
        <w:pStyle w:val="5"/>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 w:val="0"/>
          <w:color w:val="000000" w:themeColor="text1"/>
          <w:sz w:val="21"/>
          <w:szCs w:val="21"/>
          <w:highlight w:val="none"/>
          <w:shd w:val="clear" w:color="auto" w:fill="auto"/>
          <w14:textFill>
            <w14:solidFill>
              <w14:schemeClr w14:val="tx1"/>
            </w14:solidFill>
          </w14:textFill>
        </w:rPr>
      </w:pPr>
      <w:bookmarkStart w:id="107" w:name="_Toc19912"/>
      <w:bookmarkStart w:id="108" w:name="_Toc16496"/>
      <w:bookmarkStart w:id="109" w:name="_Toc19795"/>
      <w:bookmarkStart w:id="110" w:name="_Toc10080"/>
      <w:r>
        <w:rPr>
          <w:rFonts w:hint="default" w:ascii="Arial" w:hAnsi="Arial" w:eastAsia="宋体" w:cs="Arial"/>
          <w:b w:val="0"/>
          <w:color w:val="000000" w:themeColor="text1"/>
          <w:sz w:val="21"/>
          <w:szCs w:val="21"/>
          <w:highlight w:val="none"/>
          <w:shd w:val="clear" w:color="auto" w:fill="auto"/>
          <w14:textFill>
            <w14:solidFill>
              <w14:schemeClr w14:val="tx1"/>
            </w14:solidFill>
          </w14:textFill>
        </w:rPr>
        <w:t>详见供应商须知前附表。</w:t>
      </w:r>
      <w:bookmarkEnd w:id="107"/>
    </w:p>
    <w:p w14:paraId="61DF8E93">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11" w:name="_Toc2430"/>
      <w:r>
        <w:rPr>
          <w:rFonts w:hint="default" w:ascii="Arial" w:hAnsi="Arial" w:eastAsia="宋体" w:cs="Arial"/>
          <w:color w:val="000000" w:themeColor="text1"/>
          <w:sz w:val="21"/>
          <w:szCs w:val="21"/>
          <w:highlight w:val="none"/>
          <w:shd w:val="clear" w:color="auto" w:fill="auto"/>
          <w14:textFill>
            <w14:solidFill>
              <w14:schemeClr w14:val="tx1"/>
            </w14:solidFill>
          </w14:textFill>
        </w:rPr>
        <w:t>4. 磋商费用</w:t>
      </w:r>
      <w:bookmarkEnd w:id="108"/>
      <w:bookmarkEnd w:id="109"/>
      <w:bookmarkEnd w:id="110"/>
      <w:bookmarkEnd w:id="111"/>
    </w:p>
    <w:p w14:paraId="453F38F2">
      <w:pPr>
        <w:pageBreakBefore w:val="0"/>
        <w:widowControl w:val="0"/>
        <w:tabs>
          <w:tab w:val="left" w:pos="1635"/>
        </w:tabs>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不论磋商结果如何，供应商均应自行承担所有与磋商有关的全部费用。</w:t>
      </w:r>
    </w:p>
    <w:p w14:paraId="5A86166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12" w:name="_Toc30661"/>
      <w:bookmarkStart w:id="113" w:name="_Toc31376"/>
      <w:bookmarkStart w:id="114" w:name="_Toc18464"/>
      <w:bookmarkStart w:id="115" w:name="_Toc19175"/>
      <w:r>
        <w:rPr>
          <w:rFonts w:hint="default" w:ascii="Arial" w:hAnsi="Arial" w:eastAsia="宋体" w:cs="Arial"/>
          <w:color w:val="000000" w:themeColor="text1"/>
          <w:sz w:val="21"/>
          <w:szCs w:val="21"/>
          <w:highlight w:val="none"/>
          <w:shd w:val="clear" w:color="auto" w:fill="auto"/>
          <w14:textFill>
            <w14:solidFill>
              <w14:schemeClr w14:val="tx1"/>
            </w14:solidFill>
          </w14:textFill>
        </w:rPr>
        <w:t>5. 联合体要求</w:t>
      </w:r>
      <w:bookmarkEnd w:id="112"/>
      <w:bookmarkEnd w:id="113"/>
      <w:bookmarkEnd w:id="114"/>
      <w:bookmarkEnd w:id="115"/>
    </w:p>
    <w:p w14:paraId="0B03059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本项目不接受联合体参与磋商</w:t>
      </w:r>
    </w:p>
    <w:p w14:paraId="4416B1FC">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16" w:name="_Toc23673"/>
      <w:bookmarkStart w:id="117" w:name="_Toc4032"/>
      <w:bookmarkStart w:id="118" w:name="_Toc4152"/>
      <w:bookmarkStart w:id="119" w:name="_Toc17501"/>
      <w:r>
        <w:rPr>
          <w:rFonts w:hint="default" w:ascii="Arial" w:hAnsi="Arial" w:eastAsia="宋体" w:cs="Arial"/>
          <w:color w:val="000000" w:themeColor="text1"/>
          <w:sz w:val="21"/>
          <w:szCs w:val="21"/>
          <w:highlight w:val="none"/>
          <w:shd w:val="clear" w:color="auto" w:fill="auto"/>
          <w14:textFill>
            <w14:solidFill>
              <w14:schemeClr w14:val="tx1"/>
            </w14:solidFill>
          </w14:textFill>
        </w:rPr>
        <w:t>6. 质疑和投诉</w:t>
      </w:r>
      <w:bookmarkEnd w:id="116"/>
      <w:bookmarkEnd w:id="117"/>
      <w:bookmarkEnd w:id="118"/>
      <w:bookmarkEnd w:id="119"/>
    </w:p>
    <w:p w14:paraId="50AC1C73">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bookmarkStart w:id="120" w:name="_Toc8195"/>
      <w:bookmarkStart w:id="121" w:name="_Toc26087"/>
      <w:bookmarkStart w:id="122" w:name="_Toc13690"/>
      <w:bookmarkStart w:id="123" w:name="_Toc6998"/>
      <w:bookmarkStart w:id="124" w:name="_Toc9106"/>
      <w:r>
        <w:rPr>
          <w:rFonts w:hint="default" w:ascii="Arial" w:hAnsi="Arial" w:eastAsia="宋体" w:cs="Arial"/>
          <w:color w:val="000000" w:themeColor="text1"/>
          <w:szCs w:val="21"/>
          <w:highlight w:val="none"/>
          <w14:textFill>
            <w14:solidFill>
              <w14:schemeClr w14:val="tx1"/>
            </w14:solidFill>
          </w14:textFill>
        </w:rPr>
        <w:t>6.1供应对政府采购活动事项有疑问的，可以向采购人提出询问。</w:t>
      </w:r>
    </w:p>
    <w:p w14:paraId="3875821B">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6B3CE317">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供应商在法定质疑期内应当一次性提出针对同一采购程序环节的质疑，否则采购人有权不予受理。</w:t>
      </w:r>
    </w:p>
    <w:p w14:paraId="0ED748F3">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6.3供应商对采购代理机构的质疑答复不满意或者采购代理机构未在规定的时间内作出答复的，可以在答复期满后十五个工作日内向本级财政部门投诉。</w:t>
      </w:r>
    </w:p>
    <w:p w14:paraId="45E12D1A">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41D48CA">
      <w:pPr>
        <w:tabs>
          <w:tab w:val="left" w:pos="2190"/>
        </w:tabs>
        <w:spacing w:line="360" w:lineRule="auto"/>
        <w:ind w:firstLine="43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6.5质疑联系</w:t>
      </w:r>
      <w:bookmarkEnd w:id="120"/>
      <w:bookmarkEnd w:id="121"/>
      <w:r>
        <w:rPr>
          <w:rFonts w:hint="default" w:ascii="Arial" w:hAnsi="Arial" w:eastAsia="宋体" w:cs="Arial"/>
          <w:color w:val="000000" w:themeColor="text1"/>
          <w:szCs w:val="21"/>
          <w:highlight w:val="none"/>
          <w14:textFill>
            <w14:solidFill>
              <w14:schemeClr w14:val="tx1"/>
            </w14:solidFill>
          </w14:textFill>
        </w:rPr>
        <w:t>方式，详见磋商公告。</w:t>
      </w:r>
    </w:p>
    <w:p w14:paraId="66FE7C16">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25" w:name="_Toc12781"/>
      <w:r>
        <w:rPr>
          <w:rFonts w:hint="default" w:ascii="Arial" w:hAnsi="Arial" w:eastAsia="宋体" w:cs="Arial"/>
          <w:color w:val="000000" w:themeColor="text1"/>
          <w:sz w:val="21"/>
          <w:szCs w:val="21"/>
          <w:highlight w:val="none"/>
          <w:shd w:val="clear" w:color="auto" w:fill="auto"/>
          <w14:textFill>
            <w14:solidFill>
              <w14:schemeClr w14:val="tx1"/>
            </w14:solidFill>
          </w14:textFill>
        </w:rPr>
        <w:t>7. 转包与分包</w:t>
      </w:r>
      <w:bookmarkEnd w:id="122"/>
      <w:bookmarkEnd w:id="123"/>
      <w:bookmarkEnd w:id="124"/>
      <w:bookmarkEnd w:id="125"/>
    </w:p>
    <w:p w14:paraId="50F341A5">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7.1 本项目不允许转包。</w:t>
      </w:r>
    </w:p>
    <w:p w14:paraId="493643EC">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7.2 本项目不可以分包。</w:t>
      </w:r>
    </w:p>
    <w:p w14:paraId="09B0B4A4">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26" w:name="_Toc28010"/>
      <w:bookmarkStart w:id="127" w:name="_Toc3368"/>
      <w:bookmarkStart w:id="128" w:name="_Toc18955"/>
      <w:bookmarkStart w:id="129" w:name="_Toc5482"/>
      <w:r>
        <w:rPr>
          <w:rFonts w:hint="default" w:ascii="Arial" w:hAnsi="Arial" w:eastAsia="宋体" w:cs="Arial"/>
          <w:color w:val="000000" w:themeColor="text1"/>
          <w:sz w:val="21"/>
          <w:szCs w:val="21"/>
          <w:highlight w:val="none"/>
          <w:shd w:val="clear" w:color="auto" w:fill="auto"/>
          <w14:textFill>
            <w14:solidFill>
              <w14:schemeClr w14:val="tx1"/>
            </w14:solidFill>
          </w14:textFill>
        </w:rPr>
        <w:t>8. 特别说明</w:t>
      </w:r>
      <w:bookmarkEnd w:id="126"/>
      <w:bookmarkEnd w:id="127"/>
      <w:bookmarkEnd w:id="128"/>
      <w:bookmarkEnd w:id="129"/>
    </w:p>
    <w:p w14:paraId="7B0DD0C4">
      <w:pPr>
        <w:pageBreakBefore w:val="0"/>
        <w:widowControl w:val="0"/>
        <w:tabs>
          <w:tab w:val="left" w:pos="1635"/>
        </w:tabs>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color w:val="000000" w:themeColor="text1"/>
          <w:sz w:val="21"/>
          <w:szCs w:val="21"/>
          <w:highlight w:val="none"/>
          <w:shd w:val="clear" w:color="auto" w:fill="auto"/>
          <w14:textFill>
            <w14:solidFill>
              <w14:schemeClr w14:val="tx1"/>
            </w14:solidFill>
          </w14:textFill>
        </w:rPr>
        <w:t>8.1关联供应商不得参加同一合同项下政府采购活动，否则响应文件将被视为无效：</w:t>
      </w:r>
    </w:p>
    <w:p w14:paraId="7356366C">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（1）单位负责人为同一人或者存在直接控股、管理关系的，不得参加同一合同项下的政府采购活动。</w:t>
      </w:r>
    </w:p>
    <w:p w14:paraId="5418E187">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（2）为本采购项目提供整体设计、规范编制或者项目管理、监理、检测等服务的供应商，不得再参加本次采购活动。</w:t>
      </w:r>
    </w:p>
    <w:p w14:paraId="38382376">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130" w:name="_Toc2757"/>
      <w:bookmarkStart w:id="131" w:name="_Toc30807"/>
      <w:bookmarkStart w:id="132" w:name="_Toc22498"/>
      <w:bookmarkStart w:id="133" w:name="_Toc13302"/>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二、磋商文件</w:t>
      </w:r>
      <w:bookmarkEnd w:id="130"/>
      <w:bookmarkEnd w:id="131"/>
      <w:bookmarkEnd w:id="132"/>
      <w:bookmarkEnd w:id="133"/>
    </w:p>
    <w:p w14:paraId="71392523">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lang w:val="pt-BR"/>
          <w14:textFill>
            <w14:solidFill>
              <w14:schemeClr w14:val="tx1"/>
            </w14:solidFill>
          </w14:textFill>
        </w:rPr>
      </w:pPr>
      <w:bookmarkStart w:id="134" w:name="_Toc9387"/>
      <w:bookmarkStart w:id="135" w:name="_Toc18964"/>
      <w:bookmarkStart w:id="136" w:name="_Toc30164"/>
      <w:bookmarkStart w:id="137" w:name="_Toc9492"/>
      <w:r>
        <w:rPr>
          <w:rFonts w:hint="default" w:ascii="Arial" w:hAnsi="Arial" w:eastAsia="宋体" w:cs="Arial"/>
          <w:color w:val="000000" w:themeColor="text1"/>
          <w:sz w:val="21"/>
          <w:szCs w:val="21"/>
          <w:highlight w:val="none"/>
          <w:shd w:val="clear" w:color="auto" w:fill="auto"/>
          <w:lang w:val="pt-BR"/>
          <w14:textFill>
            <w14:solidFill>
              <w14:schemeClr w14:val="tx1"/>
            </w14:solidFill>
          </w14:textFill>
        </w:rPr>
        <w:t xml:space="preserve">9. </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磋商文件的构成</w:t>
      </w:r>
      <w:bookmarkEnd w:id="134"/>
      <w:bookmarkEnd w:id="135"/>
      <w:bookmarkEnd w:id="136"/>
      <w:bookmarkEnd w:id="137"/>
    </w:p>
    <w:p w14:paraId="4667770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（1）竞争性磋商公告； </w:t>
      </w:r>
    </w:p>
    <w:p w14:paraId="1EB81128">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（2）供应商须知； </w:t>
      </w:r>
    </w:p>
    <w:p w14:paraId="280D4901">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（3）工程量清单； </w:t>
      </w:r>
    </w:p>
    <w:p w14:paraId="1EC41377">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（4）评审办法； </w:t>
      </w:r>
    </w:p>
    <w:p w14:paraId="5DAC4C5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（5）采购合同（合同主要条款及格式）； </w:t>
      </w:r>
    </w:p>
    <w:p w14:paraId="3EE82FEF">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（6）响应文件（格式）； </w:t>
      </w:r>
    </w:p>
    <w:p w14:paraId="59B3CBCE">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（7）图纸。</w:t>
      </w:r>
    </w:p>
    <w:p w14:paraId="142025BF">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38" w:name="_Toc9103"/>
      <w:bookmarkStart w:id="139" w:name="_Toc4068"/>
      <w:bookmarkStart w:id="140" w:name="_Toc25918"/>
      <w:bookmarkStart w:id="141" w:name="_Toc5939"/>
      <w:r>
        <w:rPr>
          <w:rFonts w:hint="default" w:ascii="Arial" w:hAnsi="Arial" w:eastAsia="宋体" w:cs="Arial"/>
          <w:color w:val="000000" w:themeColor="text1"/>
          <w:sz w:val="21"/>
          <w:szCs w:val="21"/>
          <w:highlight w:val="none"/>
          <w:shd w:val="clear" w:color="auto" w:fill="auto"/>
          <w14:textFill>
            <w14:solidFill>
              <w14:schemeClr w14:val="tx1"/>
            </w14:solidFill>
          </w14:textFill>
        </w:rPr>
        <w:t>10. 磋商文件的澄清与修改</w:t>
      </w:r>
      <w:bookmarkEnd w:id="138"/>
      <w:bookmarkEnd w:id="139"/>
      <w:bookmarkEnd w:id="140"/>
      <w:bookmarkEnd w:id="141"/>
    </w:p>
    <w:p w14:paraId="337414D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0328D59E">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10.2</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45A09DF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10.3澄清或者修改的内容为磋商文件的组成部分。当澄清或者修改通知就同一内容的表述不一致</w:t>
      </w:r>
    </w:p>
    <w:p w14:paraId="3C5753D5">
      <w:pPr>
        <w:pageBreakBefore w:val="0"/>
        <w:widowControl w:val="0"/>
        <w:kinsoku/>
        <w:wordWrap/>
        <w:overflowPunct/>
        <w:topLinePunct w:val="0"/>
        <w:autoSpaceDE/>
        <w:autoSpaceDN/>
        <w:bidi w:val="0"/>
        <w:adjustRightInd/>
        <w:spacing w:line="360" w:lineRule="auto"/>
        <w:ind w:left="0" w:leftChars="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时，以最后发出的文件为准。</w:t>
      </w:r>
    </w:p>
    <w:p w14:paraId="283FCB3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10.4 磋商文件的澄清或者修改都应该通过本项目采购代理机构以法定形式发布，采购人非通过本</w:t>
      </w:r>
    </w:p>
    <w:p w14:paraId="1D7C50B0">
      <w:pPr>
        <w:pageBreakBefore w:val="0"/>
        <w:widowControl w:val="0"/>
        <w:kinsoku/>
        <w:wordWrap/>
        <w:overflowPunct/>
        <w:topLinePunct w:val="0"/>
        <w:autoSpaceDE/>
        <w:autoSpaceDN/>
        <w:bidi w:val="0"/>
        <w:adjustRightInd/>
        <w:spacing w:line="360" w:lineRule="auto"/>
        <w:ind w:left="0" w:leftChars="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机构，不得擅自澄清或者修改磋商文件。</w:t>
      </w:r>
    </w:p>
    <w:p w14:paraId="470A8CF2">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10.5采购单位可以视采购具体情况，延长响应文件截止时间和磋商时间，在本项目竞争性磋商公</w:t>
      </w:r>
    </w:p>
    <w:p w14:paraId="7EDDF0E2">
      <w:pPr>
        <w:pageBreakBefore w:val="0"/>
        <w:widowControl w:val="0"/>
        <w:kinsoku/>
        <w:wordWrap/>
        <w:overflowPunct/>
        <w:topLinePunct w:val="0"/>
        <w:autoSpaceDE/>
        <w:autoSpaceDN/>
        <w:bidi w:val="0"/>
        <w:adjustRightInd/>
        <w:spacing w:line="360" w:lineRule="auto"/>
        <w:ind w:left="0" w:leftChars="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告发布的同一媒体上发布变更公告。</w:t>
      </w:r>
    </w:p>
    <w:p w14:paraId="1D991617">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142" w:name="_Toc15566"/>
      <w:bookmarkStart w:id="143" w:name="_Toc20830"/>
      <w:bookmarkStart w:id="144" w:name="_Toc31896"/>
      <w:bookmarkStart w:id="145" w:name="_Toc1822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三、竞争性磋商响应文件的编制</w:t>
      </w:r>
      <w:bookmarkEnd w:id="142"/>
      <w:bookmarkEnd w:id="143"/>
      <w:bookmarkEnd w:id="144"/>
      <w:bookmarkEnd w:id="145"/>
    </w:p>
    <w:p w14:paraId="1AD76362">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46" w:name="_Toc13470"/>
      <w:bookmarkStart w:id="147" w:name="_Toc27751"/>
      <w:bookmarkStart w:id="148" w:name="_Toc2889"/>
      <w:r>
        <w:rPr>
          <w:rFonts w:hint="default" w:ascii="Arial" w:hAnsi="Arial" w:eastAsia="宋体" w:cs="Arial"/>
          <w:color w:val="000000" w:themeColor="text1"/>
          <w:sz w:val="21"/>
          <w:szCs w:val="21"/>
          <w:highlight w:val="none"/>
          <w:shd w:val="clear" w:color="auto" w:fill="auto"/>
          <w14:textFill>
            <w14:solidFill>
              <w14:schemeClr w14:val="tx1"/>
            </w14:solidFill>
          </w14:textFill>
        </w:rPr>
        <w:t>11.竞争性磋商响应文件编制基本要求</w:t>
      </w:r>
      <w:bookmarkEnd w:id="146"/>
      <w:bookmarkEnd w:id="147"/>
      <w:bookmarkEnd w:id="148"/>
    </w:p>
    <w:p w14:paraId="41D784FC">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11.1 本项目实行电子响应，供应商应准备电子磋商响应文件：</w:t>
      </w:r>
    </w:p>
    <w:p w14:paraId="771AFDF1">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11.1.1 电子响应文件按</w:t>
      </w:r>
      <w:r>
        <w:rPr>
          <w:rFonts w:hint="default" w:ascii="Arial" w:hAnsi="Arial" w:eastAsia="宋体" w:cs="Arial"/>
          <w:b/>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要求及本磋商文件要求制作、加密并递交。具体操作流程可参考《政府采购项目电子交易管理操作指南-供应商》，指南可在广西政府采购网（访问地址http</w:t>
      </w:r>
      <w:r>
        <w:rPr>
          <w:rFonts w:hint="default" w:ascii="Arial" w:hAnsi="Arial" w:eastAsia="宋体" w:cs="Arial"/>
          <w:b/>
          <w:bCs/>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//zfcg.gxzf.gov.cn/）—办事服务—下载专区下载。</w:t>
      </w:r>
    </w:p>
    <w:p w14:paraId="6F56795E">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11.2竞争性磋商响应文件（以下简称响应文件）的组成及要求</w:t>
      </w:r>
    </w:p>
    <w:p w14:paraId="043BA271">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11.2.1响应文件组成【格式见第八章“响应文件（格式）”】</w:t>
      </w:r>
    </w:p>
    <w:p w14:paraId="2C0608FE">
      <w:pPr>
        <w:pageBreakBefore w:val="0"/>
        <w:widowControl w:val="0"/>
        <w:kinsoku/>
        <w:wordWrap/>
        <w:overflowPunct/>
        <w:topLinePunct w:val="0"/>
        <w:autoSpaceDE/>
        <w:autoSpaceDN/>
        <w:bidi w:val="0"/>
        <w:adjustRightInd/>
        <w:spacing w:line="360" w:lineRule="auto"/>
        <w:ind w:left="0" w:leftChars="0" w:firstLine="411" w:firstLineChars="195"/>
        <w:textAlignment w:val="auto"/>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t>11.2.1.1资格性响应证明材料：</w:t>
      </w:r>
    </w:p>
    <w:p w14:paraId="0E51733C">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（1）供应商相应的法定代表人、负责人、自然人身份证正反两面复印件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1C45BBAF">
      <w:pPr>
        <w:spacing w:line="360" w:lineRule="auto"/>
        <w:ind w:firstLine="420"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w:t>
      </w:r>
      <w:r>
        <w:rPr>
          <w:rFonts w:hint="default" w:ascii="Arial" w:hAnsi="Arial" w:eastAsia="宋体" w:cs="Arial"/>
          <w:color w:val="000000" w:themeColor="text1"/>
          <w:szCs w:val="21"/>
          <w:highlight w:val="none"/>
          <w:lang w:val="en-US" w:eastAsia="zh-CN"/>
          <w14:textFill>
            <w14:solidFill>
              <w14:schemeClr w14:val="tx1"/>
            </w14:solidFill>
          </w14:textFill>
        </w:rPr>
        <w:t>一</w:t>
      </w:r>
      <w:r>
        <w:rPr>
          <w:rFonts w:hint="default" w:ascii="Arial" w:hAnsi="Arial" w:eastAsia="宋体" w:cs="Arial"/>
          <w:color w:val="000000" w:themeColor="text1"/>
          <w:szCs w:val="21"/>
          <w:highlight w:val="none"/>
          <w14:textFill>
            <w14:solidFill>
              <w14:schemeClr w14:val="tx1"/>
            </w14:solidFill>
          </w14:textFill>
        </w:rPr>
        <w:t>个月社保证明复印件；</w:t>
      </w:r>
      <w:r>
        <w:rPr>
          <w:rFonts w:hint="default" w:ascii="Arial" w:hAnsi="Arial" w:eastAsia="宋体" w:cs="Arial"/>
          <w:b/>
          <w:bCs/>
          <w:color w:val="000000" w:themeColor="text1"/>
          <w:szCs w:val="21"/>
          <w:highlight w:val="none"/>
          <w14:textFill>
            <w14:solidFill>
              <w14:schemeClr w14:val="tx1"/>
            </w14:solidFill>
          </w14:textFill>
        </w:rPr>
        <w:t>（委托代理时必须提供）。</w:t>
      </w:r>
    </w:p>
    <w:p w14:paraId="3F6005D7">
      <w:pPr>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（3）供应商参加政府采购活动前3年内在经营活动中没有重大违法记录及有关信用信息的书面声明</w:t>
      </w:r>
      <w:r>
        <w:rPr>
          <w:rFonts w:hint="default" w:ascii="Arial" w:hAnsi="Arial" w:eastAsia="宋体" w:cs="Arial"/>
          <w:b/>
          <w:bCs/>
          <w:color w:val="000000" w:themeColor="text1"/>
          <w:szCs w:val="21"/>
          <w:highlight w:val="none"/>
          <w14:textFill>
            <w14:solidFill>
              <w14:schemeClr w14:val="tx1"/>
            </w14:solidFill>
          </w14:textFill>
        </w:rPr>
        <w:t>（必须提供）；</w:t>
      </w:r>
    </w:p>
    <w:p w14:paraId="247BE3D2">
      <w:pPr>
        <w:numPr>
          <w:ilvl w:val="0"/>
          <w:numId w:val="1"/>
        </w:numPr>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供应商的法人或者其他组织营业执照等证明文件复印件</w:t>
      </w:r>
      <w:r>
        <w:rPr>
          <w:rFonts w:hint="default" w:ascii="Arial" w:hAnsi="Arial" w:eastAsia="宋体" w:cs="Arial"/>
          <w:b/>
          <w:bCs/>
          <w:color w:val="000000" w:themeColor="text1"/>
          <w:szCs w:val="21"/>
          <w:highlight w:val="none"/>
          <w14:textFill>
            <w14:solidFill>
              <w14:schemeClr w14:val="tx1"/>
            </w14:solidFill>
          </w14:textFill>
        </w:rPr>
        <w:t>（必须提供，自然人除外）；</w:t>
      </w:r>
    </w:p>
    <w:p w14:paraId="71777ABB">
      <w:pPr>
        <w:spacing w:line="360" w:lineRule="auto"/>
        <w:ind w:firstLine="422"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0D85A39">
      <w:pPr>
        <w:spacing w:line="360" w:lineRule="auto"/>
        <w:ind w:left="42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（5）供应商有效的资质证书复印件</w:t>
      </w:r>
      <w:r>
        <w:rPr>
          <w:rFonts w:hint="default" w:ascii="Arial" w:hAnsi="Arial" w:eastAsia="宋体" w:cs="Arial"/>
          <w:b/>
          <w:color w:val="000000" w:themeColor="text1"/>
          <w:kern w:val="0"/>
          <w:szCs w:val="21"/>
          <w:highlight w:val="none"/>
          <w14:textFill>
            <w14:solidFill>
              <w14:schemeClr w14:val="tx1"/>
            </w14:solidFill>
          </w14:textFill>
        </w:rPr>
        <w:t>（必须提供</w:t>
      </w:r>
      <w:r>
        <w:rPr>
          <w:rFonts w:hint="default" w:ascii="Arial" w:hAnsi="Arial" w:eastAsia="宋体" w:cs="Arial"/>
          <w:b/>
          <w:bCs/>
          <w:color w:val="000000" w:themeColor="text1"/>
          <w:szCs w:val="21"/>
          <w:highlight w:val="none"/>
          <w14:textFill>
            <w14:solidFill>
              <w14:schemeClr w14:val="tx1"/>
            </w14:solidFill>
          </w14:textFill>
        </w:rPr>
        <w:t>）；</w:t>
      </w:r>
    </w:p>
    <w:p w14:paraId="3E695F25">
      <w:pPr>
        <w:spacing w:line="360" w:lineRule="auto"/>
        <w:ind w:left="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（6）供应商有效的安全生产许可证书复印件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7AF076EF">
      <w:pPr>
        <w:spacing w:line="360" w:lineRule="auto"/>
        <w:ind w:left="0" w:leftChars="0" w:firstLine="420" w:firstLineChars="200"/>
        <w:rPr>
          <w:rFonts w:hint="default" w:ascii="Arial" w:hAnsi="Arial" w:eastAsia="宋体" w:cs="Arial"/>
          <w:b/>
          <w:bCs/>
          <w:color w:val="000000" w:themeColor="text1"/>
          <w:szCs w:val="21"/>
          <w:highlight w:val="none"/>
          <w:lang w:eastAsia="zh-CN"/>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（7）供应商</w:t>
      </w:r>
      <w:r>
        <w:rPr>
          <w:rFonts w:hint="eastAsia" w:ascii="Arial" w:hAnsi="Arial" w:cs="Arial"/>
          <w:color w:val="000000" w:themeColor="text1"/>
          <w:szCs w:val="21"/>
          <w:highlight w:val="none"/>
          <w:lang w:eastAsia="zh-CN"/>
          <w14:textFill>
            <w14:solidFill>
              <w14:schemeClr w14:val="tx1"/>
            </w14:solidFill>
          </w14:textFill>
        </w:rPr>
        <w:t>2025年度财务状况报告</w:t>
      </w:r>
      <w:r>
        <w:rPr>
          <w:rFonts w:hint="default" w:ascii="Arial" w:hAnsi="Arial" w:eastAsia="宋体" w:cs="Arial"/>
          <w:b/>
          <w:bCs/>
          <w:color w:val="000000" w:themeColor="text1"/>
          <w:szCs w:val="21"/>
          <w:highlight w:val="none"/>
          <w14:textFill>
            <w14:solidFill>
              <w14:schemeClr w14:val="tx1"/>
            </w14:solidFill>
          </w14:textFill>
        </w:rPr>
        <w:t>（必须提供，可以是磋商供应商自行编制也可是通过第三方审计公司编制，如为自行编制至少须提供现金流量表、负债表及利润表</w:t>
      </w:r>
      <w:r>
        <w:rPr>
          <w:rFonts w:hint="default" w:ascii="Arial" w:hAnsi="Arial" w:eastAsia="宋体" w:cs="Arial"/>
          <w:b/>
          <w:bCs/>
          <w:color w:val="000000" w:themeColor="text1"/>
          <w:szCs w:val="21"/>
          <w:highlight w:val="none"/>
          <w:lang w:eastAsia="zh-CN"/>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损益表</w:t>
      </w:r>
      <w:r>
        <w:rPr>
          <w:rFonts w:hint="default" w:ascii="Arial" w:hAnsi="Arial" w:eastAsia="宋体" w:cs="Arial"/>
          <w:b/>
          <w:bCs/>
          <w:color w:val="000000" w:themeColor="text1"/>
          <w:szCs w:val="21"/>
          <w:highlight w:val="none"/>
          <w:lang w:eastAsia="zh-CN"/>
          <w14:textFill>
            <w14:solidFill>
              <w14:schemeClr w14:val="tx1"/>
            </w14:solidFill>
          </w14:textFill>
        </w:rPr>
        <w:t>），新成立的公司，提供自成立之日起至磋商截止时间前一个月的报告</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szCs w:val="21"/>
          <w:highlight w:val="none"/>
          <w:lang w:eastAsia="zh-CN"/>
          <w14:textFill>
            <w14:solidFill>
              <w14:schemeClr w14:val="tx1"/>
            </w14:solidFill>
          </w14:textFill>
        </w:rPr>
        <w:t>；</w:t>
      </w:r>
    </w:p>
    <w:p w14:paraId="2FB9D128">
      <w:pPr>
        <w:spacing w:line="360" w:lineRule="auto"/>
        <w:ind w:left="420"/>
        <w:rPr>
          <w:rFonts w:hint="default" w:ascii="Arial" w:hAnsi="Arial" w:eastAsia="宋体" w:cs="Arial"/>
          <w:bCs/>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8.供应商近半年内任意一个月或任一季度依法缴纳税收的证明材料[增值税缴纳发票（税收完税证明）</w:t>
      </w:r>
    </w:p>
    <w:p w14:paraId="4992CAC2">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或企业所得税完税证明或税务部门出具的免税证明]复印件</w:t>
      </w:r>
      <w:r>
        <w:rPr>
          <w:rFonts w:hint="default" w:ascii="Arial" w:hAnsi="Arial" w:eastAsia="宋体" w:cs="Arial"/>
          <w:b/>
          <w:bCs w:val="0"/>
          <w:color w:val="000000" w:themeColor="text1"/>
          <w:kern w:val="0"/>
          <w:sz w:val="21"/>
          <w:szCs w:val="21"/>
          <w:highlight w:val="none"/>
          <w:lang w:val="en-US" w:eastAsia="zh-CN" w:bidi="ar-SA"/>
          <w14:textFill>
            <w14:solidFill>
              <w14:schemeClr w14:val="tx1"/>
            </w14:solidFill>
          </w14:textFill>
        </w:rPr>
        <w:t>（必须提供）；</w:t>
      </w:r>
      <w:r>
        <w:rPr>
          <w:rFonts w:hint="default" w:ascii="Arial" w:hAnsi="Arial" w:eastAsia="宋体" w:cs="Arial"/>
          <w:b/>
          <w:bCs/>
          <w:color w:val="000000" w:themeColor="text1"/>
          <w:kern w:val="0"/>
          <w:sz w:val="20"/>
          <w:szCs w:val="20"/>
          <w:highlight w:val="none"/>
          <w:lang w:val="en-US" w:eastAsia="zh-CN" w:bidi="ar"/>
          <w14:textFill>
            <w14:solidFill>
              <w14:schemeClr w14:val="tx1"/>
            </w14:solidFill>
          </w14:textFill>
        </w:rPr>
        <w:t xml:space="preserve"> </w:t>
      </w:r>
    </w:p>
    <w:p w14:paraId="7F2D1B98">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kern w:val="0"/>
          <w:sz w:val="21"/>
          <w:szCs w:val="21"/>
          <w:highlight w:val="none"/>
          <w:shd w:val="clear" w:color="auto" w:fill="auto"/>
          <w14:textFill>
            <w14:solidFill>
              <w14:schemeClr w14:val="tx1"/>
            </w14:solidFill>
          </w14:textFill>
        </w:rPr>
        <w:t>11.2.1.2符合性响应证明材料：</w:t>
      </w:r>
    </w:p>
    <w:p w14:paraId="03CA202F">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bookmarkStart w:id="149" w:name="_Toc16312"/>
      <w:bookmarkStart w:id="150" w:name="_Toc2809"/>
      <w:bookmarkStart w:id="151" w:name="_Toc28932"/>
      <w:r>
        <w:rPr>
          <w:rFonts w:hint="default" w:ascii="Arial" w:hAnsi="Arial" w:eastAsia="宋体" w:cs="Arial"/>
          <w:color w:val="000000" w:themeColor="text1"/>
          <w:szCs w:val="21"/>
          <w:highlight w:val="none"/>
          <w14:textFill>
            <w14:solidFill>
              <w14:schemeClr w14:val="tx1"/>
            </w14:solidFill>
          </w14:textFill>
        </w:rPr>
        <w:t>（1）响应函（格式见附件）</w:t>
      </w:r>
      <w:r>
        <w:rPr>
          <w:rFonts w:hint="default" w:ascii="Arial" w:hAnsi="Arial" w:eastAsia="宋体" w:cs="Arial"/>
          <w:b/>
          <w:bCs/>
          <w:color w:val="000000" w:themeColor="text1"/>
          <w:szCs w:val="21"/>
          <w:highlight w:val="none"/>
          <w14:textFill>
            <w14:solidFill>
              <w14:schemeClr w14:val="tx1"/>
            </w14:solidFill>
          </w14:textFill>
        </w:rPr>
        <w:t>（必须提供）</w:t>
      </w:r>
      <w:bookmarkEnd w:id="149"/>
      <w:r>
        <w:rPr>
          <w:rFonts w:hint="default" w:ascii="Arial" w:hAnsi="Arial" w:eastAsia="宋体" w:cs="Arial"/>
          <w:color w:val="000000" w:themeColor="text1"/>
          <w:szCs w:val="21"/>
          <w:highlight w:val="none"/>
          <w14:textFill>
            <w14:solidFill>
              <w14:schemeClr w14:val="tx1"/>
            </w14:solidFill>
          </w14:textFill>
        </w:rPr>
        <w:t>；</w:t>
      </w:r>
      <w:bookmarkEnd w:id="150"/>
      <w:bookmarkEnd w:id="151"/>
    </w:p>
    <w:p w14:paraId="685531ED">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w:t>
      </w:r>
      <w:r>
        <w:rPr>
          <w:rFonts w:hint="default" w:ascii="Arial" w:hAnsi="Arial" w:eastAsia="宋体" w:cs="Arial"/>
          <w:bCs/>
          <w:color w:val="000000" w:themeColor="text1"/>
          <w:kern w:val="0"/>
          <w:szCs w:val="21"/>
          <w:highlight w:val="none"/>
          <w14:textFill>
            <w14:solidFill>
              <w14:schemeClr w14:val="tx1"/>
            </w14:solidFill>
          </w14:textFill>
        </w:rPr>
        <w:t>工程报价汇总表</w:t>
      </w:r>
      <w:r>
        <w:rPr>
          <w:rFonts w:hint="default" w:ascii="Arial" w:hAnsi="Arial" w:eastAsia="宋体" w:cs="Arial"/>
          <w:color w:val="000000" w:themeColor="text1"/>
          <w:szCs w:val="21"/>
          <w:highlight w:val="none"/>
          <w14:textFill>
            <w14:solidFill>
              <w14:schemeClr w14:val="tx1"/>
            </w14:solidFill>
          </w14:textFill>
        </w:rPr>
        <w:t>（格式见附件）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73B6F402">
      <w:pPr>
        <w:spacing w:line="360" w:lineRule="auto"/>
        <w:ind w:firstLine="420" w:firstLineChars="200"/>
        <w:rPr>
          <w:rFonts w:hint="default" w:ascii="Arial" w:hAnsi="Arial" w:eastAsia="宋体" w:cs="Arial"/>
          <w:bCs/>
          <w:color w:val="000000" w:themeColor="text1"/>
          <w:kern w:val="0"/>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（3）已标价工程量清单</w:t>
      </w:r>
      <w:r>
        <w:rPr>
          <w:rFonts w:hint="default" w:ascii="Arial" w:hAnsi="Arial" w:eastAsia="宋体" w:cs="Arial"/>
          <w:b/>
          <w:color w:val="000000" w:themeColor="text1"/>
          <w:kern w:val="0"/>
          <w:szCs w:val="21"/>
          <w:highlight w:val="none"/>
          <w14:textFill>
            <w14:solidFill>
              <w14:schemeClr w14:val="tx1"/>
            </w14:solidFill>
          </w14:textFill>
        </w:rPr>
        <w:t>（必须提供）</w:t>
      </w:r>
      <w:r>
        <w:rPr>
          <w:rFonts w:hint="default" w:ascii="Arial" w:hAnsi="Arial" w:eastAsia="宋体" w:cs="Arial"/>
          <w:bCs/>
          <w:color w:val="000000" w:themeColor="text1"/>
          <w:kern w:val="0"/>
          <w:szCs w:val="21"/>
          <w:highlight w:val="none"/>
          <w14:textFill>
            <w14:solidFill>
              <w14:schemeClr w14:val="tx1"/>
            </w14:solidFill>
          </w14:textFill>
        </w:rPr>
        <w:t>；</w:t>
      </w:r>
    </w:p>
    <w:p w14:paraId="58BB5EFA">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（4）拟投入本工程主要管理人员表</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b/>
          <w:bCs/>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p>
    <w:p w14:paraId="0960553E">
      <w:pPr>
        <w:spacing w:line="360" w:lineRule="auto"/>
        <w:ind w:firstLine="422"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并一起提供由县级以上（含县级）社会养老保险经办机构出具的供应商为项目实施人员交纳的响应文件递交截止时间前半年内任意</w:t>
      </w:r>
      <w:r>
        <w:rPr>
          <w:rFonts w:hint="default" w:ascii="Arial" w:hAnsi="Arial" w:eastAsia="宋体" w:cs="Arial"/>
          <w:b/>
          <w:bCs/>
          <w:color w:val="000000" w:themeColor="text1"/>
          <w:szCs w:val="21"/>
          <w:highlight w:val="none"/>
          <w:lang w:val="en-US" w:eastAsia="zh-CN"/>
          <w14:textFill>
            <w14:solidFill>
              <w14:schemeClr w14:val="tx1"/>
            </w14:solidFill>
          </w14:textFill>
        </w:rPr>
        <w:t>一</w:t>
      </w:r>
      <w:r>
        <w:rPr>
          <w:rFonts w:hint="default" w:ascii="Arial" w:hAnsi="Arial" w:eastAsia="宋体" w:cs="Arial"/>
          <w:b/>
          <w:bCs/>
          <w:color w:val="000000" w:themeColor="text1"/>
          <w:szCs w:val="21"/>
          <w:highlight w:val="none"/>
          <w14:textFill>
            <w14:solidFill>
              <w14:schemeClr w14:val="tx1"/>
            </w14:solidFill>
          </w14:textFill>
        </w:rPr>
        <w:t>个月社保证明复印件</w:t>
      </w:r>
      <w:r>
        <w:rPr>
          <w:rFonts w:hint="default" w:ascii="Arial" w:hAnsi="Arial" w:eastAsia="宋体" w:cs="Arial"/>
          <w:color w:val="000000" w:themeColor="text1"/>
          <w:szCs w:val="21"/>
          <w:highlight w:val="none"/>
          <w14:textFill>
            <w14:solidFill>
              <w14:schemeClr w14:val="tx1"/>
            </w14:solidFill>
          </w14:textFill>
        </w:rPr>
        <w:t>。</w:t>
      </w:r>
    </w:p>
    <w:p w14:paraId="56A5456D">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w:t>
      </w:r>
      <w:r>
        <w:rPr>
          <w:rFonts w:hint="default" w:ascii="Arial" w:hAnsi="Arial" w:eastAsia="宋体" w:cs="Arial"/>
          <w:bCs/>
          <w:color w:val="000000" w:themeColor="text1"/>
          <w:kern w:val="0"/>
          <w:szCs w:val="21"/>
          <w:highlight w:val="none"/>
          <w14:textFill>
            <w14:solidFill>
              <w14:schemeClr w14:val="tx1"/>
            </w14:solidFill>
          </w14:textFill>
        </w:rPr>
        <w:t>担任本工程的项目经理简历表（应附相关证书、身份证复印件）</w:t>
      </w:r>
      <w:r>
        <w:rPr>
          <w:rFonts w:hint="eastAsia" w:ascii="Arial" w:hAnsi="Arial" w:cs="Arial"/>
          <w:bCs/>
          <w:color w:val="000000" w:themeColor="text1"/>
          <w:kern w:val="0"/>
          <w:szCs w:val="21"/>
          <w:highlight w:val="none"/>
          <w:lang w:eastAsia="zh-CN"/>
          <w14:textFill>
            <w14:solidFill>
              <w14:schemeClr w14:val="tx1"/>
            </w14:solidFill>
          </w14:textFill>
        </w:rPr>
        <w:t>，</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项目经理必须为本单位员工，提供响应文件递交截止日前6个月内任意1个月社保局出具的缴纳社保证明材料</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405E7B1C">
      <w:pPr>
        <w:spacing w:line="360" w:lineRule="auto"/>
        <w:ind w:firstLine="420" w:firstLineChars="200"/>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w:t>
      </w:r>
      <w:r>
        <w:rPr>
          <w:rFonts w:hint="default" w:ascii="Arial" w:hAnsi="Arial" w:eastAsia="宋体" w:cs="Arial"/>
          <w:bCs/>
          <w:color w:val="000000" w:themeColor="text1"/>
          <w:kern w:val="0"/>
          <w:szCs w:val="21"/>
          <w:highlight w:val="none"/>
          <w14:textFill>
            <w14:solidFill>
              <w14:schemeClr w14:val="tx1"/>
            </w14:solidFill>
          </w14:textFill>
        </w:rPr>
        <w:t>施工组织方案</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36231481">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w:t>
      </w:r>
      <w:r>
        <w:rPr>
          <w:rFonts w:hint="default" w:ascii="Arial" w:hAnsi="Arial" w:eastAsia="宋体" w:cs="Arial"/>
          <w:bCs/>
          <w:color w:val="000000" w:themeColor="text1"/>
          <w:kern w:val="0"/>
          <w:szCs w:val="21"/>
          <w:highlight w:val="none"/>
          <w14:textFill>
            <w14:solidFill>
              <w14:schemeClr w14:val="tx1"/>
            </w14:solidFill>
          </w14:textFill>
        </w:rPr>
        <w:t>工程完工服务承诺书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78CA4E2A">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（8）</w:t>
      </w:r>
      <w:r>
        <w:rPr>
          <w:rFonts w:hint="default" w:ascii="Arial" w:hAnsi="Arial" w:eastAsia="宋体" w:cs="Arial"/>
          <w:bCs/>
          <w:color w:val="000000" w:themeColor="text1"/>
          <w:kern w:val="0"/>
          <w:szCs w:val="21"/>
          <w:highlight w:val="none"/>
          <w14:textFill>
            <w14:solidFill>
              <w14:schemeClr w14:val="tx1"/>
            </w14:solidFill>
          </w14:textFill>
        </w:rPr>
        <w:t>农民工工资保障金交纳与使用承诺书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5BFC457E">
      <w:pPr>
        <w:spacing w:line="360" w:lineRule="auto"/>
        <w:ind w:firstLine="420" w:firstLineChars="200"/>
        <w:rPr>
          <w:rFonts w:hint="default" w:ascii="Arial" w:hAnsi="Arial" w:eastAsia="宋体" w:cs="Arial"/>
          <w:bCs/>
          <w:color w:val="000000" w:themeColor="text1"/>
          <w:kern w:val="0"/>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（9）城乡清洁工程渣土清运承诺书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bCs/>
          <w:color w:val="000000" w:themeColor="text1"/>
          <w:kern w:val="0"/>
          <w:szCs w:val="21"/>
          <w:highlight w:val="none"/>
          <w14:textFill>
            <w14:solidFill>
              <w14:schemeClr w14:val="tx1"/>
            </w14:solidFill>
          </w14:textFill>
        </w:rPr>
        <w:t>。</w:t>
      </w:r>
    </w:p>
    <w:p w14:paraId="1BA9C922">
      <w:pPr>
        <w:pStyle w:val="35"/>
        <w:spacing w:line="360" w:lineRule="auto"/>
        <w:ind w:left="0" w:leftChars="0" w:firstLine="422"/>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11.2.1.3其他有效证明材料</w:t>
      </w:r>
    </w:p>
    <w:p w14:paraId="2E3EB824">
      <w:pPr>
        <w:pageBreakBefore w:val="0"/>
        <w:widowControl w:val="0"/>
        <w:kinsoku/>
        <w:wordWrap/>
        <w:overflowPunct/>
        <w:topLinePunct w:val="0"/>
        <w:bidi w:val="0"/>
        <w:spacing w:line="360" w:lineRule="auto"/>
        <w:ind w:firstLine="420" w:firstLineChars="200"/>
        <w:textAlignment w:val="auto"/>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val="en-US" w:eastAsia="zh-CN"/>
          <w14:textFill>
            <w14:solidFill>
              <w14:schemeClr w14:val="tx1"/>
            </w14:solidFill>
          </w14:textFill>
        </w:rPr>
        <w:t>1</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eastAsia="zh-CN"/>
          <w14:textFill>
            <w14:solidFill>
              <w14:schemeClr w14:val="tx1"/>
            </w14:solidFill>
          </w14:textFill>
        </w:rPr>
        <w:t>供应商</w:t>
      </w:r>
      <w:r>
        <w:rPr>
          <w:rFonts w:hint="eastAsia" w:ascii="Arial" w:hAnsi="Arial" w:cs="Arial"/>
          <w:color w:val="000000" w:themeColor="text1"/>
          <w:szCs w:val="21"/>
          <w:highlight w:val="none"/>
          <w:lang w:eastAsia="zh-CN"/>
          <w14:textFill>
            <w14:solidFill>
              <w14:schemeClr w14:val="tx1"/>
            </w14:solidFill>
          </w14:textFill>
        </w:rPr>
        <w:t>2023年1月1日</w:t>
      </w:r>
      <w:r>
        <w:rPr>
          <w:rFonts w:hint="default" w:ascii="Arial" w:hAnsi="Arial" w:eastAsia="宋体" w:cs="Arial"/>
          <w:color w:val="000000" w:themeColor="text1"/>
          <w:szCs w:val="21"/>
          <w:highlight w:val="none"/>
          <w:lang w:eastAsia="zh-CN"/>
          <w14:textFill>
            <w14:solidFill>
              <w14:schemeClr w14:val="tx1"/>
            </w14:solidFill>
          </w14:textFill>
        </w:rPr>
        <w:t>以来有类似项目（建筑工程）业绩</w:t>
      </w:r>
      <w:r>
        <w:rPr>
          <w:rFonts w:hint="default" w:ascii="Arial" w:hAnsi="Arial" w:eastAsia="宋体" w:cs="Arial"/>
          <w:color w:val="000000" w:themeColor="text1"/>
          <w:szCs w:val="21"/>
          <w:highlight w:val="none"/>
          <w14:textFill>
            <w14:solidFill>
              <w14:schemeClr w14:val="tx1"/>
            </w14:solidFill>
          </w14:textFill>
        </w:rPr>
        <w:t>相关证明材料（无不良记录，以中标、成交通知书或签订的合同为准，并能清晰反映</w:t>
      </w:r>
      <w:r>
        <w:rPr>
          <w:rFonts w:hint="default" w:ascii="Arial" w:hAnsi="Arial" w:eastAsia="宋体" w:cs="Arial"/>
          <w:color w:val="000000" w:themeColor="text1"/>
          <w:szCs w:val="21"/>
          <w:highlight w:val="none"/>
          <w:lang w:eastAsia="zh-CN"/>
          <w14:textFill>
            <w14:solidFill>
              <w14:schemeClr w14:val="tx1"/>
            </w14:solidFill>
          </w14:textFill>
        </w:rPr>
        <w:t>项目</w:t>
      </w:r>
      <w:r>
        <w:rPr>
          <w:rFonts w:hint="default" w:ascii="Arial" w:hAnsi="Arial" w:eastAsia="宋体" w:cs="Arial"/>
          <w:color w:val="000000" w:themeColor="text1"/>
          <w:szCs w:val="21"/>
          <w:highlight w:val="none"/>
          <w14:textFill>
            <w14:solidFill>
              <w14:schemeClr w14:val="tx1"/>
            </w14:solidFill>
          </w14:textFill>
        </w:rPr>
        <w:t>的名称、</w:t>
      </w:r>
      <w:r>
        <w:rPr>
          <w:rFonts w:hint="default" w:ascii="Arial" w:hAnsi="Arial" w:eastAsia="宋体" w:cs="Arial"/>
          <w:color w:val="000000" w:themeColor="text1"/>
          <w:szCs w:val="21"/>
          <w:highlight w:val="none"/>
          <w:lang w:eastAsia="zh-CN"/>
          <w14:textFill>
            <w14:solidFill>
              <w14:schemeClr w14:val="tx1"/>
            </w14:solidFill>
          </w14:textFill>
        </w:rPr>
        <w:t>采购内容</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eastAsia="zh-CN"/>
          <w14:textFill>
            <w14:solidFill>
              <w14:schemeClr w14:val="tx1"/>
            </w14:solidFill>
          </w14:textFill>
        </w:rPr>
        <w:t>采购</w:t>
      </w:r>
      <w:r>
        <w:rPr>
          <w:rFonts w:hint="default" w:ascii="Arial" w:hAnsi="Arial" w:eastAsia="宋体" w:cs="Arial"/>
          <w:color w:val="000000" w:themeColor="text1"/>
          <w:szCs w:val="21"/>
          <w:highlight w:val="none"/>
          <w14:textFill>
            <w14:solidFill>
              <w14:schemeClr w14:val="tx1"/>
            </w14:solidFill>
          </w14:textFill>
        </w:rPr>
        <w:t>金额</w:t>
      </w:r>
      <w:r>
        <w:rPr>
          <w:rFonts w:hint="default" w:ascii="Arial" w:hAnsi="Arial" w:eastAsia="宋体" w:cs="Arial"/>
          <w:color w:val="000000" w:themeColor="text1"/>
          <w:szCs w:val="21"/>
          <w:highlight w:val="none"/>
          <w:lang w:eastAsia="zh-CN"/>
          <w14:textFill>
            <w14:solidFill>
              <w14:schemeClr w14:val="tx1"/>
            </w14:solidFill>
          </w14:textFill>
        </w:rPr>
        <w:t>、采购时间</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（如有，请提供）；</w:t>
      </w:r>
      <w:r>
        <w:rPr>
          <w:rFonts w:hint="default" w:ascii="Arial" w:hAnsi="Arial" w:eastAsia="宋体" w:cs="Arial"/>
          <w:b/>
          <w:bCs/>
          <w:color w:val="000000" w:themeColor="text1"/>
          <w:szCs w:val="21"/>
          <w:highlight w:val="none"/>
          <w:lang w:val="en-US" w:eastAsia="zh-CN"/>
          <w14:textFill>
            <w14:solidFill>
              <w14:schemeClr w14:val="tx1"/>
            </w14:solidFill>
          </w14:textFill>
        </w:rPr>
        <w:t xml:space="preserve"> </w:t>
      </w:r>
    </w:p>
    <w:p w14:paraId="16280005">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lang w:val="en-US" w:eastAsia="zh-CN"/>
          <w14:textFill>
            <w14:solidFill>
              <w14:schemeClr w14:val="tx1"/>
            </w14:solidFill>
          </w14:textFill>
        </w:rPr>
        <w:t>2</w:t>
      </w:r>
      <w:r>
        <w:rPr>
          <w:rFonts w:hint="default" w:ascii="Arial" w:hAnsi="Arial" w:eastAsia="宋体" w:cs="Arial"/>
          <w:color w:val="000000" w:themeColor="text1"/>
          <w:szCs w:val="21"/>
          <w:highlight w:val="none"/>
          <w14:textFill>
            <w14:solidFill>
              <w14:schemeClr w14:val="tx1"/>
            </w14:solidFill>
          </w14:textFill>
        </w:rPr>
        <w:t>）供应商可结合本项目的评审办法视自身情况自行提交其它相关证明材料。</w:t>
      </w:r>
    </w:p>
    <w:p w14:paraId="25BBDAA7">
      <w:pPr>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b/>
          <w:bCs/>
          <w:color w:val="000000" w:themeColor="text1"/>
          <w:szCs w:val="21"/>
          <w:highlight w:val="none"/>
          <w14:textFill>
            <w14:solidFill>
              <w14:schemeClr w14:val="tx1"/>
            </w14:solidFill>
          </w14:textFill>
        </w:rPr>
        <w:t>供应商</w:t>
      </w:r>
      <w:r>
        <w:rPr>
          <w:rFonts w:hint="default" w:ascii="Arial" w:hAnsi="Arial" w:eastAsia="宋体" w:cs="Arial"/>
          <w:b/>
          <w:bCs/>
          <w:color w:val="000000" w:themeColor="text1"/>
          <w:highlight w:val="none"/>
          <w14:textFill>
            <w14:solidFill>
              <w14:schemeClr w14:val="tx1"/>
            </w14:solidFill>
          </w14:textFill>
        </w:rPr>
        <w:t>提供的以上相关证明材料属于“必须提供”的文件应加盖磋商供应商CA签章，否则响应无效。</w:t>
      </w:r>
    </w:p>
    <w:p w14:paraId="7F4D1EC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11.3 供应商应按竞争性磋商文件第八章“响应文件（格式）”编制响应文件。</w:t>
      </w:r>
    </w:p>
    <w:p w14:paraId="33CD9F0F">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特别说明：</w:t>
      </w:r>
    </w:p>
    <w:p w14:paraId="2A52F5A4">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（1）响</w:t>
      </w:r>
      <w:r>
        <w:rPr>
          <w:rFonts w:hint="default" w:ascii="Arial" w:hAnsi="Arial" w:eastAsia="宋体" w:cs="Arial"/>
          <w:b/>
          <w:color w:val="000000" w:themeColor="text1"/>
          <w:sz w:val="21"/>
          <w:szCs w:val="21"/>
          <w:highlight w:val="none"/>
          <w:shd w:val="clear" w:color="auto" w:fill="auto"/>
          <w14:textFill>
            <w14:solidFill>
              <w14:schemeClr w14:val="tx1"/>
            </w14:solidFill>
          </w14:textFill>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41764BCA">
      <w:pPr>
        <w:pageBreakBefore w:val="0"/>
        <w:widowControl w:val="0"/>
        <w:numPr>
          <w:ilvl w:val="0"/>
          <w:numId w:val="2"/>
        </w:numPr>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磋商文件要求法定代表人（负责人）或委托代理人签字的部分必须签字然后扫描或者拍照做成.pdf格式上传（签字可以以加盖个人CA签章代替），无签字的视为响应无效。</w:t>
      </w:r>
    </w:p>
    <w:p w14:paraId="612B5426">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52" w:name="_Toc32625"/>
      <w:bookmarkStart w:id="153" w:name="_Toc2180"/>
      <w:bookmarkStart w:id="154" w:name="_Toc20919"/>
      <w:bookmarkStart w:id="155" w:name="_Toc13916"/>
      <w:r>
        <w:rPr>
          <w:rFonts w:hint="default" w:ascii="Arial" w:hAnsi="Arial" w:eastAsia="宋体" w:cs="Arial"/>
          <w:color w:val="000000" w:themeColor="text1"/>
          <w:sz w:val="21"/>
          <w:szCs w:val="21"/>
          <w:highlight w:val="none"/>
          <w:shd w:val="clear" w:color="auto" w:fill="auto"/>
          <w14:textFill>
            <w14:solidFill>
              <w14:schemeClr w14:val="tx1"/>
            </w14:solidFill>
          </w14:textFill>
        </w:rPr>
        <w:t>12. 响应文件的语言及计量</w:t>
      </w:r>
      <w:bookmarkEnd w:id="152"/>
      <w:bookmarkEnd w:id="153"/>
      <w:bookmarkEnd w:id="154"/>
      <w:bookmarkEnd w:id="155"/>
    </w:p>
    <w:p w14:paraId="07EA1DE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4486C4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12.2 磋商计量单位，磋商文件已有明确规定的，使用磋商文件规定的计量单位；磋商文件没有规定的，应采用中华人民共和国法定计量单位（货币单位：人民币元），否则视同未响应。</w:t>
      </w:r>
    </w:p>
    <w:p w14:paraId="439C4217">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56" w:name="_Toc10838"/>
      <w:bookmarkStart w:id="157" w:name="_Toc5165"/>
      <w:bookmarkStart w:id="158" w:name="_Toc19558"/>
      <w:bookmarkStart w:id="159" w:name="_Toc21191"/>
      <w:r>
        <w:rPr>
          <w:rFonts w:hint="default" w:ascii="Arial" w:hAnsi="Arial" w:eastAsia="宋体" w:cs="Arial"/>
          <w:color w:val="000000" w:themeColor="text1"/>
          <w:sz w:val="21"/>
          <w:szCs w:val="21"/>
          <w:highlight w:val="none"/>
          <w:shd w:val="clear" w:color="auto" w:fill="auto"/>
          <w14:textFill>
            <w14:solidFill>
              <w14:schemeClr w14:val="tx1"/>
            </w14:solidFill>
          </w14:textFill>
        </w:rPr>
        <w:t>13. 磋商报价及采购预算金额</w:t>
      </w:r>
      <w:bookmarkEnd w:id="156"/>
      <w:bookmarkEnd w:id="157"/>
      <w:bookmarkEnd w:id="158"/>
      <w:bookmarkEnd w:id="159"/>
      <w:bookmarkStart w:id="160" w:name="_Toc11881"/>
      <w:bookmarkStart w:id="161" w:name="_Toc25020"/>
      <w:bookmarkStart w:id="162" w:name="_Toc26881"/>
    </w:p>
    <w:p w14:paraId="0D214503">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bookmarkStart w:id="163" w:name="_Toc7573"/>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13.1 </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本工程总造价</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w:t>
      </w:r>
      <w:r>
        <w:rPr>
          <w:rFonts w:hint="default" w:ascii="Arial" w:hAnsi="Arial" w:eastAsia="宋体" w:cs="Arial"/>
          <w:b w:val="0"/>
          <w:color w:val="000000" w:themeColor="text1"/>
          <w:sz w:val="21"/>
          <w:szCs w:val="21"/>
          <w:highlight w:val="none"/>
          <w:shd w:val="clear" w:color="auto" w:fill="auto"/>
          <w14:textFill>
            <w14:solidFill>
              <w14:schemeClr w14:val="tx1"/>
            </w14:solidFill>
          </w14:textFill>
        </w:rPr>
        <w:t>详见供应商须知前附表</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w:t>
      </w:r>
      <w:bookmarkEnd w:id="163"/>
    </w:p>
    <w:p w14:paraId="6BA11356">
      <w:pPr>
        <w:pageBreakBefore w:val="0"/>
        <w:widowControl w:val="0"/>
        <w:kinsoku/>
        <w:wordWrap/>
        <w:overflowPunct/>
        <w:topLinePunct w:val="0"/>
        <w:autoSpaceDE/>
        <w:autoSpaceDN/>
        <w:bidi w:val="0"/>
        <w:adjustRightInd/>
        <w:spacing w:line="360" w:lineRule="auto"/>
        <w:ind w:left="0" w:leftChars="0"/>
        <w:textAlignment w:val="auto"/>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pP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 xml:space="preserve">    本工程最高磋商限价</w:t>
      </w:r>
      <w:r>
        <w:rPr>
          <w:rFonts w:hint="default" w:ascii="Arial" w:hAnsi="Arial" w:eastAsia="宋体" w:cs="Arial"/>
          <w:b w:val="0"/>
          <w:color w:val="000000" w:themeColor="text1"/>
          <w:sz w:val="21"/>
          <w:szCs w:val="21"/>
          <w:highlight w:val="none"/>
          <w:shd w:val="clear" w:color="auto" w:fill="auto"/>
          <w14:textFill>
            <w14:solidFill>
              <w14:schemeClr w14:val="tx1"/>
            </w14:solidFill>
          </w14:textFill>
        </w:rPr>
        <w:t>详见供应商须知前附表</w:t>
      </w:r>
      <w:r>
        <w:rPr>
          <w:rFonts w:hint="default" w:ascii="Arial" w:hAnsi="Arial" w:eastAsia="宋体" w:cs="Arial"/>
          <w:color w:val="000000" w:themeColor="text1"/>
          <w:kern w:val="0"/>
          <w:sz w:val="21"/>
          <w:szCs w:val="21"/>
          <w:highlight w:val="none"/>
          <w:shd w:val="clear" w:color="auto" w:fill="auto"/>
          <w14:textFill>
            <w14:solidFill>
              <w14:schemeClr w14:val="tx1"/>
            </w14:solidFill>
          </w14:textFill>
        </w:rPr>
        <w:t>。</w:t>
      </w:r>
    </w:p>
    <w:p w14:paraId="7E73BBA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13.2供应商必须就“工程量清单”中所有内容作完整报价，否则，其响应文件无效。</w:t>
      </w:r>
    </w:p>
    <w:p w14:paraId="24DA474C">
      <w:pPr>
        <w:pageBreakBefore w:val="0"/>
        <w:widowControl w:val="0"/>
        <w:tabs>
          <w:tab w:val="left" w:pos="1305"/>
        </w:tabs>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13.3 供应商磋商报价应综合考虑工程总造价（包含提供本次工程范围的所有成本、税金、利润等），报价不得超出最高磋商总价限价。</w:t>
      </w:r>
    </w:p>
    <w:p w14:paraId="0965799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13.4供应商应在规定时间内在</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系统上提交最后报价，超出磋商小组设定的最后报价时限或其最后报价超出最高限价导致已通过评审的响应文件无效的，按供应商在提交响应文件截止时间后撤回响应文件处理。</w:t>
      </w:r>
    </w:p>
    <w:p w14:paraId="1619E68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color w:val="000000" w:themeColor="text1"/>
          <w:kern w:val="0"/>
          <w:sz w:val="21"/>
          <w:szCs w:val="21"/>
          <w:highlight w:val="none"/>
          <w:shd w:val="clear" w:color="auto" w:fill="auto"/>
          <w:lang w:val="en-US" w:eastAsia="zh-CN" w:bidi="ar-SA"/>
          <w14:textFill>
            <w14:solidFill>
              <w14:schemeClr w14:val="tx1"/>
            </w14:solidFill>
          </w14:textFill>
        </w:rPr>
      </w:pPr>
      <w:r>
        <w:rPr>
          <w:rFonts w:hint="default" w:ascii="Arial" w:hAnsi="Arial" w:eastAsia="宋体" w:cs="Arial"/>
          <w:b/>
          <w:color w:val="000000" w:themeColor="text1"/>
          <w:kern w:val="0"/>
          <w:sz w:val="21"/>
          <w:szCs w:val="21"/>
          <w:highlight w:val="none"/>
          <w:shd w:val="clear" w:color="auto" w:fill="auto"/>
          <w:lang w:val="en-US" w:eastAsia="zh-CN" w:bidi="ar-SA"/>
          <w14:textFill>
            <w14:solidFill>
              <w14:schemeClr w14:val="tx1"/>
            </w14:solidFill>
          </w14:textFill>
        </w:rPr>
        <w:t xml:space="preserve">注：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 </w:t>
      </w:r>
    </w:p>
    <w:p w14:paraId="55F48999">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64" w:name="_Toc28710"/>
      <w:r>
        <w:rPr>
          <w:rFonts w:hint="default" w:ascii="Arial" w:hAnsi="Arial" w:eastAsia="宋体" w:cs="Arial"/>
          <w:color w:val="000000" w:themeColor="text1"/>
          <w:sz w:val="21"/>
          <w:szCs w:val="21"/>
          <w:highlight w:val="none"/>
          <w:shd w:val="clear" w:color="auto" w:fill="auto"/>
          <w14:textFill>
            <w14:solidFill>
              <w14:schemeClr w14:val="tx1"/>
            </w14:solidFill>
          </w14:textFill>
        </w:rPr>
        <w:t>14. 响应文件有效期</w:t>
      </w:r>
      <w:bookmarkEnd w:id="160"/>
      <w:bookmarkEnd w:id="161"/>
      <w:bookmarkEnd w:id="162"/>
      <w:bookmarkEnd w:id="164"/>
    </w:p>
    <w:p w14:paraId="0F4F236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14.1 响应文件有效期：响应文件递交截止时间之日起90天，有效期不足的响应文件将被拒绝。</w:t>
      </w:r>
    </w:p>
    <w:p w14:paraId="64B606D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14.2 出现特殊情况下，需要延长响应文件有效期的，采购代理机构书面通知供应商延长响应文件有效期。供应商同意延长的，但不能修改响应文件。供应商拒绝延长的，其响应文件无效。</w:t>
      </w:r>
    </w:p>
    <w:p w14:paraId="59A75F6C">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65" w:name="_Toc30637"/>
      <w:bookmarkStart w:id="166" w:name="_Toc31274"/>
      <w:bookmarkStart w:id="167" w:name="_Toc6963"/>
      <w:bookmarkStart w:id="168" w:name="_Toc22602"/>
      <w:r>
        <w:rPr>
          <w:rFonts w:hint="default" w:ascii="Arial" w:hAnsi="Arial" w:eastAsia="宋体" w:cs="Arial"/>
          <w:color w:val="000000" w:themeColor="text1"/>
          <w:sz w:val="21"/>
          <w:szCs w:val="21"/>
          <w:highlight w:val="none"/>
          <w:shd w:val="clear" w:color="auto" w:fill="auto"/>
          <w14:textFill>
            <w14:solidFill>
              <w14:schemeClr w14:val="tx1"/>
            </w14:solidFill>
          </w14:textFill>
        </w:rPr>
        <w:t>15. 保证金</w:t>
      </w:r>
      <w:bookmarkEnd w:id="165"/>
      <w:bookmarkEnd w:id="166"/>
      <w:bookmarkEnd w:id="167"/>
      <w:bookmarkEnd w:id="168"/>
    </w:p>
    <w:p w14:paraId="237261B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本项目无需交纳磋商保证金。</w:t>
      </w:r>
    </w:p>
    <w:p w14:paraId="0BFA7551">
      <w:pPr>
        <w:pStyle w:val="5"/>
        <w:widowControl w:val="0"/>
        <w:spacing w:before="0" w:after="0" w:line="360" w:lineRule="auto"/>
        <w:ind w:firstLine="422" w:firstLineChars="200"/>
        <w:rPr>
          <w:rFonts w:hint="default" w:ascii="Arial" w:hAnsi="Arial" w:eastAsia="宋体" w:cs="Arial"/>
          <w:color w:val="000000" w:themeColor="text1"/>
          <w:sz w:val="21"/>
          <w:szCs w:val="21"/>
          <w:highlight w:val="none"/>
          <w14:textFill>
            <w14:solidFill>
              <w14:schemeClr w14:val="tx1"/>
            </w14:solidFill>
          </w14:textFill>
        </w:rPr>
      </w:pPr>
      <w:bookmarkStart w:id="169" w:name="_Toc387"/>
      <w:bookmarkStart w:id="170" w:name="_Toc30118"/>
      <w:bookmarkStart w:id="171" w:name="_Toc16063"/>
      <w:bookmarkStart w:id="172" w:name="_Toc12"/>
      <w:bookmarkStart w:id="173" w:name="_Toc26908"/>
      <w:r>
        <w:rPr>
          <w:rFonts w:hint="default" w:ascii="Arial" w:hAnsi="Arial" w:eastAsia="宋体" w:cs="Arial"/>
          <w:color w:val="000000" w:themeColor="text1"/>
          <w:sz w:val="21"/>
          <w:szCs w:val="21"/>
          <w:highlight w:val="none"/>
          <w14:textFill>
            <w14:solidFill>
              <w14:schemeClr w14:val="tx1"/>
            </w14:solidFill>
          </w14:textFill>
        </w:rPr>
        <w:t>16. 竞争性磋商响应文件的</w:t>
      </w:r>
      <w:bookmarkEnd w:id="169"/>
      <w:r>
        <w:rPr>
          <w:rFonts w:hint="default" w:ascii="Arial" w:hAnsi="Arial" w:eastAsia="宋体" w:cs="Arial"/>
          <w:color w:val="000000" w:themeColor="text1"/>
          <w:sz w:val="21"/>
          <w:szCs w:val="21"/>
          <w:highlight w:val="none"/>
          <w14:textFill>
            <w14:solidFill>
              <w14:schemeClr w14:val="tx1"/>
            </w14:solidFill>
          </w14:textFill>
        </w:rPr>
        <w:t>制作</w:t>
      </w:r>
      <w:bookmarkEnd w:id="170"/>
      <w:bookmarkEnd w:id="171"/>
    </w:p>
    <w:p w14:paraId="532B45DC">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CF0A9F8">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27D6DE6C">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16.3 磋商响应文件不得涂改，若有修改错漏处，须法定代表人（负责人）或授权委托人签字（或个人CA签章）。磋商响应文件因字迹潦草或表达不清所引起的后果由供应商负责。</w:t>
      </w:r>
    </w:p>
    <w:p w14:paraId="472FE26B">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 xml:space="preserve">16.4磋商前准备 </w:t>
      </w:r>
    </w:p>
    <w:p w14:paraId="6117BBF3">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 xml:space="preserve">16.4.1本项目实行在线磋商，采用电子磋商响应文件。若供应商参与磋商，自行承担磋商一切费用。 </w:t>
      </w:r>
    </w:p>
    <w:p w14:paraId="1604B28D">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7886B6F4">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54FA3956">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74" w:name="_Toc32559"/>
      <w:r>
        <w:rPr>
          <w:rFonts w:hint="default" w:ascii="Arial" w:hAnsi="Arial" w:eastAsia="宋体" w:cs="Arial"/>
          <w:color w:val="000000" w:themeColor="text1"/>
          <w:sz w:val="21"/>
          <w:szCs w:val="21"/>
          <w:highlight w:val="none"/>
          <w:shd w:val="clear" w:color="auto" w:fill="auto"/>
          <w14:textFill>
            <w14:solidFill>
              <w14:schemeClr w14:val="tx1"/>
            </w14:solidFill>
          </w14:textFill>
        </w:rPr>
        <w:t>17. 响应文件的修改和撤回</w:t>
      </w:r>
      <w:bookmarkEnd w:id="172"/>
      <w:bookmarkEnd w:id="173"/>
      <w:bookmarkEnd w:id="174"/>
    </w:p>
    <w:p w14:paraId="07D779F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30D62C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17.2 在响应文件递交截止时间后的响应文件有效期内，供应商不得撤回其响应文件。</w:t>
      </w:r>
    </w:p>
    <w:p w14:paraId="381E6917">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75" w:name="_Toc30156"/>
      <w:bookmarkStart w:id="176" w:name="_Toc10164"/>
      <w:bookmarkStart w:id="177" w:name="_Toc12568"/>
      <w:bookmarkStart w:id="178" w:name="_Toc26434"/>
      <w:r>
        <w:rPr>
          <w:rFonts w:hint="default" w:ascii="Arial" w:hAnsi="Arial" w:eastAsia="宋体" w:cs="Arial"/>
          <w:color w:val="000000" w:themeColor="text1"/>
          <w:sz w:val="21"/>
          <w:szCs w:val="21"/>
          <w:highlight w:val="none"/>
          <w:shd w:val="clear" w:color="auto" w:fill="auto"/>
          <w14:textFill>
            <w14:solidFill>
              <w14:schemeClr w14:val="tx1"/>
            </w14:solidFill>
          </w14:textFill>
        </w:rPr>
        <w:t>18. 响应文件的递交和解密</w:t>
      </w:r>
      <w:bookmarkEnd w:id="175"/>
      <w:bookmarkEnd w:id="176"/>
      <w:bookmarkEnd w:id="177"/>
      <w:bookmarkEnd w:id="178"/>
    </w:p>
    <w:p w14:paraId="5902D82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18.1响应文件递交截止时间：于</w:t>
      </w:r>
      <w:r>
        <w:rPr>
          <w:rFonts w:hint="default" w:ascii="Arial" w:hAnsi="Arial" w:eastAsia="宋体" w:cs="Arial"/>
          <w:color w:val="000000" w:themeColor="text1"/>
          <w:sz w:val="21"/>
          <w:szCs w:val="21"/>
          <w:highlight w:val="none"/>
          <w:u w:val="single"/>
          <w:shd w:val="clear" w:color="auto" w:fill="auto"/>
          <w:lang w:eastAsia="zh-CN"/>
          <w14:textFill>
            <w14:solidFill>
              <w14:schemeClr w14:val="tx1"/>
            </w14:solidFill>
          </w14:textFill>
        </w:rPr>
        <w:t>202</w:t>
      </w:r>
      <w:r>
        <w:rPr>
          <w:rFonts w:hint="eastAsia" w:ascii="Arial" w:hAnsi="Arial" w:cs="Arial"/>
          <w:color w:val="000000" w:themeColor="text1"/>
          <w:sz w:val="21"/>
          <w:szCs w:val="21"/>
          <w:highlight w:val="none"/>
          <w:u w:val="single"/>
          <w:shd w:val="clear" w:color="auto" w:fill="auto"/>
          <w:lang w:val="en-US" w:eastAsia="zh-CN"/>
          <w14:textFill>
            <w14:solidFill>
              <w14:schemeClr w14:val="tx1"/>
            </w14:solidFill>
          </w14:textFill>
        </w:rPr>
        <w:t>6</w:t>
      </w:r>
      <w:r>
        <w:rPr>
          <w:rFonts w:hint="default" w:ascii="Arial" w:hAnsi="Arial" w:eastAsia="宋体" w:cs="Arial"/>
          <w:color w:val="000000" w:themeColor="text1"/>
          <w:sz w:val="21"/>
          <w:szCs w:val="21"/>
          <w:highlight w:val="none"/>
          <w:u w:val="single"/>
          <w:shd w:val="clear" w:color="auto" w:fill="auto"/>
          <w:lang w:eastAsia="zh-CN"/>
          <w14:textFill>
            <w14:solidFill>
              <w14:schemeClr w14:val="tx1"/>
            </w14:solidFill>
          </w14:textFill>
        </w:rPr>
        <w:t>年</w:t>
      </w:r>
      <w:r>
        <w:rPr>
          <w:rFonts w:hint="eastAsia" w:ascii="Arial" w:hAnsi="Arial" w:cs="Arial"/>
          <w:color w:val="000000" w:themeColor="text1"/>
          <w:sz w:val="21"/>
          <w:szCs w:val="21"/>
          <w:highlight w:val="none"/>
          <w:u w:val="single"/>
          <w:shd w:val="clear" w:color="auto" w:fill="auto"/>
          <w:lang w:val="en-US" w:eastAsia="zh-CN"/>
          <w14:textFill>
            <w14:solidFill>
              <w14:schemeClr w14:val="tx1"/>
            </w14:solidFill>
          </w14:textFill>
        </w:rPr>
        <w:t>7月 13日</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时30分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之前将电子磋商响应文件上传到</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。应按照本项目磋商文件和</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的要求编制、加密传输磋商响应文件。供应商在使用系统进行响应的过程中遇到涉及平台使用的任何问题，可致电</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技术支持热线咨询，联系方式：</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400-881-7190或95763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2314F1B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18.2磋商响应文件解密时间：截标时间后</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30</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分钟内（</w:t>
      </w:r>
      <w:r>
        <w:rPr>
          <w:rFonts w:hint="default" w:ascii="Arial" w:hAnsi="Arial" w:eastAsia="宋体" w:cs="Arial"/>
          <w:color w:val="000000" w:themeColor="text1"/>
          <w:sz w:val="21"/>
          <w:szCs w:val="21"/>
          <w:highlight w:val="none"/>
          <w:u w:val="single"/>
          <w:shd w:val="clear" w:color="auto" w:fill="auto"/>
          <w:lang w:eastAsia="zh-CN"/>
          <w14:textFill>
            <w14:solidFill>
              <w14:schemeClr w14:val="tx1"/>
            </w14:solidFill>
          </w14:textFill>
        </w:rPr>
        <w:t>202</w:t>
      </w:r>
      <w:r>
        <w:rPr>
          <w:rFonts w:hint="eastAsia" w:ascii="Arial" w:hAnsi="Arial" w:cs="Arial"/>
          <w:color w:val="000000" w:themeColor="text1"/>
          <w:sz w:val="21"/>
          <w:szCs w:val="21"/>
          <w:highlight w:val="none"/>
          <w:u w:val="single"/>
          <w:shd w:val="clear" w:color="auto" w:fill="auto"/>
          <w:lang w:val="en-US" w:eastAsia="zh-CN"/>
          <w14:textFill>
            <w14:solidFill>
              <w14:schemeClr w14:val="tx1"/>
            </w14:solidFill>
          </w14:textFill>
        </w:rPr>
        <w:t>6</w:t>
      </w:r>
      <w:r>
        <w:rPr>
          <w:rFonts w:hint="default" w:ascii="Arial" w:hAnsi="Arial" w:eastAsia="宋体" w:cs="Arial"/>
          <w:color w:val="000000" w:themeColor="text1"/>
          <w:sz w:val="21"/>
          <w:szCs w:val="21"/>
          <w:highlight w:val="none"/>
          <w:u w:val="single"/>
          <w:shd w:val="clear" w:color="auto" w:fill="auto"/>
          <w:lang w:eastAsia="zh-CN"/>
          <w14:textFill>
            <w14:solidFill>
              <w14:schemeClr w14:val="tx1"/>
            </w14:solidFill>
          </w14:textFill>
        </w:rPr>
        <w:t>年</w:t>
      </w:r>
      <w:r>
        <w:rPr>
          <w:rFonts w:hint="eastAsia" w:ascii="Arial" w:hAnsi="Arial" w:cs="Arial"/>
          <w:color w:val="000000" w:themeColor="text1"/>
          <w:sz w:val="21"/>
          <w:szCs w:val="21"/>
          <w:highlight w:val="none"/>
          <w:u w:val="single"/>
          <w:shd w:val="clear" w:color="auto" w:fill="auto"/>
          <w:lang w:val="en-US" w:eastAsia="zh-CN"/>
          <w14:textFill>
            <w14:solidFill>
              <w14:schemeClr w14:val="tx1"/>
            </w14:solidFill>
          </w14:textFill>
        </w:rPr>
        <w:t>7 月13日</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09</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时30分至1</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0</w:t>
      </w:r>
      <w:r>
        <w:rPr>
          <w:rFonts w:hint="default" w:ascii="Arial" w:hAnsi="Arial" w:eastAsia="宋体" w:cs="Arial"/>
          <w:color w:val="000000" w:themeColor="text1"/>
          <w:sz w:val="21"/>
          <w:szCs w:val="21"/>
          <w:highlight w:val="none"/>
          <w:u w:val="single"/>
          <w:shd w:val="clear" w:color="auto" w:fill="auto"/>
          <w14:textFill>
            <w14:solidFill>
              <w14:schemeClr w14:val="tx1"/>
            </w14:solidFill>
          </w14:textFill>
        </w:rPr>
        <w:t>时00分</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磋商供应商可以登录</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，用“项目采购-开标评标”功能进行解密磋商文件。若磋商供应商在规定时间内无法解密或解密失败，可以以电子备份磋商响应文件作为依据</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在接到无法解密或解密失败的通知后，磋商供应商可根据自身实际情况按通知时要求的时间到桂林市公共资源交易中心现场提交或以电子邮件的形式（以通知时所告知的电子邮箱地址为准）提交电子备份磋商响应文件】</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，若磋商供应商在规定时间内无法解密或解密失败且未提供电子备份磋商响应文件的</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包含提供的电子备份文件无效或无法解密的情况</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，视为响应文件撤回。</w:t>
      </w:r>
    </w:p>
    <w:p w14:paraId="55981AA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18.3 除竞争性磋商文件另有规定外，供应商所递交的响应文件不予退还。</w:t>
      </w:r>
    </w:p>
    <w:p w14:paraId="2EED852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18.4 电子响应文件的相关说明</w:t>
      </w:r>
    </w:p>
    <w:p w14:paraId="5CE0AED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59EB108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（2）如有特殊情况，采购代理机构延长截止时间和开标时间，采购代理机构和供应商的权利和义务将受到新的截止时间和开标时间的约束。</w:t>
      </w:r>
      <w:bookmarkStart w:id="179" w:name="_Toc15799"/>
      <w:bookmarkStart w:id="180" w:name="_Toc26492"/>
      <w:bookmarkStart w:id="181" w:name="_Toc2433"/>
    </w:p>
    <w:p w14:paraId="2761079C">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182" w:name="_Toc9313"/>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四、竞争性磋商（简称磋商）与评审</w:t>
      </w:r>
      <w:bookmarkEnd w:id="179"/>
      <w:bookmarkEnd w:id="180"/>
      <w:bookmarkEnd w:id="181"/>
      <w:bookmarkEnd w:id="182"/>
    </w:p>
    <w:p w14:paraId="347529DB">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83" w:name="_Toc29946"/>
      <w:bookmarkStart w:id="184" w:name="_Toc31588"/>
      <w:bookmarkStart w:id="185" w:name="_Toc18280"/>
      <w:bookmarkStart w:id="186" w:name="_Toc7595"/>
      <w:r>
        <w:rPr>
          <w:rFonts w:hint="default" w:ascii="Arial" w:hAnsi="Arial" w:eastAsia="宋体" w:cs="Arial"/>
          <w:color w:val="000000" w:themeColor="text1"/>
          <w:sz w:val="21"/>
          <w:szCs w:val="21"/>
          <w:highlight w:val="none"/>
          <w:shd w:val="clear" w:color="auto" w:fill="auto"/>
          <w14:textFill>
            <w14:solidFill>
              <w14:schemeClr w14:val="tx1"/>
            </w14:solidFill>
          </w14:textFill>
        </w:rPr>
        <w:t>19. 磋商小组组成及磋商时间、地点、人员</w:t>
      </w:r>
      <w:bookmarkEnd w:id="183"/>
      <w:bookmarkEnd w:id="184"/>
      <w:bookmarkEnd w:id="185"/>
      <w:bookmarkEnd w:id="186"/>
    </w:p>
    <w:p w14:paraId="6E4333E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19.1 磋商小组组成：</w:t>
      </w:r>
    </w:p>
    <w:p w14:paraId="3D1F105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人，其中采购人代表</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 专家</w:t>
      </w:r>
      <w:r>
        <w:rPr>
          <w:rFonts w:hint="default" w:ascii="Arial" w:hAnsi="Arial" w:eastAsia="宋体" w:cs="Arial"/>
          <w:color w:val="000000" w:themeColor="text1"/>
          <w:sz w:val="21"/>
          <w:szCs w:val="21"/>
          <w:highlight w:val="none"/>
          <w:u w:val="single"/>
          <w:shd w:val="clear" w:color="auto" w:fill="auto"/>
          <w:lang w:val="en-US" w:eastAsia="zh-CN"/>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人。</w:t>
      </w:r>
    </w:p>
    <w:p w14:paraId="165E26D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19.2 磋商时间、地点、人员：</w:t>
      </w:r>
    </w:p>
    <w:p w14:paraId="26B83DB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87" w:name="_Toc9878"/>
      <w:r>
        <w:rPr>
          <w:rFonts w:hint="default" w:ascii="Arial" w:hAnsi="Arial" w:eastAsia="宋体" w:cs="Arial"/>
          <w:color w:val="000000" w:themeColor="text1"/>
          <w:sz w:val="21"/>
          <w:szCs w:val="21"/>
          <w:highlight w:val="none"/>
          <w:shd w:val="clear" w:color="auto" w:fill="auto"/>
          <w14:textFill>
            <w14:solidFill>
              <w14:schemeClr w14:val="tx1"/>
            </w14:solidFill>
          </w14:textFill>
        </w:rPr>
        <w:t>19.2.1磋商时间：响应文件递交截止时间后。</w:t>
      </w:r>
      <w:bookmarkEnd w:id="187"/>
    </w:p>
    <w:p w14:paraId="3D26756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bookmarkStart w:id="188" w:name="_Toc29268"/>
      <w:r>
        <w:rPr>
          <w:rFonts w:hint="default" w:ascii="Arial" w:hAnsi="Arial" w:eastAsia="宋体" w:cs="Arial"/>
          <w:color w:val="000000" w:themeColor="text1"/>
          <w:sz w:val="21"/>
          <w:szCs w:val="21"/>
          <w:highlight w:val="none"/>
          <w:shd w:val="clear" w:color="auto" w:fill="auto"/>
          <w14:textFill>
            <w14:solidFill>
              <w14:schemeClr w14:val="tx1"/>
            </w14:solidFill>
          </w14:textFill>
        </w:rPr>
        <w:t>19.2.2磋商地点：</w:t>
      </w:r>
      <w:bookmarkEnd w:id="188"/>
      <w:bookmarkStart w:id="189" w:name="_Toc21307"/>
      <w:r>
        <w:rPr>
          <w:rFonts w:hint="default" w:ascii="Arial" w:hAnsi="Arial" w:eastAsia="宋体" w:cs="Arial"/>
          <w:bCs/>
          <w:color w:val="000000" w:themeColor="text1"/>
          <w:sz w:val="21"/>
          <w:szCs w:val="21"/>
          <w:highlight w:val="none"/>
          <w:shd w:val="clear" w:color="auto" w:fill="auto"/>
          <w14:textFill>
            <w14:solidFill>
              <w14:schemeClr w14:val="tx1"/>
            </w14:solidFill>
          </w14:textFill>
        </w:rPr>
        <w:t>供应商代表在响应文件提交当天实时登陆“</w:t>
      </w:r>
      <w:r>
        <w:rPr>
          <w:rFonts w:hint="default" w:ascii="Arial" w:hAnsi="Arial" w:eastAsia="宋体" w:cs="Arial"/>
          <w:bCs/>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”，按磋商小组要求在线等候参与磋商及提交最后报价。因供应商未保持实时在线，导致磋商小组无法及时与其取得联系，从而造成供应商未按规定参与磋商或报价的，其不利后果由供应商自行承担。</w:t>
      </w:r>
    </w:p>
    <w:bookmarkEnd w:id="189"/>
    <w:p w14:paraId="53B08E4C">
      <w:pPr>
        <w:spacing w:line="360" w:lineRule="auto"/>
        <w:ind w:firstLine="420" w:firstLineChars="200"/>
        <w:rPr>
          <w:rFonts w:hint="default" w:ascii="Arial" w:hAnsi="Arial" w:eastAsia="宋体" w:cs="Arial"/>
          <w:bCs/>
          <w:color w:val="000000" w:themeColor="text1"/>
          <w:szCs w:val="21"/>
          <w:highlight w:val="none"/>
          <w14:textFill>
            <w14:solidFill>
              <w14:schemeClr w14:val="tx1"/>
            </w14:solidFill>
          </w14:textFill>
        </w:rPr>
      </w:pPr>
      <w:bookmarkStart w:id="190" w:name="_Toc6288"/>
      <w:r>
        <w:rPr>
          <w:rFonts w:hint="default" w:ascii="Arial" w:hAnsi="Arial" w:eastAsia="宋体" w:cs="Arial"/>
          <w:color w:val="000000" w:themeColor="text1"/>
          <w:szCs w:val="21"/>
          <w:highlight w:val="none"/>
          <w14:textFill>
            <w14:solidFill>
              <w14:schemeClr w14:val="tx1"/>
            </w14:solidFill>
          </w14:textFill>
        </w:rPr>
        <w:t>19</w:t>
      </w:r>
      <w:r>
        <w:rPr>
          <w:rFonts w:hint="default" w:ascii="Arial" w:hAnsi="Arial" w:eastAsia="宋体" w:cs="Arial"/>
          <w:bCs/>
          <w:color w:val="000000" w:themeColor="text1"/>
          <w:szCs w:val="21"/>
          <w:highlight w:val="none"/>
          <w14:textFill>
            <w14:solidFill>
              <w14:schemeClr w14:val="tx1"/>
            </w14:solidFill>
          </w14:textFill>
        </w:rPr>
        <w:t>.2.3磋商参加人员：</w:t>
      </w:r>
      <w:r>
        <w:rPr>
          <w:rFonts w:hint="default" w:ascii="Arial" w:hAnsi="Arial" w:eastAsia="宋体" w:cs="Arial"/>
          <w:color w:val="000000" w:themeColor="text1"/>
          <w:sz w:val="21"/>
          <w:szCs w:val="21"/>
          <w:highlight w:val="none"/>
          <w14:textFill>
            <w14:solidFill>
              <w14:schemeClr w14:val="tx1"/>
            </w14:solidFill>
          </w14:textFill>
        </w:rPr>
        <w:t>供应商法定代表人或相应的委托代理人参加磋商。请供应商</w:t>
      </w:r>
      <w:r>
        <w:rPr>
          <w:rFonts w:hint="default" w:ascii="Arial" w:hAnsi="Arial" w:eastAsia="宋体" w:cs="Arial"/>
          <w:bCs/>
          <w:color w:val="000000" w:themeColor="text1"/>
          <w:sz w:val="21"/>
          <w:szCs w:val="21"/>
          <w:highlight w:val="none"/>
          <w14:textFill>
            <w14:solidFill>
              <w14:schemeClr w14:val="tx1"/>
            </w14:solidFill>
          </w14:textFill>
        </w:rPr>
        <w:t>实时登录</w:t>
      </w:r>
      <w:r>
        <w:rPr>
          <w:rFonts w:hint="default" w:ascii="Arial" w:hAnsi="Arial" w:eastAsia="宋体" w:cs="Arial"/>
          <w:color w:val="000000" w:themeColor="text1"/>
          <w:sz w:val="21"/>
          <w:szCs w:val="24"/>
          <w:highlight w:val="none"/>
          <w14:textFill>
            <w14:solidFill>
              <w14:schemeClr w14:val="tx1"/>
            </w14:solidFill>
          </w14:textFill>
        </w:rPr>
        <w:t>广西政府采购云平台</w:t>
      </w:r>
      <w:r>
        <w:rPr>
          <w:rFonts w:hint="default" w:ascii="Arial" w:hAnsi="Arial" w:eastAsia="宋体" w:cs="Arial"/>
          <w:color w:val="000000" w:themeColor="text1"/>
          <w:sz w:val="21"/>
          <w:szCs w:val="21"/>
          <w:highlight w:val="none"/>
          <w14:textFill>
            <w14:solidFill>
              <w14:schemeClr w14:val="tx1"/>
            </w14:solidFill>
          </w14:textFill>
        </w:rPr>
        <w:t>等候在线磋商</w:t>
      </w:r>
      <w:r>
        <w:rPr>
          <w:rFonts w:hint="default" w:ascii="Arial" w:hAnsi="Arial" w:eastAsia="宋体" w:cs="Arial"/>
          <w:bCs/>
          <w:color w:val="000000" w:themeColor="text1"/>
          <w:szCs w:val="21"/>
          <w:highlight w:val="none"/>
          <w14:textFill>
            <w14:solidFill>
              <w14:schemeClr w14:val="tx1"/>
            </w14:solidFill>
          </w14:textFill>
        </w:rPr>
        <w:t>。</w:t>
      </w:r>
    </w:p>
    <w:p w14:paraId="56E6755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19.2.4响应文件递交截止时间后，由磋商小组在评标室内线上开启响应文件。</w:t>
      </w:r>
      <w:bookmarkEnd w:id="190"/>
    </w:p>
    <w:p w14:paraId="5E504356">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91" w:name="_Toc3381"/>
      <w:bookmarkStart w:id="192" w:name="_Toc22332"/>
      <w:bookmarkStart w:id="193" w:name="_Toc25258"/>
      <w:bookmarkStart w:id="194" w:name="_Toc24545"/>
      <w:r>
        <w:rPr>
          <w:rFonts w:hint="default" w:ascii="Arial" w:hAnsi="Arial" w:eastAsia="宋体" w:cs="Arial"/>
          <w:color w:val="000000" w:themeColor="text1"/>
          <w:sz w:val="21"/>
          <w:szCs w:val="21"/>
          <w:highlight w:val="none"/>
          <w:shd w:val="clear" w:color="auto" w:fill="auto"/>
          <w14:textFill>
            <w14:solidFill>
              <w14:schemeClr w14:val="tx1"/>
            </w14:solidFill>
          </w14:textFill>
        </w:rPr>
        <w:t>20. 评审原则</w:t>
      </w:r>
      <w:bookmarkEnd w:id="191"/>
      <w:bookmarkEnd w:id="192"/>
      <w:bookmarkEnd w:id="193"/>
      <w:bookmarkEnd w:id="194"/>
    </w:p>
    <w:p w14:paraId="5BE5731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20.1 磋商小组必须坚持公平、公正、科学和择优的原则。</w:t>
      </w:r>
    </w:p>
    <w:p w14:paraId="0DF23BD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20.2 评审办法：综合评分法，具体详见第</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四</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章评审办法。</w:t>
      </w:r>
    </w:p>
    <w:p w14:paraId="0C0538F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20.3 磋商小组应按磋商文件进行评审，不得擅自更改评审办法。</w:t>
      </w:r>
    </w:p>
    <w:p w14:paraId="261673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20.4 在评审过程中，磋商小组任何人不得对某个供应商发表任何倾向性意见，不得向其他磋商小组成员明示或者暗示自己的评审意见。</w:t>
      </w:r>
    </w:p>
    <w:p w14:paraId="57BBB2CD">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20.5 磋商小组成员对需要共同认定的事项存在争议的，按照少数服从多数的原则作出结论。持不同意见的磋商小组成员应当在评审报告上签署不同意见并说明理由，否则视为同意。</w:t>
      </w:r>
    </w:p>
    <w:p w14:paraId="7302546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20.6 响应文件最后报价出现前后不一致的，除竞争性磋商文件另有规定外，按照下列规定修正：</w:t>
      </w:r>
    </w:p>
    <w:p w14:paraId="522E50D5">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响应文件中磋商报价表内容与响应文件中相应内容不一致的，以最后磋商报价表为准；</w:t>
      </w:r>
    </w:p>
    <w:p w14:paraId="7724A379">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大写金额和小写金额不一致的，以大写金额为准；</w:t>
      </w:r>
    </w:p>
    <w:p w14:paraId="1172A33B">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单价金额小数点或者百分比有明显错位的，以报价表的总价为准，并修改单价；</w:t>
      </w:r>
    </w:p>
    <w:p w14:paraId="48205173">
      <w:pPr>
        <w:pStyle w:val="83"/>
        <w:pageBreakBefore w:val="0"/>
        <w:widowControl w:val="0"/>
        <w:tabs>
          <w:tab w:val="left" w:pos="1099"/>
        </w:tabs>
        <w:kinsoku/>
        <w:wordWrap/>
        <w:overflowPunct/>
        <w:topLinePunct w:val="0"/>
        <w:autoSpaceDE/>
        <w:autoSpaceDN/>
        <w:bidi w:val="0"/>
        <w:adjustRightInd/>
        <w:spacing w:line="360" w:lineRule="auto"/>
        <w:ind w:left="0" w:leftChars="0" w:firstLine="638" w:firstLineChars="304"/>
        <w:jc w:val="left"/>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4</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 总价金额与按单价汇总金额不一致的，以单价金额计算结果为准。</w:t>
      </w:r>
    </w:p>
    <w:p w14:paraId="5A10BD2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E8E400C">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95" w:name="_Toc26938"/>
      <w:bookmarkStart w:id="196" w:name="_Toc31876"/>
      <w:bookmarkStart w:id="197" w:name="_Toc9284"/>
      <w:bookmarkStart w:id="198" w:name="_Toc27193"/>
      <w:r>
        <w:rPr>
          <w:rFonts w:hint="default" w:ascii="Arial" w:hAnsi="Arial" w:eastAsia="宋体" w:cs="Arial"/>
          <w:color w:val="000000" w:themeColor="text1"/>
          <w:sz w:val="21"/>
          <w:szCs w:val="21"/>
          <w:highlight w:val="none"/>
          <w:shd w:val="clear" w:color="auto" w:fill="auto"/>
          <w14:textFill>
            <w14:solidFill>
              <w14:schemeClr w14:val="tx1"/>
            </w14:solidFill>
          </w14:textFill>
        </w:rPr>
        <w:t>21. 评审程序及磋商要求</w:t>
      </w:r>
      <w:bookmarkEnd w:id="195"/>
      <w:bookmarkEnd w:id="196"/>
      <w:bookmarkEnd w:id="197"/>
      <w:bookmarkEnd w:id="198"/>
    </w:p>
    <w:p w14:paraId="28F3513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21.1磋商小组成员的通讯工具或相关电子设备交由桂林市公共资源交易中心统一保管后到达评标室，采购代理机构核实磋商小组成员身份，告知回避要求，宣布评审工作纪律和程序，推选磋商小组组长。</w:t>
      </w:r>
    </w:p>
    <w:p w14:paraId="7F57E06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043D8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21.3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73A6DE86">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E89B08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21.4.1 查询渠道：《国家企业信用信息公示系统》（网址：www.gsxt.gov.cn/index.html）</w:t>
      </w:r>
    </w:p>
    <w:p w14:paraId="5922CE6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21.4.2 审查流程：</w:t>
      </w:r>
    </w:p>
    <w:p w14:paraId="58B37D0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（1）进入《国家企业信用信息公示系统》（网址：www.gsxt.gov.cn/index.html），输入企业名称，进入企业信息主页面；</w:t>
      </w:r>
    </w:p>
    <w:p w14:paraId="60D8449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（2）查看主页“股东及出资信息”栏，或年报中的“股东及出资信息”栏信息；</w:t>
      </w:r>
    </w:p>
    <w:p w14:paraId="18A91D4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（3）将各供应商的股东及出资信息进行比对，得出审查结论；</w:t>
      </w:r>
    </w:p>
    <w:p w14:paraId="35CA0CC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（4）将相关资料作为评审资料打印存档。</w:t>
      </w:r>
    </w:p>
    <w:p w14:paraId="62CFDF1F">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21.5 磋商小组如发现供应商提供的证明文件不齐全或不符合规定格式的，应一次性告知供应商，供应商应在规定的时间内线上补正或更正。</w:t>
      </w:r>
    </w:p>
    <w:p w14:paraId="637BA1B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或者加盖供应商公章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2F6DA26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根据磋商文件规定的程序、评定成交的标准等事项与实质性响应竞争性磋商文件要求的供应商进行磋商。</w:t>
      </w:r>
    </w:p>
    <w:p w14:paraId="1957243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未实质性响应磋商文件的响应文件按无效处理，磋商小组应当告知有关供应商。 </w:t>
      </w:r>
    </w:p>
    <w:p w14:paraId="3D26B8E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5B0A7FD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磋商中，磋商小组不得透露与磋商有关的其他供应商的技术资料、价格和其他信息。 </w:t>
      </w:r>
    </w:p>
    <w:p w14:paraId="66FCAB3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磋商小组对磋商过程和重要磋商内容进行记录，磋商双方在记录上签字确认（个人CA签章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或者加盖供应商公章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3B721EF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B137EB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1377B29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对磋商文件作出的实质性变动是磋商文件的有效组成部分，磋商小组应当及时通过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广西政府采购云平台</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同时通知所有参加磋商的供应商。 </w:t>
      </w:r>
    </w:p>
    <w:p w14:paraId="3C0D537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供应商应当按照磋商文件的变动情况和磋商小组的要求重新提交响应文件，并由其法定代表人、负责人、自然人或相应的授权委托代表签字（个人CA签章）或者加盖供应商公章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CA签章</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。逾时不交的，视同放弃磋商。 </w:t>
      </w:r>
    </w:p>
    <w:p w14:paraId="01010E7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21.9 第二轮磋商</w:t>
      </w:r>
    </w:p>
    <w:p w14:paraId="1A3E741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磋商小组集中就重新提交的响应文件或磋商小组提出的磋商意见与单一响应供应商分别进行磋商。磋商小组对磋商过程和重要磋商内容进行记录，磋商双方在记录上签字确认（CA签章确认）。</w:t>
      </w:r>
    </w:p>
    <w:p w14:paraId="7C6FCA1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磋商后，供应商根据磋商小组统一整理的书面磋商记录要求做出书面承诺，并由其法定代表人或授权代表签字或者加盖公章（CA签章）后按时线上提交。</w:t>
      </w:r>
    </w:p>
    <w:p w14:paraId="7F16896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2DEE891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21.10 在采购过程中符合竞争要求的供应商或者报价未超过采购预算的供应商不足3家的，采购人或者采购代理机构应当终止竞争性磋商采购活动。 </w:t>
      </w:r>
    </w:p>
    <w:p w14:paraId="154C979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21.11 最后报价 </w:t>
      </w:r>
    </w:p>
    <w:p w14:paraId="1442059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4CCD9A4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494E329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21.11.3 根据《财政部关于政府采购竞争性磋商采购方式管理暂行办法有关问题的补充通知》</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财库〔2014〕214号</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6EDA65F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21.11.4 根据《政府采购竞争性磋商采购方式管理暂行办法》</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财库〔2014〕214号</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的规定：</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最后报价是供应商响应文件的有效组成部分。</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符合本办法</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财库〔2014〕214号文</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第三条第四项情形的，提交最后报价的供应商可以为2家。</w:t>
      </w: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（财库〔2014〕214号文第三条第四项：市场竞争不充分的科研项目，以及需要扶持的科技成果转化项目。）</w:t>
      </w:r>
    </w:p>
    <w:p w14:paraId="5F671FD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21.12 已提交响应文件的供应商，在提交最后报价之前，可以根据磋商情况书面退出磋商。</w:t>
      </w:r>
    </w:p>
    <w:p w14:paraId="69F59B5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未书面退出磋商的供应商在规定时间内线上提交最后报价，其最后报价超出采购预算导致已通过评审的响应文件无效的，按供应商在提交响应文件截止时间后撤回响应文件处理。</w:t>
      </w:r>
    </w:p>
    <w:p w14:paraId="6BC7669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21.13 评审报告</w:t>
      </w:r>
    </w:p>
    <w:p w14:paraId="1A683C1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磋商小组应当从质量和服务均能满足磋商文件全部实质性响应要求的供应商中，按照最后综合得分由高到低的顺序提出3名以上（含3名）成交候选人，并编写评审报告。</w:t>
      </w:r>
    </w:p>
    <w:p w14:paraId="321B25F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21.14 在评审过程中出现法律法规和磋商文件均没有明确规定的情形时，由磋商小组现场协商解决，协商不一致的，由全体磋商小组投票表决，以得票率二分之一以上磋商小组成员的意见为准。</w:t>
      </w:r>
    </w:p>
    <w:p w14:paraId="1C061C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21.15 采购代理机构发现磋商小组有明显的违规倾向或歧视现象，或不按评审办法进行，或其他不正常行为的，应当及时制止。如制止无效，应及时向</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桂林市</w:t>
      </w:r>
      <w:r>
        <w:rPr>
          <w:rFonts w:hint="default" w:ascii="Arial" w:hAnsi="Arial" w:eastAsia="宋体" w:cs="Arial"/>
          <w:color w:val="000000" w:themeColor="text1"/>
          <w:kern w:val="0"/>
          <w:sz w:val="21"/>
          <w:szCs w:val="21"/>
          <w:highlight w:val="none"/>
          <w:shd w:val="clear" w:color="auto" w:fill="auto"/>
          <w:lang w:val="en-US" w:eastAsia="zh-CN"/>
          <w14:textFill>
            <w14:solidFill>
              <w14:schemeClr w14:val="tx1"/>
            </w14:solidFill>
          </w14:textFill>
        </w:rPr>
        <w:t>七星区</w:t>
      </w:r>
      <w:r>
        <w:rPr>
          <w:rFonts w:hint="default" w:ascii="Arial" w:hAnsi="Arial" w:eastAsia="宋体" w:cs="Arial"/>
          <w:color w:val="000000" w:themeColor="text1"/>
          <w:kern w:val="0"/>
          <w:sz w:val="21"/>
          <w:szCs w:val="21"/>
          <w:highlight w:val="none"/>
          <w:shd w:val="clear" w:color="auto" w:fill="auto"/>
          <w:lang w:eastAsia="zh-CN"/>
          <w14:textFill>
            <w14:solidFill>
              <w14:schemeClr w14:val="tx1"/>
            </w14:solidFill>
          </w14:textFill>
        </w:rPr>
        <w:t>政府采购办公室</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监督管理机构报告。</w:t>
      </w:r>
    </w:p>
    <w:p w14:paraId="02F2BF8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21.16 本采购项目的评审依据为竞争性磋商文件和竞争性磋商响应文件，采用的评审方法为</w:t>
      </w: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综合评分法。</w:t>
      </w:r>
    </w:p>
    <w:p w14:paraId="2316D4A0">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199" w:name="_Toc15346"/>
      <w:bookmarkStart w:id="200" w:name="_Toc32470"/>
      <w:bookmarkStart w:id="201" w:name="_Toc6719"/>
      <w:bookmarkStart w:id="202" w:name="_Toc3735"/>
      <w:r>
        <w:rPr>
          <w:rFonts w:hint="default" w:ascii="Arial" w:hAnsi="Arial" w:eastAsia="宋体" w:cs="Arial"/>
          <w:color w:val="000000" w:themeColor="text1"/>
          <w:sz w:val="21"/>
          <w:szCs w:val="21"/>
          <w:highlight w:val="none"/>
          <w:shd w:val="clear" w:color="auto" w:fill="auto"/>
          <w14:textFill>
            <w14:solidFill>
              <w14:schemeClr w14:val="tx1"/>
            </w14:solidFill>
          </w14:textFill>
        </w:rPr>
        <w:t>22. 确定成交供应商</w:t>
      </w:r>
      <w:bookmarkEnd w:id="199"/>
      <w:bookmarkEnd w:id="200"/>
      <w:bookmarkEnd w:id="201"/>
      <w:bookmarkEnd w:id="202"/>
    </w:p>
    <w:p w14:paraId="12DD298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22.1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2A86C75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22.2采购单位应当确定磋商小组推荐排名第一的成交候选人为成交供应商。</w:t>
      </w:r>
    </w:p>
    <w:p w14:paraId="05D1705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48C19C0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22.4排名第二的成交候选人因前款规定的同样原因不能签订合同的，采购单位可以依法确定排名第三的成交候选人为成交供应商。</w:t>
      </w:r>
    </w:p>
    <w:p w14:paraId="05F6FFD6">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03" w:name="_Toc27959"/>
      <w:bookmarkStart w:id="204" w:name="_Toc582"/>
      <w:bookmarkStart w:id="205" w:name="_Toc30087"/>
      <w:bookmarkStart w:id="206" w:name="_Toc21715"/>
      <w:r>
        <w:rPr>
          <w:rFonts w:hint="default" w:ascii="Arial" w:hAnsi="Arial" w:eastAsia="宋体" w:cs="Arial"/>
          <w:color w:val="000000" w:themeColor="text1"/>
          <w:sz w:val="21"/>
          <w:szCs w:val="21"/>
          <w:highlight w:val="none"/>
          <w:shd w:val="clear" w:color="auto" w:fill="auto"/>
          <w14:textFill>
            <w14:solidFill>
              <w14:schemeClr w14:val="tx1"/>
            </w14:solidFill>
          </w14:textFill>
        </w:rPr>
        <w:t>23. 属于下列情况之一者，响应文件无效</w:t>
      </w:r>
      <w:bookmarkEnd w:id="203"/>
      <w:bookmarkEnd w:id="204"/>
      <w:bookmarkEnd w:id="205"/>
      <w:bookmarkEnd w:id="206"/>
    </w:p>
    <w:p w14:paraId="169B633E">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07" w:name="_Toc27743"/>
      <w:bookmarkStart w:id="208" w:name="_Toc28481"/>
      <w:bookmarkStart w:id="209" w:name="_Toc933"/>
      <w:r>
        <w:rPr>
          <w:rFonts w:hint="default" w:ascii="Arial" w:hAnsi="Arial" w:eastAsia="宋体" w:cs="Arial"/>
          <w:color w:val="000000" w:themeColor="text1"/>
          <w:spacing w:val="9"/>
          <w:position w:val="0"/>
          <w:sz w:val="21"/>
          <w:szCs w:val="21"/>
          <w:highlight w:val="none"/>
          <w14:textFill>
            <w14:solidFill>
              <w14:schemeClr w14:val="tx1"/>
            </w14:solidFill>
          </w14:textFill>
        </w:rPr>
        <w:t>（1）未按磋商文件规定完整线上提交响应文件或未按规定要求线上签字、签章的；</w:t>
      </w:r>
      <w:bookmarkEnd w:id="207"/>
      <w:bookmarkEnd w:id="208"/>
      <w:bookmarkEnd w:id="209"/>
    </w:p>
    <w:p w14:paraId="1F25BD04">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0" w:name="_Toc18496"/>
      <w:bookmarkStart w:id="211" w:name="_Toc14571"/>
      <w:bookmarkStart w:id="212" w:name="_Toc6460"/>
      <w:r>
        <w:rPr>
          <w:rFonts w:hint="default" w:ascii="Arial" w:hAnsi="Arial" w:eastAsia="宋体" w:cs="Arial"/>
          <w:color w:val="000000" w:themeColor="text1"/>
          <w:spacing w:val="9"/>
          <w:position w:val="0"/>
          <w:sz w:val="21"/>
          <w:szCs w:val="21"/>
          <w:highlight w:val="none"/>
          <w14:textFill>
            <w14:solidFill>
              <w14:schemeClr w14:val="tx1"/>
            </w14:solidFill>
          </w14:textFill>
        </w:rPr>
        <w:t>（2）超越了按照法律法规规定必须获得行政许可或者行政审批的经营范围的；</w:t>
      </w:r>
      <w:bookmarkEnd w:id="210"/>
      <w:bookmarkEnd w:id="211"/>
      <w:bookmarkEnd w:id="212"/>
    </w:p>
    <w:p w14:paraId="005D0A7F">
      <w:pPr>
        <w:pStyle w:val="2"/>
        <w:keepNext w:val="0"/>
        <w:keepLines w:val="0"/>
        <w:pageBreakBefore w:val="0"/>
        <w:widowControl w:val="0"/>
        <w:kinsoku/>
        <w:wordWrap w:val="0"/>
        <w:overflowPunct/>
        <w:topLinePunct w:val="0"/>
        <w:bidi w:val="0"/>
        <w:spacing w:line="360" w:lineRule="auto"/>
        <w:ind w:left="0" w:right="0" w:firstLine="452"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3" w:name="_Toc14419"/>
      <w:bookmarkStart w:id="214" w:name="_Toc11467"/>
      <w:bookmarkStart w:id="215" w:name="_Toc26947"/>
      <w:r>
        <w:rPr>
          <w:rFonts w:hint="default" w:ascii="Arial" w:hAnsi="Arial" w:eastAsia="宋体" w:cs="Arial"/>
          <w:color w:val="000000" w:themeColor="text1"/>
          <w:spacing w:val="8"/>
          <w:position w:val="0"/>
          <w:sz w:val="21"/>
          <w:szCs w:val="21"/>
          <w:highlight w:val="none"/>
          <w14:textFill>
            <w14:solidFill>
              <w14:schemeClr w14:val="tx1"/>
            </w14:solidFill>
          </w14:textFill>
        </w:rPr>
        <w:t>（3）不具备磋商文件规定的资格要求的；</w:t>
      </w:r>
      <w:bookmarkEnd w:id="213"/>
      <w:bookmarkEnd w:id="214"/>
      <w:bookmarkEnd w:id="215"/>
    </w:p>
    <w:p w14:paraId="642DA402">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6" w:name="_Toc26165"/>
      <w:bookmarkStart w:id="217" w:name="_Toc8577"/>
      <w:bookmarkStart w:id="218" w:name="_Toc24492"/>
      <w:r>
        <w:rPr>
          <w:rFonts w:hint="default" w:ascii="Arial" w:hAnsi="Arial" w:eastAsia="宋体" w:cs="Arial"/>
          <w:color w:val="000000" w:themeColor="text1"/>
          <w:spacing w:val="9"/>
          <w:position w:val="0"/>
          <w:sz w:val="21"/>
          <w:szCs w:val="21"/>
          <w:highlight w:val="none"/>
          <w14:textFill>
            <w14:solidFill>
              <w14:schemeClr w14:val="tx1"/>
            </w14:solidFill>
          </w14:textFill>
        </w:rPr>
        <w:t>（4）响应文件未按磋商文件的内容和要求编制，或提供虚假</w:t>
      </w:r>
      <w:r>
        <w:rPr>
          <w:rFonts w:hint="default" w:ascii="Arial" w:hAnsi="Arial" w:eastAsia="宋体" w:cs="Arial"/>
          <w:color w:val="000000" w:themeColor="text1"/>
          <w:spacing w:val="8"/>
          <w:position w:val="0"/>
          <w:sz w:val="21"/>
          <w:szCs w:val="21"/>
          <w:highlight w:val="none"/>
          <w14:textFill>
            <w14:solidFill>
              <w14:schemeClr w14:val="tx1"/>
            </w14:solidFill>
          </w14:textFill>
        </w:rPr>
        <w:t>材料的；</w:t>
      </w:r>
      <w:bookmarkEnd w:id="216"/>
      <w:bookmarkEnd w:id="217"/>
      <w:bookmarkEnd w:id="218"/>
    </w:p>
    <w:p w14:paraId="42F62A47">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19" w:name="_Toc8065"/>
      <w:bookmarkStart w:id="220" w:name="_Toc12086"/>
      <w:bookmarkStart w:id="221" w:name="_Toc5532"/>
      <w:r>
        <w:rPr>
          <w:rFonts w:hint="default" w:ascii="Arial" w:hAnsi="Arial" w:eastAsia="宋体" w:cs="Arial"/>
          <w:color w:val="000000" w:themeColor="text1"/>
          <w:spacing w:val="9"/>
          <w:position w:val="0"/>
          <w:sz w:val="21"/>
          <w:szCs w:val="21"/>
          <w:highlight w:val="none"/>
          <w14:textFill>
            <w14:solidFill>
              <w14:schemeClr w14:val="tx1"/>
            </w14:solidFill>
          </w14:textFill>
        </w:rPr>
        <w:t>（5）响应文件有效期、质量要求、工期要求不能满足磋商文件要求</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19"/>
      <w:bookmarkEnd w:id="220"/>
      <w:bookmarkEnd w:id="221"/>
    </w:p>
    <w:p w14:paraId="54B1E760">
      <w:pPr>
        <w:pStyle w:val="2"/>
        <w:keepNext w:val="0"/>
        <w:keepLines w:val="0"/>
        <w:pageBreakBefore w:val="0"/>
        <w:widowControl w:val="0"/>
        <w:kinsoku/>
        <w:wordWrap w:val="0"/>
        <w:overflowPunct/>
        <w:topLinePunct w:val="0"/>
        <w:bidi w:val="0"/>
        <w:spacing w:line="360" w:lineRule="auto"/>
        <w:ind w:left="0" w:right="0" w:firstLine="452"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22" w:name="_Toc545"/>
      <w:bookmarkStart w:id="223" w:name="_Toc8770"/>
      <w:r>
        <w:rPr>
          <w:rFonts w:hint="default" w:ascii="Arial" w:hAnsi="Arial" w:eastAsia="宋体" w:cs="Arial"/>
          <w:color w:val="000000" w:themeColor="text1"/>
          <w:spacing w:val="8"/>
          <w:position w:val="0"/>
          <w:sz w:val="21"/>
          <w:szCs w:val="21"/>
          <w:highlight w:val="none"/>
          <w14:textFill>
            <w14:solidFill>
              <w14:schemeClr w14:val="tx1"/>
            </w14:solidFill>
          </w14:textFill>
        </w:rPr>
        <w:t>（6）供应商磋商报价超出招标控制价</w:t>
      </w:r>
      <w:r>
        <w:rPr>
          <w:rFonts w:hint="default" w:ascii="Arial" w:hAnsi="Arial" w:eastAsia="宋体" w:cs="Arial"/>
          <w:color w:val="000000" w:themeColor="text1"/>
          <w:spacing w:val="8"/>
          <w:position w:val="0"/>
          <w:sz w:val="21"/>
          <w:szCs w:val="21"/>
          <w:highlight w:val="none"/>
          <w:lang w:val="en-US" w:eastAsia="zh-CN"/>
          <w14:textFill>
            <w14:solidFill>
              <w14:schemeClr w14:val="tx1"/>
            </w14:solidFill>
          </w14:textFill>
        </w:rPr>
        <w:t>（最高投标限价）</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22"/>
      <w:bookmarkEnd w:id="223"/>
    </w:p>
    <w:p w14:paraId="44A1FB4C">
      <w:pPr>
        <w:pStyle w:val="2"/>
        <w:keepNext w:val="0"/>
        <w:keepLines w:val="0"/>
        <w:pageBreakBefore w:val="0"/>
        <w:widowControl w:val="0"/>
        <w:kinsoku/>
        <w:wordWrap w:val="0"/>
        <w:overflowPunct/>
        <w:topLinePunct w:val="0"/>
        <w:bidi w:val="0"/>
        <w:spacing w:line="360" w:lineRule="auto"/>
        <w:ind w:left="0" w:right="0" w:firstLine="452"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24" w:name="_Toc17428"/>
      <w:bookmarkStart w:id="225" w:name="_Toc12984"/>
      <w:bookmarkStart w:id="226" w:name="_Toc5808"/>
      <w:r>
        <w:rPr>
          <w:rFonts w:hint="default" w:ascii="Arial" w:hAnsi="Arial" w:eastAsia="宋体" w:cs="Arial"/>
          <w:color w:val="000000" w:themeColor="text1"/>
          <w:spacing w:val="8"/>
          <w:position w:val="0"/>
          <w:sz w:val="21"/>
          <w:szCs w:val="21"/>
          <w:highlight w:val="none"/>
          <w14:textFill>
            <w14:solidFill>
              <w14:schemeClr w14:val="tx1"/>
            </w14:solidFill>
          </w14:textFill>
        </w:rPr>
        <w:t>（7）未在磋商小组规定的时间内提交响应文件</w:t>
      </w:r>
      <w:r>
        <w:rPr>
          <w:rFonts w:hint="default" w:ascii="Arial" w:hAnsi="Arial" w:eastAsia="宋体" w:cs="Arial"/>
          <w:color w:val="000000" w:themeColor="text1"/>
          <w:spacing w:val="8"/>
          <w:position w:val="0"/>
          <w:sz w:val="21"/>
          <w:szCs w:val="21"/>
          <w:highlight w:val="none"/>
          <w:lang w:eastAsia="zh-CN"/>
          <w14:textFill>
            <w14:solidFill>
              <w14:schemeClr w14:val="tx1"/>
            </w14:solidFill>
          </w14:textFill>
        </w:rPr>
        <w:t>（</w:t>
      </w:r>
      <w:r>
        <w:rPr>
          <w:rFonts w:hint="default" w:ascii="Arial" w:hAnsi="Arial" w:eastAsia="宋体" w:cs="Arial"/>
          <w:color w:val="000000" w:themeColor="text1"/>
          <w:spacing w:val="8"/>
          <w:position w:val="0"/>
          <w:sz w:val="21"/>
          <w:szCs w:val="21"/>
          <w:highlight w:val="none"/>
          <w14:textFill>
            <w14:solidFill>
              <w14:schemeClr w14:val="tx1"/>
            </w14:solidFill>
          </w14:textFill>
        </w:rPr>
        <w:t>包括最后报价</w:t>
      </w:r>
      <w:r>
        <w:rPr>
          <w:rFonts w:hint="default" w:ascii="Arial" w:hAnsi="Arial" w:eastAsia="宋体" w:cs="Arial"/>
          <w:color w:val="000000" w:themeColor="text1"/>
          <w:spacing w:val="8"/>
          <w:position w:val="0"/>
          <w:sz w:val="21"/>
          <w:szCs w:val="21"/>
          <w:highlight w:val="none"/>
          <w:lang w:eastAsia="zh-CN"/>
          <w14:textFill>
            <w14:solidFill>
              <w14:schemeClr w14:val="tx1"/>
            </w14:solidFill>
          </w14:textFill>
        </w:rPr>
        <w:t>）</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24"/>
      <w:bookmarkEnd w:id="225"/>
      <w:bookmarkEnd w:id="226"/>
    </w:p>
    <w:p w14:paraId="29B07B86">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27" w:name="_Toc32236"/>
      <w:bookmarkStart w:id="228" w:name="_Toc16549"/>
      <w:bookmarkStart w:id="229" w:name="_Toc10884"/>
      <w:r>
        <w:rPr>
          <w:rFonts w:hint="default" w:ascii="Arial" w:hAnsi="Arial" w:eastAsia="宋体" w:cs="Arial"/>
          <w:color w:val="000000" w:themeColor="text1"/>
          <w:spacing w:val="9"/>
          <w:position w:val="0"/>
          <w:sz w:val="21"/>
          <w:szCs w:val="21"/>
          <w:highlight w:val="none"/>
          <w14:textFill>
            <w14:solidFill>
              <w14:schemeClr w14:val="tx1"/>
            </w14:solidFill>
          </w14:textFill>
        </w:rPr>
        <w:t>（8）未满足磋商文件实质性要求的或者响应文件有采购人不能接受的附加条件的；</w:t>
      </w:r>
      <w:bookmarkEnd w:id="227"/>
      <w:bookmarkEnd w:id="228"/>
      <w:bookmarkEnd w:id="229"/>
    </w:p>
    <w:p w14:paraId="4DE9F18A">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default" w:ascii="Arial" w:hAnsi="Arial" w:eastAsia="宋体" w:cs="Arial"/>
          <w:color w:val="000000" w:themeColor="text1"/>
          <w:position w:val="0"/>
          <w:sz w:val="21"/>
          <w:szCs w:val="21"/>
          <w:highlight w:val="none"/>
          <w14:textFill>
            <w14:solidFill>
              <w14:schemeClr w14:val="tx1"/>
            </w14:solidFill>
          </w14:textFill>
        </w:rPr>
      </w:pPr>
      <w:bookmarkStart w:id="230" w:name="_Toc14561"/>
      <w:bookmarkStart w:id="231" w:name="_Toc9753"/>
      <w:bookmarkStart w:id="232" w:name="_Toc14955"/>
      <w:r>
        <w:rPr>
          <w:rFonts w:hint="default" w:ascii="Arial" w:hAnsi="Arial" w:eastAsia="宋体" w:cs="Arial"/>
          <w:color w:val="000000" w:themeColor="text1"/>
          <w:spacing w:val="9"/>
          <w:position w:val="0"/>
          <w:sz w:val="21"/>
          <w:szCs w:val="21"/>
          <w:highlight w:val="none"/>
          <w14:textFill>
            <w14:solidFill>
              <w14:schemeClr w14:val="tx1"/>
            </w14:solidFill>
          </w14:textFill>
        </w:rPr>
        <w:t>（9）响应文件实质性要求未做变动，供应商最后报价高于第一次报价</w:t>
      </w:r>
      <w:r>
        <w:rPr>
          <w:rFonts w:hint="default" w:ascii="Arial" w:hAnsi="Arial" w:eastAsia="宋体" w:cs="Arial"/>
          <w:color w:val="000000" w:themeColor="text1"/>
          <w:spacing w:val="8"/>
          <w:position w:val="0"/>
          <w:sz w:val="21"/>
          <w:szCs w:val="21"/>
          <w:highlight w:val="none"/>
          <w14:textFill>
            <w14:solidFill>
              <w14:schemeClr w14:val="tx1"/>
            </w14:solidFill>
          </w14:textFill>
        </w:rPr>
        <w:t>的；</w:t>
      </w:r>
      <w:bookmarkEnd w:id="230"/>
      <w:bookmarkEnd w:id="231"/>
      <w:bookmarkEnd w:id="232"/>
    </w:p>
    <w:p w14:paraId="2723E09E">
      <w:pPr>
        <w:pStyle w:val="2"/>
        <w:keepNext w:val="0"/>
        <w:keepLines w:val="0"/>
        <w:pageBreakBefore w:val="0"/>
        <w:widowControl w:val="0"/>
        <w:kinsoku/>
        <w:wordWrap w:val="0"/>
        <w:overflowPunct/>
        <w:topLinePunct w:val="0"/>
        <w:bidi w:val="0"/>
        <w:spacing w:line="360" w:lineRule="auto"/>
        <w:ind w:left="0" w:right="0" w:firstLine="456" w:firstLineChars="200"/>
        <w:rPr>
          <w:rFonts w:hint="default" w:ascii="Arial" w:hAnsi="Arial" w:eastAsia="宋体" w:cs="Arial"/>
          <w:color w:val="000000" w:themeColor="text1"/>
          <w:position w:val="0"/>
          <w:sz w:val="21"/>
          <w:szCs w:val="21"/>
          <w:highlight w:val="none"/>
          <w14:textFill>
            <w14:solidFill>
              <w14:schemeClr w14:val="tx1"/>
            </w14:solidFill>
          </w14:textFill>
        </w:rPr>
      </w:pPr>
      <w:r>
        <w:rPr>
          <w:rFonts w:hint="default" w:ascii="Arial" w:hAnsi="Arial" w:eastAsia="宋体" w:cs="Arial"/>
          <w:color w:val="000000" w:themeColor="text1"/>
          <w:spacing w:val="9"/>
          <w:position w:val="0"/>
          <w:sz w:val="21"/>
          <w:szCs w:val="21"/>
          <w:highlight w:val="none"/>
          <w14:textFill>
            <w14:solidFill>
              <w14:schemeClr w14:val="tx1"/>
            </w14:solidFill>
          </w14:textFill>
        </w:rPr>
        <w:t>（10）不符合法律、法规和磋商文件规定的其他</w:t>
      </w:r>
      <w:r>
        <w:rPr>
          <w:rFonts w:hint="default" w:ascii="Arial" w:hAnsi="Arial" w:eastAsia="宋体" w:cs="Arial"/>
          <w:color w:val="000000" w:themeColor="text1"/>
          <w:spacing w:val="8"/>
          <w:position w:val="0"/>
          <w:sz w:val="21"/>
          <w:szCs w:val="21"/>
          <w:highlight w:val="none"/>
          <w14:textFill>
            <w14:solidFill>
              <w14:schemeClr w14:val="tx1"/>
            </w14:solidFill>
          </w14:textFill>
        </w:rPr>
        <w:t>实质性要求和条件的。</w:t>
      </w:r>
    </w:p>
    <w:p w14:paraId="093C8116">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供应商有下列情形之一的视为供应商相互串通磋商，响应文件将被视为无效</w:t>
      </w:r>
    </w:p>
    <w:p w14:paraId="3F71C1B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（1）不同供应商的响应文件由同一单位或者个人编制；或不同供应商报名的IP地址一致的；</w:t>
      </w:r>
    </w:p>
    <w:p w14:paraId="5D8552C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（2）不同供应商委托同一单位或者个人办理磋商事宜；</w:t>
      </w:r>
    </w:p>
    <w:p w14:paraId="525F08E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（3）不同的供应商的响应文件载明的项目管理员为同一个人；</w:t>
      </w:r>
    </w:p>
    <w:p w14:paraId="5BA3F23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（4）不同供应商的响应文件异常一致或磋商报价呈规律性差异；</w:t>
      </w:r>
    </w:p>
    <w:p w14:paraId="725BE47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（5）不同供应商的响应文件相互混编。</w:t>
      </w:r>
    </w:p>
    <w:p w14:paraId="61D315CD">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33" w:name="_Toc4124"/>
      <w:bookmarkStart w:id="234" w:name="_Toc5714"/>
      <w:bookmarkStart w:id="235" w:name="_Toc14842"/>
      <w:bookmarkStart w:id="236" w:name="_Toc9941"/>
      <w:r>
        <w:rPr>
          <w:rFonts w:hint="default" w:ascii="Arial" w:hAnsi="Arial" w:eastAsia="宋体" w:cs="Arial"/>
          <w:color w:val="000000" w:themeColor="text1"/>
          <w:sz w:val="21"/>
          <w:szCs w:val="21"/>
          <w:highlight w:val="none"/>
          <w:shd w:val="clear" w:color="auto" w:fill="auto"/>
          <w14:textFill>
            <w14:solidFill>
              <w14:schemeClr w14:val="tx1"/>
            </w14:solidFill>
          </w14:textFill>
        </w:rPr>
        <w:t>24. 出现下列情形之一的，采购人或者采购代理机构应当终止竞争性磋商采购活动，发布项目终止公告并说明原因，重新开展采购活动</w:t>
      </w:r>
      <w:bookmarkEnd w:id="233"/>
      <w:bookmarkEnd w:id="234"/>
      <w:bookmarkEnd w:id="235"/>
      <w:bookmarkEnd w:id="236"/>
    </w:p>
    <w:p w14:paraId="4453D5F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（1）因情况变化，不再符合规定的竞争性磋商采购方式适用情形的；</w:t>
      </w:r>
    </w:p>
    <w:p w14:paraId="45A6D8D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（2）出现影响采购公正的违法、违规行为的； </w:t>
      </w:r>
    </w:p>
    <w:p w14:paraId="06381C7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（3）在采购过程中符合竞争要求的供应商或者报价未超过采购预算的供应商不足3家的。（除财库〔2014〕214 号《政府采购竞争性磋商采购方式管理暂行办法》第二十一条第三款规定的情形外） </w:t>
      </w:r>
    </w:p>
    <w:p w14:paraId="08E55130">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37" w:name="_Toc14256"/>
      <w:bookmarkStart w:id="238" w:name="_Toc6771"/>
      <w:bookmarkStart w:id="239" w:name="_Toc19105"/>
      <w:bookmarkStart w:id="240" w:name="_Toc7572"/>
      <w:r>
        <w:rPr>
          <w:rFonts w:hint="default" w:ascii="Arial" w:hAnsi="Arial" w:eastAsia="宋体" w:cs="Arial"/>
          <w:color w:val="000000" w:themeColor="text1"/>
          <w:sz w:val="21"/>
          <w:szCs w:val="21"/>
          <w:highlight w:val="none"/>
          <w:shd w:val="clear" w:color="auto" w:fill="auto"/>
          <w14:textFill>
            <w14:solidFill>
              <w14:schemeClr w14:val="tx1"/>
            </w14:solidFill>
          </w14:textFill>
        </w:rPr>
        <w:t>25. 磋商过程的监控</w:t>
      </w:r>
      <w:bookmarkEnd w:id="237"/>
      <w:bookmarkEnd w:id="238"/>
      <w:bookmarkEnd w:id="239"/>
      <w:bookmarkEnd w:id="240"/>
    </w:p>
    <w:p w14:paraId="16BE9AE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本项目磋商过程实行全程录音、录像监控，供应商在磋商过程中所进行的试图影响磋商结果的不公正活动，可能导致其磋商被拒绝。</w:t>
      </w:r>
    </w:p>
    <w:p w14:paraId="5850DAC4">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41" w:name="_Toc1014"/>
      <w:bookmarkStart w:id="242" w:name="_Toc7544"/>
      <w:bookmarkStart w:id="243" w:name="_Toc6375"/>
      <w:bookmarkStart w:id="244" w:name="_Toc14787"/>
      <w:r>
        <w:rPr>
          <w:rFonts w:hint="default" w:ascii="Arial" w:hAnsi="Arial" w:eastAsia="宋体" w:cs="Arial"/>
          <w:color w:val="000000" w:themeColor="text1"/>
          <w:sz w:val="21"/>
          <w:szCs w:val="21"/>
          <w:highlight w:val="none"/>
          <w:shd w:val="clear" w:color="auto" w:fill="auto"/>
          <w14:textFill>
            <w14:solidFill>
              <w14:schemeClr w14:val="tx1"/>
            </w14:solidFill>
          </w14:textFill>
        </w:rPr>
        <w:t>26. 信用查询</w:t>
      </w:r>
      <w:bookmarkEnd w:id="241"/>
      <w:bookmarkEnd w:id="242"/>
      <w:bookmarkEnd w:id="243"/>
      <w:bookmarkEnd w:id="244"/>
    </w:p>
    <w:p w14:paraId="7835465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根据《关于做好政府采购有关信用主体标识码登记及在政府采购活动中查询使用信用记录有关问题的通知》桂财采〔2016〕37号的通知，采购代理机构对成交供应商的成交资格进行信用查询：</w:t>
      </w:r>
    </w:p>
    <w:p w14:paraId="7003803A">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（1）查询渠道：“信用中国”网站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w:t>
      </w:r>
    </w:p>
    <w:p w14:paraId="3D57D45D">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（2）查询时间：成交通知书发出前；</w:t>
      </w:r>
    </w:p>
    <w:p w14:paraId="65A5557E">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（3）信用信息查询记录和证据留存方式：在查询网站中直接打印查询记录，打印材料作为采购活动资料保存。</w:t>
      </w:r>
    </w:p>
    <w:p w14:paraId="0A48A5D5">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（4）信用信息使用规则：对在“信用中国”网站</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www.creditchina.gov.cn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、中国政府采购网</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www.ccgp.gov.cn</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等渠道列入失信被执行人、</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重大税收违法失信主体</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64FAA408">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45" w:name="_Toc28958"/>
      <w:bookmarkStart w:id="246" w:name="_Toc3613"/>
      <w:bookmarkStart w:id="247" w:name="_Toc13703"/>
      <w:bookmarkStart w:id="248" w:name="_Toc9438"/>
      <w:r>
        <w:rPr>
          <w:rFonts w:hint="default" w:ascii="Arial" w:hAnsi="Arial" w:eastAsia="宋体" w:cs="Arial"/>
          <w:color w:val="000000" w:themeColor="text1"/>
          <w:sz w:val="21"/>
          <w:szCs w:val="21"/>
          <w:highlight w:val="none"/>
          <w:shd w:val="clear" w:color="auto" w:fill="auto"/>
          <w14:textFill>
            <w14:solidFill>
              <w14:schemeClr w14:val="tx1"/>
            </w14:solidFill>
          </w14:textFill>
        </w:rPr>
        <w:t>27. 成交结果公告及成交通知书</w:t>
      </w:r>
      <w:bookmarkEnd w:id="245"/>
      <w:bookmarkEnd w:id="246"/>
      <w:bookmarkEnd w:id="247"/>
      <w:bookmarkEnd w:id="248"/>
    </w:p>
    <w:p w14:paraId="30E26D8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CE1EA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27.2 在发布成交公告的同时，采购代理机构向成交供应商发出成交通知书。成交供应商自接到通知之日起七个工作日内，办理成交通知书领取手续。</w:t>
      </w:r>
    </w:p>
    <w:p w14:paraId="15D0A6F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27.3 采购代理机构无义务向未成交的供应商解释未成交原因和退还响应文件。</w:t>
      </w:r>
      <w:bookmarkStart w:id="249" w:name="_Toc7859"/>
      <w:bookmarkStart w:id="250" w:name="_Toc25593"/>
    </w:p>
    <w:p w14:paraId="2B86F74E">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51" w:name="_Toc8877"/>
    </w:p>
    <w:p w14:paraId="22C95293">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p>
    <w:p w14:paraId="239F0CCA">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52" w:name="_Toc10077"/>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五、签订合同</w:t>
      </w:r>
      <w:bookmarkEnd w:id="249"/>
      <w:bookmarkEnd w:id="250"/>
      <w:bookmarkEnd w:id="251"/>
      <w:bookmarkEnd w:id="252"/>
    </w:p>
    <w:p w14:paraId="71E312DA">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bookmarkStart w:id="253" w:name="_Toc21789"/>
      <w:bookmarkStart w:id="254" w:name="_Toc20760"/>
      <w:bookmarkStart w:id="255" w:name="_Toc26278"/>
      <w:bookmarkStart w:id="256" w:name="_Toc26520"/>
      <w:r>
        <w:rPr>
          <w:rFonts w:hint="default" w:ascii="Arial" w:hAnsi="Arial" w:eastAsia="宋体" w:cs="Arial"/>
          <w:color w:val="000000" w:themeColor="text1"/>
          <w:sz w:val="21"/>
          <w:szCs w:val="21"/>
          <w:highlight w:val="none"/>
          <w:shd w:val="clear" w:color="auto" w:fill="auto"/>
          <w14:textFill>
            <w14:solidFill>
              <w14:schemeClr w14:val="tx1"/>
            </w14:solidFill>
          </w14:textFill>
        </w:rPr>
        <w:t>28. 履约保证金</w:t>
      </w:r>
      <w:bookmarkEnd w:id="253"/>
      <w:bookmarkEnd w:id="254"/>
      <w:bookmarkEnd w:id="255"/>
      <w:bookmarkEnd w:id="256"/>
      <w:bookmarkStart w:id="257" w:name="_Toc4956"/>
      <w:bookmarkStart w:id="258" w:name="_Toc10846"/>
      <w:bookmarkStart w:id="259" w:name="_Toc8924"/>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 xml:space="preserve"> </w:t>
      </w:r>
    </w:p>
    <w:p w14:paraId="71956BF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本项目无需递交履约保证金</w:t>
      </w:r>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p>
    <w:p w14:paraId="10BBC9B7">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60" w:name="_Toc26268"/>
      <w:r>
        <w:rPr>
          <w:rFonts w:hint="default" w:ascii="Arial" w:hAnsi="Arial" w:eastAsia="宋体" w:cs="Arial"/>
          <w:color w:val="000000" w:themeColor="text1"/>
          <w:sz w:val="21"/>
          <w:szCs w:val="21"/>
          <w:highlight w:val="none"/>
          <w:shd w:val="clear" w:color="auto" w:fill="auto"/>
          <w14:textFill>
            <w14:solidFill>
              <w14:schemeClr w14:val="tx1"/>
            </w14:solidFill>
          </w14:textFill>
        </w:rPr>
        <w:t>29. 签订合同</w:t>
      </w:r>
      <w:bookmarkEnd w:id="257"/>
      <w:bookmarkEnd w:id="258"/>
      <w:bookmarkEnd w:id="259"/>
      <w:bookmarkEnd w:id="260"/>
    </w:p>
    <w:p w14:paraId="46B17A0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29.1 签订合同时间：成交通知书发出之日</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起8工作日内签订合同</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。成交供应商领取成交通知书后，应按规定与采购人签订合同。</w:t>
      </w:r>
    </w:p>
    <w:p w14:paraId="6F29528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2A6BFB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（1）成交后不与采购人签订合同的（不可抗力除外）；</w:t>
      </w:r>
    </w:p>
    <w:p w14:paraId="3D24169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（2）将成交项目转让给他人，或者在响应文件中未说明，且未经采购人同意，将成交项目分包给他人的；</w:t>
      </w:r>
    </w:p>
    <w:p w14:paraId="65AC64F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（3）拒绝履行合同义务的。</w:t>
      </w:r>
    </w:p>
    <w:p w14:paraId="5E9FC67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29.3 合同备案存档：</w:t>
      </w:r>
      <w:r>
        <w:rPr>
          <w:rFonts w:hint="default" w:ascii="Arial" w:hAnsi="Arial" w:eastAsia="宋体" w:cs="Arial"/>
          <w:bCs/>
          <w:color w:val="000000" w:themeColor="text1"/>
          <w:kern w:val="0"/>
          <w:sz w:val="21"/>
          <w:szCs w:val="21"/>
          <w:highlight w:val="none"/>
          <w:shd w:val="clear" w:color="auto" w:fill="auto"/>
          <w14:textFill>
            <w14:solidFill>
              <w14:schemeClr w14:val="tx1"/>
            </w14:solidFill>
          </w14:textFill>
        </w:rPr>
        <w:t>政府采购合同双方自签订之日起1个工作日内将合同原件</w:t>
      </w:r>
      <w:r>
        <w:rPr>
          <w:rFonts w:hint="default" w:ascii="Arial" w:hAnsi="Arial" w:eastAsia="宋体" w:cs="Arial"/>
          <w:bCs/>
          <w:color w:val="000000" w:themeColor="text1"/>
          <w:kern w:val="0"/>
          <w:sz w:val="21"/>
          <w:szCs w:val="21"/>
          <w:highlight w:val="none"/>
          <w:shd w:val="clear" w:color="auto" w:fill="auto"/>
          <w:lang w:val="en-US" w:eastAsia="zh-CN"/>
          <w14:textFill>
            <w14:solidFill>
              <w14:schemeClr w14:val="tx1"/>
            </w14:solidFill>
          </w14:textFill>
        </w:rPr>
        <w:t>壹</w:t>
      </w:r>
      <w:r>
        <w:rPr>
          <w:rFonts w:hint="default" w:ascii="Arial" w:hAnsi="Arial" w:eastAsia="宋体" w:cs="Arial"/>
          <w:bCs/>
          <w:color w:val="000000" w:themeColor="text1"/>
          <w:kern w:val="0"/>
          <w:sz w:val="21"/>
          <w:szCs w:val="21"/>
          <w:highlight w:val="none"/>
          <w:shd w:val="clear" w:color="auto" w:fill="auto"/>
          <w14:textFill>
            <w14:solidFill>
              <w14:schemeClr w14:val="tx1"/>
            </w14:solidFill>
          </w14:textFill>
        </w:rPr>
        <w:t>份交采购代理机构。采购代理机构将政府采购合同在省级以上人民政府财政部门指定媒体上公告。</w:t>
      </w:r>
      <w:bookmarkStart w:id="261" w:name="_Toc3819"/>
      <w:bookmarkStart w:id="262" w:name="_Toc16348"/>
      <w:bookmarkStart w:id="263" w:name="_Toc24218"/>
    </w:p>
    <w:p w14:paraId="545C2740">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64" w:name="_Toc20604"/>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六、其他事项</w:t>
      </w:r>
      <w:bookmarkEnd w:id="261"/>
      <w:bookmarkEnd w:id="262"/>
      <w:bookmarkEnd w:id="263"/>
      <w:bookmarkEnd w:id="264"/>
    </w:p>
    <w:p w14:paraId="50A90D49">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65" w:name="_Toc20283"/>
      <w:bookmarkStart w:id="266" w:name="_Toc3434"/>
      <w:bookmarkStart w:id="267" w:name="_Toc28647"/>
      <w:bookmarkStart w:id="268" w:name="_Toc11269"/>
      <w:r>
        <w:rPr>
          <w:rFonts w:hint="default" w:ascii="Arial" w:hAnsi="Arial" w:eastAsia="宋体" w:cs="Arial"/>
          <w:color w:val="000000" w:themeColor="text1"/>
          <w:sz w:val="21"/>
          <w:szCs w:val="21"/>
          <w:highlight w:val="none"/>
          <w:shd w:val="clear" w:color="auto" w:fill="auto"/>
          <w14:textFill>
            <w14:solidFill>
              <w14:schemeClr w14:val="tx1"/>
            </w14:solidFill>
          </w14:textFill>
        </w:rPr>
        <w:t>30. 采购代理服务费</w:t>
      </w:r>
      <w:bookmarkEnd w:id="265"/>
      <w:bookmarkEnd w:id="266"/>
      <w:bookmarkEnd w:id="267"/>
      <w:bookmarkEnd w:id="268"/>
    </w:p>
    <w:p w14:paraId="2203EFBA">
      <w:pPr>
        <w:pageBreakBefore w:val="0"/>
        <w:widowControl w:val="0"/>
        <w:kinsoku/>
        <w:wordWrap/>
        <w:overflowPunct/>
        <w:topLinePunct w:val="0"/>
        <w:autoSpaceDE/>
        <w:autoSpaceDN/>
        <w:bidi w:val="0"/>
        <w:adjustRightInd/>
        <w:spacing w:line="360" w:lineRule="auto"/>
        <w:ind w:left="0" w:leftChars="0" w:firstLine="42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69" w:name="_Toc12374"/>
      <w:r>
        <w:rPr>
          <w:rFonts w:hint="default" w:ascii="Arial" w:hAnsi="Arial" w:eastAsia="宋体" w:cs="Arial"/>
          <w:color w:val="000000" w:themeColor="text1"/>
          <w:sz w:val="21"/>
          <w:szCs w:val="21"/>
          <w:highlight w:val="none"/>
          <w:shd w:val="clear" w:color="auto" w:fill="auto"/>
          <w14:textFill>
            <w14:solidFill>
              <w14:schemeClr w14:val="tx1"/>
            </w14:solidFill>
          </w14:textFill>
        </w:rPr>
        <w:t>30.1成交人领取成交通知书前，向采购代理机构一次性付清采购代理服务费，本项目采购代理服务收费标准参照计价格[2002]1980号《招标代理服务收费管理暂行办法》工程类收费标准</w:t>
      </w:r>
      <w:r>
        <w:rPr>
          <w:rFonts w:hint="eastAsia" w:ascii="Arial" w:hAnsi="Arial" w:cs="Arial"/>
          <w:color w:val="000000" w:themeColor="text1"/>
          <w:sz w:val="21"/>
          <w:szCs w:val="21"/>
          <w:highlight w:val="none"/>
          <w:shd w:val="clear" w:color="auto" w:fill="auto"/>
          <w:lang w:eastAsia="zh-CN"/>
          <w14:textFill>
            <w14:solidFill>
              <w14:schemeClr w14:val="tx1"/>
            </w14:solidFill>
          </w14:textFill>
        </w:rPr>
        <w:t>下浮</w:t>
      </w:r>
      <w:r>
        <w:rPr>
          <w:rFonts w:hint="eastAsia" w:ascii="Arial" w:hAnsi="Arial" w:cs="Arial"/>
          <w:color w:val="000000" w:themeColor="text1"/>
          <w:sz w:val="21"/>
          <w:szCs w:val="21"/>
          <w:highlight w:val="none"/>
          <w:shd w:val="clear" w:color="auto" w:fill="auto"/>
          <w:lang w:val="en-US" w:eastAsia="zh-CN"/>
          <w14:textFill>
            <w14:solidFill>
              <w14:schemeClr w14:val="tx1"/>
            </w14:solidFill>
          </w14:textFill>
        </w:rPr>
        <w:t>20%</w:t>
      </w:r>
      <w:r>
        <w:rPr>
          <w:rFonts w:hint="default" w:ascii="Arial" w:hAnsi="Arial" w:eastAsia="宋体" w:cs="Arial"/>
          <w:color w:val="000000" w:themeColor="text1"/>
          <w:sz w:val="21"/>
          <w:szCs w:val="21"/>
          <w:highlight w:val="none"/>
          <w:shd w:val="clear" w:color="auto" w:fill="auto"/>
          <w14:textFill>
            <w14:solidFill>
              <w14:schemeClr w14:val="tx1"/>
            </w14:solidFill>
          </w14:textFill>
        </w:rPr>
        <w:t>向成交人收取。</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4B8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noWrap w:val="0"/>
            <w:vAlign w:val="top"/>
          </w:tcPr>
          <w:p w14:paraId="53C08C98">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JiR+ODrAQAA4AMAAA4AAAAAAAAAAQAgAAAAJQEAAGRycy9lMm9Eb2MueG1sUEsFBgAAAAAGAAYA&#10;WQEAAIIFAAAAAA==&#10;">
                      <v:fill on="f" focussize="0,0"/>
                      <v:stroke color="#000000" joinstyle="round"/>
                      <v:imagedata o:title=""/>
                      <o:lock v:ext="edit" aspectratio="f"/>
                    </v:line>
                  </w:pict>
                </mc:Fallback>
              </mc:AlternateContent>
            </w:r>
            <w:r>
              <w:rPr>
                <w:rFonts w:hint="default" w:ascii="Arial" w:hAnsi="Arial" w:eastAsia="宋体" w:cs="Arial"/>
                <w:color w:val="000000" w:themeColor="text1"/>
                <w:szCs w:val="21"/>
                <w:highlight w:val="none"/>
                <w14:textFill>
                  <w14:solidFill>
                    <w14:schemeClr w14:val="tx1"/>
                  </w14:solidFill>
                </w14:textFill>
              </w:rPr>
              <w:t>费率         服务类型</w:t>
            </w:r>
          </w:p>
          <w:p w14:paraId="312F54E5">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Or0TWAAAACAEAAA8AAAAAAAAAAQAgAAAAIgAAAGRycy9kb3ducmV2LnhtbFBLAQIUABQAAAAI&#10;AIdO4kBO/4i57wEAAOADAAAOAAAAAAAAAAEAIAAAACUBAABkcnMvZTJvRG9jLnhtbFBLBQYAAAAA&#10;BgAGAFkBAACGBQAAAAA=&#10;">
                      <v:fill on="f" focussize="0,0"/>
                      <v:stroke color="#000000" joinstyle="round"/>
                      <v:imagedata o:title=""/>
                      <o:lock v:ext="edit" aspectratio="f"/>
                    </v:line>
                  </w:pict>
                </mc:Fallback>
              </mc:AlternateContent>
            </w:r>
          </w:p>
          <w:p w14:paraId="26FA9F27">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中标金额（万元）</w:t>
            </w:r>
          </w:p>
        </w:tc>
        <w:tc>
          <w:tcPr>
            <w:tcW w:w="1841" w:type="dxa"/>
            <w:noWrap w:val="0"/>
            <w:vAlign w:val="center"/>
          </w:tcPr>
          <w:p w14:paraId="5FBCB6BF">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货物招标</w:t>
            </w:r>
          </w:p>
        </w:tc>
        <w:tc>
          <w:tcPr>
            <w:tcW w:w="1992" w:type="dxa"/>
            <w:noWrap w:val="0"/>
            <w:vAlign w:val="center"/>
          </w:tcPr>
          <w:p w14:paraId="399127F2">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服务招标</w:t>
            </w:r>
          </w:p>
        </w:tc>
        <w:tc>
          <w:tcPr>
            <w:tcW w:w="2293" w:type="dxa"/>
            <w:noWrap w:val="0"/>
            <w:vAlign w:val="center"/>
          </w:tcPr>
          <w:p w14:paraId="1F780A45">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工程招标</w:t>
            </w:r>
          </w:p>
        </w:tc>
      </w:tr>
      <w:tr w14:paraId="31C7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noWrap w:val="0"/>
            <w:vAlign w:val="top"/>
          </w:tcPr>
          <w:p w14:paraId="009A00FF">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100以下</w:t>
            </w:r>
          </w:p>
        </w:tc>
        <w:tc>
          <w:tcPr>
            <w:tcW w:w="1841" w:type="dxa"/>
            <w:noWrap w:val="0"/>
            <w:vAlign w:val="top"/>
          </w:tcPr>
          <w:p w14:paraId="3DD8E59A">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1.5%</w:t>
            </w:r>
          </w:p>
        </w:tc>
        <w:tc>
          <w:tcPr>
            <w:tcW w:w="1992" w:type="dxa"/>
            <w:noWrap w:val="0"/>
            <w:vAlign w:val="top"/>
          </w:tcPr>
          <w:p w14:paraId="6A3C8303">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1.5%</w:t>
            </w:r>
          </w:p>
        </w:tc>
        <w:tc>
          <w:tcPr>
            <w:tcW w:w="2293" w:type="dxa"/>
            <w:noWrap w:val="0"/>
            <w:vAlign w:val="top"/>
          </w:tcPr>
          <w:p w14:paraId="718D4D2E">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w:t>
            </w:r>
          </w:p>
        </w:tc>
      </w:tr>
      <w:tr w14:paraId="213A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noWrap w:val="0"/>
            <w:vAlign w:val="top"/>
          </w:tcPr>
          <w:p w14:paraId="6724DD21">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100-500</w:t>
            </w:r>
          </w:p>
        </w:tc>
        <w:tc>
          <w:tcPr>
            <w:tcW w:w="1841" w:type="dxa"/>
            <w:noWrap w:val="0"/>
            <w:vAlign w:val="top"/>
          </w:tcPr>
          <w:p w14:paraId="1853F77C">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1.1%</w:t>
            </w:r>
          </w:p>
        </w:tc>
        <w:tc>
          <w:tcPr>
            <w:tcW w:w="1992" w:type="dxa"/>
            <w:noWrap w:val="0"/>
            <w:vAlign w:val="top"/>
          </w:tcPr>
          <w:p w14:paraId="2CE66B44">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0.8%</w:t>
            </w:r>
          </w:p>
        </w:tc>
        <w:tc>
          <w:tcPr>
            <w:tcW w:w="2293" w:type="dxa"/>
            <w:noWrap w:val="0"/>
            <w:vAlign w:val="top"/>
          </w:tcPr>
          <w:p w14:paraId="72822E5A">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0.7%</w:t>
            </w:r>
          </w:p>
        </w:tc>
      </w:tr>
      <w:tr w14:paraId="721F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409D84B9">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500-1000</w:t>
            </w:r>
          </w:p>
        </w:tc>
        <w:tc>
          <w:tcPr>
            <w:tcW w:w="1841" w:type="dxa"/>
            <w:noWrap w:val="0"/>
            <w:vAlign w:val="top"/>
          </w:tcPr>
          <w:p w14:paraId="16C8E548">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0.8%</w:t>
            </w:r>
          </w:p>
        </w:tc>
        <w:tc>
          <w:tcPr>
            <w:tcW w:w="1992" w:type="dxa"/>
            <w:noWrap w:val="0"/>
            <w:vAlign w:val="top"/>
          </w:tcPr>
          <w:p w14:paraId="4BC93CDE">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0.45%</w:t>
            </w:r>
          </w:p>
        </w:tc>
        <w:tc>
          <w:tcPr>
            <w:tcW w:w="2293" w:type="dxa"/>
            <w:noWrap w:val="0"/>
            <w:vAlign w:val="top"/>
          </w:tcPr>
          <w:p w14:paraId="7CC33BA2">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0.55%</w:t>
            </w:r>
          </w:p>
        </w:tc>
      </w:tr>
      <w:tr w14:paraId="0094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06AEDF99">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1000-5000</w:t>
            </w:r>
          </w:p>
        </w:tc>
        <w:tc>
          <w:tcPr>
            <w:tcW w:w="1841" w:type="dxa"/>
            <w:noWrap w:val="0"/>
            <w:vAlign w:val="top"/>
          </w:tcPr>
          <w:p w14:paraId="5D2E73ED">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0.5%</w:t>
            </w:r>
          </w:p>
        </w:tc>
        <w:tc>
          <w:tcPr>
            <w:tcW w:w="1992" w:type="dxa"/>
            <w:noWrap w:val="0"/>
            <w:vAlign w:val="top"/>
          </w:tcPr>
          <w:p w14:paraId="2E95FA42">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0.25%</w:t>
            </w:r>
          </w:p>
        </w:tc>
        <w:tc>
          <w:tcPr>
            <w:tcW w:w="2293" w:type="dxa"/>
            <w:noWrap w:val="0"/>
            <w:vAlign w:val="top"/>
          </w:tcPr>
          <w:p w14:paraId="171318C7">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0.35%</w:t>
            </w:r>
          </w:p>
        </w:tc>
      </w:tr>
      <w:tr w14:paraId="452A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5CAA543B">
            <w:pPr>
              <w:wordWrap w:val="0"/>
              <w:spacing w:line="360" w:lineRule="auto"/>
              <w:ind w:left="25"/>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5000-10000</w:t>
            </w:r>
          </w:p>
        </w:tc>
        <w:tc>
          <w:tcPr>
            <w:tcW w:w="1841" w:type="dxa"/>
            <w:noWrap w:val="0"/>
            <w:vAlign w:val="top"/>
          </w:tcPr>
          <w:p w14:paraId="58DDDA3C">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0.25%</w:t>
            </w:r>
          </w:p>
        </w:tc>
        <w:tc>
          <w:tcPr>
            <w:tcW w:w="1992" w:type="dxa"/>
            <w:noWrap w:val="0"/>
            <w:vAlign w:val="top"/>
          </w:tcPr>
          <w:p w14:paraId="6328D828">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0.1%</w:t>
            </w:r>
          </w:p>
        </w:tc>
        <w:tc>
          <w:tcPr>
            <w:tcW w:w="2293" w:type="dxa"/>
            <w:noWrap w:val="0"/>
            <w:vAlign w:val="top"/>
          </w:tcPr>
          <w:p w14:paraId="272F471A">
            <w:pPr>
              <w:wordWrap w:val="0"/>
              <w:spacing w:line="360" w:lineRule="auto"/>
              <w:ind w:left="25"/>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0.2%</w:t>
            </w:r>
          </w:p>
        </w:tc>
      </w:tr>
    </w:tbl>
    <w:p w14:paraId="159539BD">
      <w:pPr>
        <w:pageBreakBefore w:val="0"/>
        <w:widowControl w:val="0"/>
        <w:kinsoku/>
        <w:wordWrap/>
        <w:overflowPunct/>
        <w:topLinePunct w:val="0"/>
        <w:autoSpaceDE/>
        <w:autoSpaceDN/>
        <w:bidi w:val="0"/>
        <w:adjustRightInd/>
        <w:spacing w:line="360" w:lineRule="auto"/>
        <w:ind w:left="0" w:leftChars="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注：采购代理服务收费按差额定率累进法计算。</w:t>
      </w:r>
    </w:p>
    <w:p w14:paraId="41946867">
      <w:pPr>
        <w:pageBreakBefore w:val="0"/>
        <w:widowControl w:val="0"/>
        <w:kinsoku/>
        <w:wordWrap/>
        <w:overflowPunct/>
        <w:topLinePunct w:val="0"/>
        <w:autoSpaceDE/>
        <w:autoSpaceDN/>
        <w:bidi w:val="0"/>
        <w:adjustRightInd/>
        <w:spacing w:line="360" w:lineRule="auto"/>
        <w:ind w:left="0" w:leftChars="0" w:firstLine="422"/>
        <w:textAlignment w:val="auto"/>
        <w:rPr>
          <w:rFonts w:hint="default" w:ascii="Arial" w:hAnsi="Arial" w:eastAsia="宋体" w:cs="Arial"/>
          <w:bCs/>
          <w:color w:val="000000" w:themeColor="text1"/>
          <w:sz w:val="21"/>
          <w:szCs w:val="21"/>
          <w:highlight w:val="none"/>
          <w:shd w:val="clear" w:color="auto" w:fill="auto"/>
          <w14:textFill>
            <w14:solidFill>
              <w14:schemeClr w14:val="tx1"/>
            </w14:solidFill>
          </w14:textFill>
        </w:rPr>
      </w:pPr>
      <w:r>
        <w:rPr>
          <w:rFonts w:hint="default" w:ascii="Arial" w:hAnsi="Arial" w:eastAsia="宋体" w:cs="Arial"/>
          <w:bCs/>
          <w:color w:val="000000" w:themeColor="text1"/>
          <w:sz w:val="21"/>
          <w:szCs w:val="21"/>
          <w:highlight w:val="none"/>
          <w:shd w:val="clear" w:color="auto" w:fill="auto"/>
          <w14:textFill>
            <w14:solidFill>
              <w14:schemeClr w14:val="tx1"/>
            </w14:solidFill>
          </w14:textFill>
        </w:rPr>
        <w:t>30.2采购代理服务费交纳账户：</w:t>
      </w:r>
    </w:p>
    <w:p w14:paraId="648483DF">
      <w:pPr>
        <w:spacing w:line="360" w:lineRule="auto"/>
        <w:ind w:firstLine="422" w:firstLineChars="200"/>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0" w:name="_Toc2723"/>
      <w:bookmarkStart w:id="271" w:name="_Toc15204"/>
      <w:bookmarkStart w:id="272" w:name="_Toc7494"/>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公司名称：广西机电设备招标有限公司桂林七星分公司</w:t>
      </w:r>
    </w:p>
    <w:bookmarkEnd w:id="270"/>
    <w:p w14:paraId="516201EF">
      <w:pPr>
        <w:spacing w:line="360" w:lineRule="auto"/>
        <w:ind w:firstLine="422" w:firstLineChars="200"/>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3" w:name="_Toc9483"/>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开户银行：交通银行桂林高新支行</w:t>
      </w:r>
    </w:p>
    <w:bookmarkEnd w:id="273"/>
    <w:p w14:paraId="387091A1">
      <w:pPr>
        <w:spacing w:line="360" w:lineRule="auto"/>
        <w:ind w:firstLine="422" w:firstLineChars="200"/>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4" w:name="_Toc21818"/>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银行账号：453060811013000380456 </w:t>
      </w:r>
    </w:p>
    <w:bookmarkEnd w:id="274"/>
    <w:p w14:paraId="1B8A08EC">
      <w:pPr>
        <w:spacing w:line="360" w:lineRule="auto"/>
        <w:ind w:firstLine="422" w:firstLineChars="200"/>
        <w:rPr>
          <w:rFonts w:hint="default" w:ascii="Arial" w:hAnsi="Arial" w:eastAsia="宋体" w:cs="Arial"/>
          <w:color w:val="000000" w:themeColor="text1"/>
          <w:sz w:val="21"/>
          <w:szCs w:val="21"/>
          <w:highlight w:val="none"/>
          <w:shd w:val="clear" w:color="auto" w:fill="auto"/>
          <w14:textFill>
            <w14:solidFill>
              <w14:schemeClr w14:val="tx1"/>
            </w14:solidFill>
          </w14:textFill>
        </w:rPr>
      </w:pPr>
      <w:bookmarkStart w:id="275" w:name="_Toc8166"/>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 xml:space="preserve">31. </w:t>
      </w:r>
      <w:bookmarkEnd w:id="269"/>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编制依据</w:t>
      </w:r>
      <w:bookmarkEnd w:id="271"/>
      <w:bookmarkEnd w:id="272"/>
      <w:bookmarkEnd w:id="275"/>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bookmarkStart w:id="276" w:name="_Toc27500"/>
      <w:bookmarkStart w:id="277" w:name="_Toc28899"/>
      <w:r>
        <w:rPr>
          <w:rFonts w:hint="default" w:ascii="Arial" w:hAnsi="Arial" w:eastAsia="宋体" w:cs="Arial"/>
          <w:color w:val="000000" w:themeColor="text1"/>
          <w:sz w:val="21"/>
          <w:szCs w:val="21"/>
          <w:highlight w:val="none"/>
          <w:shd w:val="clear" w:color="auto" w:fill="auto"/>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A1E847C">
      <w:pPr>
        <w:spacing w:line="360" w:lineRule="auto"/>
        <w:ind w:left="315"/>
        <w:rPr>
          <w:rFonts w:hint="eastAsia" w:ascii="Arial" w:hAnsi="Arial" w:eastAsia="宋体" w:cs="Arial"/>
          <w:color w:val="000000" w:themeColor="text1"/>
          <w:highlight w:val="none"/>
          <w:lang w:eastAsia="zh-CN"/>
          <w14:textFill>
            <w14:solidFill>
              <w14:schemeClr w14:val="tx1"/>
            </w14:solidFill>
          </w14:textFill>
        </w:rPr>
      </w:pPr>
      <w:bookmarkStart w:id="278" w:name="_Toc25064"/>
      <w:r>
        <w:rPr>
          <w:rStyle w:val="55"/>
          <w:rFonts w:hint="default" w:ascii="Arial" w:hAnsi="Arial" w:eastAsia="宋体" w:cs="Arial"/>
          <w:color w:val="000000" w:themeColor="text1"/>
          <w:sz w:val="21"/>
          <w:szCs w:val="21"/>
          <w:highlight w:val="none"/>
          <w:shd w:val="clear" w:color="auto" w:fill="auto"/>
          <w14:textFill>
            <w14:solidFill>
              <w14:schemeClr w14:val="tx1"/>
            </w14:solidFill>
          </w14:textFill>
        </w:rPr>
        <w:t>32. 监督管理机构</w:t>
      </w:r>
      <w:bookmarkEnd w:id="276"/>
      <w:bookmarkEnd w:id="277"/>
      <w:bookmarkEnd w:id="278"/>
      <w:r>
        <w:rPr>
          <w:rFonts w:hint="default" w:ascii="Arial" w:hAnsi="Arial" w:eastAsia="宋体" w:cs="Arial"/>
          <w:color w:val="000000" w:themeColor="text1"/>
          <w:sz w:val="21"/>
          <w:szCs w:val="21"/>
          <w:highlight w:val="none"/>
          <w:shd w:val="clear" w:color="auto" w:fill="auto"/>
          <w14:textFill>
            <w14:solidFill>
              <w14:schemeClr w14:val="tx1"/>
            </w14:solidFill>
          </w14:textFill>
        </w:rPr>
        <w:t>：</w:t>
      </w:r>
      <w:bookmarkStart w:id="279" w:name="_Toc15551"/>
      <w:bookmarkStart w:id="280" w:name="_Toc12767"/>
      <w:bookmarkStart w:id="281" w:name="_Toc30995"/>
      <w:r>
        <w:rPr>
          <w:rFonts w:hint="eastAsia" w:ascii="Arial" w:hAnsi="Arial" w:cs="Arial"/>
          <w:color w:val="000000" w:themeColor="text1"/>
          <w:highlight w:val="none"/>
          <w:lang w:eastAsia="zh-CN"/>
          <w14:textFill>
            <w14:solidFill>
              <w14:schemeClr w14:val="tx1"/>
            </w14:solidFill>
          </w14:textFill>
        </w:rPr>
        <w:t>兴安县</w:t>
      </w:r>
      <w:r>
        <w:rPr>
          <w:rFonts w:hint="default" w:ascii="Arial" w:hAnsi="Arial" w:eastAsia="宋体" w:cs="Arial"/>
          <w:color w:val="000000" w:themeColor="text1"/>
          <w:highlight w:val="none"/>
          <w14:textFill>
            <w14:solidFill>
              <w14:schemeClr w14:val="tx1"/>
            </w14:solidFill>
          </w14:textFill>
        </w:rPr>
        <w:t>政府采购管理办公室    联系电话：0773-</w:t>
      </w:r>
      <w:r>
        <w:rPr>
          <w:rFonts w:hint="eastAsia" w:ascii="Arial" w:hAnsi="Arial" w:cs="Arial"/>
          <w:color w:val="000000" w:themeColor="text1"/>
          <w:highlight w:val="none"/>
          <w:lang w:eastAsia="zh-CN"/>
          <w14:textFill>
            <w14:solidFill>
              <w14:schemeClr w14:val="tx1"/>
            </w14:solidFill>
          </w14:textFill>
        </w:rPr>
        <w:t>6220651</w:t>
      </w:r>
    </w:p>
    <w:p w14:paraId="12B5685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p>
    <w:bookmarkEnd w:id="279"/>
    <w:bookmarkEnd w:id="280"/>
    <w:bookmarkEnd w:id="281"/>
    <w:p w14:paraId="7CA6CEB0">
      <w:pPr>
        <w:rPr>
          <w:rFonts w:hint="default" w:ascii="Arial" w:hAnsi="Arial" w:eastAsia="宋体" w:cs="Arial"/>
          <w:b/>
          <w:color w:val="000000" w:themeColor="text1"/>
          <w:szCs w:val="24"/>
          <w:highlight w:val="none"/>
          <w14:textFill>
            <w14:solidFill>
              <w14:schemeClr w14:val="tx1"/>
            </w14:solidFill>
          </w14:textFill>
        </w:rPr>
      </w:pPr>
      <w:bookmarkStart w:id="282" w:name="_Toc2725"/>
      <w:bookmarkStart w:id="283" w:name="_Toc21742"/>
      <w:bookmarkStart w:id="284" w:name="_Toc2989"/>
      <w:bookmarkStart w:id="285" w:name="_Toc4687"/>
      <w:r>
        <w:rPr>
          <w:rFonts w:hint="default" w:ascii="Arial" w:hAnsi="Arial" w:eastAsia="宋体" w:cs="Arial"/>
          <w:b/>
          <w:color w:val="000000" w:themeColor="text1"/>
          <w:szCs w:val="24"/>
          <w:highlight w:val="none"/>
          <w14:textFill>
            <w14:solidFill>
              <w14:schemeClr w14:val="tx1"/>
            </w14:solidFill>
          </w14:textFill>
        </w:rPr>
        <w:br w:type="page"/>
      </w:r>
    </w:p>
    <w:p w14:paraId="7187C369">
      <w:pPr>
        <w:snapToGrid w:val="0"/>
        <w:spacing w:line="240" w:lineRule="auto"/>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r>
        <w:rPr>
          <w:rFonts w:hint="default" w:ascii="Arial" w:hAnsi="Arial" w:eastAsia="宋体" w:cs="Arial"/>
          <w:b/>
          <w:color w:val="000000" w:themeColor="text1"/>
          <w:szCs w:val="24"/>
          <w:highlight w:val="none"/>
          <w14:textFill>
            <w14:solidFill>
              <w14:schemeClr w14:val="tx1"/>
            </w14:solidFill>
          </w14:textFill>
        </w:rPr>
        <w:t>附表1：</w:t>
      </w:r>
    </w:p>
    <w:p w14:paraId="4AF50675">
      <w:pPr>
        <w:spacing w:line="460" w:lineRule="exact"/>
        <w:ind w:firstLine="0" w:firstLineChars="0"/>
        <w:jc w:val="center"/>
        <w:outlineLvl w:val="9"/>
        <w:rPr>
          <w:rFonts w:hint="default" w:ascii="Arial" w:hAnsi="Arial" w:eastAsia="宋体" w:cs="Arial"/>
          <w:b/>
          <w:bCs/>
          <w:color w:val="000000" w:themeColor="text1"/>
          <w:sz w:val="44"/>
          <w:szCs w:val="24"/>
          <w:highlight w:val="none"/>
          <w14:textFill>
            <w14:solidFill>
              <w14:schemeClr w14:val="tx1"/>
            </w14:solidFill>
          </w14:textFill>
        </w:rPr>
      </w:pPr>
      <w:r>
        <w:rPr>
          <w:rFonts w:hint="default" w:ascii="Arial" w:hAnsi="Arial" w:eastAsia="宋体" w:cs="Arial"/>
          <w:b/>
          <w:bCs/>
          <w:color w:val="000000" w:themeColor="text1"/>
          <w:sz w:val="44"/>
          <w:szCs w:val="24"/>
          <w:highlight w:val="none"/>
          <w14:textFill>
            <w14:solidFill>
              <w14:schemeClr w14:val="tx1"/>
            </w14:solidFill>
          </w14:textFill>
        </w:rPr>
        <w:t>质疑函（格式）</w:t>
      </w:r>
    </w:p>
    <w:p w14:paraId="37309007">
      <w:pPr>
        <w:snapToGrid w:val="0"/>
        <w:spacing w:line="360" w:lineRule="exact"/>
        <w:ind w:firstLine="422"/>
        <w:outlineLvl w:val="9"/>
        <w:rPr>
          <w:rFonts w:hint="default" w:ascii="Arial" w:hAnsi="Arial" w:eastAsia="宋体" w:cs="Arial"/>
          <w:b/>
          <w:bCs/>
          <w:color w:val="000000" w:themeColor="text1"/>
          <w:sz w:val="21"/>
          <w:szCs w:val="20"/>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一、质疑供应商基本信息：</w:t>
      </w:r>
    </w:p>
    <w:p w14:paraId="06E9CC26">
      <w:pPr>
        <w:snapToGrid w:val="0"/>
        <w:spacing w:line="36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质疑供应商：</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6609E0A9">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4D6BA4FC">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093FE75">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授权代表：</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51D89E4">
      <w:pPr>
        <w:snapToGrid w:val="0"/>
        <w:spacing w:line="36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17332622">
      <w:pPr>
        <w:snapToGrid w:val="0"/>
        <w:spacing w:line="36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0EBFF9EC">
      <w:pPr>
        <w:snapToGrid w:val="0"/>
        <w:spacing w:line="360" w:lineRule="exact"/>
        <w:ind w:firstLine="422"/>
        <w:outlineLvl w:val="9"/>
        <w:rPr>
          <w:rFonts w:hint="default" w:ascii="Arial" w:hAnsi="Arial" w:eastAsia="宋体" w:cs="Arial"/>
          <w:b/>
          <w:bCs/>
          <w:color w:val="000000" w:themeColor="text1"/>
          <w:sz w:val="21"/>
          <w:szCs w:val="20"/>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二、质疑项目基本情况：</w:t>
      </w:r>
    </w:p>
    <w:p w14:paraId="4BA41503">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质疑</w:t>
      </w:r>
      <w:r>
        <w:rPr>
          <w:rFonts w:hint="default" w:ascii="Arial" w:hAnsi="Arial" w:eastAsia="宋体" w:cs="Arial"/>
          <w:color w:val="000000" w:themeColor="text1"/>
          <w:sz w:val="21"/>
          <w:szCs w:val="21"/>
          <w:highlight w:val="none"/>
          <w14:textFill>
            <w14:solidFill>
              <w14:schemeClr w14:val="tx1"/>
            </w14:solidFill>
          </w14:textFill>
        </w:rPr>
        <w:t>项目的名称：</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1C64636">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质疑</w:t>
      </w:r>
      <w:r>
        <w:rPr>
          <w:rFonts w:hint="default" w:ascii="Arial" w:hAnsi="Arial" w:eastAsia="宋体" w:cs="Arial"/>
          <w:color w:val="000000" w:themeColor="text1"/>
          <w:sz w:val="21"/>
          <w:szCs w:val="21"/>
          <w:highlight w:val="none"/>
          <w14:textFill>
            <w14:solidFill>
              <w14:schemeClr w14:val="tx1"/>
            </w14:solidFill>
          </w14:textFill>
        </w:rPr>
        <w:t>项目的编号：</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分标：</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 xml:space="preserve"> </w:t>
      </w:r>
    </w:p>
    <w:p w14:paraId="421B8820">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采购人名称：</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4625337">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质疑事项：</w:t>
      </w:r>
    </w:p>
    <w:p w14:paraId="100E3CF1">
      <w:pPr>
        <w:spacing w:line="360" w:lineRule="exact"/>
        <w:ind w:left="25" w:leftChars="12" w:firstLine="441" w:firstLineChars="14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30"/>
          <w:szCs w:val="30"/>
          <w:highlight w:val="none"/>
          <w14:textFill>
            <w14:solidFill>
              <w14:schemeClr w14:val="tx1"/>
            </w14:solidFill>
          </w14:textFill>
        </w:rPr>
        <w:t>□</w:t>
      </w:r>
      <w:r>
        <w:rPr>
          <w:rFonts w:hint="default" w:ascii="Arial" w:hAnsi="Arial" w:eastAsia="宋体" w:cs="Arial"/>
          <w:color w:val="000000" w:themeColor="text1"/>
          <w:sz w:val="21"/>
          <w:szCs w:val="21"/>
          <w:highlight w:val="none"/>
          <w14:textFill>
            <w14:solidFill>
              <w14:schemeClr w14:val="tx1"/>
            </w14:solidFill>
          </w14:textFill>
        </w:rPr>
        <w:t>磋商文件   磋商文件获取日期：</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2681833">
      <w:pPr>
        <w:spacing w:line="360" w:lineRule="exact"/>
        <w:ind w:left="25" w:leftChars="12" w:firstLine="441" w:firstLineChars="14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30"/>
          <w:szCs w:val="30"/>
          <w:highlight w:val="none"/>
          <w14:textFill>
            <w14:solidFill>
              <w14:schemeClr w14:val="tx1"/>
            </w14:solidFill>
          </w14:textFill>
        </w:rPr>
        <w:t>□</w:t>
      </w:r>
      <w:r>
        <w:rPr>
          <w:rFonts w:hint="default" w:ascii="Arial" w:hAnsi="Arial" w:eastAsia="宋体" w:cs="Arial"/>
          <w:color w:val="000000" w:themeColor="text1"/>
          <w:sz w:val="21"/>
          <w:szCs w:val="21"/>
          <w:highlight w:val="none"/>
          <w14:textFill>
            <w14:solidFill>
              <w14:schemeClr w14:val="tx1"/>
            </w14:solidFill>
          </w14:textFill>
        </w:rPr>
        <w:t xml:space="preserve">采购过程   </w:t>
      </w:r>
    </w:p>
    <w:p w14:paraId="66F3CE97">
      <w:pPr>
        <w:spacing w:line="360" w:lineRule="exact"/>
        <w:ind w:left="25" w:leftChars="12" w:firstLine="441" w:firstLineChars="14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30"/>
          <w:szCs w:val="30"/>
          <w:highlight w:val="none"/>
          <w14:textFill>
            <w14:solidFill>
              <w14:schemeClr w14:val="tx1"/>
            </w14:solidFill>
          </w14:textFill>
        </w:rPr>
        <w:t>□</w:t>
      </w:r>
      <w:r>
        <w:rPr>
          <w:rFonts w:hint="default" w:ascii="Arial" w:hAnsi="Arial" w:eastAsia="宋体" w:cs="Arial"/>
          <w:color w:val="000000" w:themeColor="text1"/>
          <w:sz w:val="21"/>
          <w:szCs w:val="21"/>
          <w:highlight w:val="none"/>
          <w14:textFill>
            <w14:solidFill>
              <w14:schemeClr w14:val="tx1"/>
            </w14:solidFill>
          </w14:textFill>
        </w:rPr>
        <w:t xml:space="preserve">成交结果   </w:t>
      </w:r>
    </w:p>
    <w:p w14:paraId="4157E006">
      <w:pPr>
        <w:spacing w:line="36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三、质疑事项具体内容</w:t>
      </w:r>
    </w:p>
    <w:p w14:paraId="088BA075">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质疑事项1：</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6D1ECC1">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事实依据：</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39A9648">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法律依据：</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292842D">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质疑事项2</w:t>
      </w:r>
    </w:p>
    <w:p w14:paraId="509B7A03">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w:t>
      </w:r>
    </w:p>
    <w:p w14:paraId="12506594">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四、与质疑事项相关的质疑请求：</w:t>
      </w:r>
    </w:p>
    <w:p w14:paraId="54D00D5F">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请求：</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219127E">
      <w:pPr>
        <w:spacing w:line="36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362EEE68">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签字（签章）：                                       公章：</w:t>
      </w:r>
    </w:p>
    <w:p w14:paraId="2D0830A3">
      <w:pPr>
        <w:spacing w:line="36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221C8ECB">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日期：</w:t>
      </w:r>
    </w:p>
    <w:p w14:paraId="2CD2CFC2">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说明：</w:t>
      </w:r>
    </w:p>
    <w:p w14:paraId="10973C56">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1.供应商提出质疑时，应提交质疑函和必要的证明材料。</w:t>
      </w:r>
    </w:p>
    <w:p w14:paraId="66D7CC7A">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082D89">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3.如本项目划分分标的，应注明所质疑的分标。质疑函的质疑事项应具体、明确，并有必要的事实依据和法律依据。</w:t>
      </w:r>
    </w:p>
    <w:p w14:paraId="4ED7E5AB">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4.质疑函的质疑请求应与质疑事项相关。</w:t>
      </w:r>
    </w:p>
    <w:p w14:paraId="0B3252F1">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14:paraId="6BCC14C4">
      <w:pPr>
        <w:snapToGrid w:val="0"/>
        <w:spacing w:line="340" w:lineRule="exact"/>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r>
        <w:rPr>
          <w:rFonts w:hint="default" w:ascii="Arial" w:hAnsi="Arial" w:eastAsia="宋体" w:cs="Arial"/>
          <w:b/>
          <w:color w:val="000000" w:themeColor="text1"/>
          <w:szCs w:val="24"/>
          <w:highlight w:val="none"/>
          <w14:textFill>
            <w14:solidFill>
              <w14:schemeClr w14:val="tx1"/>
            </w14:solidFill>
          </w14:textFill>
        </w:rPr>
        <w:t>附表2：</w:t>
      </w:r>
    </w:p>
    <w:p w14:paraId="21455FEE">
      <w:pPr>
        <w:spacing w:line="460" w:lineRule="exact"/>
        <w:ind w:firstLine="0" w:firstLineChars="0"/>
        <w:jc w:val="center"/>
        <w:outlineLvl w:val="9"/>
        <w:rPr>
          <w:rFonts w:hint="default" w:ascii="Arial" w:hAnsi="Arial" w:eastAsia="宋体" w:cs="Arial"/>
          <w:b/>
          <w:bCs/>
          <w:color w:val="000000" w:themeColor="text1"/>
          <w:sz w:val="44"/>
          <w:szCs w:val="24"/>
          <w:highlight w:val="none"/>
          <w14:textFill>
            <w14:solidFill>
              <w14:schemeClr w14:val="tx1"/>
            </w14:solidFill>
          </w14:textFill>
        </w:rPr>
      </w:pPr>
      <w:r>
        <w:rPr>
          <w:rFonts w:hint="default" w:ascii="Arial" w:hAnsi="Arial" w:eastAsia="宋体" w:cs="Arial"/>
          <w:b/>
          <w:bCs/>
          <w:color w:val="000000" w:themeColor="text1"/>
          <w:sz w:val="44"/>
          <w:szCs w:val="24"/>
          <w:highlight w:val="none"/>
          <w14:textFill>
            <w14:solidFill>
              <w14:schemeClr w14:val="tx1"/>
            </w14:solidFill>
          </w14:textFill>
        </w:rPr>
        <w:t>投诉书（格式）</w:t>
      </w:r>
    </w:p>
    <w:p w14:paraId="61DB077E">
      <w:pPr>
        <w:snapToGrid w:val="0"/>
        <w:spacing w:line="400" w:lineRule="exact"/>
        <w:ind w:firstLine="422"/>
        <w:outlineLvl w:val="9"/>
        <w:rPr>
          <w:rFonts w:hint="default" w:ascii="Arial" w:hAnsi="Arial" w:eastAsia="宋体" w:cs="Arial"/>
          <w:b/>
          <w:bCs/>
          <w:color w:val="000000" w:themeColor="text1"/>
          <w:sz w:val="21"/>
          <w:szCs w:val="20"/>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一、投诉相关主体基本情况：</w:t>
      </w:r>
    </w:p>
    <w:p w14:paraId="03E5F41B">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供应商：</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21B307E6">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2B0E97D0">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法定代表人/主要负责人：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4F66EC98">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13D681E6">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授权代表：</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9D4227B">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41AA068C">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被投诉人1：</w:t>
      </w:r>
    </w:p>
    <w:p w14:paraId="419967EF">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7375342E">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944D74D">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被投诉人2：</w:t>
      </w:r>
    </w:p>
    <w:p w14:paraId="1652B0F0">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w:t>
      </w:r>
    </w:p>
    <w:p w14:paraId="59AC8F22">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相关供应商：</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3E4B346">
      <w:pPr>
        <w:snapToGrid w:val="0"/>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地址：</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邮编：</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C9358EA">
      <w:pPr>
        <w:snapToGrid w:val="0"/>
        <w:spacing w:line="400" w:lineRule="exact"/>
        <w:ind w:firstLine="420"/>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联系人：</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联系电话：</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3A56FADA">
      <w:pPr>
        <w:snapToGrid w:val="0"/>
        <w:spacing w:line="400" w:lineRule="exact"/>
        <w:ind w:firstLine="422"/>
        <w:outlineLvl w:val="9"/>
        <w:rPr>
          <w:rFonts w:hint="default" w:ascii="Arial" w:hAnsi="Arial" w:eastAsia="宋体" w:cs="Arial"/>
          <w:b/>
          <w:bCs/>
          <w:color w:val="000000" w:themeColor="text1"/>
          <w:sz w:val="21"/>
          <w:szCs w:val="21"/>
          <w:highlight w:val="none"/>
          <w14:textFill>
            <w14:solidFill>
              <w14:schemeClr w14:val="tx1"/>
            </w14:solidFill>
          </w14:textFill>
        </w:rPr>
      </w:pPr>
      <w:r>
        <w:rPr>
          <w:rFonts w:hint="default" w:ascii="Arial" w:hAnsi="Arial" w:eastAsia="宋体" w:cs="Arial"/>
          <w:b/>
          <w:bCs/>
          <w:color w:val="000000" w:themeColor="text1"/>
          <w:sz w:val="21"/>
          <w:szCs w:val="20"/>
          <w:highlight w:val="none"/>
          <w14:textFill>
            <w14:solidFill>
              <w14:schemeClr w14:val="tx1"/>
            </w14:solidFill>
          </w14:textFill>
        </w:rPr>
        <w:t>二、投诉项目基本情况：</w:t>
      </w:r>
    </w:p>
    <w:p w14:paraId="0E79C469">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1"/>
          <w:highlight w:val="none"/>
          <w14:textFill>
            <w14:solidFill>
              <w14:schemeClr w14:val="tx1"/>
            </w14:solidFill>
          </w14:textFill>
        </w:rPr>
        <w:t>采购</w:t>
      </w:r>
      <w:r>
        <w:rPr>
          <w:rFonts w:hint="default" w:ascii="Arial" w:hAnsi="Arial" w:eastAsia="宋体" w:cs="Arial"/>
          <w:color w:val="000000" w:themeColor="text1"/>
          <w:sz w:val="21"/>
          <w:szCs w:val="21"/>
          <w:highlight w:val="none"/>
          <w14:textFill>
            <w14:solidFill>
              <w14:schemeClr w14:val="tx1"/>
            </w14:solidFill>
          </w14:textFill>
        </w:rPr>
        <w:t>项目的名称：</w:t>
      </w:r>
      <w:r>
        <w:rPr>
          <w:rFonts w:hint="default" w:ascii="Arial" w:hAnsi="Arial" w:eastAsia="宋体" w:cs="Arial"/>
          <w:bCs/>
          <w:color w:val="000000" w:themeColor="text1"/>
          <w:sz w:val="21"/>
          <w:szCs w:val="21"/>
          <w:highlight w:val="none"/>
          <w:u w:val="single"/>
          <w14:textFill>
            <w14:solidFill>
              <w14:schemeClr w14:val="tx1"/>
            </w14:solidFill>
          </w14:textFill>
        </w:rPr>
        <w:t xml:space="preserve">                                                                   </w:t>
      </w:r>
    </w:p>
    <w:p w14:paraId="1F13A5AC">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1"/>
          <w:highlight w:val="none"/>
          <w14:textFill>
            <w14:solidFill>
              <w14:schemeClr w14:val="tx1"/>
            </w14:solidFill>
          </w14:textFill>
        </w:rPr>
        <w:t>采购</w:t>
      </w:r>
      <w:r>
        <w:rPr>
          <w:rFonts w:hint="default" w:ascii="Arial" w:hAnsi="Arial" w:eastAsia="宋体" w:cs="Arial"/>
          <w:color w:val="000000" w:themeColor="text1"/>
          <w:sz w:val="21"/>
          <w:szCs w:val="21"/>
          <w:highlight w:val="none"/>
          <w14:textFill>
            <w14:solidFill>
              <w14:schemeClr w14:val="tx1"/>
            </w14:solidFill>
          </w14:textFill>
        </w:rPr>
        <w:t>项目的编号：</w:t>
      </w:r>
      <w:r>
        <w:rPr>
          <w:rFonts w:hint="default" w:ascii="Arial" w:hAnsi="Arial" w:eastAsia="宋体" w:cs="Arial"/>
          <w:bCs/>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分标：</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p>
    <w:p w14:paraId="682F6D5E">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采购人名称：</w:t>
      </w:r>
      <w:r>
        <w:rPr>
          <w:rFonts w:hint="default" w:ascii="Arial" w:hAnsi="Arial" w:eastAsia="宋体" w:cs="Arial"/>
          <w:bCs/>
          <w:color w:val="000000" w:themeColor="text1"/>
          <w:sz w:val="21"/>
          <w:szCs w:val="21"/>
          <w:highlight w:val="none"/>
          <w:u w:val="singl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94E7130">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代理机构名称：</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635C957">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采购文件公告：</w:t>
      </w:r>
      <w:r>
        <w:rPr>
          <w:rFonts w:hint="default" w:ascii="Arial" w:hAnsi="Arial" w:eastAsia="宋体" w:cs="Arial"/>
          <w:bCs/>
          <w:color w:val="000000" w:themeColor="text1"/>
          <w:sz w:val="21"/>
          <w:szCs w:val="20"/>
          <w:highlight w:val="none"/>
          <w:u w:val="single"/>
          <w14:textFill>
            <w14:solidFill>
              <w14:schemeClr w14:val="tx1"/>
            </w14:solidFill>
          </w14:textFill>
        </w:rPr>
        <w:t>是/否</w:t>
      </w:r>
      <w:r>
        <w:rPr>
          <w:rFonts w:hint="default" w:ascii="Arial" w:hAnsi="Arial" w:eastAsia="宋体" w:cs="Arial"/>
          <w:bCs/>
          <w:color w:val="000000" w:themeColor="text1"/>
          <w:sz w:val="21"/>
          <w:szCs w:val="20"/>
          <w:highlight w:val="none"/>
          <w14:textFill>
            <w14:solidFill>
              <w14:schemeClr w14:val="tx1"/>
            </w14:solidFill>
          </w14:textFill>
        </w:rPr>
        <w:t>公告期限：</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6240A035">
      <w:pPr>
        <w:spacing w:line="400" w:lineRule="exact"/>
        <w:ind w:left="25" w:leftChars="12" w:firstLine="413" w:firstLineChars="19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采购结果公告：</w:t>
      </w:r>
      <w:r>
        <w:rPr>
          <w:rFonts w:hint="default" w:ascii="Arial" w:hAnsi="Arial" w:eastAsia="宋体" w:cs="Arial"/>
          <w:bCs/>
          <w:color w:val="000000" w:themeColor="text1"/>
          <w:sz w:val="21"/>
          <w:szCs w:val="20"/>
          <w:highlight w:val="none"/>
          <w:u w:val="single"/>
          <w14:textFill>
            <w14:solidFill>
              <w14:schemeClr w14:val="tx1"/>
            </w14:solidFill>
          </w14:textFill>
        </w:rPr>
        <w:t>是/否</w:t>
      </w:r>
      <w:r>
        <w:rPr>
          <w:rFonts w:hint="default" w:ascii="Arial" w:hAnsi="Arial" w:eastAsia="宋体" w:cs="Arial"/>
          <w:bCs/>
          <w:color w:val="000000" w:themeColor="text1"/>
          <w:sz w:val="21"/>
          <w:szCs w:val="20"/>
          <w:highlight w:val="none"/>
          <w14:textFill>
            <w14:solidFill>
              <w14:schemeClr w14:val="tx1"/>
            </w14:solidFill>
          </w14:textFill>
        </w:rPr>
        <w:t>公告期限：</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49E48E6E">
      <w:pPr>
        <w:spacing w:line="40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三、质疑基本情况</w:t>
      </w:r>
    </w:p>
    <w:p w14:paraId="1888AE70">
      <w:pPr>
        <w:spacing w:line="400" w:lineRule="exact"/>
        <w:ind w:left="25" w:leftChars="12" w:firstLine="833" w:firstLineChars="3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投诉人于</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年</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月</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日，向</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提出质疑，质疑事项为：</w:t>
      </w:r>
    </w:p>
    <w:p w14:paraId="3F143D49">
      <w:pPr>
        <w:spacing w:line="400" w:lineRule="exact"/>
        <w:ind w:firstLine="0" w:firstLineChars="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CE6D0BE">
      <w:pPr>
        <w:spacing w:line="400" w:lineRule="exact"/>
        <w:ind w:firstLine="0" w:firstLineChars="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D115995">
      <w:pPr>
        <w:spacing w:line="400" w:lineRule="exact"/>
        <w:ind w:firstLine="0" w:firstLineChars="0"/>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采购人/代理机构</w:t>
      </w:r>
      <w:r>
        <w:rPr>
          <w:rFonts w:hint="default" w:ascii="Arial" w:hAnsi="Arial" w:eastAsia="宋体" w:cs="Arial"/>
          <w:bCs/>
          <w:color w:val="000000" w:themeColor="text1"/>
          <w:sz w:val="21"/>
          <w:szCs w:val="20"/>
          <w:highlight w:val="none"/>
          <w14:textFill>
            <w14:solidFill>
              <w14:schemeClr w14:val="tx1"/>
            </w14:solidFill>
          </w14:textFill>
        </w:rPr>
        <w:t>于</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年</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月</w:t>
      </w:r>
      <w:r>
        <w:rPr>
          <w:rFonts w:hint="default" w:ascii="Arial" w:hAnsi="Arial" w:eastAsia="宋体" w:cs="Arial"/>
          <w:color w:val="000000" w:themeColor="text1"/>
          <w:sz w:val="21"/>
          <w:szCs w:val="21"/>
          <w:highlight w:val="none"/>
          <w:u w:val="single"/>
          <w14:textFill>
            <w14:solidFill>
              <w14:schemeClr w14:val="tx1"/>
            </w14:solidFill>
          </w14:textFill>
        </w:rPr>
        <w:t xml:space="preserve">   </w:t>
      </w:r>
      <w:r>
        <w:rPr>
          <w:rFonts w:hint="default" w:ascii="Arial" w:hAnsi="Arial" w:eastAsia="宋体" w:cs="Arial"/>
          <w:color w:val="000000" w:themeColor="text1"/>
          <w:sz w:val="21"/>
          <w:szCs w:val="21"/>
          <w:highlight w:val="none"/>
          <w14:textFill>
            <w14:solidFill>
              <w14:schemeClr w14:val="tx1"/>
            </w14:solidFill>
          </w14:textFill>
        </w:rPr>
        <w:t>日，</w:t>
      </w:r>
      <w:r>
        <w:rPr>
          <w:rFonts w:hint="default" w:ascii="Arial" w:hAnsi="Arial" w:eastAsia="宋体" w:cs="Arial"/>
          <w:bCs/>
          <w:color w:val="000000" w:themeColor="text1"/>
          <w:sz w:val="21"/>
          <w:szCs w:val="20"/>
          <w:highlight w:val="none"/>
          <w14:textFill>
            <w14:solidFill>
              <w14:schemeClr w14:val="tx1"/>
            </w14:solidFill>
          </w14:textFill>
        </w:rPr>
        <w:t xml:space="preserve">就质疑事项作出了答复/没有在法定期限内作出答复。                                                                                             </w:t>
      </w:r>
    </w:p>
    <w:p w14:paraId="16C818CC">
      <w:pPr>
        <w:spacing w:line="40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四、投诉事项具体内容</w:t>
      </w:r>
    </w:p>
    <w:p w14:paraId="08FB27C8">
      <w:pPr>
        <w:spacing w:line="400" w:lineRule="exact"/>
        <w:ind w:left="25" w:leftChars="12" w:firstLine="413" w:firstLineChars="19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投诉事项1：</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744B7AB5">
      <w:pPr>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事实依据：</w:t>
      </w:r>
      <w:r>
        <w:rPr>
          <w:rFonts w:hint="default" w:ascii="Arial" w:hAnsi="Arial" w:eastAsia="宋体" w:cs="Arial"/>
          <w:color w:val="000000" w:themeColor="text1"/>
          <w:sz w:val="21"/>
          <w:szCs w:val="21"/>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09EE9CD4">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208993BB">
      <w:pPr>
        <w:spacing w:line="400" w:lineRule="exact"/>
        <w:ind w:firstLine="420"/>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法律依据：</w:t>
      </w:r>
      <w:r>
        <w:rPr>
          <w:rFonts w:hint="default" w:ascii="Arial" w:hAnsi="Arial" w:eastAsia="宋体" w:cs="Arial"/>
          <w:color w:val="000000" w:themeColor="text1"/>
          <w:sz w:val="21"/>
          <w:szCs w:val="21"/>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23836AD">
      <w:pPr>
        <w:spacing w:line="400" w:lineRule="exact"/>
        <w:ind w:left="25" w:leftChars="12" w:firstLine="308" w:firstLineChars="147"/>
        <w:outlineLvl w:val="9"/>
        <w:rPr>
          <w:rFonts w:hint="default" w:ascii="Arial" w:hAnsi="Arial" w:eastAsia="宋体" w:cs="Arial"/>
          <w:bCs/>
          <w:color w:val="000000" w:themeColor="text1"/>
          <w:sz w:val="21"/>
          <w:szCs w:val="20"/>
          <w:highlight w:val="none"/>
          <w:u w:val="singl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561BAADE">
      <w:pPr>
        <w:spacing w:line="400" w:lineRule="exact"/>
        <w:ind w:left="25" w:leftChars="12" w:firstLine="413" w:firstLineChars="197"/>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 xml:space="preserve">投诉事项2  </w:t>
      </w: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595D4F18">
      <w:pPr>
        <w:spacing w:line="400" w:lineRule="exact"/>
        <w:ind w:left="25" w:leftChars="12" w:firstLine="413" w:firstLineChars="197"/>
        <w:outlineLvl w:val="9"/>
        <w:rPr>
          <w:rFonts w:hint="default" w:ascii="Arial" w:hAnsi="Arial" w:eastAsia="宋体" w:cs="Arial"/>
          <w:bCs/>
          <w:color w:val="000000" w:themeColor="text1"/>
          <w:sz w:val="21"/>
          <w:szCs w:val="20"/>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w:t>
      </w:r>
    </w:p>
    <w:p w14:paraId="04DA9F24">
      <w:pPr>
        <w:spacing w:line="400" w:lineRule="exact"/>
        <w:ind w:left="25" w:leftChars="12" w:firstLine="413" w:firstLineChars="196"/>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五、与投诉事项相关的投诉请求：</w:t>
      </w:r>
    </w:p>
    <w:p w14:paraId="0901C274">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请求：</w:t>
      </w:r>
      <w:r>
        <w:rPr>
          <w:rFonts w:hint="default" w:ascii="Arial" w:hAnsi="Arial" w:eastAsia="宋体" w:cs="Arial"/>
          <w:bCs/>
          <w:color w:val="000000" w:themeColor="text1"/>
          <w:sz w:val="21"/>
          <w:szCs w:val="20"/>
          <w:highlight w:val="none"/>
          <w:u w:val="single"/>
          <w14:textFill>
            <w14:solidFill>
              <w14:schemeClr w14:val="tx1"/>
            </w14:solidFill>
          </w14:textFill>
        </w:rPr>
        <w:t xml:space="preserve">                                                                                 </w:t>
      </w:r>
    </w:p>
    <w:p w14:paraId="3B5D5ECD">
      <w:pPr>
        <w:spacing w:line="40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2EA035E4">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签字（签章）：                                       公章：</w:t>
      </w:r>
    </w:p>
    <w:p w14:paraId="4B375BCA">
      <w:pPr>
        <w:spacing w:line="400" w:lineRule="exact"/>
        <w:ind w:left="25" w:leftChars="12" w:firstLine="308" w:firstLineChars="147"/>
        <w:outlineLvl w:val="9"/>
        <w:rPr>
          <w:rFonts w:hint="default" w:ascii="Arial" w:hAnsi="Arial" w:eastAsia="宋体" w:cs="Arial"/>
          <w:color w:val="000000" w:themeColor="text1"/>
          <w:sz w:val="21"/>
          <w:szCs w:val="21"/>
          <w:highlight w:val="none"/>
          <w14:textFill>
            <w14:solidFill>
              <w14:schemeClr w14:val="tx1"/>
            </w14:solidFill>
          </w14:textFill>
        </w:rPr>
      </w:pPr>
    </w:p>
    <w:p w14:paraId="2DED1C5F">
      <w:pPr>
        <w:spacing w:line="40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日期：</w:t>
      </w:r>
    </w:p>
    <w:p w14:paraId="4DFFB8B3">
      <w:pPr>
        <w:spacing w:line="360" w:lineRule="exact"/>
        <w:ind w:left="25" w:leftChars="12" w:firstLine="413" w:firstLineChars="197"/>
        <w:outlineLvl w:val="9"/>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bCs/>
          <w:color w:val="000000" w:themeColor="text1"/>
          <w:sz w:val="21"/>
          <w:szCs w:val="20"/>
          <w:highlight w:val="none"/>
          <w14:textFill>
            <w14:solidFill>
              <w14:schemeClr w14:val="tx1"/>
            </w14:solidFill>
          </w14:textFill>
        </w:rPr>
        <w:t xml:space="preserve">                                                                                 </w:t>
      </w:r>
    </w:p>
    <w:p w14:paraId="203A3DF0">
      <w:pPr>
        <w:snapToGrid w:val="0"/>
        <w:spacing w:line="340" w:lineRule="exact"/>
        <w:ind w:firstLine="0" w:firstLineChars="0"/>
        <w:outlineLvl w:val="9"/>
        <w:rPr>
          <w:rFonts w:hint="default" w:ascii="Arial" w:hAnsi="Arial" w:eastAsia="宋体" w:cs="Arial"/>
          <w:b/>
          <w:color w:val="000000" w:themeColor="text1"/>
          <w:sz w:val="21"/>
          <w:szCs w:val="21"/>
          <w:highlight w:val="none"/>
          <w14:textFill>
            <w14:solidFill>
              <w14:schemeClr w14:val="tx1"/>
            </w14:solidFill>
          </w14:textFill>
        </w:rPr>
      </w:pPr>
    </w:p>
    <w:p w14:paraId="39BC67D1">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说明：</w:t>
      </w:r>
    </w:p>
    <w:p w14:paraId="0A4C584B">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7FE5D317">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9F12F3">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3.投诉书应简要列明质疑事项，质疑函、质疑答复等作为附件材料提供。</w:t>
      </w:r>
    </w:p>
    <w:p w14:paraId="2B2A7D5B">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4.如本项目划分分标的，应注明所投诉的分标。投诉书的投诉事项应具体、明确，并有必要的事实依据和法律依据。</w:t>
      </w:r>
    </w:p>
    <w:p w14:paraId="7B0F5D72">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5.投诉书的投诉请求应与投诉事项相关。</w:t>
      </w:r>
    </w:p>
    <w:p w14:paraId="6A359123">
      <w:pPr>
        <w:spacing w:line="340" w:lineRule="exact"/>
        <w:ind w:left="25" w:leftChars="12" w:firstLine="310" w:firstLineChars="147"/>
        <w:outlineLvl w:val="9"/>
        <w:rPr>
          <w:rFonts w:hint="default" w:ascii="Arial" w:hAnsi="Arial" w:eastAsia="宋体" w:cs="Arial"/>
          <w:b/>
          <w:color w:val="000000" w:themeColor="text1"/>
          <w:sz w:val="21"/>
          <w:szCs w:val="2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14:paraId="7B79368B">
      <w:pPr>
        <w:spacing w:line="340" w:lineRule="exact"/>
        <w:ind w:left="25" w:leftChars="12" w:firstLine="310" w:firstLineChars="147"/>
        <w:outlineLvl w:val="9"/>
        <w:rPr>
          <w:rFonts w:hint="default" w:ascii="Arial" w:hAnsi="Arial" w:eastAsia="宋体" w:cs="Arial"/>
          <w:b/>
          <w:color w:val="000000" w:themeColor="text1"/>
          <w:kern w:val="0"/>
          <w:sz w:val="21"/>
          <w:szCs w:val="21"/>
          <w:highlight w:val="none"/>
          <w14:textFill>
            <w14:solidFill>
              <w14:schemeClr w14:val="tx1"/>
            </w14:solidFill>
          </w14:textFill>
        </w:rPr>
      </w:pPr>
    </w:p>
    <w:p w14:paraId="1F3E9011">
      <w:pPr>
        <w:spacing w:line="340" w:lineRule="exact"/>
        <w:ind w:left="25" w:leftChars="12" w:firstLine="310" w:firstLineChars="147"/>
        <w:outlineLvl w:val="9"/>
        <w:rPr>
          <w:rFonts w:hint="default" w:ascii="Arial" w:hAnsi="Arial" w:eastAsia="宋体" w:cs="Arial"/>
          <w:b/>
          <w:color w:val="000000" w:themeColor="text1"/>
          <w:kern w:val="0"/>
          <w:sz w:val="21"/>
          <w:szCs w:val="21"/>
          <w:highlight w:val="none"/>
          <w14:textFill>
            <w14:solidFill>
              <w14:schemeClr w14:val="tx1"/>
            </w14:solidFill>
          </w14:textFill>
        </w:rPr>
      </w:pPr>
    </w:p>
    <w:p w14:paraId="02CEC230">
      <w:pPr>
        <w:tabs>
          <w:tab w:val="center" w:pos="4410"/>
          <w:tab w:val="left" w:pos="6735"/>
        </w:tabs>
        <w:spacing w:line="480" w:lineRule="auto"/>
        <w:ind w:firstLine="0" w:firstLineChars="0"/>
        <w:jc w:val="center"/>
        <w:outlineLvl w:val="9"/>
        <w:rPr>
          <w:rFonts w:hint="default" w:ascii="Arial" w:hAnsi="Arial" w:eastAsia="宋体" w:cs="Arial"/>
          <w:b/>
          <w:color w:val="000000" w:themeColor="text1"/>
          <w:kern w:val="0"/>
          <w:sz w:val="32"/>
          <w:szCs w:val="32"/>
          <w:highlight w:val="none"/>
          <w14:textFill>
            <w14:solidFill>
              <w14:schemeClr w14:val="tx1"/>
            </w14:solidFill>
          </w14:textFill>
        </w:rPr>
      </w:pPr>
    </w:p>
    <w:p w14:paraId="3C851036">
      <w:pPr>
        <w:tabs>
          <w:tab w:val="center" w:pos="4410"/>
          <w:tab w:val="left" w:pos="6735"/>
        </w:tabs>
        <w:spacing w:line="480" w:lineRule="auto"/>
        <w:ind w:firstLine="0" w:firstLineChars="0"/>
        <w:jc w:val="center"/>
        <w:outlineLvl w:val="9"/>
        <w:rPr>
          <w:rFonts w:hint="default" w:ascii="Arial" w:hAnsi="Arial" w:eastAsia="宋体" w:cs="Arial"/>
          <w:b/>
          <w:color w:val="000000" w:themeColor="text1"/>
          <w:kern w:val="0"/>
          <w:sz w:val="32"/>
          <w:szCs w:val="32"/>
          <w:highlight w:val="none"/>
          <w14:textFill>
            <w14:solidFill>
              <w14:schemeClr w14:val="tx1"/>
            </w14:solidFill>
          </w14:textFill>
        </w:rPr>
      </w:pPr>
    </w:p>
    <w:p w14:paraId="19970C6A">
      <w:pPr>
        <w:tabs>
          <w:tab w:val="center" w:pos="4410"/>
          <w:tab w:val="left" w:pos="6735"/>
        </w:tabs>
        <w:spacing w:line="480" w:lineRule="auto"/>
        <w:ind w:firstLine="0" w:firstLineChars="0"/>
        <w:jc w:val="center"/>
        <w:outlineLvl w:val="9"/>
        <w:rPr>
          <w:rFonts w:hint="default" w:ascii="Arial" w:hAnsi="Arial" w:eastAsia="宋体" w:cs="Arial"/>
          <w:b/>
          <w:color w:val="000000" w:themeColor="text1"/>
          <w:kern w:val="0"/>
          <w:sz w:val="32"/>
          <w:szCs w:val="32"/>
          <w:highlight w:val="none"/>
          <w14:textFill>
            <w14:solidFill>
              <w14:schemeClr w14:val="tx1"/>
            </w14:solidFill>
          </w14:textFill>
        </w:rPr>
      </w:pPr>
    </w:p>
    <w:p w14:paraId="50EA86C8">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01BD58C7">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5E0D75D8">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683E252B">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3F5C4341">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687BC71C">
      <w:pPr>
        <w:snapToGrid w:val="0"/>
        <w:spacing w:line="340" w:lineRule="exact"/>
        <w:ind w:firstLine="0" w:firstLineChars="0"/>
        <w:outlineLvl w:val="9"/>
        <w:rPr>
          <w:rFonts w:hint="default" w:ascii="Arial" w:hAnsi="Arial" w:eastAsia="宋体" w:cs="Arial"/>
          <w:b/>
          <w:color w:val="000000" w:themeColor="text1"/>
          <w:szCs w:val="24"/>
          <w:highlight w:val="none"/>
          <w:lang w:eastAsia="zh-CN"/>
          <w14:textFill>
            <w14:solidFill>
              <w14:schemeClr w14:val="tx1"/>
            </w14:solidFill>
          </w14:textFill>
        </w:rPr>
      </w:pPr>
    </w:p>
    <w:p w14:paraId="7CA53EDF">
      <w:pPr>
        <w:snapToGrid w:val="0"/>
        <w:spacing w:line="340" w:lineRule="exact"/>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p>
    <w:p w14:paraId="53B8EBC7">
      <w:pPr>
        <w:snapToGrid w:val="0"/>
        <w:spacing w:line="340" w:lineRule="exact"/>
        <w:ind w:firstLine="0" w:firstLineChars="0"/>
        <w:outlineLvl w:val="9"/>
        <w:rPr>
          <w:rFonts w:hint="default" w:ascii="Arial" w:hAnsi="Arial" w:eastAsia="宋体" w:cs="Arial"/>
          <w:b/>
          <w:color w:val="000000" w:themeColor="text1"/>
          <w:szCs w:val="24"/>
          <w:highlight w:val="none"/>
          <w14:textFill>
            <w14:solidFill>
              <w14:schemeClr w14:val="tx1"/>
            </w14:solidFill>
          </w14:textFill>
        </w:rPr>
      </w:pPr>
      <w:r>
        <w:rPr>
          <w:rFonts w:hint="default" w:ascii="Arial" w:hAnsi="Arial" w:eastAsia="宋体" w:cs="Arial"/>
          <w:b/>
          <w:color w:val="000000" w:themeColor="text1"/>
          <w:szCs w:val="24"/>
          <w:highlight w:val="none"/>
          <w14:textFill>
            <w14:solidFill>
              <w14:schemeClr w14:val="tx1"/>
            </w14:solidFill>
          </w14:textFill>
        </w:rPr>
        <w:t>附表</w:t>
      </w:r>
      <w:r>
        <w:rPr>
          <w:rFonts w:hint="default" w:ascii="Arial" w:hAnsi="Arial" w:eastAsia="宋体" w:cs="Arial"/>
          <w:b/>
          <w:color w:val="000000" w:themeColor="text1"/>
          <w:szCs w:val="24"/>
          <w:highlight w:val="none"/>
          <w:lang w:val="en-US" w:eastAsia="zh-CN"/>
          <w14:textFill>
            <w14:solidFill>
              <w14:schemeClr w14:val="tx1"/>
            </w14:solidFill>
          </w14:textFill>
        </w:rPr>
        <w:t>3</w:t>
      </w:r>
      <w:r>
        <w:rPr>
          <w:rFonts w:hint="default" w:ascii="Arial" w:hAnsi="Arial" w:eastAsia="宋体" w:cs="Arial"/>
          <w:b/>
          <w:color w:val="000000" w:themeColor="text1"/>
          <w:szCs w:val="24"/>
          <w:highlight w:val="none"/>
          <w14:textFill>
            <w14:solidFill>
              <w14:schemeClr w14:val="tx1"/>
            </w14:solidFill>
          </w14:textFill>
        </w:rPr>
        <w:t>：</w:t>
      </w:r>
    </w:p>
    <w:p w14:paraId="423AE8B1">
      <w:pPr>
        <w:spacing w:line="360" w:lineRule="exact"/>
        <w:ind w:firstLine="643"/>
        <w:jc w:val="center"/>
        <w:outlineLvl w:val="9"/>
        <w:rPr>
          <w:rFonts w:hint="default" w:ascii="Arial" w:hAnsi="Arial" w:eastAsia="宋体" w:cs="Arial"/>
          <w:b/>
          <w:color w:val="000000" w:themeColor="text1"/>
          <w:sz w:val="32"/>
          <w:szCs w:val="32"/>
          <w:highlight w:val="none"/>
          <w14:textFill>
            <w14:solidFill>
              <w14:schemeClr w14:val="tx1"/>
            </w14:solidFill>
          </w14:textFill>
        </w:rPr>
      </w:pPr>
    </w:p>
    <w:p w14:paraId="65A43B1C">
      <w:pPr>
        <w:spacing w:line="360" w:lineRule="exact"/>
        <w:ind w:firstLine="480"/>
        <w:jc w:val="center"/>
        <w:outlineLvl w:val="9"/>
        <w:rPr>
          <w:rFonts w:hint="default" w:ascii="Arial" w:hAnsi="Arial" w:eastAsia="宋体" w:cs="Arial"/>
          <w:b/>
          <w:color w:val="000000" w:themeColor="text1"/>
          <w:sz w:val="32"/>
          <w:szCs w:val="32"/>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904230" cy="6205855"/>
                    </a:xfrm>
                    <a:prstGeom prst="rect">
                      <a:avLst/>
                    </a:prstGeom>
                    <a:noFill/>
                    <a:ln>
                      <a:noFill/>
                    </a:ln>
                  </pic:spPr>
                </pic:pic>
              </a:graphicData>
            </a:graphic>
          </wp:anchor>
        </w:drawing>
      </w:r>
    </w:p>
    <w:p w14:paraId="06E8295F">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br w:type="page"/>
      </w:r>
      <w:bookmarkStart w:id="286" w:name="_Toc23236"/>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第三章  工程量清单</w:t>
      </w:r>
      <w:bookmarkEnd w:id="286"/>
    </w:p>
    <w:p w14:paraId="7CC077AC">
      <w:pPr>
        <w:pStyle w:val="78"/>
        <w:jc w:val="center"/>
        <w:rPr>
          <w:rFonts w:hint="default" w:ascii="Arial" w:hAnsi="Arial" w:eastAsia="宋体" w:cs="Arial"/>
          <w:b/>
          <w:bCs/>
          <w:color w:val="000000" w:themeColor="text1"/>
          <w:sz w:val="28"/>
          <w:szCs w:val="36"/>
          <w:highlight w:val="none"/>
          <w14:textFill>
            <w14:solidFill>
              <w14:schemeClr w14:val="tx1"/>
            </w14:solidFill>
          </w14:textFill>
        </w:rPr>
      </w:pPr>
    </w:p>
    <w:p w14:paraId="488FDEF3">
      <w:pPr>
        <w:pStyle w:val="78"/>
        <w:jc w:val="center"/>
        <w:rPr>
          <w:rFonts w:hint="default" w:ascii="Arial" w:hAnsi="Arial" w:eastAsia="宋体" w:cs="Arial"/>
          <w:b/>
          <w:bCs/>
          <w:color w:val="000000" w:themeColor="text1"/>
          <w:sz w:val="28"/>
          <w:szCs w:val="36"/>
          <w:highlight w:val="none"/>
          <w14:textFill>
            <w14:solidFill>
              <w14:schemeClr w14:val="tx1"/>
            </w14:solidFill>
          </w14:textFill>
        </w:rPr>
      </w:pPr>
    </w:p>
    <w:p w14:paraId="2780D92D">
      <w:pPr>
        <w:pStyle w:val="78"/>
        <w:jc w:val="center"/>
        <w:rPr>
          <w:rFonts w:hint="default" w:ascii="Arial" w:hAnsi="Arial" w:eastAsia="宋体" w:cs="Arial"/>
          <w:b/>
          <w:bCs/>
          <w:color w:val="000000" w:themeColor="text1"/>
          <w:sz w:val="28"/>
          <w:szCs w:val="36"/>
          <w:highlight w:val="none"/>
          <w14:textFill>
            <w14:solidFill>
              <w14:schemeClr w14:val="tx1"/>
            </w14:solidFill>
          </w14:textFill>
        </w:rPr>
      </w:pPr>
    </w:p>
    <w:p w14:paraId="2189BFE7">
      <w:pPr>
        <w:spacing w:line="500" w:lineRule="exact"/>
        <w:jc w:val="center"/>
        <w:rPr>
          <w:rFonts w:hint="default" w:ascii="Arial" w:hAnsi="Arial" w:eastAsia="宋体" w:cs="Arial"/>
          <w:b/>
          <w:color w:val="000000" w:themeColor="text1"/>
          <w:sz w:val="32"/>
          <w:szCs w:val="32"/>
          <w:highlight w:val="none"/>
          <w:shd w:val="clear" w:color="auto" w:fill="auto"/>
          <w14:textFill>
            <w14:solidFill>
              <w14:schemeClr w14:val="tx1"/>
            </w14:solidFill>
          </w14:textFill>
        </w:rPr>
      </w:pPr>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w:t>
      </w:r>
      <w:r>
        <w:rPr>
          <w:rFonts w:hint="default" w:ascii="Arial" w:hAnsi="Arial" w:eastAsia="宋体" w:cs="Arial"/>
          <w:b/>
          <w:color w:val="000000" w:themeColor="text1"/>
          <w:sz w:val="32"/>
          <w:szCs w:val="32"/>
          <w:highlight w:val="none"/>
          <w:shd w:val="clear" w:color="auto" w:fill="auto"/>
          <w14:textFill>
            <w14:solidFill>
              <w14:schemeClr w14:val="tx1"/>
            </w14:solidFill>
          </w14:textFill>
        </w:rPr>
        <w:t>另册发放）</w:t>
      </w:r>
    </w:p>
    <w:p w14:paraId="7A887635">
      <w:pPr>
        <w:pStyle w:val="78"/>
        <w:ind w:firstLine="420"/>
        <w:rPr>
          <w:rFonts w:hint="default" w:ascii="Arial" w:hAnsi="Arial" w:eastAsia="宋体" w:cs="Arial"/>
          <w:color w:val="000000" w:themeColor="text1"/>
          <w:highlight w:val="none"/>
          <w14:textFill>
            <w14:solidFill>
              <w14:schemeClr w14:val="tx1"/>
            </w14:solidFill>
          </w14:textFill>
        </w:rPr>
      </w:pPr>
    </w:p>
    <w:p w14:paraId="5958F94A">
      <w:pPr>
        <w:spacing w:line="500" w:lineRule="exact"/>
        <w:jc w:val="center"/>
        <w:rPr>
          <w:rFonts w:hint="default" w:ascii="Arial" w:hAnsi="Arial" w:eastAsia="宋体" w:cs="Arial"/>
          <w:color w:val="000000" w:themeColor="text1"/>
          <w:highlight w:val="none"/>
          <w:shd w:val="clear" w:color="auto" w:fill="auto"/>
          <w14:textFill>
            <w14:solidFill>
              <w14:schemeClr w14:val="tx1"/>
            </w14:solidFill>
          </w14:textFill>
        </w:rPr>
        <w:sectPr>
          <w:footerReference r:id="rId4" w:type="default"/>
          <w:pgSz w:w="11907" w:h="16840"/>
          <w:pgMar w:top="1440" w:right="1080" w:bottom="1440" w:left="1080" w:header="851" w:footer="851" w:gutter="0"/>
          <w:pgBorders>
            <w:top w:val="none" w:sz="0" w:space="0"/>
            <w:left w:val="none" w:sz="0" w:space="0"/>
            <w:bottom w:val="none" w:sz="0" w:space="0"/>
            <w:right w:val="none" w:sz="0" w:space="0"/>
          </w:pgBorders>
          <w:pgNumType w:fmt="decimal" w:start="1"/>
          <w:cols w:space="720" w:num="1"/>
          <w:docGrid w:linePitch="312" w:charSpace="0"/>
        </w:sectPr>
      </w:pPr>
      <w:r>
        <w:rPr>
          <w:rFonts w:hint="default" w:ascii="Arial" w:hAnsi="Arial" w:eastAsia="宋体" w:cs="Arial"/>
          <w:color w:val="000000" w:themeColor="text1"/>
          <w:highlight w:val="none"/>
          <w:shd w:val="clear" w:color="auto" w:fill="auto"/>
          <w14:textFill>
            <w14:solidFill>
              <w14:schemeClr w14:val="tx1"/>
            </w14:solidFill>
          </w14:textFill>
        </w:rPr>
        <w:t xml:space="preserve">  </w:t>
      </w:r>
    </w:p>
    <w:p w14:paraId="5D0D943D">
      <w:pPr>
        <w:spacing w:line="360" w:lineRule="auto"/>
        <w:jc w:val="center"/>
        <w:outlineLvl w:val="0"/>
        <w:rPr>
          <w:rFonts w:hint="default" w:ascii="Arial" w:hAnsi="Arial" w:eastAsia="宋体" w:cs="Arial"/>
          <w:b/>
          <w:bCs/>
          <w:color w:val="000000" w:themeColor="text1"/>
          <w:sz w:val="32"/>
          <w:szCs w:val="32"/>
          <w:highlight w:val="none"/>
          <w:shd w:val="clear" w:color="auto" w:fill="auto"/>
          <w14:textFill>
            <w14:solidFill>
              <w14:schemeClr w14:val="tx1"/>
            </w14:solidFill>
          </w14:textFill>
        </w:rPr>
      </w:pPr>
      <w:bookmarkStart w:id="287" w:name="_Toc1210"/>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第四章</w:t>
      </w:r>
      <w:r>
        <w:rPr>
          <w:rFonts w:hint="default" w:ascii="Arial" w:hAnsi="Arial" w:eastAsia="宋体" w:cs="Arial"/>
          <w:b/>
          <w:bCs/>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Arial" w:hAnsi="Arial" w:eastAsia="宋体" w:cs="Arial"/>
          <w:b/>
          <w:bCs/>
          <w:color w:val="000000" w:themeColor="text1"/>
          <w:sz w:val="32"/>
          <w:szCs w:val="32"/>
          <w:highlight w:val="none"/>
          <w:shd w:val="clear" w:color="auto" w:fill="auto"/>
          <w14:textFill>
            <w14:solidFill>
              <w14:schemeClr w14:val="tx1"/>
            </w14:solidFill>
          </w14:textFill>
        </w:rPr>
        <w:t>评审办法</w:t>
      </w:r>
      <w:bookmarkEnd w:id="282"/>
      <w:bookmarkEnd w:id="283"/>
      <w:bookmarkEnd w:id="284"/>
      <w:bookmarkEnd w:id="285"/>
      <w:bookmarkEnd w:id="287"/>
    </w:p>
    <w:p w14:paraId="500B1682">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88" w:name="_Toc16364"/>
      <w:bookmarkStart w:id="289" w:name="_Toc5550"/>
      <w:bookmarkStart w:id="290" w:name="_Toc23076"/>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一、评审依据</w:t>
      </w:r>
      <w:bookmarkEnd w:id="288"/>
      <w:bookmarkEnd w:id="289"/>
      <w:bookmarkEnd w:id="290"/>
    </w:p>
    <w:p w14:paraId="01B4D39F">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（一）评审依据：磋商小组以竞争性磋商文件和响应文件为评审依据，对供应商的响应文件进行评审。</w:t>
      </w:r>
    </w:p>
    <w:p w14:paraId="5067E929">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（二）评审方式：以封闭方式进行评审。</w:t>
      </w:r>
    </w:p>
    <w:p w14:paraId="7801EA73">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14:textFill>
            <w14:solidFill>
              <w14:schemeClr w14:val="tx1"/>
            </w14:solidFill>
          </w14:textFill>
        </w:rPr>
        <w:t>（三）采购人和采购代理机构、竞争性磋商小组成员要严格遵守政府采购相关法律制度，依法履行各自职责，公正、客观、审慎地组织和参与评审工作。</w:t>
      </w:r>
    </w:p>
    <w:p w14:paraId="384D649A">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91" w:name="_Toc4347"/>
      <w:bookmarkStart w:id="292" w:name="_Toc29526"/>
      <w:bookmarkStart w:id="293" w:name="_Toc2014"/>
      <w:r>
        <w:rPr>
          <w:rFonts w:hint="default" w:ascii="Arial" w:hAnsi="Arial" w:eastAsia="宋体" w:cs="Arial"/>
          <w:b/>
          <w:bCs/>
          <w:color w:val="000000" w:themeColor="text1"/>
          <w:sz w:val="21"/>
          <w:szCs w:val="21"/>
          <w:highlight w:val="none"/>
          <w:shd w:val="clear" w:color="auto" w:fill="auto"/>
          <w14:textFill>
            <w14:solidFill>
              <w14:schemeClr w14:val="tx1"/>
            </w14:solidFill>
          </w14:textFill>
        </w:rPr>
        <w:t>二、评审办法</w:t>
      </w:r>
      <w:bookmarkEnd w:id="291"/>
      <w:bookmarkEnd w:id="292"/>
      <w:bookmarkEnd w:id="293"/>
    </w:p>
    <w:p w14:paraId="6AC88FFE">
      <w:pPr>
        <w:pStyle w:val="22"/>
        <w:spacing w:line="360" w:lineRule="auto"/>
        <w:ind w:firstLine="420" w:firstLineChars="200"/>
        <w:rPr>
          <w:rFonts w:hint="default" w:ascii="Arial" w:hAnsi="Arial" w:eastAsia="宋体" w:cs="Arial"/>
          <w:bCs/>
          <w:color w:val="000000" w:themeColor="text1"/>
          <w:highlight w:val="none"/>
          <w14:textFill>
            <w14:solidFill>
              <w14:schemeClr w14:val="tx1"/>
            </w14:solidFill>
          </w14:textFill>
        </w:rPr>
      </w:pPr>
      <w:bookmarkStart w:id="294" w:name="_Toc73275790"/>
      <w:bookmarkStart w:id="295" w:name="_Toc8466"/>
      <w:bookmarkStart w:id="296" w:name="_Toc16092"/>
      <w:bookmarkStart w:id="297" w:name="_Toc4774"/>
      <w:r>
        <w:rPr>
          <w:rFonts w:hint="default" w:ascii="Arial" w:hAnsi="Arial" w:eastAsia="宋体" w:cs="Arial"/>
          <w:bCs/>
          <w:color w:val="000000" w:themeColor="text1"/>
          <w:highlight w:val="none"/>
          <w14:textFill>
            <w14:solidFill>
              <w14:schemeClr w14:val="tx1"/>
            </w14:solidFill>
          </w14:textFill>
        </w:rPr>
        <w:t>（一）本次评标采用综合评分法。磋商小组会首先对磋商供应商提交的响应文件进行资格性审查和符合性审查，只有通过了资格性审查和符合性审查才能进入详评。</w:t>
      </w:r>
    </w:p>
    <w:p w14:paraId="13ED3683">
      <w:pPr>
        <w:keepNext w:val="0"/>
        <w:keepLines w:val="0"/>
        <w:pageBreakBefore w:val="0"/>
        <w:kinsoku/>
        <w:wordWrap/>
        <w:overflowPunct/>
        <w:topLinePunct w:val="0"/>
        <w:autoSpaceDE/>
        <w:autoSpaceDN/>
        <w:bidi w:val="0"/>
        <w:adjustRightInd/>
        <w:spacing w:line="360" w:lineRule="auto"/>
        <w:ind w:left="0" w:leftChars="0" w:right="0" w:firstLine="482" w:firstLineChars="200"/>
        <w:textAlignment w:val="auto"/>
        <w:outlineLvl w:val="1"/>
        <w:rPr>
          <w:rFonts w:hint="default" w:ascii="Arial" w:hAnsi="Arial" w:eastAsia="宋体" w:cs="Arial"/>
          <w:b/>
          <w:bCs/>
          <w:color w:val="000000" w:themeColor="text1"/>
          <w:sz w:val="21"/>
          <w:szCs w:val="21"/>
          <w:highlight w:val="none"/>
          <w:shd w:val="clear" w:color="auto" w:fill="auto"/>
          <w14:textFill>
            <w14:solidFill>
              <w14:schemeClr w14:val="tx1"/>
            </w14:solidFill>
          </w14:textFill>
        </w:rPr>
      </w:pPr>
      <w:bookmarkStart w:id="298" w:name="_Toc17538"/>
      <w:r>
        <w:rPr>
          <w:rFonts w:hint="default" w:ascii="Arial" w:hAnsi="Arial" w:eastAsia="宋体" w:cs="Arial"/>
          <w:b/>
          <w:bCs w:val="0"/>
          <w:color w:val="000000" w:themeColor="text1"/>
          <w:kern w:val="2"/>
          <w:sz w:val="24"/>
          <w:szCs w:val="24"/>
          <w:highlight w:val="none"/>
          <w:lang w:val="en-US" w:eastAsia="zh-CN" w:bidi="ar-SA"/>
          <w14:textFill>
            <w14:solidFill>
              <w14:schemeClr w14:val="tx1"/>
            </w14:solidFill>
          </w14:textFill>
        </w:rPr>
        <w:t>初步评审：</w:t>
      </w:r>
      <w:bookmarkEnd w:id="298"/>
    </w:p>
    <w:tbl>
      <w:tblPr>
        <w:tblStyle w:val="36"/>
        <w:tblW w:w="9938" w:type="dxa"/>
        <w:jc w:val="center"/>
        <w:tblLayout w:type="fixed"/>
        <w:tblCellMar>
          <w:top w:w="0" w:type="dxa"/>
          <w:left w:w="108" w:type="dxa"/>
          <w:bottom w:w="0" w:type="dxa"/>
          <w:right w:w="108" w:type="dxa"/>
        </w:tblCellMar>
      </w:tblPr>
      <w:tblGrid>
        <w:gridCol w:w="924"/>
        <w:gridCol w:w="1170"/>
        <w:gridCol w:w="2833"/>
        <w:gridCol w:w="5011"/>
      </w:tblGrid>
      <w:tr w14:paraId="32650835">
        <w:tblPrEx>
          <w:tblCellMar>
            <w:top w:w="0" w:type="dxa"/>
            <w:left w:w="108" w:type="dxa"/>
            <w:bottom w:w="0" w:type="dxa"/>
            <w:right w:w="108" w:type="dxa"/>
          </w:tblCellMar>
        </w:tblPrEx>
        <w:trPr>
          <w:trHeight w:val="609" w:hRule="atLeast"/>
          <w:jc w:val="center"/>
        </w:trPr>
        <w:tc>
          <w:tcPr>
            <w:tcW w:w="924" w:type="dxa"/>
            <w:tcBorders>
              <w:top w:val="single" w:color="auto" w:sz="4" w:space="0"/>
              <w:left w:val="single" w:color="auto" w:sz="4" w:space="0"/>
              <w:bottom w:val="single" w:color="auto" w:sz="4" w:space="0"/>
              <w:right w:val="single" w:color="000000" w:sz="4" w:space="0"/>
            </w:tcBorders>
            <w:noWrap w:val="0"/>
            <w:vAlign w:val="center"/>
          </w:tcPr>
          <w:p w14:paraId="0CD55EE6">
            <w:pPr>
              <w:pStyle w:val="86"/>
              <w:snapToGrid w:val="0"/>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条款号</w:t>
            </w:r>
          </w:p>
        </w:tc>
        <w:tc>
          <w:tcPr>
            <w:tcW w:w="9014" w:type="dxa"/>
            <w:gridSpan w:val="3"/>
            <w:tcBorders>
              <w:top w:val="single" w:color="auto" w:sz="4" w:space="0"/>
              <w:left w:val="nil"/>
              <w:bottom w:val="single" w:color="auto" w:sz="4" w:space="0"/>
              <w:right w:val="single" w:color="auto" w:sz="4" w:space="0"/>
            </w:tcBorders>
            <w:noWrap w:val="0"/>
            <w:vAlign w:val="center"/>
          </w:tcPr>
          <w:p w14:paraId="41F092F6">
            <w:pPr>
              <w:pStyle w:val="86"/>
              <w:snapToGrid w:val="0"/>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评审标准</w:t>
            </w:r>
          </w:p>
        </w:tc>
      </w:tr>
      <w:tr w14:paraId="08B50CC6">
        <w:tblPrEx>
          <w:tblCellMar>
            <w:top w:w="0" w:type="dxa"/>
            <w:left w:w="108" w:type="dxa"/>
            <w:bottom w:w="0" w:type="dxa"/>
            <w:right w:w="108" w:type="dxa"/>
          </w:tblCellMar>
        </w:tblPrEx>
        <w:trPr>
          <w:trHeight w:val="453" w:hRule="atLeast"/>
          <w:jc w:val="center"/>
        </w:trPr>
        <w:tc>
          <w:tcPr>
            <w:tcW w:w="924" w:type="dxa"/>
            <w:vMerge w:val="restart"/>
            <w:tcBorders>
              <w:top w:val="single" w:color="auto" w:sz="4" w:space="0"/>
              <w:left w:val="single" w:color="auto" w:sz="4" w:space="0"/>
              <w:right w:val="single" w:color="auto" w:sz="4" w:space="0"/>
            </w:tcBorders>
            <w:noWrap w:val="0"/>
            <w:vAlign w:val="center"/>
          </w:tcPr>
          <w:p w14:paraId="676918AC">
            <w:pPr>
              <w:widowControl/>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2.1.1</w:t>
            </w:r>
          </w:p>
        </w:tc>
        <w:tc>
          <w:tcPr>
            <w:tcW w:w="1170" w:type="dxa"/>
            <w:vMerge w:val="restart"/>
            <w:tcBorders>
              <w:top w:val="single" w:color="auto" w:sz="4" w:space="0"/>
              <w:left w:val="single" w:color="auto" w:sz="4" w:space="0"/>
              <w:right w:val="single" w:color="auto" w:sz="4" w:space="0"/>
            </w:tcBorders>
            <w:noWrap w:val="0"/>
            <w:vAlign w:val="center"/>
          </w:tcPr>
          <w:p w14:paraId="1E25D7E7">
            <w:pPr>
              <w:pStyle w:val="86"/>
              <w:snapToGrid w:val="0"/>
              <w:spacing w:line="360" w:lineRule="auto"/>
              <w:jc w:val="center"/>
              <w:rPr>
                <w:rFonts w:hint="default" w:ascii="Arial" w:hAnsi="Arial" w:eastAsia="宋体" w:cs="Arial"/>
                <w:color w:val="000000" w:themeColor="text1"/>
                <w:spacing w:val="-6"/>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资格评审</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5BAAA8C">
            <w:pPr>
              <w:pStyle w:val="86"/>
              <w:snapToGrid w:val="0"/>
              <w:spacing w:line="360" w:lineRule="auto"/>
              <w:jc w:val="center"/>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评审因素</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7000FA2">
            <w:pPr>
              <w:pStyle w:val="86"/>
              <w:snapToGrid w:val="0"/>
              <w:spacing w:line="360" w:lineRule="auto"/>
              <w:jc w:val="left"/>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评审标准</w:t>
            </w:r>
            <w:r>
              <w:rPr>
                <w:rFonts w:hint="default" w:ascii="Arial" w:hAnsi="Arial" w:eastAsia="宋体" w:cs="Arial"/>
                <w:b/>
                <w:bCs/>
                <w:color w:val="000000" w:themeColor="text1"/>
                <w:highlight w:val="none"/>
                <w14:textFill>
                  <w14:solidFill>
                    <w14:schemeClr w14:val="tx1"/>
                  </w14:solidFill>
                </w14:textFill>
              </w:rPr>
              <w:t>（合格标准：缺少任何一项或有任何一项不合格者，其资格评审视为不合格）</w:t>
            </w:r>
          </w:p>
        </w:tc>
      </w:tr>
      <w:tr w14:paraId="6D4D9E5C">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462A32C0">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629FB617">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BAAB2D9">
            <w:pPr>
              <w:pStyle w:val="86"/>
              <w:snapToGrid w:val="0"/>
              <w:spacing w:line="360" w:lineRule="auto"/>
              <w:ind w:left="720" w:hanging="72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法定代表人、委托代理人身</w:t>
            </w:r>
          </w:p>
          <w:p w14:paraId="45ECD8A4">
            <w:pPr>
              <w:pStyle w:val="86"/>
              <w:snapToGrid w:val="0"/>
              <w:spacing w:line="360" w:lineRule="auto"/>
              <w:ind w:left="720" w:hanging="72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份证明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3D093C38">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有效的法定代表人身份证复印件、法人授权委托书（附身份证复印件，社会保险缴纳证明材料授权代理时提供）</w:t>
            </w:r>
          </w:p>
        </w:tc>
      </w:tr>
      <w:tr w14:paraId="77124EE0">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00B4DD0B">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0BBE2508">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614E7F5">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无重大违法记录的书面声明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4096F6C4">
            <w:pPr>
              <w:pStyle w:val="86"/>
              <w:snapToGrid w:val="0"/>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竞标人参加政府采购活动前3年内在经营活动中没有重大违法记录的书面声明</w:t>
            </w:r>
          </w:p>
        </w:tc>
      </w:tr>
      <w:tr w14:paraId="5344B6D6">
        <w:tblPrEx>
          <w:tblCellMar>
            <w:top w:w="0" w:type="dxa"/>
            <w:left w:w="108" w:type="dxa"/>
            <w:bottom w:w="0" w:type="dxa"/>
            <w:right w:w="108" w:type="dxa"/>
          </w:tblCellMar>
        </w:tblPrEx>
        <w:trPr>
          <w:trHeight w:val="622" w:hRule="atLeast"/>
          <w:jc w:val="center"/>
        </w:trPr>
        <w:tc>
          <w:tcPr>
            <w:tcW w:w="924" w:type="dxa"/>
            <w:vMerge w:val="continue"/>
            <w:tcBorders>
              <w:left w:val="single" w:color="auto" w:sz="4" w:space="0"/>
              <w:right w:val="single" w:color="auto" w:sz="4" w:space="0"/>
            </w:tcBorders>
            <w:noWrap w:val="0"/>
            <w:vAlign w:val="center"/>
          </w:tcPr>
          <w:p w14:paraId="27423587">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09EA3D39">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F971106">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营业执照</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772DDA9E">
            <w:pPr>
              <w:pStyle w:val="86"/>
              <w:snapToGrid w:val="0"/>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提供有效的营业执照复印件</w:t>
            </w:r>
          </w:p>
        </w:tc>
      </w:tr>
      <w:tr w14:paraId="61A1E7CB">
        <w:tblPrEx>
          <w:tblCellMar>
            <w:top w:w="0" w:type="dxa"/>
            <w:left w:w="108" w:type="dxa"/>
            <w:bottom w:w="0" w:type="dxa"/>
            <w:right w:w="108" w:type="dxa"/>
          </w:tblCellMar>
        </w:tblPrEx>
        <w:trPr>
          <w:trHeight w:val="624" w:hRule="atLeast"/>
          <w:jc w:val="center"/>
        </w:trPr>
        <w:tc>
          <w:tcPr>
            <w:tcW w:w="924" w:type="dxa"/>
            <w:vMerge w:val="continue"/>
            <w:tcBorders>
              <w:left w:val="single" w:color="auto" w:sz="4" w:space="0"/>
              <w:right w:val="single" w:color="auto" w:sz="4" w:space="0"/>
            </w:tcBorders>
            <w:noWrap w:val="0"/>
            <w:vAlign w:val="center"/>
          </w:tcPr>
          <w:p w14:paraId="66E41591">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5CDE0C4D">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5272186">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资质证书</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62B3B64">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符合采购文件要求。</w:t>
            </w:r>
          </w:p>
        </w:tc>
      </w:tr>
      <w:tr w14:paraId="6984AA5F">
        <w:tblPrEx>
          <w:tblCellMar>
            <w:top w:w="0" w:type="dxa"/>
            <w:left w:w="108" w:type="dxa"/>
            <w:bottom w:w="0" w:type="dxa"/>
            <w:right w:w="108" w:type="dxa"/>
          </w:tblCellMar>
        </w:tblPrEx>
        <w:trPr>
          <w:trHeight w:val="497" w:hRule="atLeast"/>
          <w:jc w:val="center"/>
        </w:trPr>
        <w:tc>
          <w:tcPr>
            <w:tcW w:w="924" w:type="dxa"/>
            <w:vMerge w:val="continue"/>
            <w:tcBorders>
              <w:left w:val="single" w:color="auto" w:sz="4" w:space="0"/>
              <w:right w:val="single" w:color="auto" w:sz="4" w:space="0"/>
            </w:tcBorders>
            <w:noWrap w:val="0"/>
            <w:vAlign w:val="center"/>
          </w:tcPr>
          <w:p w14:paraId="0836E6F8">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373B339D">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42EBF83">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安全生产许可证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B652383">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提供有效的安全生产许可证复印件。</w:t>
            </w:r>
          </w:p>
        </w:tc>
      </w:tr>
      <w:tr w14:paraId="01E91EBC">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340FB539">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422D1FE8">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4A51DA9">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财务状况报告</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32755FF6">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按采购文件要求提供。</w:t>
            </w:r>
          </w:p>
        </w:tc>
      </w:tr>
      <w:tr w14:paraId="52B61CF8">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6BA8AB86">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left w:val="single" w:color="auto" w:sz="4" w:space="0"/>
              <w:right w:val="single" w:color="auto" w:sz="4" w:space="0"/>
            </w:tcBorders>
            <w:noWrap w:val="0"/>
            <w:vAlign w:val="center"/>
          </w:tcPr>
          <w:p w14:paraId="674A816E">
            <w:pPr>
              <w:widowControl/>
              <w:spacing w:line="360" w:lineRule="auto"/>
              <w:jc w:val="left"/>
              <w:rPr>
                <w:rFonts w:hint="default" w:ascii="Arial" w:hAnsi="Arial" w:eastAsia="宋体" w:cs="Arial"/>
                <w:color w:val="000000" w:themeColor="text1"/>
                <w:kern w:val="0"/>
                <w:highlight w:val="none"/>
                <w14:textFill>
                  <w14:solidFill>
                    <w14:schemeClr w14:val="tx1"/>
                  </w14:solidFill>
                </w14:textFill>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CFCF623">
            <w:pPr>
              <w:pStyle w:val="86"/>
              <w:snapToGrid w:val="0"/>
              <w:spacing w:line="360" w:lineRule="auto"/>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val="en-US" w:eastAsia="zh-CN"/>
                <w14:textFill>
                  <w14:solidFill>
                    <w14:schemeClr w14:val="tx1"/>
                  </w14:solidFill>
                </w14:textFill>
              </w:rPr>
              <w:t>供应商近半年内任意一个月或任一季度依法缴纳税收的证明材料</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512F6DA">
            <w:pPr>
              <w:pStyle w:val="86"/>
              <w:snapToGrid w:val="0"/>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按采购文件要求提供。</w:t>
            </w:r>
          </w:p>
        </w:tc>
      </w:tr>
      <w:tr w14:paraId="743F0D92">
        <w:tblPrEx>
          <w:tblCellMar>
            <w:top w:w="0" w:type="dxa"/>
            <w:left w:w="108" w:type="dxa"/>
            <w:bottom w:w="0" w:type="dxa"/>
            <w:right w:w="108" w:type="dxa"/>
          </w:tblCellMar>
        </w:tblPrEx>
        <w:trPr>
          <w:trHeight w:val="487" w:hRule="atLeast"/>
          <w:jc w:val="center"/>
        </w:trPr>
        <w:tc>
          <w:tcPr>
            <w:tcW w:w="924" w:type="dxa"/>
            <w:vMerge w:val="restart"/>
            <w:tcBorders>
              <w:top w:val="single" w:color="auto" w:sz="4" w:space="0"/>
              <w:left w:val="single" w:color="000000" w:sz="4" w:space="0"/>
              <w:bottom w:val="single" w:color="auto" w:sz="4" w:space="0"/>
              <w:right w:val="single" w:color="000000" w:sz="4" w:space="0"/>
            </w:tcBorders>
            <w:noWrap w:val="0"/>
            <w:vAlign w:val="center"/>
          </w:tcPr>
          <w:p w14:paraId="51791E64">
            <w:pPr>
              <w:spacing w:line="360" w:lineRule="auto"/>
              <w:jc w:val="center"/>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Cs/>
                <w:color w:val="000000" w:themeColor="text1"/>
                <w:highlight w:val="none"/>
                <w14:textFill>
                  <w14:solidFill>
                    <w14:schemeClr w14:val="tx1"/>
                  </w14:solidFill>
                </w14:textFill>
              </w:rPr>
              <w:t>2.1.2</w:t>
            </w:r>
          </w:p>
        </w:tc>
        <w:tc>
          <w:tcPr>
            <w:tcW w:w="1170" w:type="dxa"/>
            <w:vMerge w:val="restart"/>
            <w:tcBorders>
              <w:top w:val="single" w:color="auto" w:sz="4" w:space="0"/>
              <w:left w:val="single" w:color="000000" w:sz="4" w:space="0"/>
              <w:bottom w:val="single" w:color="auto" w:sz="4" w:space="0"/>
              <w:right w:val="single" w:color="000000" w:sz="4" w:space="0"/>
            </w:tcBorders>
            <w:noWrap w:val="0"/>
            <w:vAlign w:val="center"/>
          </w:tcPr>
          <w:p w14:paraId="4E95E019">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符合性评审</w:t>
            </w:r>
          </w:p>
        </w:tc>
        <w:tc>
          <w:tcPr>
            <w:tcW w:w="2833" w:type="dxa"/>
            <w:tcBorders>
              <w:top w:val="single" w:color="auto" w:sz="4" w:space="0"/>
              <w:left w:val="single" w:color="000000" w:sz="4" w:space="0"/>
              <w:bottom w:val="single" w:color="000000" w:sz="4" w:space="0"/>
              <w:right w:val="single" w:color="000000" w:sz="4" w:space="0"/>
            </w:tcBorders>
            <w:noWrap w:val="0"/>
            <w:vAlign w:val="center"/>
          </w:tcPr>
          <w:p w14:paraId="5832E67F">
            <w:pPr>
              <w:spacing w:line="360"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color w:val="000000" w:themeColor="text1"/>
                <w:highlight w:val="none"/>
                <w14:textFill>
                  <w14:solidFill>
                    <w14:schemeClr w14:val="tx1"/>
                  </w14:solidFill>
                </w14:textFill>
              </w:rPr>
              <w:t>评审因素</w:t>
            </w:r>
          </w:p>
        </w:tc>
        <w:tc>
          <w:tcPr>
            <w:tcW w:w="5011" w:type="dxa"/>
            <w:tcBorders>
              <w:top w:val="single" w:color="auto" w:sz="4" w:space="0"/>
              <w:left w:val="single" w:color="000000" w:sz="4" w:space="0"/>
              <w:bottom w:val="single" w:color="000000" w:sz="4" w:space="0"/>
              <w:right w:val="single" w:color="000000" w:sz="4" w:space="0"/>
            </w:tcBorders>
            <w:noWrap w:val="0"/>
            <w:vAlign w:val="center"/>
          </w:tcPr>
          <w:p w14:paraId="3D49D108">
            <w:pPr>
              <w:spacing w:line="360"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color w:val="000000" w:themeColor="text1"/>
                <w:highlight w:val="none"/>
                <w14:textFill>
                  <w14:solidFill>
                    <w14:schemeClr w14:val="tx1"/>
                  </w14:solidFill>
                </w14:textFill>
              </w:rPr>
              <w:t>评审标准（合格标准：缺少任何一项或有任何一项不合格者，其符合性评审视为不合格）</w:t>
            </w:r>
          </w:p>
        </w:tc>
      </w:tr>
      <w:tr w14:paraId="2DFB4ECB">
        <w:tblPrEx>
          <w:tblCellMar>
            <w:top w:w="0" w:type="dxa"/>
            <w:left w:w="108" w:type="dxa"/>
            <w:bottom w:w="0" w:type="dxa"/>
            <w:right w:w="108" w:type="dxa"/>
          </w:tblCellMar>
        </w:tblPrEx>
        <w:trPr>
          <w:trHeight w:val="51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CBC087D">
            <w:pPr>
              <w:spacing w:line="360" w:lineRule="auto"/>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870E6C2">
            <w:pPr>
              <w:spacing w:line="360" w:lineRule="auto"/>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FC6CD1F">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响应函</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24F108EF">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44E534FE">
        <w:tblPrEx>
          <w:tblCellMar>
            <w:top w:w="0" w:type="dxa"/>
            <w:left w:w="108" w:type="dxa"/>
            <w:bottom w:w="0" w:type="dxa"/>
            <w:right w:w="108" w:type="dxa"/>
          </w:tblCellMar>
        </w:tblPrEx>
        <w:trPr>
          <w:trHeight w:val="546"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A14A248">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02917DB">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4E176850">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工程报价汇总表</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03B3DCBE">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7E01C56B">
        <w:tblPrEx>
          <w:tblCellMar>
            <w:top w:w="0" w:type="dxa"/>
            <w:left w:w="108" w:type="dxa"/>
            <w:bottom w:w="0" w:type="dxa"/>
            <w:right w:w="108" w:type="dxa"/>
          </w:tblCellMar>
        </w:tblPrEx>
        <w:trPr>
          <w:trHeight w:val="52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2C8D1E9">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3F17914">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166D82E9">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已标价工程量清单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31549239">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5A50949B">
        <w:tblPrEx>
          <w:tblCellMar>
            <w:top w:w="0" w:type="dxa"/>
            <w:left w:w="108" w:type="dxa"/>
            <w:bottom w:w="0" w:type="dxa"/>
            <w:right w:w="108" w:type="dxa"/>
          </w:tblCellMar>
        </w:tblPrEx>
        <w:trPr>
          <w:trHeight w:val="491"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55085575">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5730B336">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auto" w:sz="4" w:space="0"/>
              <w:left w:val="single" w:color="000000" w:sz="4" w:space="0"/>
              <w:bottom w:val="single" w:color="auto" w:sz="4" w:space="0"/>
              <w:right w:val="single" w:color="000000" w:sz="4" w:space="0"/>
            </w:tcBorders>
            <w:noWrap w:val="0"/>
            <w:vAlign w:val="center"/>
          </w:tcPr>
          <w:p w14:paraId="0181DBF5">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拟投入主要施工管理人员</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370DEF52">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符合采购文件要求</w:t>
            </w:r>
          </w:p>
        </w:tc>
      </w:tr>
      <w:tr w14:paraId="4A01E450">
        <w:tblPrEx>
          <w:tblCellMar>
            <w:top w:w="0" w:type="dxa"/>
            <w:left w:w="108" w:type="dxa"/>
            <w:bottom w:w="0" w:type="dxa"/>
            <w:right w:w="108" w:type="dxa"/>
          </w:tblCellMar>
        </w:tblPrEx>
        <w:trPr>
          <w:trHeight w:val="429"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DB2D01F">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5DFE97DE">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448498CE">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项目经理</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3DFC1F1E">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符合采购文件要求</w:t>
            </w:r>
          </w:p>
        </w:tc>
      </w:tr>
      <w:tr w14:paraId="5A03D125">
        <w:tblPrEx>
          <w:tblCellMar>
            <w:top w:w="0" w:type="dxa"/>
            <w:left w:w="108" w:type="dxa"/>
            <w:bottom w:w="0" w:type="dxa"/>
            <w:right w:w="108" w:type="dxa"/>
          </w:tblCellMar>
        </w:tblPrEx>
        <w:trPr>
          <w:trHeight w:val="470"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0C2AD47">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20601C0">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CDD6FF3">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施工组织方案</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2F364DDB">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70747C5B">
        <w:tblPrEx>
          <w:tblCellMar>
            <w:top w:w="0" w:type="dxa"/>
            <w:left w:w="108" w:type="dxa"/>
            <w:bottom w:w="0" w:type="dxa"/>
            <w:right w:w="108" w:type="dxa"/>
          </w:tblCellMar>
        </w:tblPrEx>
        <w:trPr>
          <w:trHeight w:val="523"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F61B3C3">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C01FDF5">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0DF58856">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工程完工服务承诺书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67044A78">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5A6987EA">
        <w:tblPrEx>
          <w:tblCellMar>
            <w:top w:w="0" w:type="dxa"/>
            <w:left w:w="108" w:type="dxa"/>
            <w:bottom w:w="0" w:type="dxa"/>
            <w:right w:w="108" w:type="dxa"/>
          </w:tblCellMar>
        </w:tblPrEx>
        <w:trPr>
          <w:trHeight w:val="794"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5F893EDC">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D74C31F">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1D9C8869">
            <w:pPr>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农民工工资保障金缴纳与使用承诺书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077B0D3A">
            <w:pPr>
              <w:spacing w:line="360" w:lineRule="auto"/>
              <w:rPr>
                <w:rFonts w:hint="default" w:ascii="Arial" w:hAnsi="Arial" w:eastAsia="宋体" w:cs="Arial"/>
                <w:bCs/>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r w14:paraId="72A525ED">
        <w:tblPrEx>
          <w:tblCellMar>
            <w:top w:w="0" w:type="dxa"/>
            <w:left w:w="108" w:type="dxa"/>
            <w:bottom w:w="0" w:type="dxa"/>
            <w:right w:w="108" w:type="dxa"/>
          </w:tblCellMar>
        </w:tblPrEx>
        <w:trPr>
          <w:trHeight w:val="1039" w:hRule="exac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5CF6D562">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AA5398E">
            <w:pPr>
              <w:widowControl/>
              <w:spacing w:line="360" w:lineRule="auto"/>
              <w:jc w:val="left"/>
              <w:rPr>
                <w:rFonts w:hint="default" w:ascii="Arial" w:hAnsi="Arial" w:eastAsia="宋体" w:cs="Arial"/>
                <w:color w:val="000000" w:themeColor="text1"/>
                <w:highlight w:val="none"/>
                <w14:textFill>
                  <w14:solidFill>
                    <w14:schemeClr w14:val="tx1"/>
                  </w14:solidFill>
                </w14:textFill>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6124A621">
            <w:pPr>
              <w:spacing w:line="360" w:lineRule="auto"/>
              <w:rPr>
                <w:rFonts w:hint="default" w:ascii="Arial" w:hAnsi="Arial" w:eastAsia="宋体" w:cs="Arial"/>
                <w:color w:val="000000" w:themeColor="text1"/>
                <w:kern w:val="0"/>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城乡清洁工程渣土清运承诺书</w:t>
            </w:r>
          </w:p>
        </w:tc>
        <w:tc>
          <w:tcPr>
            <w:tcW w:w="5011" w:type="dxa"/>
            <w:tcBorders>
              <w:top w:val="single" w:color="000000" w:sz="4" w:space="0"/>
              <w:left w:val="single" w:color="000000" w:sz="4" w:space="0"/>
              <w:bottom w:val="single" w:color="auto" w:sz="4" w:space="0"/>
              <w:right w:val="single" w:color="auto" w:sz="4" w:space="0"/>
            </w:tcBorders>
            <w:noWrap w:val="0"/>
            <w:vAlign w:val="center"/>
          </w:tcPr>
          <w:p w14:paraId="52CCB741">
            <w:pPr>
              <w:snapToGrid w:val="0"/>
              <w:spacing w:line="360" w:lineRule="auto"/>
              <w:rPr>
                <w:rFonts w:hint="default" w:ascii="Arial" w:hAnsi="Arial" w:eastAsia="宋体" w:cs="Arial"/>
                <w:color w:val="000000" w:themeColor="text1"/>
                <w:kern w:val="0"/>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必须提供</w:t>
            </w:r>
          </w:p>
        </w:tc>
      </w:tr>
    </w:tbl>
    <w:p w14:paraId="5C3A7666">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bCs w:val="0"/>
          <w:color w:val="000000" w:themeColor="text1"/>
          <w:sz w:val="24"/>
          <w:szCs w:val="24"/>
          <w:highlight w:val="none"/>
          <w:lang w:eastAsia="zh-CN"/>
          <w14:textFill>
            <w14:solidFill>
              <w14:schemeClr w14:val="tx1"/>
            </w14:solidFill>
          </w14:textFill>
        </w:rPr>
      </w:pPr>
      <w:r>
        <w:rPr>
          <w:rFonts w:hint="default" w:ascii="Arial" w:hAnsi="Arial" w:eastAsia="宋体" w:cs="Arial"/>
          <w:b/>
          <w:bCs w:val="0"/>
          <w:color w:val="000000" w:themeColor="text1"/>
          <w:sz w:val="24"/>
          <w:szCs w:val="24"/>
          <w:highlight w:val="none"/>
          <w:lang w:eastAsia="zh-CN"/>
          <w14:textFill>
            <w14:solidFill>
              <w14:schemeClr w14:val="tx1"/>
            </w14:solidFill>
          </w14:textFill>
        </w:rPr>
        <w:br w:type="textWrapping"/>
      </w:r>
    </w:p>
    <w:p w14:paraId="564B065D">
      <w:pPr>
        <w:rPr>
          <w:rFonts w:hint="default" w:ascii="Arial" w:hAnsi="Arial" w:eastAsia="宋体" w:cs="Arial"/>
          <w:b/>
          <w:bCs w:val="0"/>
          <w:color w:val="000000" w:themeColor="text1"/>
          <w:sz w:val="24"/>
          <w:szCs w:val="24"/>
          <w:highlight w:val="none"/>
          <w:lang w:eastAsia="zh-CN"/>
          <w14:textFill>
            <w14:solidFill>
              <w14:schemeClr w14:val="tx1"/>
            </w14:solidFill>
          </w14:textFill>
        </w:rPr>
      </w:pPr>
      <w:r>
        <w:rPr>
          <w:rFonts w:hint="default" w:ascii="Arial" w:hAnsi="Arial" w:eastAsia="宋体" w:cs="Arial"/>
          <w:b/>
          <w:bCs w:val="0"/>
          <w:color w:val="000000" w:themeColor="text1"/>
          <w:sz w:val="24"/>
          <w:szCs w:val="24"/>
          <w:highlight w:val="none"/>
          <w:lang w:eastAsia="zh-CN"/>
          <w14:textFill>
            <w14:solidFill>
              <w14:schemeClr w14:val="tx1"/>
            </w14:solidFill>
          </w14:textFill>
        </w:rPr>
        <w:br w:type="page"/>
      </w:r>
    </w:p>
    <w:p w14:paraId="1C138C2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bCs w:val="0"/>
          <w:color w:val="000000" w:themeColor="text1"/>
          <w:sz w:val="24"/>
          <w:szCs w:val="24"/>
          <w:highlight w:val="none"/>
          <w:lang w:eastAsia="zh-CN"/>
          <w14:textFill>
            <w14:solidFill>
              <w14:schemeClr w14:val="tx1"/>
            </w14:solidFill>
          </w14:textFill>
        </w:rPr>
        <w:t>详细评审：</w:t>
      </w:r>
    </w:p>
    <w:p w14:paraId="6AF48CC1">
      <w:pPr>
        <w:pageBreakBefore w:val="0"/>
        <w:widowControl w:val="0"/>
        <w:kinsoku/>
        <w:wordWrap/>
        <w:overflowPunct/>
        <w:topLinePunct w:val="0"/>
        <w:bidi w:val="0"/>
        <w:snapToGrid/>
        <w:spacing w:line="360" w:lineRule="auto"/>
        <w:textAlignment w:val="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1、价格分…………………………………………………………………………………</w:t>
      </w:r>
      <w:r>
        <w:rPr>
          <w:rFonts w:hint="default" w:ascii="Arial" w:hAnsi="Arial" w:eastAsia="宋体" w:cs="Arial"/>
          <w:b/>
          <w:bCs w:val="0"/>
          <w:color w:val="000000" w:themeColor="text1"/>
          <w:highlight w:val="none"/>
          <w14:textFill>
            <w14:solidFill>
              <w14:schemeClr w14:val="tx1"/>
            </w14:solidFill>
          </w14:textFill>
        </w:rPr>
        <w:t>……</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color w:val="000000" w:themeColor="text1"/>
          <w:highlight w:val="none"/>
          <w:lang w:val="en-US" w:eastAsia="zh-CN"/>
          <w14:textFill>
            <w14:solidFill>
              <w14:schemeClr w14:val="tx1"/>
            </w14:solidFill>
          </w14:textFill>
        </w:rPr>
        <w:t>满分</w:t>
      </w:r>
      <w:r>
        <w:rPr>
          <w:rFonts w:hint="eastAsia" w:ascii="Arial" w:hAnsi="Arial" w:cs="Arial"/>
          <w:b/>
          <w:color w:val="000000" w:themeColor="text1"/>
          <w:highlight w:val="none"/>
          <w:lang w:val="en-US" w:eastAsia="zh-CN"/>
          <w14:textFill>
            <w14:solidFill>
              <w14:schemeClr w14:val="tx1"/>
            </w14:solidFill>
          </w14:textFill>
        </w:rPr>
        <w:t>30</w:t>
      </w:r>
      <w:r>
        <w:rPr>
          <w:rFonts w:hint="default" w:ascii="Arial" w:hAnsi="Arial" w:eastAsia="宋体" w:cs="Arial"/>
          <w:b/>
          <w:color w:val="000000" w:themeColor="text1"/>
          <w:highlight w:val="none"/>
          <w14:textFill>
            <w14:solidFill>
              <w14:schemeClr w14:val="tx1"/>
            </w14:solidFill>
          </w14:textFill>
        </w:rPr>
        <w:t>分</w:t>
      </w:r>
    </w:p>
    <w:p w14:paraId="6DADB8BC">
      <w:pPr>
        <w:spacing w:line="360" w:lineRule="exact"/>
        <w:ind w:firstLine="420"/>
        <w:rPr>
          <w:rFonts w:ascii="宋体" w:hAnsi="宋体"/>
          <w:color w:val="auto"/>
          <w:sz w:val="21"/>
          <w:szCs w:val="21"/>
          <w:highlight w:val="none"/>
        </w:rPr>
      </w:pPr>
      <w:r>
        <w:rPr>
          <w:rFonts w:hint="eastAsia" w:ascii="宋体" w:hAnsi="宋体"/>
          <w:color w:val="auto"/>
          <w:sz w:val="21"/>
          <w:szCs w:val="21"/>
          <w:highlight w:val="none"/>
        </w:rPr>
        <w:t>（1）以进入综合评分环节的最低的最后报价为基准价，基准价报价得分为30分。</w:t>
      </w:r>
    </w:p>
    <w:p w14:paraId="0EC47B3D">
      <w:pPr>
        <w:spacing w:line="360" w:lineRule="exact"/>
        <w:ind w:firstLine="420"/>
        <w:rPr>
          <w:rFonts w:hint="eastAsia" w:ascii="宋体" w:hAnsi="宋体"/>
          <w:bCs/>
          <w:color w:val="auto"/>
          <w:sz w:val="21"/>
          <w:szCs w:val="21"/>
          <w:highlight w:val="none"/>
        </w:rPr>
      </w:pPr>
      <w:r>
        <w:rPr>
          <w:rFonts w:hint="eastAsia" w:ascii="宋体" w:hAnsi="宋体"/>
          <w:color w:val="auto"/>
          <w:sz w:val="21"/>
          <w:szCs w:val="21"/>
          <w:highlight w:val="none"/>
        </w:rPr>
        <w:t>（2）供应商磋商报价得分=（磋商基准价/供应商的最后报价）×30分。</w:t>
      </w:r>
      <w:r>
        <w:rPr>
          <w:rFonts w:hint="eastAsia" w:ascii="宋体" w:hAnsi="宋体"/>
          <w:bCs/>
          <w:color w:val="auto"/>
          <w:sz w:val="21"/>
          <w:szCs w:val="21"/>
          <w:highlight w:val="none"/>
        </w:rPr>
        <w:t xml:space="preserve"> </w:t>
      </w:r>
    </w:p>
    <w:p w14:paraId="30AD8875">
      <w:pPr>
        <w:spacing w:before="120" w:line="320" w:lineRule="atLeast"/>
        <w:ind w:firstLine="315" w:firstLineChars="150"/>
        <w:rPr>
          <w:rFonts w:hint="eastAsia" w:eastAsia="宋体"/>
          <w:b/>
          <w:bCs/>
          <w:color w:val="4472C4"/>
          <w:szCs w:val="21"/>
          <w:highlight w:val="none"/>
          <w:lang w:eastAsia="zh-CN"/>
        </w:rPr>
      </w:pPr>
      <w:r>
        <w:rPr>
          <w:rFonts w:hint="eastAsia"/>
          <w:szCs w:val="21"/>
          <w:highlight w:val="none"/>
          <w:lang w:val="en-US" w:eastAsia="zh-CN"/>
        </w:rPr>
        <w:t>注：</w:t>
      </w:r>
      <w:r>
        <w:rPr>
          <w:rFonts w:hint="eastAsia"/>
          <w:szCs w:val="21"/>
          <w:highlight w:val="none"/>
        </w:rPr>
        <w:t>最后报价分均按供应商实际最后报价进行价格扣除后的价格进行计算，最终成交金额＝最后报价。</w:t>
      </w:r>
      <w:r>
        <w:rPr>
          <w:b/>
          <w:bCs/>
          <w:kern w:val="0"/>
          <w:szCs w:val="21"/>
          <w:highlight w:val="none"/>
        </w:rPr>
        <w:t>政策性扣除计算方法</w:t>
      </w:r>
      <w:r>
        <w:rPr>
          <w:rFonts w:hint="eastAsia"/>
          <w:b/>
          <w:bCs/>
          <w:kern w:val="0"/>
          <w:szCs w:val="21"/>
          <w:highlight w:val="none"/>
          <w:lang w:eastAsia="zh-CN"/>
        </w:rPr>
        <w:t>：</w:t>
      </w:r>
    </w:p>
    <w:p w14:paraId="23BA1FA4">
      <w:pPr>
        <w:spacing w:before="120" w:line="320" w:lineRule="atLeast"/>
        <w:ind w:firstLine="420" w:firstLineChars="200"/>
        <w:rPr>
          <w:szCs w:val="21"/>
          <w:highlight w:val="none"/>
        </w:rPr>
      </w:pPr>
      <w:r>
        <w:rPr>
          <w:rFonts w:hint="eastAsia"/>
          <w:szCs w:val="21"/>
          <w:highlight w:val="none"/>
        </w:rPr>
        <w:t>供应商响应</w:t>
      </w:r>
      <w:r>
        <w:rPr>
          <w:szCs w:val="21"/>
          <w:highlight w:val="none"/>
        </w:rPr>
        <w:t>报价将按相应比例进行扣除，用扣除后的价格参与评审（计算价格分）</w:t>
      </w:r>
      <w:r>
        <w:rPr>
          <w:rFonts w:hint="eastAsia"/>
          <w:szCs w:val="21"/>
          <w:highlight w:val="none"/>
        </w:rPr>
        <w:t>，价格扣除比例分别如下：</w:t>
      </w:r>
    </w:p>
    <w:tbl>
      <w:tblPr>
        <w:tblStyle w:val="3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96E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B2F3339">
            <w:pPr>
              <w:spacing w:before="120" w:line="320" w:lineRule="atLeast"/>
              <w:jc w:val="center"/>
              <w:rPr>
                <w:szCs w:val="21"/>
                <w:highlight w:val="none"/>
              </w:rPr>
            </w:pPr>
            <w:r>
              <w:rPr>
                <w:rFonts w:hint="eastAsia"/>
                <w:szCs w:val="21"/>
                <w:highlight w:val="none"/>
              </w:rPr>
              <w:t>独立响应</w:t>
            </w:r>
          </w:p>
        </w:tc>
        <w:tc>
          <w:tcPr>
            <w:tcW w:w="4962" w:type="dxa"/>
            <w:noWrap w:val="0"/>
            <w:vAlign w:val="top"/>
          </w:tcPr>
          <w:p w14:paraId="14930DE0">
            <w:pPr>
              <w:spacing w:before="120" w:line="320" w:lineRule="atLeast"/>
              <w:rPr>
                <w:szCs w:val="21"/>
                <w:highlight w:val="none"/>
              </w:rPr>
            </w:pPr>
            <w:r>
              <w:rPr>
                <w:rFonts w:hint="eastAsia"/>
                <w:szCs w:val="21"/>
                <w:highlight w:val="none"/>
              </w:rPr>
              <w:t>供应商均为所列企业之一（小型企业、微型企业、残疾人福利企业、监狱企业）</w:t>
            </w:r>
          </w:p>
        </w:tc>
        <w:tc>
          <w:tcPr>
            <w:tcW w:w="2551" w:type="dxa"/>
            <w:noWrap w:val="0"/>
            <w:vAlign w:val="top"/>
          </w:tcPr>
          <w:p w14:paraId="1C9EC0F2">
            <w:pPr>
              <w:spacing w:before="120" w:line="320" w:lineRule="atLeast"/>
              <w:rPr>
                <w:szCs w:val="21"/>
                <w:highlight w:val="none"/>
              </w:rPr>
            </w:pPr>
            <w:r>
              <w:rPr>
                <w:rFonts w:hint="eastAsia"/>
                <w:szCs w:val="21"/>
                <w:highlight w:val="none"/>
              </w:rPr>
              <w:t>价格扣除响应报价的</w:t>
            </w:r>
            <w:r>
              <w:rPr>
                <w:szCs w:val="21"/>
                <w:highlight w:val="none"/>
              </w:rPr>
              <w:t>3</w:t>
            </w:r>
            <w:r>
              <w:rPr>
                <w:rFonts w:hint="eastAsia"/>
                <w:szCs w:val="21"/>
                <w:highlight w:val="none"/>
              </w:rPr>
              <w:t>%</w:t>
            </w:r>
          </w:p>
        </w:tc>
      </w:tr>
      <w:tr w14:paraId="14B8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072E5853">
            <w:pPr>
              <w:spacing w:before="120" w:line="320" w:lineRule="atLeast"/>
              <w:jc w:val="center"/>
              <w:rPr>
                <w:szCs w:val="21"/>
                <w:highlight w:val="none"/>
              </w:rPr>
            </w:pPr>
            <w:r>
              <w:rPr>
                <w:rFonts w:hint="eastAsia"/>
                <w:szCs w:val="21"/>
                <w:highlight w:val="none"/>
              </w:rPr>
              <w:t>联合体或</w:t>
            </w:r>
          </w:p>
          <w:p w14:paraId="1263FDE4">
            <w:pPr>
              <w:spacing w:before="120" w:line="320" w:lineRule="atLeast"/>
              <w:jc w:val="center"/>
              <w:rPr>
                <w:szCs w:val="21"/>
                <w:highlight w:val="none"/>
              </w:rPr>
            </w:pPr>
            <w:r>
              <w:rPr>
                <w:rFonts w:hint="eastAsia"/>
                <w:szCs w:val="21"/>
                <w:highlight w:val="none"/>
              </w:rPr>
              <w:t>分包</w:t>
            </w:r>
          </w:p>
        </w:tc>
        <w:tc>
          <w:tcPr>
            <w:tcW w:w="4962" w:type="dxa"/>
            <w:noWrap w:val="0"/>
            <w:vAlign w:val="top"/>
          </w:tcPr>
          <w:p w14:paraId="2AEEC73F">
            <w:pPr>
              <w:spacing w:before="120" w:line="320" w:lineRule="atLeast"/>
              <w:rPr>
                <w:szCs w:val="21"/>
                <w:highlight w:val="none"/>
              </w:rPr>
            </w:pPr>
            <w:r>
              <w:rPr>
                <w:rFonts w:hint="eastAsia"/>
                <w:szCs w:val="21"/>
                <w:highlight w:val="none"/>
              </w:rPr>
              <w:t>小微企业承建的金额比例为1</w:t>
            </w:r>
            <w:r>
              <w:rPr>
                <w:szCs w:val="21"/>
                <w:highlight w:val="none"/>
              </w:rPr>
              <w:t>00</w:t>
            </w:r>
            <w:r>
              <w:rPr>
                <w:rFonts w:hint="eastAsia"/>
                <w:szCs w:val="21"/>
                <w:highlight w:val="none"/>
              </w:rPr>
              <w:t>%</w:t>
            </w:r>
          </w:p>
        </w:tc>
        <w:tc>
          <w:tcPr>
            <w:tcW w:w="2551" w:type="dxa"/>
            <w:noWrap w:val="0"/>
            <w:vAlign w:val="top"/>
          </w:tcPr>
          <w:p w14:paraId="6375B612">
            <w:pPr>
              <w:spacing w:before="120" w:line="320" w:lineRule="atLeast"/>
              <w:rPr>
                <w:szCs w:val="21"/>
                <w:highlight w:val="none"/>
              </w:rPr>
            </w:pPr>
            <w:r>
              <w:rPr>
                <w:rFonts w:hint="eastAsia"/>
                <w:szCs w:val="21"/>
                <w:highlight w:val="none"/>
              </w:rPr>
              <w:t>价格扣除响应报价的</w:t>
            </w:r>
            <w:r>
              <w:rPr>
                <w:szCs w:val="21"/>
                <w:highlight w:val="none"/>
              </w:rPr>
              <w:t>3</w:t>
            </w:r>
            <w:r>
              <w:rPr>
                <w:rFonts w:hint="eastAsia"/>
                <w:szCs w:val="21"/>
                <w:highlight w:val="none"/>
              </w:rPr>
              <w:t>%</w:t>
            </w:r>
          </w:p>
        </w:tc>
      </w:tr>
      <w:tr w14:paraId="1BBF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27B0B742">
            <w:pPr>
              <w:spacing w:before="120" w:line="320" w:lineRule="atLeast"/>
              <w:rPr>
                <w:szCs w:val="21"/>
                <w:highlight w:val="none"/>
              </w:rPr>
            </w:pPr>
          </w:p>
        </w:tc>
        <w:tc>
          <w:tcPr>
            <w:tcW w:w="4962" w:type="dxa"/>
            <w:noWrap w:val="0"/>
            <w:vAlign w:val="top"/>
          </w:tcPr>
          <w:p w14:paraId="6143CF1C">
            <w:pPr>
              <w:spacing w:before="120" w:line="320" w:lineRule="atLeast"/>
              <w:rPr>
                <w:szCs w:val="21"/>
                <w:highlight w:val="none"/>
              </w:rPr>
            </w:pPr>
            <w:r>
              <w:rPr>
                <w:rFonts w:hint="eastAsia"/>
                <w:szCs w:val="21"/>
                <w:highlight w:val="none"/>
              </w:rPr>
              <w:t>小微企业承建的金额比例达到合同总金额3</w:t>
            </w:r>
            <w:r>
              <w:rPr>
                <w:szCs w:val="21"/>
                <w:highlight w:val="none"/>
              </w:rPr>
              <w:t>0%</w:t>
            </w:r>
            <w:r>
              <w:rPr>
                <w:rFonts w:hint="eastAsia"/>
                <w:szCs w:val="21"/>
                <w:highlight w:val="none"/>
              </w:rPr>
              <w:t>以上</w:t>
            </w:r>
          </w:p>
        </w:tc>
        <w:tc>
          <w:tcPr>
            <w:tcW w:w="2551" w:type="dxa"/>
            <w:noWrap w:val="0"/>
            <w:vAlign w:val="top"/>
          </w:tcPr>
          <w:p w14:paraId="3B3EFE27">
            <w:pPr>
              <w:spacing w:before="120" w:line="320" w:lineRule="atLeast"/>
              <w:rPr>
                <w:szCs w:val="21"/>
                <w:highlight w:val="none"/>
              </w:rPr>
            </w:pPr>
            <w:r>
              <w:rPr>
                <w:rFonts w:hint="eastAsia"/>
                <w:szCs w:val="21"/>
                <w:highlight w:val="none"/>
              </w:rPr>
              <w:t>价格扣除响应报价的</w:t>
            </w:r>
            <w:r>
              <w:rPr>
                <w:szCs w:val="21"/>
                <w:highlight w:val="none"/>
              </w:rPr>
              <w:t>1</w:t>
            </w:r>
            <w:r>
              <w:rPr>
                <w:rFonts w:hint="eastAsia"/>
                <w:szCs w:val="21"/>
                <w:highlight w:val="none"/>
              </w:rPr>
              <w:t>%</w:t>
            </w:r>
          </w:p>
        </w:tc>
      </w:tr>
      <w:tr w14:paraId="0996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030FF07C">
            <w:pPr>
              <w:spacing w:before="120" w:line="320" w:lineRule="atLeast"/>
              <w:rPr>
                <w:szCs w:val="21"/>
                <w:highlight w:val="none"/>
              </w:rPr>
            </w:pPr>
            <w:r>
              <w:rPr>
                <w:rFonts w:hint="eastAsia"/>
                <w:szCs w:val="21"/>
                <w:highlight w:val="none"/>
              </w:rPr>
              <w:t>注：未提供《中小企业声明函》、《分包意向协议书》或《联合体协议书》或不符合条件的，不享受价格扣除优惠。</w:t>
            </w:r>
          </w:p>
        </w:tc>
      </w:tr>
    </w:tbl>
    <w:p w14:paraId="4CF5133B">
      <w:pPr>
        <w:spacing w:line="360" w:lineRule="exact"/>
        <w:ind w:firstLine="420"/>
        <w:rPr>
          <w:rFonts w:hint="default" w:ascii="宋体" w:hAnsi="宋体"/>
          <w:bCs/>
          <w:color w:val="auto"/>
          <w:sz w:val="21"/>
          <w:szCs w:val="21"/>
          <w:highlight w:val="none"/>
        </w:rPr>
      </w:pPr>
    </w:p>
    <w:p w14:paraId="59C910E7">
      <w:pPr>
        <w:pageBreakBefore w:val="0"/>
        <w:widowControl w:val="0"/>
        <w:kinsoku/>
        <w:wordWrap/>
        <w:overflowPunct/>
        <w:topLinePunct w:val="0"/>
        <w:bidi w:val="0"/>
        <w:snapToGrid/>
        <w:spacing w:line="360" w:lineRule="auto"/>
        <w:ind w:firstLine="211" w:firstLineChars="100"/>
        <w:textAlignment w:val="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2、</w:t>
      </w:r>
      <w:r>
        <w:rPr>
          <w:rFonts w:hint="default" w:ascii="Arial" w:hAnsi="Arial" w:eastAsia="宋体" w:cs="Arial"/>
          <w:b/>
          <w:color w:val="000000" w:themeColor="text1"/>
          <w:highlight w:val="none"/>
          <w:lang w:val="en-US" w:eastAsia="zh-CN"/>
          <w14:textFill>
            <w14:solidFill>
              <w14:schemeClr w14:val="tx1"/>
            </w14:solidFill>
          </w14:textFill>
        </w:rPr>
        <w:t>技术分</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bCs/>
          <w:color w:val="000000" w:themeColor="text1"/>
          <w:sz w:val="21"/>
          <w:szCs w:val="21"/>
          <w:highlight w:val="none"/>
          <w14:textFill>
            <w14:solidFill>
              <w14:schemeClr w14:val="tx1"/>
            </w14:solidFill>
          </w14:textFill>
        </w:rPr>
        <w:t>…………………………</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bCs w:val="0"/>
          <w:color w:val="000000" w:themeColor="text1"/>
          <w:highlight w:val="none"/>
          <w14:textFill>
            <w14:solidFill>
              <w14:schemeClr w14:val="tx1"/>
            </w14:solidFill>
          </w14:textFill>
        </w:rPr>
        <w:t>…</w:t>
      </w:r>
      <w:r>
        <w:rPr>
          <w:rFonts w:hint="default" w:ascii="Arial" w:hAnsi="Arial" w:eastAsia="宋体" w:cs="Arial"/>
          <w:b/>
          <w:color w:val="000000" w:themeColor="text1"/>
          <w:highlight w:val="none"/>
          <w14:textFill>
            <w14:solidFill>
              <w14:schemeClr w14:val="tx1"/>
            </w14:solidFill>
          </w14:textFill>
        </w:rPr>
        <w:t>…</w:t>
      </w:r>
      <w:r>
        <w:rPr>
          <w:rFonts w:hint="default" w:ascii="Arial" w:hAnsi="Arial" w:eastAsia="宋体" w:cs="Arial"/>
          <w:b/>
          <w:color w:val="000000" w:themeColor="text1"/>
          <w:highlight w:val="none"/>
          <w:lang w:val="en-US" w:eastAsia="zh-CN"/>
          <w14:textFill>
            <w14:solidFill>
              <w14:schemeClr w14:val="tx1"/>
            </w14:solidFill>
          </w14:textFill>
        </w:rPr>
        <w:t>满分</w:t>
      </w:r>
      <w:r>
        <w:rPr>
          <w:rFonts w:hint="eastAsia" w:ascii="Arial" w:hAnsi="Arial" w:cs="Arial"/>
          <w:b/>
          <w:color w:val="000000" w:themeColor="text1"/>
          <w:highlight w:val="none"/>
          <w:lang w:val="en-US" w:eastAsia="zh-CN"/>
          <w14:textFill>
            <w14:solidFill>
              <w14:schemeClr w14:val="tx1"/>
            </w14:solidFill>
          </w14:textFill>
        </w:rPr>
        <w:t>6</w:t>
      </w:r>
      <w:r>
        <w:rPr>
          <w:rFonts w:hint="default" w:ascii="Arial" w:hAnsi="Arial" w:eastAsia="宋体" w:cs="Arial"/>
          <w:b/>
          <w:color w:val="000000" w:themeColor="text1"/>
          <w:highlight w:val="none"/>
          <w:lang w:val="en-US" w:eastAsia="zh-CN"/>
          <w14:textFill>
            <w14:solidFill>
              <w14:schemeClr w14:val="tx1"/>
            </w14:solidFill>
          </w14:textFill>
        </w:rPr>
        <w:t>0</w:t>
      </w:r>
      <w:r>
        <w:rPr>
          <w:rFonts w:hint="default" w:ascii="Arial" w:hAnsi="Arial" w:eastAsia="宋体" w:cs="Arial"/>
          <w:b/>
          <w:color w:val="000000" w:themeColor="text1"/>
          <w:highlight w:val="none"/>
          <w14:textFill>
            <w14:solidFill>
              <w14:schemeClr w14:val="tx1"/>
            </w14:solidFill>
          </w14:textFill>
        </w:rPr>
        <w:t>分</w:t>
      </w:r>
    </w:p>
    <w:p w14:paraId="5F0AADF6">
      <w:pPr>
        <w:pStyle w:val="22"/>
        <w:tabs>
          <w:tab w:val="left" w:leader="middleDot" w:pos="8820"/>
        </w:tabs>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highlight w:val="none"/>
          <w14:textFill>
            <w14:solidFill>
              <w14:schemeClr w14:val="tx1"/>
            </w14:solidFill>
          </w14:textFill>
        </w:rPr>
        <w:t>（1）</w:t>
      </w:r>
      <w:r>
        <w:rPr>
          <w:rFonts w:hint="default" w:ascii="Arial" w:hAnsi="Arial" w:cs="Arial"/>
          <w:b/>
          <w:color w:val="000000" w:themeColor="text1"/>
          <w:szCs w:val="21"/>
          <w:highlight w:val="none"/>
          <w14:textFill>
            <w14:solidFill>
              <w14:schemeClr w14:val="tx1"/>
            </w14:solidFill>
          </w14:textFill>
        </w:rPr>
        <w:t>总体概述</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10</w:t>
      </w:r>
      <w:r>
        <w:rPr>
          <w:rFonts w:hint="default" w:ascii="Arial" w:hAnsi="Arial" w:cs="Arial"/>
          <w:b/>
          <w:color w:val="000000" w:themeColor="text1"/>
          <w:szCs w:val="21"/>
          <w:highlight w:val="none"/>
          <w14:textFill>
            <w14:solidFill>
              <w14:schemeClr w14:val="tx1"/>
            </w14:solidFill>
          </w14:textFill>
        </w:rPr>
        <w:t>分</w:t>
      </w:r>
    </w:p>
    <w:p w14:paraId="376A85C3">
      <w:pPr>
        <w:pStyle w:val="22"/>
        <w:spacing w:line="440" w:lineRule="exact"/>
        <w:ind w:firstLine="210" w:firstLineChars="100"/>
        <w:rPr>
          <w:rFonts w:hint="default" w:ascii="Arial" w:hAnsi="Arial" w:cs="Arial"/>
          <w:b w:val="0"/>
          <w:bCs/>
          <w:color w:val="000000" w:themeColor="text1"/>
          <w:highlight w:val="none"/>
          <w14:textFill>
            <w14:solidFill>
              <w14:schemeClr w14:val="tx1"/>
            </w14:solidFill>
          </w14:textFill>
        </w:rPr>
      </w:pPr>
      <w:r>
        <w:rPr>
          <w:rFonts w:hint="default" w:ascii="Arial" w:hAnsi="Arial" w:cs="Arial"/>
          <w:b w:val="0"/>
          <w:bCs/>
          <w:color w:val="000000" w:themeColor="text1"/>
          <w:highlight w:val="none"/>
          <w14:textFill>
            <w14:solidFill>
              <w14:schemeClr w14:val="tx1"/>
            </w14:solidFill>
          </w14:textFill>
        </w:rPr>
        <w:t>一档（10 分）：总体实施方案全面契合项目建设要求，建设目标科学可行；充分研判老旧原有建筑结构现状，对建筑整体安全、拆改施工风险作出明确分析与判定，方案明确保障施工全过程不引发房屋结构安全隐患。</w:t>
      </w:r>
    </w:p>
    <w:p w14:paraId="50FE8EC5">
      <w:pPr>
        <w:pStyle w:val="22"/>
        <w:spacing w:line="440" w:lineRule="exact"/>
        <w:ind w:firstLine="210" w:firstLineChars="100"/>
        <w:rPr>
          <w:rFonts w:hint="default" w:ascii="Arial" w:hAnsi="Arial" w:cs="Arial"/>
          <w:b w:val="0"/>
          <w:bCs/>
          <w:color w:val="000000" w:themeColor="text1"/>
          <w:highlight w:val="none"/>
          <w14:textFill>
            <w14:solidFill>
              <w14:schemeClr w14:val="tx1"/>
            </w14:solidFill>
          </w14:textFill>
        </w:rPr>
      </w:pPr>
      <w:r>
        <w:rPr>
          <w:rFonts w:hint="default" w:ascii="Arial" w:hAnsi="Arial" w:cs="Arial"/>
          <w:b w:val="0"/>
          <w:bCs/>
          <w:color w:val="000000" w:themeColor="text1"/>
          <w:highlight w:val="none"/>
          <w14:textFill>
            <w14:solidFill>
              <w14:schemeClr w14:val="tx1"/>
            </w14:solidFill>
          </w14:textFill>
        </w:rPr>
        <w:t>二档（6 分）：总体实施方案满足项目建设要求，建设目标完整可行；了解原有建筑基本结构，对拆改施工安全作出说明，明确规避结构安全问题。</w:t>
      </w:r>
    </w:p>
    <w:p w14:paraId="4FC0FDB5">
      <w:pPr>
        <w:pStyle w:val="22"/>
        <w:spacing w:line="440" w:lineRule="exact"/>
        <w:ind w:firstLine="210" w:firstLineChars="100"/>
        <w:rPr>
          <w:rFonts w:hint="default" w:ascii="Arial" w:hAnsi="Arial" w:cs="Arial"/>
          <w:b w:val="0"/>
          <w:bCs/>
          <w:color w:val="000000" w:themeColor="text1"/>
          <w:highlight w:val="none"/>
          <w14:textFill>
            <w14:solidFill>
              <w14:schemeClr w14:val="tx1"/>
            </w14:solidFill>
          </w14:textFill>
        </w:rPr>
      </w:pPr>
      <w:r>
        <w:rPr>
          <w:rFonts w:hint="default" w:ascii="Arial" w:hAnsi="Arial" w:cs="Arial"/>
          <w:b w:val="0"/>
          <w:bCs/>
          <w:color w:val="000000" w:themeColor="text1"/>
          <w:highlight w:val="none"/>
          <w14:textFill>
            <w14:solidFill>
              <w14:schemeClr w14:val="tx1"/>
            </w14:solidFill>
          </w14:textFill>
        </w:rPr>
        <w:t>三档（3 分）：总体实施方案基本满足项目建设要求，建设目标基本完备；提及原有建筑结构相关内容，对施工结构安全有简要表述。</w:t>
      </w:r>
    </w:p>
    <w:p w14:paraId="4BB96C2E">
      <w:pPr>
        <w:pStyle w:val="22"/>
        <w:spacing w:line="440" w:lineRule="exact"/>
        <w:ind w:firstLine="210" w:firstLineChars="100"/>
        <w:rPr>
          <w:rFonts w:hint="default" w:ascii="Arial" w:hAnsi="Arial" w:cs="Arial"/>
          <w:b w:val="0"/>
          <w:bCs/>
          <w:color w:val="000000" w:themeColor="text1"/>
          <w:highlight w:val="none"/>
          <w14:textFill>
            <w14:solidFill>
              <w14:schemeClr w14:val="tx1"/>
            </w14:solidFill>
          </w14:textFill>
        </w:rPr>
      </w:pPr>
      <w:r>
        <w:rPr>
          <w:rFonts w:hint="default" w:ascii="Arial" w:hAnsi="Arial" w:cs="Arial"/>
          <w:b w:val="0"/>
          <w:bCs/>
          <w:color w:val="000000" w:themeColor="text1"/>
          <w:highlight w:val="none"/>
          <w14:textFill>
            <w14:solidFill>
              <w14:schemeClr w14:val="tx1"/>
            </w14:solidFill>
          </w14:textFill>
        </w:rPr>
        <w:t>四档（0 分）：总体实施方案难以匹配项目建设要求，目标存在缺失；未结合老旧建筑结构特点分析，无结构安全、拆改安全相关判断与保障内容。</w:t>
      </w:r>
    </w:p>
    <w:p w14:paraId="30AF51AB">
      <w:pPr>
        <w:pStyle w:val="22"/>
        <w:spacing w:line="440" w:lineRule="exact"/>
        <w:ind w:left="420" w:leftChars="200" w:firstLine="0" w:firstLineChars="0"/>
        <w:rPr>
          <w:rFonts w:hint="default" w:ascii="Arial" w:hAnsi="Arial" w:cs="Arial"/>
          <w:b/>
          <w:bCs w:val="0"/>
          <w:color w:val="000000" w:themeColor="text1"/>
          <w:kern w:val="0"/>
          <w:szCs w:val="21"/>
          <w:highlight w:val="none"/>
          <w14:textFill>
            <w14:solidFill>
              <w14:schemeClr w14:val="tx1"/>
            </w14:solidFill>
          </w14:textFill>
        </w:rPr>
      </w:pPr>
      <w:r>
        <w:rPr>
          <w:rFonts w:hint="default" w:ascii="Arial" w:hAnsi="Arial" w:cs="Arial"/>
          <w:b/>
          <w:bCs w:val="0"/>
          <w:color w:val="000000" w:themeColor="text1"/>
          <w:kern w:val="0"/>
          <w:szCs w:val="21"/>
          <w:highlight w:val="none"/>
          <w14:textFill>
            <w14:solidFill>
              <w14:schemeClr w14:val="tx1"/>
            </w14:solidFill>
          </w14:textFill>
        </w:rPr>
        <w:t>（2）主要施工方法</w:t>
      </w:r>
      <w:r>
        <w:rPr>
          <w:rFonts w:hint="default" w:ascii="Arial" w:hAnsi="Arial" w:cs="Arial"/>
          <w:b/>
          <w:bCs w:val="0"/>
          <w:color w:val="000000" w:themeColor="text1"/>
          <w:highlight w:val="none"/>
          <w14:textFill>
            <w14:solidFill>
              <w14:schemeClr w14:val="tx1"/>
            </w14:solidFill>
          </w14:textFill>
        </w:rPr>
        <w:t>…………………………………………………………………………………</w:t>
      </w:r>
      <w:r>
        <w:rPr>
          <w:rFonts w:hint="default" w:ascii="Arial" w:hAnsi="Arial" w:cs="Arial"/>
          <w:b/>
          <w:bCs w:val="0"/>
          <w:color w:val="000000" w:themeColor="text1"/>
          <w:kern w:val="0"/>
          <w:szCs w:val="21"/>
          <w:highlight w:val="none"/>
          <w14:textFill>
            <w14:solidFill>
              <w14:schemeClr w14:val="tx1"/>
            </w14:solidFill>
          </w14:textFill>
        </w:rPr>
        <w:t>10分</w:t>
      </w:r>
    </w:p>
    <w:p w14:paraId="74167C3E">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一档（10分）：针对本项目老旧房屋改造特性，明确老旧墙体拆除、管线改造、结构保护、新旧工程</w:t>
      </w:r>
    </w:p>
    <w:p w14:paraId="0C333F66">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衔接等专属施工工艺；所有施工方法分工序细化、流程清晰、贴合现场工况，无通用模板内容，完全适配本项目施工需求。</w:t>
      </w:r>
    </w:p>
    <w:p w14:paraId="64729DE1">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二档（6分）：明确本项目核心施工工序方法，区分常规施工与老旧建筑改造施工差异，施工方法贴</w:t>
      </w:r>
    </w:p>
    <w:p w14:paraId="443CDC36">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合项目实际，具备完整落地条件，仅局部细节未细化。</w:t>
      </w:r>
    </w:p>
    <w:p w14:paraId="291FEAA1">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三档（3分）：未针对本项目老旧房屋改造、现场环境等专属特点优化，无专项施工工艺，内容以通</w:t>
      </w:r>
    </w:p>
    <w:p w14:paraId="01D6D9B0">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用模板为主，仅满足基础施工需求。</w:t>
      </w:r>
    </w:p>
    <w:p w14:paraId="0266FBC7">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四档（0分）：施工实施要点内容简略、板块缺失，核心施工工序无明确方法，无法适配本项目老旧房屋改造施工要求。</w:t>
      </w:r>
    </w:p>
    <w:p w14:paraId="5AA6C3D5">
      <w:pPr>
        <w:pStyle w:val="22"/>
        <w:spacing w:line="440" w:lineRule="exact"/>
        <w:ind w:left="420" w:leftChars="200" w:firstLine="0" w:firstLineChars="0"/>
        <w:rPr>
          <w:rFonts w:hint="default" w:ascii="Arial" w:hAnsi="Arial" w:cs="Arial"/>
          <w:b/>
          <w:bCs w:val="0"/>
          <w:color w:val="000000" w:themeColor="text1"/>
          <w:kern w:val="0"/>
          <w:szCs w:val="21"/>
          <w:highlight w:val="none"/>
          <w14:textFill>
            <w14:solidFill>
              <w14:schemeClr w14:val="tx1"/>
            </w14:solidFill>
          </w14:textFill>
        </w:rPr>
      </w:pPr>
      <w:r>
        <w:rPr>
          <w:rFonts w:hint="default" w:ascii="Arial" w:hAnsi="Arial" w:cs="Arial"/>
          <w:b/>
          <w:bCs w:val="0"/>
          <w:color w:val="000000" w:themeColor="text1"/>
          <w:kern w:val="0"/>
          <w:szCs w:val="21"/>
          <w:highlight w:val="none"/>
          <w14:textFill>
            <w14:solidFill>
              <w14:schemeClr w14:val="tx1"/>
            </w14:solidFill>
          </w14:textFill>
        </w:rPr>
        <w:t>（3）施工进度计划和各阶段进度的保证措施</w:t>
      </w:r>
      <w:r>
        <w:rPr>
          <w:rFonts w:hint="default" w:ascii="Arial" w:hAnsi="Arial" w:cs="Arial"/>
          <w:b/>
          <w:bCs w:val="0"/>
          <w:color w:val="000000" w:themeColor="text1"/>
          <w:highlight w:val="none"/>
          <w14:textFill>
            <w14:solidFill>
              <w14:schemeClr w14:val="tx1"/>
            </w14:solidFill>
          </w14:textFill>
        </w:rPr>
        <w:t>………………………………………………………</w:t>
      </w:r>
      <w:r>
        <w:rPr>
          <w:rFonts w:hint="default" w:ascii="Arial" w:hAnsi="Arial" w:cs="Arial"/>
          <w:b/>
          <w:bCs w:val="0"/>
          <w:color w:val="000000" w:themeColor="text1"/>
          <w:kern w:val="0"/>
          <w:szCs w:val="21"/>
          <w:highlight w:val="none"/>
          <w14:textFill>
            <w14:solidFill>
              <w14:schemeClr w14:val="tx1"/>
            </w14:solidFill>
          </w14:textFill>
        </w:rPr>
        <w:t>6分</w:t>
      </w:r>
    </w:p>
    <w:p w14:paraId="456F4873">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一档（6分）：编制总体进度计划+月度进度计划+周进度计划三级进度体系；明确标注拆除施工完成、</w:t>
      </w:r>
    </w:p>
    <w:p w14:paraId="2FCE809D">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隐蔽工程验收、暖通水电安装、装饰面层施工、设备调试、整体竣工验收等全部关键节点及对应计划完成日期；配套制定节点管控、工期滞后纠偏、交叉施工协调、雨季/工期应急保障等专项措施，可最大程度规避竣工延期风险，进度可控性极强。</w:t>
      </w:r>
    </w:p>
    <w:p w14:paraId="01144F8B">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二档（4分）：编制总体及阶段性进度计划，明确大部分核心施工节点及对应工期；具备基础的进度</w:t>
      </w:r>
    </w:p>
    <w:p w14:paraId="5885B669">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管控、交叉施工协调措施，无明显工期漏洞，整体进度可控，仅缺少细化的周度管控或应急纠偏细则。</w:t>
      </w:r>
    </w:p>
    <w:p w14:paraId="4D8014D0">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三档（2分）：仅编制总体施工进度计划，未细化分阶段节点，无明确节点完成时限；仅简单提及进</w:t>
      </w:r>
    </w:p>
    <w:p w14:paraId="4C86B61F">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度保障内容，无专项管控及纠偏措施，进度管控精细化不足。</w:t>
      </w:r>
    </w:p>
    <w:p w14:paraId="31B9822E">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四档（0分）：进度计划粗糙、关键节点缺失，无进度保障措施，无法有效管控施工工期，极易出现</w:t>
      </w:r>
    </w:p>
    <w:p w14:paraId="661A6F8F">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工期延误。</w:t>
      </w:r>
    </w:p>
    <w:p w14:paraId="74BB86CB">
      <w:pPr>
        <w:pStyle w:val="22"/>
        <w:spacing w:line="440" w:lineRule="exact"/>
        <w:ind w:left="420" w:leftChars="200" w:firstLine="0" w:firstLineChars="0"/>
        <w:rPr>
          <w:rFonts w:hint="default" w:ascii="Arial" w:hAnsi="Arial" w:cs="Arial"/>
          <w:b/>
          <w:bCs w:val="0"/>
          <w:color w:val="000000" w:themeColor="text1"/>
          <w:kern w:val="0"/>
          <w:szCs w:val="21"/>
          <w:highlight w:val="none"/>
          <w14:textFill>
            <w14:solidFill>
              <w14:schemeClr w14:val="tx1"/>
            </w14:solidFill>
          </w14:textFill>
        </w:rPr>
      </w:pPr>
      <w:r>
        <w:rPr>
          <w:rFonts w:hint="default" w:ascii="Arial" w:hAnsi="Arial" w:cs="Arial"/>
          <w:b/>
          <w:bCs w:val="0"/>
          <w:color w:val="000000" w:themeColor="text1"/>
          <w:kern w:val="0"/>
          <w:szCs w:val="21"/>
          <w:highlight w:val="none"/>
          <w14:textFill>
            <w14:solidFill>
              <w14:schemeClr w14:val="tx1"/>
            </w14:solidFill>
          </w14:textFill>
        </w:rPr>
        <w:t>（4）劳动力和材料投入计划及其保证措施</w:t>
      </w:r>
      <w:r>
        <w:rPr>
          <w:rFonts w:hint="default" w:ascii="Arial" w:hAnsi="Arial" w:cs="Arial"/>
          <w:b/>
          <w:bCs w:val="0"/>
          <w:color w:val="000000" w:themeColor="text1"/>
          <w:highlight w:val="none"/>
          <w14:textFill>
            <w14:solidFill>
              <w14:schemeClr w14:val="tx1"/>
            </w14:solidFill>
          </w14:textFill>
        </w:rPr>
        <w:t>………………………………………………………</w:t>
      </w:r>
      <w:r>
        <w:rPr>
          <w:rFonts w:hint="default" w:ascii="Arial" w:hAnsi="Arial" w:cs="Arial"/>
          <w:b/>
          <w:bCs w:val="0"/>
          <w:color w:val="000000" w:themeColor="text1"/>
          <w:kern w:val="0"/>
          <w:szCs w:val="21"/>
          <w:highlight w:val="none"/>
          <w14:textFill>
            <w14:solidFill>
              <w14:schemeClr w14:val="tx1"/>
            </w14:solidFill>
          </w14:textFill>
        </w:rPr>
        <w:t>4分</w:t>
      </w:r>
    </w:p>
    <w:p w14:paraId="4FA12D22">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一档（4分）：详细列明各施工阶段（拆除、水电、暖通、装饰、安装、调试）各工种具体人数、岗</w:t>
      </w:r>
    </w:p>
    <w:p w14:paraId="3A0DE20D">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位职责、进场时间、退场时间；完整编制主材、辅材进场计划表，明确各类核心材料进场批次、时间、数量；充分考虑本院场地狭小、施工区域受限特点，制定材料分区堆放、周转运输、临时存储专项措施；配套人员替补、材料保质保量、供货延期应急保障措施，完全匹配施工工期及现场条件。</w:t>
      </w:r>
    </w:p>
    <w:p w14:paraId="0509F88D">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二档（2分）：列明主要工种人员配置及基础进场计划、核心材料进场计划；考虑现场基础施工条件，</w:t>
      </w:r>
    </w:p>
    <w:p w14:paraId="039B60A0">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有简单的材料堆放、人员调配安排；具备基础保障措施，基本满足施工需求，但人员分工、材料管控细节不够细化。</w:t>
      </w:r>
    </w:p>
    <w:p w14:paraId="623A0459">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三档（1分）：仅笼统说明劳动力、材料投入计划，无具体人数、进场时间、材料明细；未结合场地</w:t>
      </w:r>
    </w:p>
    <w:p w14:paraId="4A90319E">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受限特点制定专项措施，保障措施简单笼统。</w:t>
      </w:r>
    </w:p>
    <w:p w14:paraId="1EB55DCB">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四档（0分）：无明确的劳动力配置、材料进场计划，无任何保障措施，人员、材料投入无法满足施</w:t>
      </w:r>
    </w:p>
    <w:p w14:paraId="63AA1AB1">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工需求。</w:t>
      </w:r>
    </w:p>
    <w:p w14:paraId="24610597">
      <w:pPr>
        <w:pStyle w:val="22"/>
        <w:spacing w:line="440" w:lineRule="exact"/>
        <w:ind w:left="420" w:leftChars="200" w:firstLine="0" w:firstLineChars="0"/>
        <w:rPr>
          <w:rFonts w:hint="default" w:ascii="Arial" w:hAnsi="Arial" w:cs="Arial"/>
          <w:b/>
          <w:bCs w:val="0"/>
          <w:color w:val="000000" w:themeColor="text1"/>
          <w:kern w:val="0"/>
          <w:szCs w:val="21"/>
          <w:highlight w:val="none"/>
          <w14:textFill>
            <w14:solidFill>
              <w14:schemeClr w14:val="tx1"/>
            </w14:solidFill>
          </w14:textFill>
        </w:rPr>
      </w:pPr>
      <w:r>
        <w:rPr>
          <w:rFonts w:hint="default" w:ascii="Arial" w:hAnsi="Arial" w:cs="Arial"/>
          <w:b/>
          <w:bCs w:val="0"/>
          <w:color w:val="000000" w:themeColor="text1"/>
          <w:kern w:val="0"/>
          <w:szCs w:val="21"/>
          <w:highlight w:val="none"/>
          <w14:textFill>
            <w14:solidFill>
              <w14:schemeClr w14:val="tx1"/>
            </w14:solidFill>
          </w14:textFill>
        </w:rPr>
        <w:t>（5）施工平面布置和临时设施布置</w:t>
      </w:r>
      <w:r>
        <w:rPr>
          <w:rFonts w:hint="default" w:ascii="Arial" w:hAnsi="Arial" w:cs="Arial"/>
          <w:b/>
          <w:bCs w:val="0"/>
          <w:color w:val="000000" w:themeColor="text1"/>
          <w:highlight w:val="none"/>
          <w14:textFill>
            <w14:solidFill>
              <w14:schemeClr w14:val="tx1"/>
            </w14:solidFill>
          </w14:textFill>
        </w:rPr>
        <w:t>………………………………………………………</w:t>
      </w:r>
      <w:r>
        <w:rPr>
          <w:rFonts w:hint="default" w:ascii="Arial" w:hAnsi="Arial" w:cs="Arial"/>
          <w:b/>
          <w:bCs w:val="0"/>
          <w:color w:val="000000" w:themeColor="text1"/>
          <w:kern w:val="0"/>
          <w:szCs w:val="21"/>
          <w:highlight w:val="none"/>
          <w14:textFill>
            <w14:solidFill>
              <w14:schemeClr w14:val="tx1"/>
            </w14:solidFill>
          </w14:textFill>
        </w:rPr>
        <w:t>4分</w:t>
      </w:r>
    </w:p>
    <w:p w14:paraId="41BD9BCC">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一档（4分）：提供完整规范的施工总平面布置图及临时设施布置图；结合本项目院内场地狭小、老</w:t>
      </w:r>
    </w:p>
    <w:p w14:paraId="4BF4393D">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旧建筑紧邻、人流受限的现场特点，合理规划施工作业区、材料堆放区、临时办公区、安全通道、消防设施、施工围挡；布置方案规避施工与院区日常运行冲突，满足安全施工、文明施工、消防规范全部要求，布局科学无冗余、无隐患。</w:t>
      </w:r>
    </w:p>
    <w:p w14:paraId="75989F5E">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二档（2分）：具备完整施工总平面及临时设施布置图；整体布局符合现场施工基本要求，分区清晰，</w:t>
      </w:r>
    </w:p>
    <w:p w14:paraId="468475F1">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无安全隐患；未针对场地受限、院区运营干扰等细节做专项优化。</w:t>
      </w:r>
    </w:p>
    <w:p w14:paraId="34776969">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三档（1分）：配有施工平面布置图，分区基本完整，但布局合理性一般，未结合本项目现场专属条</w:t>
      </w:r>
    </w:p>
    <w:p w14:paraId="0E54E878">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件优化，仅满足基础施工需求。</w:t>
      </w:r>
    </w:p>
    <w:p w14:paraId="4757FDDF">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四档（0分）：无施工平面布置图及临时设施布置图，或布局混乱、分区缺失，存在安全、通行、消</w:t>
      </w:r>
    </w:p>
    <w:p w14:paraId="36D6241B">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防隐患，不符合现场施工要求。</w:t>
      </w:r>
    </w:p>
    <w:p w14:paraId="50E778EF">
      <w:pPr>
        <w:pStyle w:val="22"/>
        <w:spacing w:line="440" w:lineRule="exact"/>
        <w:ind w:left="420" w:leftChars="200" w:firstLine="0" w:firstLineChars="0"/>
        <w:rPr>
          <w:rFonts w:hint="default" w:ascii="Arial" w:hAnsi="Arial" w:cs="Arial"/>
          <w:b/>
          <w:bCs w:val="0"/>
          <w:color w:val="000000" w:themeColor="text1"/>
          <w:kern w:val="0"/>
          <w:szCs w:val="21"/>
          <w:highlight w:val="none"/>
          <w14:textFill>
            <w14:solidFill>
              <w14:schemeClr w14:val="tx1"/>
            </w14:solidFill>
          </w14:textFill>
        </w:rPr>
      </w:pPr>
      <w:r>
        <w:rPr>
          <w:rFonts w:hint="default" w:ascii="Arial" w:hAnsi="Arial" w:cs="Arial"/>
          <w:b/>
          <w:bCs w:val="0"/>
          <w:color w:val="000000" w:themeColor="text1"/>
          <w:kern w:val="0"/>
          <w:szCs w:val="21"/>
          <w:highlight w:val="none"/>
          <w14:textFill>
            <w14:solidFill>
              <w14:schemeClr w14:val="tx1"/>
            </w14:solidFill>
          </w14:textFill>
        </w:rPr>
        <w:t>（6）工程施工的重点和难点及保证措施</w:t>
      </w:r>
      <w:r>
        <w:rPr>
          <w:rFonts w:hint="default" w:ascii="Arial" w:hAnsi="Arial" w:cs="Arial"/>
          <w:b/>
          <w:bCs w:val="0"/>
          <w:color w:val="000000" w:themeColor="text1"/>
          <w:highlight w:val="none"/>
          <w14:textFill>
            <w14:solidFill>
              <w14:schemeClr w14:val="tx1"/>
            </w14:solidFill>
          </w14:textFill>
        </w:rPr>
        <w:t>………………………………………………………</w:t>
      </w:r>
      <w:r>
        <w:rPr>
          <w:rFonts w:hint="default" w:ascii="Arial" w:hAnsi="Arial" w:cs="Arial"/>
          <w:b/>
          <w:bCs w:val="0"/>
          <w:color w:val="000000" w:themeColor="text1"/>
          <w:kern w:val="0"/>
          <w:szCs w:val="21"/>
          <w:highlight w:val="none"/>
          <w14:textFill>
            <w14:solidFill>
              <w14:schemeClr w14:val="tx1"/>
            </w14:solidFill>
          </w14:textFill>
        </w:rPr>
        <w:t>4分</w:t>
      </w:r>
    </w:p>
    <w:p w14:paraId="5B739328">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一档（4分）：精准识别本项目老旧房屋结构安全防护、原有管线复杂拆改、新旧结构衔接、院内狭</w:t>
      </w:r>
    </w:p>
    <w:p w14:paraId="271BC68C">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小场地施工、不停业降噪防尘、设备精准安装调试等专属重点、难点；针对每一项重难点，逐一对应制定专项、可落地的施工保障、安全防控、质量管控措施，方案针对性强、全覆盖、可核验，无通用模板内容。</w:t>
      </w:r>
    </w:p>
    <w:p w14:paraId="52F57434">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二档（2分）：能够准确识别本项目主要施工重点、难点，覆盖结构安全、拆改施工等核心内容；对</w:t>
      </w:r>
    </w:p>
    <w:p w14:paraId="2F07D71D">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应制定合理的专项保障措施，措施有效可行，仅个别次要重难点未细化补充。</w:t>
      </w:r>
    </w:p>
    <w:p w14:paraId="573DB22F">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三档（1分）：可基本识别本工程施工重难点，但识别不够全面，仅覆盖部分核心内容；配套保障措</w:t>
      </w:r>
    </w:p>
    <w:p w14:paraId="3CA0898B">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施较为笼统，专项针对性不足。</w:t>
      </w:r>
    </w:p>
    <w:p w14:paraId="6E0C1965">
      <w:pPr>
        <w:pStyle w:val="22"/>
        <w:spacing w:line="440" w:lineRule="exact"/>
        <w:ind w:left="420" w:leftChars="200" w:firstLine="0" w:firstLineChars="0"/>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四档（0分）：重难点识别流于通用模板，未结合老旧房屋改造及本项目现场实际；无有效专项保障</w:t>
      </w:r>
    </w:p>
    <w:p w14:paraId="78564A5A">
      <w:pPr>
        <w:pStyle w:val="22"/>
        <w:spacing w:line="440" w:lineRule="exact"/>
        <w:rPr>
          <w:rFonts w:hint="default" w:ascii="Arial" w:hAnsi="Arial" w:cs="Arial"/>
          <w:bCs/>
          <w:color w:val="000000" w:themeColor="text1"/>
          <w:kern w:val="0"/>
          <w:szCs w:val="21"/>
          <w:highlight w:val="none"/>
          <w14:textFill>
            <w14:solidFill>
              <w14:schemeClr w14:val="tx1"/>
            </w14:solidFill>
          </w14:textFill>
        </w:rPr>
      </w:pPr>
      <w:r>
        <w:rPr>
          <w:rFonts w:hint="default" w:ascii="Arial" w:hAnsi="Arial" w:cs="Arial"/>
          <w:bCs/>
          <w:color w:val="000000" w:themeColor="text1"/>
          <w:kern w:val="0"/>
          <w:szCs w:val="21"/>
          <w:highlight w:val="none"/>
          <w14:textFill>
            <w14:solidFill>
              <w14:schemeClr w14:val="tx1"/>
            </w14:solidFill>
          </w14:textFill>
        </w:rPr>
        <w:t>措施，或措施不合理、无法落地。</w:t>
      </w:r>
    </w:p>
    <w:p w14:paraId="793940F5">
      <w:pPr>
        <w:pStyle w:val="22"/>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kern w:val="0"/>
          <w:szCs w:val="21"/>
          <w:highlight w:val="none"/>
          <w14:textFill>
            <w14:solidFill>
              <w14:schemeClr w14:val="tx1"/>
            </w14:solidFill>
          </w14:textFill>
        </w:rPr>
        <w:t>（7）专项施工及施工期间无菌物品持续保障方案</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10</w:t>
      </w:r>
      <w:r>
        <w:rPr>
          <w:rFonts w:hint="default" w:ascii="Arial" w:hAnsi="Arial" w:cs="Arial"/>
          <w:b/>
          <w:color w:val="000000" w:themeColor="text1"/>
          <w:szCs w:val="21"/>
          <w:highlight w:val="none"/>
          <w14:textFill>
            <w14:solidFill>
              <w14:schemeClr w14:val="tx1"/>
            </w14:solidFill>
          </w14:textFill>
        </w:rPr>
        <w:t>分</w:t>
      </w:r>
    </w:p>
    <w:p w14:paraId="798BFC75">
      <w:pPr>
        <w:pStyle w:val="22"/>
        <w:spacing w:line="440" w:lineRule="exact"/>
        <w:ind w:left="0" w:leftChars="0" w:firstLine="420" w:firstLineChars="200"/>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szCs w:val="21"/>
          <w:highlight w:val="none"/>
          <w14:textFill>
            <w14:solidFill>
              <w14:schemeClr w14:val="tx1"/>
            </w14:solidFill>
          </w14:textFill>
        </w:rPr>
        <w:t>一档（</w:t>
      </w:r>
      <w:r>
        <w:rPr>
          <w:rFonts w:hint="eastAsia" w:ascii="Arial" w:hAnsi="Arial" w:cs="Arial"/>
          <w:bCs/>
          <w:color w:val="000000" w:themeColor="text1"/>
          <w:szCs w:val="21"/>
          <w:highlight w:val="none"/>
          <w:lang w:val="en-US" w:eastAsia="zh-CN"/>
          <w14:textFill>
            <w14:solidFill>
              <w14:schemeClr w14:val="tx1"/>
            </w14:solidFill>
          </w14:textFill>
        </w:rPr>
        <w:t>10</w:t>
      </w:r>
      <w:r>
        <w:rPr>
          <w:rFonts w:hint="default" w:ascii="Arial" w:hAnsi="Arial" w:cs="Arial"/>
          <w:bCs/>
          <w:color w:val="000000" w:themeColor="text1"/>
          <w:szCs w:val="21"/>
          <w:highlight w:val="none"/>
          <w14:textFill>
            <w14:solidFill>
              <w14:schemeClr w14:val="tx1"/>
            </w14:solidFill>
          </w14:textFill>
        </w:rPr>
        <w:t>分）</w:t>
      </w:r>
      <w:r>
        <w:rPr>
          <w:rFonts w:hint="eastAsia" w:ascii="Arial" w:hAnsi="Arial" w:cs="Arial"/>
          <w:bCs/>
          <w:color w:val="000000" w:themeColor="text1"/>
          <w:szCs w:val="21"/>
          <w:highlight w:val="none"/>
          <w:lang w:eastAsia="zh-CN"/>
          <w14:textFill>
            <w14:solidFill>
              <w14:schemeClr w14:val="tx1"/>
            </w14:solidFill>
          </w14:textFill>
        </w:rPr>
        <w:t>：</w:t>
      </w:r>
      <w:r>
        <w:rPr>
          <w:rFonts w:hint="default" w:ascii="Arial" w:hAnsi="Arial" w:cs="Arial"/>
          <w:bCs/>
          <w:color w:val="000000" w:themeColor="text1"/>
          <w:szCs w:val="21"/>
          <w:highlight w:val="none"/>
          <w14:textFill>
            <w14:solidFill>
              <w14:schemeClr w14:val="tx1"/>
            </w14:solidFill>
          </w14:textFill>
        </w:rPr>
        <w:t>方案一体化统筹洁净施工与不停产保障，内容完整可行：①洁净施工部分：针对供应室去污、清洗、包装、灭菌、无菌存放分区细化洁净施工工艺，明确洁净彩钢板、净化通风、高效过滤、区域压差、温湿度控制、洁污分流、分段密闭施工、防尘封堵、成品保护、完工洁净检漏及第三方检测方案，符合医疗洁净规范要求；②保供保障部分：采用实体隔断 + 负压防尘实现施工区与在用作业区物理隔离，错峰施工避开临床器械使用高峰；明确备用灭菌模块搭建 / 第三方合规消毒外包 / 院内临时备用处置区三种任一落地保供措施，细化器械日常周转、夜班应急补给、停水停电、设备故障、突发粉尘污染等应急预案，配备专项驻场技术及院感对接人员排班计划，可确保改造全过程医院无菌物品 24 小时不间断供应。</w:t>
      </w:r>
    </w:p>
    <w:p w14:paraId="4A6A7666">
      <w:pPr>
        <w:pStyle w:val="22"/>
        <w:spacing w:line="440" w:lineRule="exact"/>
        <w:ind w:left="0" w:leftChars="0" w:firstLine="420" w:firstLineChars="200"/>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szCs w:val="21"/>
          <w:highlight w:val="none"/>
          <w14:textFill>
            <w14:solidFill>
              <w14:schemeClr w14:val="tx1"/>
            </w14:solidFill>
          </w14:textFill>
        </w:rPr>
        <w:t>二档（</w:t>
      </w:r>
      <w:r>
        <w:rPr>
          <w:rFonts w:hint="eastAsia" w:ascii="Arial" w:hAnsi="Arial" w:cs="Arial"/>
          <w:bCs/>
          <w:color w:val="000000" w:themeColor="text1"/>
          <w:szCs w:val="21"/>
          <w:highlight w:val="none"/>
          <w:lang w:val="en-US" w:eastAsia="zh-CN"/>
          <w14:textFill>
            <w14:solidFill>
              <w14:schemeClr w14:val="tx1"/>
            </w14:solidFill>
          </w14:textFill>
        </w:rPr>
        <w:t>6</w:t>
      </w:r>
      <w:r>
        <w:rPr>
          <w:rFonts w:hint="default" w:ascii="Arial" w:hAnsi="Arial" w:cs="Arial"/>
          <w:bCs/>
          <w:color w:val="000000" w:themeColor="text1"/>
          <w:szCs w:val="21"/>
          <w:highlight w:val="none"/>
          <w14:textFill>
            <w14:solidFill>
              <w14:schemeClr w14:val="tx1"/>
            </w14:solidFill>
          </w14:textFill>
        </w:rPr>
        <w:t>分）</w:t>
      </w:r>
      <w:r>
        <w:rPr>
          <w:rFonts w:hint="eastAsia" w:ascii="Arial" w:hAnsi="Arial" w:cs="Arial"/>
          <w:bCs/>
          <w:color w:val="000000" w:themeColor="text1"/>
          <w:szCs w:val="21"/>
          <w:highlight w:val="none"/>
          <w:lang w:eastAsia="zh-CN"/>
          <w14:textFill>
            <w14:solidFill>
              <w14:schemeClr w14:val="tx1"/>
            </w14:solidFill>
          </w14:textFill>
        </w:rPr>
        <w:t>：</w:t>
      </w:r>
      <w:r>
        <w:rPr>
          <w:rFonts w:hint="default" w:ascii="Arial" w:hAnsi="Arial" w:cs="Arial"/>
          <w:bCs/>
          <w:color w:val="000000" w:themeColor="text1"/>
          <w:szCs w:val="21"/>
          <w:highlight w:val="none"/>
          <w14:textFill>
            <w14:solidFill>
              <w14:schemeClr w14:val="tx1"/>
            </w14:solidFill>
          </w14:textFill>
        </w:rPr>
        <w:t>包含洁净施工要点和基本保供思路，洁净分区工艺、隔离防尘措施基本齐全；有保供备选方式，但缺少场地落地细则、应急排班及错峰施工细化内容，方案完整性一般。</w:t>
      </w:r>
    </w:p>
    <w:p w14:paraId="5814E2EB">
      <w:pPr>
        <w:pStyle w:val="22"/>
        <w:spacing w:line="440" w:lineRule="exact"/>
        <w:ind w:left="0" w:leftChars="0" w:firstLine="420" w:firstLineChars="200"/>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szCs w:val="21"/>
          <w:highlight w:val="none"/>
          <w14:textFill>
            <w14:solidFill>
              <w14:schemeClr w14:val="tx1"/>
            </w14:solidFill>
          </w14:textFill>
        </w:rPr>
        <w:t>三档（</w:t>
      </w:r>
      <w:r>
        <w:rPr>
          <w:rFonts w:hint="eastAsia" w:ascii="Arial" w:hAnsi="Arial" w:cs="Arial"/>
          <w:bCs/>
          <w:color w:val="000000" w:themeColor="text1"/>
          <w:szCs w:val="21"/>
          <w:highlight w:val="none"/>
          <w:lang w:val="en-US" w:eastAsia="zh-CN"/>
          <w14:textFill>
            <w14:solidFill>
              <w14:schemeClr w14:val="tx1"/>
            </w14:solidFill>
          </w14:textFill>
        </w:rPr>
        <w:t>3</w:t>
      </w:r>
      <w:r>
        <w:rPr>
          <w:rFonts w:hint="default" w:ascii="Arial" w:hAnsi="Arial" w:cs="Arial"/>
          <w:bCs/>
          <w:color w:val="000000" w:themeColor="text1"/>
          <w:szCs w:val="21"/>
          <w:highlight w:val="none"/>
          <w14:textFill>
            <w14:solidFill>
              <w14:schemeClr w14:val="tx1"/>
            </w14:solidFill>
          </w14:textFill>
        </w:rPr>
        <w:t>分）</w:t>
      </w:r>
      <w:r>
        <w:rPr>
          <w:rFonts w:hint="eastAsia" w:ascii="Arial" w:hAnsi="Arial" w:cs="Arial"/>
          <w:bCs/>
          <w:color w:val="000000" w:themeColor="text1"/>
          <w:szCs w:val="21"/>
          <w:highlight w:val="none"/>
          <w:lang w:eastAsia="zh-CN"/>
          <w14:textFill>
            <w14:solidFill>
              <w14:schemeClr w14:val="tx1"/>
            </w14:solidFill>
          </w14:textFill>
        </w:rPr>
        <w:t>：</w:t>
      </w:r>
      <w:r>
        <w:rPr>
          <w:rFonts w:hint="default" w:ascii="Arial" w:hAnsi="Arial" w:cs="Arial"/>
          <w:bCs/>
          <w:color w:val="000000" w:themeColor="text1"/>
          <w:szCs w:val="21"/>
          <w:highlight w:val="none"/>
          <w14:textFill>
            <w14:solidFill>
              <w14:schemeClr w14:val="tx1"/>
            </w14:solidFill>
          </w14:textFill>
        </w:rPr>
        <w:t>仅简要描述常规装修及笼统保障话术，洁净专项工艺缺失、无实体隔离及实质性无菌保供落地举措，针对性不足。</w:t>
      </w:r>
    </w:p>
    <w:p w14:paraId="6BC49482">
      <w:pPr>
        <w:pStyle w:val="22"/>
        <w:spacing w:line="440" w:lineRule="exact"/>
        <w:ind w:left="0" w:leftChars="0" w:firstLine="420" w:firstLineChars="200"/>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szCs w:val="21"/>
          <w:highlight w:val="none"/>
          <w14:textFill>
            <w14:solidFill>
              <w14:schemeClr w14:val="tx1"/>
            </w14:solidFill>
          </w14:textFill>
        </w:rPr>
        <w:t>四档（0 分）无专项方案或不满足要求</w:t>
      </w:r>
    </w:p>
    <w:p w14:paraId="429CB530">
      <w:pPr>
        <w:pStyle w:val="22"/>
        <w:spacing w:line="440" w:lineRule="exact"/>
        <w:ind w:firstLine="211" w:firstLineChars="100"/>
        <w:jc w:val="left"/>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（8）质量保证与承诺</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eastAsia" w:ascii="Arial" w:hAnsi="Arial" w:cs="Arial"/>
          <w:b/>
          <w:color w:val="000000" w:themeColor="text1"/>
          <w:highlight w:val="none"/>
          <w:lang w:val="en-US" w:eastAsia="zh-CN"/>
          <w14:textFill>
            <w14:solidFill>
              <w14:schemeClr w14:val="tx1"/>
            </w14:solidFill>
          </w14:textFill>
        </w:rPr>
        <w:t>6</w:t>
      </w:r>
      <w:r>
        <w:rPr>
          <w:rFonts w:hint="default" w:ascii="Arial" w:hAnsi="Arial" w:cs="Arial"/>
          <w:b/>
          <w:color w:val="000000" w:themeColor="text1"/>
          <w:szCs w:val="21"/>
          <w:highlight w:val="none"/>
          <w14:textFill>
            <w14:solidFill>
              <w14:schemeClr w14:val="tx1"/>
            </w14:solidFill>
          </w14:textFill>
        </w:rPr>
        <w:t>分</w:t>
      </w:r>
    </w:p>
    <w:p w14:paraId="1248172C">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一档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6</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）：有专门且专业的质量技术管理班子和制度，且人员配备科学合理，制度科学合理健全。主要工序质量技术保证措施和手段科学合理，自控体系完整，能有效保证技术质量，达到承诺的质量标准。</w:t>
      </w:r>
    </w:p>
    <w:p w14:paraId="6D4B5D08">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bCs/>
          <w:color w:val="000000" w:themeColor="text1"/>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）：有专门的质量技术管理班子和制度，且人员配备合理，制度合理健全。主要工序的质量技术保证措施和手段合理，自控体系完整，保证技术质量，达到承诺的质量标准。</w:t>
      </w:r>
    </w:p>
    <w:p w14:paraId="5228B26B">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bCs/>
          <w:color w:val="000000" w:themeColor="text1"/>
          <w:szCs w:val="2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）：有专门的质量技术管理班子和制度，且人员配备合理，制度健全。主要工序的质量技术保证措施和手段一般，自控体系一般，基本保证技术质量，达到承诺的质量标准。</w:t>
      </w:r>
    </w:p>
    <w:p w14:paraId="59725A4F">
      <w:pPr>
        <w:pStyle w:val="22"/>
        <w:spacing w:line="440" w:lineRule="exact"/>
        <w:ind w:firstLine="535" w:firstLineChars="255"/>
        <w:rPr>
          <w:rFonts w:hint="default" w:ascii="Arial" w:hAnsi="Arial" w:cs="Arial"/>
          <w:bCs/>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bCs/>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bCs/>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有专门的质量技术管理班子和制度，人员配备不合理，制度不健全。主要工序无质量技术保证措施和手段，自控体系不完整，不能有效保证技术质量，达不到承诺的质量标准</w:t>
      </w:r>
      <w:r>
        <w:rPr>
          <w:rFonts w:hint="default" w:ascii="Arial" w:hAnsi="Arial" w:cs="Arial"/>
          <w:bCs/>
          <w:color w:val="000000" w:themeColor="text1"/>
          <w:szCs w:val="21"/>
          <w:highlight w:val="none"/>
          <w14:textFill>
            <w14:solidFill>
              <w14:schemeClr w14:val="tx1"/>
            </w14:solidFill>
          </w14:textFill>
        </w:rPr>
        <w:t>。</w:t>
      </w:r>
    </w:p>
    <w:p w14:paraId="168A2E48">
      <w:pPr>
        <w:pStyle w:val="22"/>
        <w:spacing w:line="440" w:lineRule="exact"/>
        <w:ind w:firstLine="211" w:firstLineChars="100"/>
        <w:rPr>
          <w:rFonts w:hint="default" w:ascii="Arial" w:hAnsi="Arial" w:cs="Arial"/>
          <w:b/>
          <w:color w:val="000000" w:themeColor="text1"/>
          <w:szCs w:val="21"/>
          <w:highlight w:val="none"/>
          <w14:textFill>
            <w14:solidFill>
              <w14:schemeClr w14:val="tx1"/>
            </w14:solidFill>
          </w14:textFill>
        </w:rPr>
      </w:pPr>
      <w:r>
        <w:rPr>
          <w:rFonts w:hint="default" w:ascii="Arial" w:hAnsi="Arial" w:cs="Arial"/>
          <w:b/>
          <w:color w:val="000000" w:themeColor="text1"/>
          <w:szCs w:val="21"/>
          <w:highlight w:val="none"/>
          <w14:textFill>
            <w14:solidFill>
              <w14:schemeClr w14:val="tx1"/>
            </w14:solidFill>
          </w14:textFill>
        </w:rPr>
        <w:t>（9）确保工期的技术组织措施</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cs="Arial"/>
          <w:b/>
          <w:color w:val="000000" w:themeColor="text1"/>
          <w:highlight w:val="none"/>
          <w14:textFill>
            <w14:solidFill>
              <w14:schemeClr w14:val="tx1"/>
            </w14:solidFill>
          </w14:textFill>
        </w:rPr>
        <w:t>…………</w:t>
      </w:r>
      <w:r>
        <w:rPr>
          <w:rFonts w:hint="default" w:ascii="Arial" w:hAnsi="Arial" w:cs="Arial"/>
          <w:b/>
          <w:color w:val="000000" w:themeColor="text1"/>
          <w:szCs w:val="21"/>
          <w:highlight w:val="none"/>
          <w14:textFill>
            <w14:solidFill>
              <w14:schemeClr w14:val="tx1"/>
            </w14:solidFill>
          </w14:textFill>
        </w:rPr>
        <w:t>……</w:t>
      </w:r>
      <w:r>
        <w:rPr>
          <w:rFonts w:hint="default" w:ascii="Arial" w:hAnsi="Arial" w:eastAsia="宋体" w:cs="Arial"/>
          <w:b/>
          <w:bCs/>
          <w:color w:val="000000" w:themeColor="text1"/>
          <w:kern w:val="2"/>
          <w:sz w:val="21"/>
          <w:szCs w:val="21"/>
          <w:highlight w:val="none"/>
          <w:lang w:val="en-US" w:eastAsia="zh-CN" w:bidi="ar-SA"/>
          <w14:textFill>
            <w14:solidFill>
              <w14:schemeClr w14:val="tx1"/>
            </w14:solidFill>
          </w14:textFill>
        </w:rPr>
        <w:t>……</w:t>
      </w:r>
      <w:r>
        <w:rPr>
          <w:rFonts w:hint="eastAsia" w:ascii="Arial" w:hAnsi="Arial" w:cs="Arial"/>
          <w:b/>
          <w:bCs/>
          <w:color w:val="000000" w:themeColor="text1"/>
          <w:kern w:val="2"/>
          <w:sz w:val="21"/>
          <w:szCs w:val="21"/>
          <w:highlight w:val="none"/>
          <w:lang w:val="en-US" w:eastAsia="zh-CN" w:bidi="ar-SA"/>
          <w14:textFill>
            <w14:solidFill>
              <w14:schemeClr w14:val="tx1"/>
            </w14:solidFill>
          </w14:textFill>
        </w:rPr>
        <w:t>6</w:t>
      </w:r>
      <w:r>
        <w:rPr>
          <w:rFonts w:hint="default" w:ascii="Arial" w:hAnsi="Arial" w:eastAsia="宋体" w:cs="Arial"/>
          <w:b/>
          <w:bCs/>
          <w:color w:val="000000" w:themeColor="text1"/>
          <w:kern w:val="2"/>
          <w:sz w:val="21"/>
          <w:szCs w:val="21"/>
          <w:highlight w:val="none"/>
          <w:lang w:val="en-US" w:eastAsia="zh-CN" w:bidi="ar-SA"/>
          <w14:textFill>
            <w14:solidFill>
              <w14:schemeClr w14:val="tx1"/>
            </w14:solidFill>
          </w14:textFill>
        </w:rPr>
        <w:t>分</w:t>
      </w:r>
    </w:p>
    <w:p w14:paraId="2924994E">
      <w:pPr>
        <w:pStyle w:val="22"/>
        <w:spacing w:line="440" w:lineRule="exact"/>
        <w:ind w:firstLine="535" w:firstLineChars="255"/>
        <w:rPr>
          <w:rFonts w:hint="default" w:ascii="Arial" w:hAnsi="Arial" w:cs="Arial"/>
          <w:color w:val="000000" w:themeColor="text1"/>
          <w:highlight w:val="none"/>
          <w14:textFill>
            <w14:solidFill>
              <w14:schemeClr w14:val="tx1"/>
            </w14:solidFill>
          </w14:textFill>
        </w:rPr>
      </w:pPr>
      <w:r>
        <w:rPr>
          <w:rFonts w:hint="default" w:ascii="Arial" w:hAnsi="Arial" w:cs="Arial"/>
          <w:color w:val="000000" w:themeColor="text1"/>
          <w:highlight w:val="none"/>
          <w:lang w:val="en-US" w:eastAsia="zh-CN"/>
          <w14:textFill>
            <w14:solidFill>
              <w14:schemeClr w14:val="tx1"/>
            </w14:solidFill>
          </w14:textFill>
        </w:rPr>
        <w:t>一档</w:t>
      </w:r>
      <w:r>
        <w:rPr>
          <w:rFonts w:hint="default" w:ascii="Arial" w:hAnsi="Arial" w:cs="Arial"/>
          <w:color w:val="000000" w:themeColor="text1"/>
          <w:highlight w:val="none"/>
          <w14:textFill>
            <w14:solidFill>
              <w14:schemeClr w14:val="tx1"/>
            </w14:solidFill>
          </w14:textFill>
        </w:rPr>
        <w:t>（</w:t>
      </w:r>
      <w:r>
        <w:rPr>
          <w:rFonts w:hint="eastAsia" w:ascii="Arial" w:hAnsi="Arial" w:cs="Arial"/>
          <w:color w:val="000000" w:themeColor="text1"/>
          <w:highlight w:val="none"/>
          <w:lang w:val="en-US" w:eastAsia="zh-CN"/>
          <w14:textFill>
            <w14:solidFill>
              <w14:schemeClr w14:val="tx1"/>
            </w14:solidFill>
          </w14:textFill>
        </w:rPr>
        <w:t>6</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highlight w:val="none"/>
          <w14:textFill>
            <w14:solidFill>
              <w14:schemeClr w14:val="tx1"/>
            </w14:solidFill>
          </w14:textFill>
        </w:rPr>
        <w:t>）：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1404B0CB">
      <w:pPr>
        <w:pStyle w:val="22"/>
        <w:spacing w:line="440" w:lineRule="exact"/>
        <w:ind w:firstLine="535" w:firstLineChars="255"/>
        <w:rPr>
          <w:rStyle w:val="38"/>
          <w:rFonts w:hint="default" w:ascii="Arial" w:hAnsi="Arial" w:eastAsia="宋体" w:cs="Arial"/>
          <w:b w:val="0"/>
          <w:color w:val="000000" w:themeColor="text1"/>
          <w:sz w:val="21"/>
          <w:szCs w:val="24"/>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二档</w:t>
      </w:r>
      <w:r>
        <w:rPr>
          <w:rFonts w:hint="default" w:ascii="Arial" w:hAnsi="Arial" w:cs="Arial"/>
          <w:color w:val="000000" w:themeColor="text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4</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在施工工艺、施工方法、材料选用、劳动力安排、技术等方面有保证工期的措施但措施较合理，有赶工措施。有控制工期的施工进度计划。有施工总进度表或施工网络图，各项计划图表编制一般，安排合理，基本符合本项目施工实际要求。</w:t>
      </w:r>
    </w:p>
    <w:p w14:paraId="69C09760">
      <w:pPr>
        <w:pStyle w:val="22"/>
        <w:spacing w:line="440" w:lineRule="exact"/>
        <w:ind w:firstLine="535" w:firstLineChars="255"/>
        <w:rPr>
          <w:rFonts w:hint="default" w:ascii="Arial" w:hAnsi="Arial" w:cs="Arial"/>
          <w:color w:val="000000" w:themeColor="text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三档</w:t>
      </w:r>
      <w:r>
        <w:rPr>
          <w:rFonts w:hint="default" w:ascii="Arial" w:hAnsi="Arial" w:cs="Arial"/>
          <w:color w:val="000000" w:themeColor="text1"/>
          <w:highlight w:val="none"/>
          <w14:textFill>
            <w14:solidFill>
              <w14:schemeClr w14:val="tx1"/>
            </w14:solidFill>
          </w14:textFill>
        </w:rPr>
        <w:t>（</w:t>
      </w:r>
      <w:r>
        <w:rPr>
          <w:rFonts w:hint="eastAsia" w:ascii="Arial" w:hAnsi="Arial" w:cs="Arial"/>
          <w:color w:val="000000" w:themeColor="text1"/>
          <w:kern w:val="0"/>
          <w:szCs w:val="21"/>
          <w:highlight w:val="none"/>
          <w:lang w:val="en-US" w:eastAsia="zh-CN"/>
          <w14:textFill>
            <w14:solidFill>
              <w14:schemeClr w14:val="tx1"/>
            </w14:solidFill>
          </w14:textFill>
        </w:rPr>
        <w:t>2</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highlight w:val="none"/>
          <w14:textFill>
            <w14:solidFill>
              <w14:schemeClr w14:val="tx1"/>
            </w14:solidFill>
          </w14:textFill>
        </w:rPr>
        <w:t>）：在施工工艺、施工方法、材料选用、劳动力安排、技术等方面有保证工期的措施但措施基本可行，有赶工措施。有控制工期的施工进度计划但不科学。有施工总进度表或施工网络图，各项计划图表编制一般，安排基本合理，仅基本符合本项目施工实际要求。</w:t>
      </w:r>
    </w:p>
    <w:p w14:paraId="354148C9">
      <w:pPr>
        <w:pStyle w:val="22"/>
        <w:spacing w:line="440" w:lineRule="exact"/>
        <w:ind w:firstLine="535" w:firstLineChars="255"/>
        <w:rPr>
          <w:rFonts w:hint="default" w:ascii="Arial" w:hAnsi="Arial" w:cs="Arial"/>
          <w:color w:val="000000" w:themeColor="text1"/>
          <w:szCs w:val="21"/>
          <w:highlight w:val="none"/>
          <w14:textFill>
            <w14:solidFill>
              <w14:schemeClr w14:val="tx1"/>
            </w14:solidFill>
          </w14:textFill>
        </w:rPr>
      </w:pPr>
      <w:r>
        <w:rPr>
          <w:rFonts w:hint="default" w:ascii="Arial" w:hAnsi="Arial" w:cs="Arial"/>
          <w:bCs/>
          <w:color w:val="000000" w:themeColor="text1"/>
          <w:kern w:val="0"/>
          <w:szCs w:val="21"/>
          <w:highlight w:val="none"/>
          <w:lang w:val="en-US" w:eastAsia="zh-CN"/>
          <w14:textFill>
            <w14:solidFill>
              <w14:schemeClr w14:val="tx1"/>
            </w14:solidFill>
          </w14:textFill>
        </w:rPr>
        <w:t>四档</w:t>
      </w:r>
      <w:r>
        <w:rPr>
          <w:rFonts w:hint="default" w:ascii="Arial" w:hAnsi="Arial" w:cs="Arial"/>
          <w:color w:val="000000" w:themeColor="text1"/>
          <w:szCs w:val="21"/>
          <w:highlight w:val="none"/>
          <w14:textFill>
            <w14:solidFill>
              <w14:schemeClr w14:val="tx1"/>
            </w14:solidFill>
          </w14:textFill>
        </w:rPr>
        <w:t>（0</w:t>
      </w:r>
      <w:r>
        <w:rPr>
          <w:rFonts w:hint="default" w:ascii="Arial" w:hAnsi="Arial" w:cs="Arial"/>
          <w:color w:val="000000" w:themeColor="text1"/>
          <w:kern w:val="0"/>
          <w:szCs w:val="21"/>
          <w:highlight w:val="none"/>
          <w14:textFill>
            <w14:solidFill>
              <w14:schemeClr w14:val="tx1"/>
            </w14:solidFill>
          </w14:textFill>
        </w:rPr>
        <w:t>分</w:t>
      </w:r>
      <w:r>
        <w:rPr>
          <w:rFonts w:hint="default" w:ascii="Arial" w:hAnsi="Arial" w:cs="Arial"/>
          <w:color w:val="000000" w:themeColor="text1"/>
          <w:szCs w:val="21"/>
          <w:highlight w:val="none"/>
          <w14:textFill>
            <w14:solidFill>
              <w14:schemeClr w14:val="tx1"/>
            </w14:solidFill>
          </w14:textFill>
        </w:rPr>
        <w:t>）：</w:t>
      </w:r>
      <w:r>
        <w:rPr>
          <w:rStyle w:val="38"/>
          <w:rFonts w:hint="default" w:ascii="Arial" w:hAnsi="Arial" w:eastAsia="宋体" w:cs="Arial"/>
          <w:b w:val="0"/>
          <w:color w:val="000000" w:themeColor="text1"/>
          <w:sz w:val="21"/>
          <w:szCs w:val="24"/>
          <w:highlight w:val="none"/>
          <w14:textFill>
            <w14:solidFill>
              <w14:schemeClr w14:val="tx1"/>
            </w14:solidFill>
          </w14:textFill>
        </w:rPr>
        <w:t>在施工工艺、施工方法、材料选用、劳动力安排、技术等方面有保证工期的措施但措施差。无控制工期的施工进度计划。无施工总进度表或施工网络图，不符合本项目施工实际要求。</w:t>
      </w:r>
    </w:p>
    <w:p w14:paraId="0CB66F7B">
      <w:pPr>
        <w:pageBreakBefore w:val="0"/>
        <w:widowControl w:val="0"/>
        <w:numPr>
          <w:ilvl w:val="0"/>
          <w:numId w:val="0"/>
        </w:numPr>
        <w:tabs>
          <w:tab w:val="left" w:pos="1305"/>
        </w:tabs>
        <w:kinsoku/>
        <w:wordWrap/>
        <w:overflowPunct/>
        <w:topLinePunct w:val="0"/>
        <w:bidi w:val="0"/>
        <w:snapToGrid/>
        <w:spacing w:line="360" w:lineRule="auto"/>
        <w:ind w:left="-1" w:leftChars="0" w:firstLine="211" w:firstLineChars="0"/>
        <w:textAlignment w:val="auto"/>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
          <w:bCs/>
          <w:color w:val="000000" w:themeColor="text1"/>
          <w:kern w:val="2"/>
          <w:sz w:val="21"/>
          <w:szCs w:val="21"/>
          <w:highlight w:val="none"/>
          <w:lang w:val="en-US" w:eastAsia="zh-CN" w:bidi="ar-SA"/>
          <w14:textFill>
            <w14:solidFill>
              <w14:schemeClr w14:val="tx1"/>
            </w14:solidFill>
          </w14:textFill>
        </w:rPr>
        <w:t>3、</w:t>
      </w:r>
      <w:r>
        <w:rPr>
          <w:rFonts w:hint="default" w:ascii="Arial" w:hAnsi="Arial" w:eastAsia="宋体" w:cs="Arial"/>
          <w:b/>
          <w:bCs/>
          <w:color w:val="000000" w:themeColor="text1"/>
          <w:sz w:val="22"/>
          <w:szCs w:val="22"/>
          <w:highlight w:val="none"/>
          <w14:textFill>
            <w14:solidFill>
              <w14:schemeClr w14:val="tx1"/>
            </w14:solidFill>
          </w14:textFill>
        </w:rPr>
        <w:t>履约能力分</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highlight w:val="none"/>
          <w14:textFill>
            <w14:solidFill>
              <w14:schemeClr w14:val="tx1"/>
            </w14:solidFill>
          </w14:textFill>
        </w:rPr>
        <w:t>…</w:t>
      </w:r>
      <w:r>
        <w:rPr>
          <w:rFonts w:hint="eastAsia" w:ascii="Arial" w:hAnsi="Arial" w:cs="Arial"/>
          <w:b/>
          <w:bCs/>
          <w:color w:val="000000" w:themeColor="text1"/>
          <w:szCs w:val="21"/>
          <w:highlight w:val="none"/>
          <w:lang w:val="en-US" w:eastAsia="zh-CN"/>
          <w14:textFill>
            <w14:solidFill>
              <w14:schemeClr w14:val="tx1"/>
            </w14:solidFill>
          </w14:textFill>
        </w:rPr>
        <w:t>10</w:t>
      </w:r>
      <w:r>
        <w:rPr>
          <w:rFonts w:hint="default" w:ascii="Arial" w:hAnsi="Arial" w:eastAsia="宋体" w:cs="Arial"/>
          <w:b/>
          <w:bCs/>
          <w:color w:val="000000" w:themeColor="text1"/>
          <w:szCs w:val="21"/>
          <w:highlight w:val="none"/>
          <w14:textFill>
            <w14:solidFill>
              <w14:schemeClr w14:val="tx1"/>
            </w14:solidFill>
          </w14:textFill>
        </w:rPr>
        <w:t>分</w:t>
      </w:r>
    </w:p>
    <w:p w14:paraId="562D4816">
      <w:pPr>
        <w:pageBreakBefore w:val="0"/>
        <w:widowControl w:val="0"/>
        <w:tabs>
          <w:tab w:val="left" w:pos="1305"/>
        </w:tabs>
        <w:kinsoku/>
        <w:wordWrap/>
        <w:overflowPunct/>
        <w:topLinePunct w:val="0"/>
        <w:bidi w:val="0"/>
        <w:snapToGrid/>
        <w:spacing w:line="360" w:lineRule="auto"/>
        <w:ind w:firstLine="210" w:firstLineChars="100"/>
        <w:textAlignment w:val="auto"/>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pP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供应商</w:t>
      </w:r>
      <w:r>
        <w:rPr>
          <w:rFonts w:hint="eastAsia" w:ascii="Arial" w:hAnsi="Arial" w:cs="Arial"/>
          <w:color w:val="000000" w:themeColor="text1"/>
          <w:kern w:val="2"/>
          <w:sz w:val="21"/>
          <w:szCs w:val="24"/>
          <w:highlight w:val="none"/>
          <w:lang w:val="en-US" w:eastAsia="zh-CN" w:bidi="ar-SA"/>
          <w14:textFill>
            <w14:solidFill>
              <w14:schemeClr w14:val="tx1"/>
            </w14:solidFill>
          </w14:textFill>
        </w:rPr>
        <w:t>2023年1月1日</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以来有类似项目</w:t>
      </w:r>
      <w:r>
        <w:rPr>
          <w:rFonts w:hint="eastAsia" w:ascii="Arial" w:hAnsi="Arial" w:cs="Arial"/>
          <w:color w:val="000000" w:themeColor="text1"/>
          <w:kern w:val="2"/>
          <w:sz w:val="21"/>
          <w:szCs w:val="24"/>
          <w:highlight w:val="none"/>
          <w:lang w:val="en-US" w:eastAsia="zh-CN" w:bidi="ar-SA"/>
          <w14:textFill>
            <w14:solidFill>
              <w14:schemeClr w14:val="tx1"/>
            </w14:solidFill>
          </w14:textFill>
        </w:rPr>
        <w:t>（建筑工程）</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业绩，每提供一个得</w:t>
      </w:r>
      <w:r>
        <w:rPr>
          <w:rFonts w:hint="eastAsia" w:ascii="Arial" w:hAnsi="Arial" w:cs="Arial"/>
          <w:color w:val="000000" w:themeColor="text1"/>
          <w:kern w:val="2"/>
          <w:sz w:val="21"/>
          <w:szCs w:val="24"/>
          <w:highlight w:val="none"/>
          <w:lang w:val="en-US" w:eastAsia="zh-CN" w:bidi="ar-SA"/>
          <w14:textFill>
            <w14:solidFill>
              <w14:schemeClr w14:val="tx1"/>
            </w14:solidFill>
          </w14:textFill>
        </w:rPr>
        <w:t>2</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分，满分</w:t>
      </w:r>
      <w:r>
        <w:rPr>
          <w:rFonts w:hint="eastAsia" w:ascii="Arial" w:hAnsi="Arial" w:cs="Arial"/>
          <w:color w:val="000000" w:themeColor="text1"/>
          <w:kern w:val="2"/>
          <w:sz w:val="21"/>
          <w:szCs w:val="24"/>
          <w:highlight w:val="none"/>
          <w:lang w:val="en-US" w:eastAsia="zh-CN" w:bidi="ar-SA"/>
          <w14:textFill>
            <w14:solidFill>
              <w14:schemeClr w14:val="tx1"/>
            </w14:solidFill>
          </w14:textFill>
        </w:rPr>
        <w:t>10</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分。（以中标、成交通知书或签订的合同为准）</w:t>
      </w:r>
    </w:p>
    <w:p w14:paraId="7DD85D1A">
      <w:pPr>
        <w:pageBreakBefore w:val="0"/>
        <w:widowControl w:val="0"/>
        <w:tabs>
          <w:tab w:val="left" w:pos="1305"/>
        </w:tabs>
        <w:kinsoku/>
        <w:wordWrap/>
        <w:overflowPunct/>
        <w:topLinePunct w:val="0"/>
        <w:bidi w:val="0"/>
        <w:snapToGrid/>
        <w:spacing w:line="360" w:lineRule="auto"/>
        <w:ind w:firstLine="211" w:firstLineChars="100"/>
        <w:textAlignment w:val="auto"/>
        <w:rPr>
          <w:rFonts w:hint="default" w:ascii="Arial" w:hAnsi="Arial" w:eastAsia="宋体" w:cs="Arial"/>
          <w:b/>
          <w:color w:val="000000" w:themeColor="text1"/>
          <w:szCs w:val="21"/>
          <w:highlight w:val="none"/>
          <w:lang w:val="en-US"/>
          <w14:textFill>
            <w14:solidFill>
              <w14:schemeClr w14:val="tx1"/>
            </w14:solidFill>
          </w14:textFill>
        </w:rPr>
      </w:pPr>
      <w:r>
        <w:rPr>
          <w:rFonts w:hint="eastAsia" w:ascii="Arial" w:hAnsi="Arial" w:cs="Arial"/>
          <w:b/>
          <w:color w:val="000000" w:themeColor="text1"/>
          <w:szCs w:val="21"/>
          <w:highlight w:val="none"/>
          <w:lang w:val="en-US" w:eastAsia="zh-CN"/>
          <w14:textFill>
            <w14:solidFill>
              <w14:schemeClr w14:val="tx1"/>
            </w14:solidFill>
          </w14:textFill>
        </w:rPr>
        <w:t>4</w:t>
      </w:r>
      <w:r>
        <w:rPr>
          <w:rFonts w:hint="default" w:ascii="Arial" w:hAnsi="Arial" w:eastAsia="宋体" w:cs="Arial"/>
          <w:b/>
          <w:color w:val="000000" w:themeColor="text1"/>
          <w:szCs w:val="21"/>
          <w:highlight w:val="none"/>
          <w:lang w:val="en-US" w:eastAsia="zh-CN"/>
          <w14:textFill>
            <w14:solidFill>
              <w14:schemeClr w14:val="tx1"/>
            </w14:solidFill>
          </w14:textFill>
        </w:rPr>
        <w:t>、综合得分＝1+2+3</w:t>
      </w:r>
    </w:p>
    <w:p w14:paraId="299827E8">
      <w:pPr>
        <w:tabs>
          <w:tab w:val="left" w:pos="1305"/>
        </w:tabs>
        <w:spacing w:line="360" w:lineRule="auto"/>
        <w:ind w:firstLine="211" w:firstLineChars="100"/>
        <w:rPr>
          <w:rFonts w:hint="default" w:ascii="Arial" w:hAnsi="Arial" w:eastAsia="宋体" w:cs="Arial"/>
          <w:b/>
          <w:color w:val="000000" w:themeColor="text1"/>
          <w:szCs w:val="21"/>
          <w:highlight w:val="none"/>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三、推荐成交候选人原则</w:t>
      </w:r>
    </w:p>
    <w:p w14:paraId="6D9EBB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1</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009B4D1E">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2</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采购单位应当确定磋商小组推荐排名第一的成交候选人为成交供应商。</w:t>
      </w:r>
    </w:p>
    <w:p w14:paraId="15D92C2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3</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74468F5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14:textFill>
            <w14:solidFill>
              <w14:schemeClr w14:val="tx1"/>
            </w14:solidFill>
          </w14:textFill>
        </w:rPr>
      </w:pP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t>4</w:t>
      </w:r>
      <w:r>
        <w:rPr>
          <w:rFonts w:hint="default"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default" w:ascii="Arial" w:hAnsi="Arial" w:eastAsia="宋体" w:cs="Arial"/>
          <w:color w:val="000000" w:themeColor="text1"/>
          <w:sz w:val="21"/>
          <w:szCs w:val="21"/>
          <w:highlight w:val="none"/>
          <w:shd w:val="clear" w:color="auto" w:fill="auto"/>
          <w14:textFill>
            <w14:solidFill>
              <w14:schemeClr w14:val="tx1"/>
            </w14:solidFill>
          </w14:textFill>
        </w:rPr>
        <w:t>排名第二的成交候选人因前款规定的同样原因不能签订合同的，采购单位可以依法确定排名第三的成交候选人为成交供应商。</w:t>
      </w:r>
    </w:p>
    <w:p w14:paraId="3DFB0844">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b/>
          <w:bCs/>
          <w:szCs w:val="21"/>
          <w:highlight w:val="none"/>
          <w:lang w:val="en-US" w:eastAsia="zh-CN"/>
        </w:rPr>
      </w:pPr>
      <w:r>
        <w:rPr>
          <w:rFonts w:hint="eastAsia" w:ascii="Arial" w:hAnsi="Arial" w:eastAsia="宋体" w:cs="Arial"/>
          <w:b/>
          <w:bCs/>
          <w:color w:val="000000" w:themeColor="text1"/>
          <w:sz w:val="21"/>
          <w:szCs w:val="21"/>
          <w:highlight w:val="none"/>
          <w:shd w:val="clear" w:color="auto" w:fill="auto"/>
          <w:lang w:val="en-US" w:eastAsia="zh-CN"/>
          <w14:textFill>
            <w14:solidFill>
              <w14:schemeClr w14:val="tx1"/>
            </w14:solidFill>
          </w14:textFill>
        </w:rPr>
        <w:t>四、其他事项：</w:t>
      </w:r>
      <w:r>
        <w:rPr>
          <w:rFonts w:hint="eastAsia"/>
          <w:b/>
          <w:bCs/>
          <w:szCs w:val="21"/>
          <w:highlight w:val="none"/>
          <w:lang w:val="en-US" w:eastAsia="zh-CN"/>
        </w:rPr>
        <w:t>异常低价审查</w:t>
      </w:r>
    </w:p>
    <w:p w14:paraId="00BB6AC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eastAsia="zh-CN"/>
          <w14:textFill>
            <w14:solidFill>
              <w14:schemeClr w14:val="tx1"/>
            </w14:solidFill>
          </w14:textFill>
        </w:rPr>
        <w:t>☑</w:t>
      </w: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评审中出现下列情形之一的，评审委员会应当启动异常低价响应审查程序：</w:t>
      </w:r>
    </w:p>
    <w:p w14:paraId="3EC827D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default"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A36DC3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B6BB43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（3）投标（响应）报价低于采购项目最高限价45%的，即投标（响应）报价&lt;采购项目最高限价×45%；</w:t>
      </w:r>
    </w:p>
    <w:p w14:paraId="5ED299E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（4）评审委员会基于专业判断，认为供应商报价过低，有可能影响产品质量或者不能诚信履约的其他情形。</w:t>
      </w:r>
    </w:p>
    <w:p w14:paraId="62BB589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829310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E792DF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C0C83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pPr>
      <w:r>
        <w:rPr>
          <w:rFonts w:hint="eastAsia" w:ascii="Arial" w:hAnsi="Arial" w:eastAsia="宋体" w:cs="Arial"/>
          <w:color w:val="000000" w:themeColor="text1"/>
          <w:sz w:val="21"/>
          <w:szCs w:val="21"/>
          <w:highlight w:val="none"/>
          <w:shd w:val="clear" w:color="auto" w:fill="auto"/>
          <w:lang w:val="en-US" w:eastAsia="zh-CN"/>
          <w14:textFill>
            <w14:solidFill>
              <w14:schemeClr w14:val="tx1"/>
            </w14:solidFill>
          </w14:textFill>
        </w:rPr>
        <w:t>异常低价响应审查的启动原因、审查意见和审查结果应当在评审报告中记录，并随供应商提供的相关书面说明及证明材料，以及评审委员会有关互联网浏览、查询历史一并归档。</w:t>
      </w:r>
    </w:p>
    <w:p w14:paraId="2D7AAC5A">
      <w:pPr>
        <w:pStyle w:val="81"/>
        <w:spacing w:line="360" w:lineRule="auto"/>
        <w:rPr>
          <w:rFonts w:hint="default" w:ascii="Arial" w:hAnsi="Arial" w:eastAsia="宋体" w:cs="Arial"/>
          <w:color w:val="000000" w:themeColor="text1"/>
          <w:highlight w:val="none"/>
          <w:lang w:val="en-US" w:eastAsia="zh-CN"/>
          <w14:textFill>
            <w14:solidFill>
              <w14:schemeClr w14:val="tx1"/>
            </w14:solidFill>
          </w14:textFill>
        </w:rPr>
      </w:pPr>
    </w:p>
    <w:p w14:paraId="734F51E8">
      <w:pPr>
        <w:pStyle w:val="3"/>
        <w:tabs>
          <w:tab w:val="left" w:pos="0"/>
        </w:tabs>
        <w:autoSpaceDE w:val="0"/>
        <w:autoSpaceDN w:val="0"/>
        <w:adjustRightInd w:val="0"/>
        <w:spacing w:before="0" w:after="0" w:line="360" w:lineRule="auto"/>
        <w:jc w:val="center"/>
        <w:rPr>
          <w:rFonts w:hint="default" w:ascii="Arial" w:hAnsi="Arial" w:eastAsia="宋体" w:cs="Arial"/>
          <w:color w:val="000000" w:themeColor="text1"/>
          <w:sz w:val="32"/>
          <w:szCs w:val="32"/>
          <w:highlight w:val="none"/>
          <w14:textFill>
            <w14:solidFill>
              <w14:schemeClr w14:val="tx1"/>
            </w14:solidFill>
          </w14:textFill>
        </w:rPr>
      </w:pPr>
    </w:p>
    <w:p w14:paraId="3330F157">
      <w:pPr>
        <w:rPr>
          <w:rFonts w:hint="default" w:ascii="Arial" w:hAnsi="Arial" w:eastAsia="宋体" w:cs="Arial"/>
          <w:color w:val="000000" w:themeColor="text1"/>
          <w:highlight w:val="none"/>
          <w:shd w:val="clear" w:color="auto" w:fill="auto"/>
          <w14:textFill>
            <w14:solidFill>
              <w14:schemeClr w14:val="tx1"/>
            </w14:solidFill>
          </w14:textFill>
        </w:rPr>
      </w:pPr>
    </w:p>
    <w:p w14:paraId="467A758A">
      <w:pPr>
        <w:pStyle w:val="2"/>
        <w:rPr>
          <w:rFonts w:hint="default" w:ascii="Arial" w:hAnsi="Arial" w:eastAsia="宋体" w:cs="Arial"/>
          <w:color w:val="000000" w:themeColor="text1"/>
          <w:highlight w:val="none"/>
          <w:shd w:val="clear" w:color="auto" w:fill="auto"/>
          <w14:textFill>
            <w14:solidFill>
              <w14:schemeClr w14:val="tx1"/>
            </w14:solidFill>
          </w14:textFill>
        </w:rPr>
      </w:pPr>
    </w:p>
    <w:p w14:paraId="77F7AE9B">
      <w:pPr>
        <w:spacing w:line="460" w:lineRule="exact"/>
        <w:rPr>
          <w:rFonts w:hint="default" w:ascii="Arial" w:hAnsi="Arial" w:eastAsia="宋体" w:cs="Arial"/>
          <w:color w:val="000000" w:themeColor="text1"/>
          <w:sz w:val="32"/>
          <w:szCs w:val="32"/>
          <w:highlight w:val="none"/>
          <w:shd w:val="clear" w:color="auto" w:fill="auto"/>
          <w14:textFill>
            <w14:solidFill>
              <w14:schemeClr w14:val="tx1"/>
            </w14:solidFill>
          </w14:textFill>
        </w:rPr>
      </w:pPr>
      <w:bookmarkStart w:id="299" w:name="_Toc17369"/>
      <w:r>
        <w:rPr>
          <w:rFonts w:hint="default" w:ascii="Arial" w:hAnsi="Arial" w:eastAsia="宋体" w:cs="Arial"/>
          <w:b/>
          <w:bCs/>
          <w:color w:val="000000" w:themeColor="text1"/>
          <w:sz w:val="24"/>
          <w:highlight w:val="none"/>
          <w:shd w:val="clear" w:color="auto" w:fill="auto"/>
          <w14:textFill>
            <w14:solidFill>
              <w14:schemeClr w14:val="tx1"/>
            </w14:solidFill>
          </w14:textFill>
        </w:rPr>
        <w:br w:type="page"/>
      </w:r>
      <w:bookmarkEnd w:id="299"/>
    </w:p>
    <w:p w14:paraId="7878654F">
      <w:pPr>
        <w:spacing w:line="360" w:lineRule="auto"/>
        <w:jc w:val="center"/>
        <w:outlineLvl w:val="0"/>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pPr>
      <w:bookmarkStart w:id="300" w:name="_Toc20844"/>
      <w:bookmarkStart w:id="301" w:name="_Toc10473"/>
      <w:bookmarkStart w:id="302" w:name="_Toc27090"/>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第五章  </w:t>
      </w:r>
      <w:bookmarkEnd w:id="294"/>
      <w:bookmarkEnd w:id="300"/>
      <w:bookmarkEnd w:id="301"/>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 采购合同（合同主要条款及格式）</w:t>
      </w:r>
      <w:bookmarkEnd w:id="302"/>
    </w:p>
    <w:bookmarkEnd w:id="295"/>
    <w:bookmarkEnd w:id="296"/>
    <w:bookmarkEnd w:id="297"/>
    <w:p w14:paraId="3C8B3CF0">
      <w:pPr>
        <w:pStyle w:val="95"/>
        <w:numPr>
          <w:ilvl w:val="0"/>
          <w:numId w:val="3"/>
        </w:numPr>
        <w:spacing w:line="360" w:lineRule="auto"/>
        <w:jc w:val="center"/>
        <w:rPr>
          <w:rFonts w:hint="default" w:ascii="Arial" w:hAnsi="Arial" w:eastAsia="宋体" w:cs="Arial"/>
          <w:color w:val="000000" w:themeColor="text1"/>
          <w:sz w:val="32"/>
          <w:highlight w:val="none"/>
          <w14:textFill>
            <w14:solidFill>
              <w14:schemeClr w14:val="tx1"/>
            </w14:solidFill>
          </w14:textFill>
        </w:rPr>
      </w:pPr>
      <w:bookmarkStart w:id="303" w:name="_Toc522201558"/>
      <w:bookmarkStart w:id="304" w:name="_Toc12319"/>
      <w:bookmarkStart w:id="305" w:name="_Toc256000031"/>
      <w:bookmarkStart w:id="306" w:name="_Toc27044"/>
      <w:bookmarkStart w:id="307" w:name="_Toc73275791"/>
      <w:bookmarkStart w:id="308" w:name="_Toc30015"/>
      <w:bookmarkStart w:id="309" w:name="_Toc407135283"/>
      <w:bookmarkStart w:id="310" w:name="_Toc498945559"/>
      <w:bookmarkStart w:id="311" w:name="_Toc358569763"/>
      <w:bookmarkStart w:id="312" w:name="_Toc3054_WPSOffice_Level1"/>
      <w:bookmarkStart w:id="313" w:name="_Toc26599"/>
      <w:bookmarkStart w:id="314" w:name="_Toc24269"/>
      <w:bookmarkStart w:id="315" w:name="_Toc23350"/>
      <w:bookmarkStart w:id="316" w:name="_Toc10014"/>
      <w:r>
        <w:rPr>
          <w:rFonts w:hint="default" w:ascii="Arial" w:hAnsi="Arial" w:eastAsia="宋体" w:cs="Arial"/>
          <w:color w:val="000000" w:themeColor="text1"/>
          <w:sz w:val="32"/>
          <w:highlight w:val="none"/>
          <w14:textFill>
            <w14:solidFill>
              <w14:schemeClr w14:val="tx1"/>
            </w14:solidFill>
          </w14:textFill>
        </w:rPr>
        <w:t>合同协议书</w:t>
      </w:r>
      <w:bookmarkEnd w:id="303"/>
      <w:bookmarkEnd w:id="304"/>
      <w:bookmarkEnd w:id="305"/>
      <w:bookmarkEnd w:id="306"/>
    </w:p>
    <w:p w14:paraId="14E2638F">
      <w:pPr>
        <w:shd w:val="clear" w:color="auto" w:fill="FFFFFF"/>
        <w:spacing w:line="480" w:lineRule="auto"/>
        <w:rPr>
          <w:rFonts w:hint="default" w:ascii="Arial" w:hAnsi="Arial" w:eastAsia="宋体" w:cs="Arial"/>
          <w:b/>
          <w:color w:val="000000" w:themeColor="text1"/>
          <w:sz w:val="22"/>
          <w:szCs w:val="22"/>
          <w:highlight w:val="none"/>
          <w:u w:val="single"/>
          <w14:textFill>
            <w14:solidFill>
              <w14:schemeClr w14:val="tx1"/>
            </w14:solidFill>
          </w14:textFill>
        </w:rPr>
      </w:pPr>
      <w:r>
        <w:rPr>
          <w:rFonts w:hint="default" w:ascii="Arial" w:hAnsi="Arial" w:eastAsia="宋体" w:cs="Arial"/>
          <w:b/>
          <w:color w:val="000000" w:themeColor="text1"/>
          <w:sz w:val="22"/>
          <w:szCs w:val="22"/>
          <w:highlight w:val="none"/>
          <w14:textFill>
            <w14:solidFill>
              <w14:schemeClr w14:val="tx1"/>
            </w14:solidFill>
          </w14:textFill>
        </w:rPr>
        <w:t>发包人（全称）：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53E94AC4">
      <w:pPr>
        <w:shd w:val="clear" w:color="auto" w:fill="FFFFFF"/>
        <w:spacing w:line="480" w:lineRule="auto"/>
        <w:rPr>
          <w:rFonts w:hint="default" w:ascii="Arial" w:hAnsi="Arial" w:eastAsia="宋体" w:cs="Arial"/>
          <w:b/>
          <w:color w:val="000000" w:themeColor="text1"/>
          <w:sz w:val="22"/>
          <w:szCs w:val="22"/>
          <w:highlight w:val="none"/>
          <w:u w:val="single"/>
          <w14:textFill>
            <w14:solidFill>
              <w14:schemeClr w14:val="tx1"/>
            </w14:solidFill>
          </w14:textFill>
        </w:rPr>
      </w:pPr>
      <w:r>
        <w:rPr>
          <w:rFonts w:hint="default" w:ascii="Arial" w:hAnsi="Arial" w:eastAsia="宋体" w:cs="Arial"/>
          <w:b/>
          <w:color w:val="000000" w:themeColor="text1"/>
          <w:sz w:val="22"/>
          <w:szCs w:val="22"/>
          <w:highlight w:val="none"/>
          <w14:textFill>
            <w14:solidFill>
              <w14:schemeClr w14:val="tx1"/>
            </w14:solidFill>
          </w14:textFill>
        </w:rPr>
        <w:t>承包人（全称）：</w:t>
      </w:r>
      <w:r>
        <w:rPr>
          <w:rFonts w:hint="default" w:ascii="Arial" w:hAnsi="Arial" w:eastAsia="宋体" w:cs="Arial"/>
          <w:b/>
          <w:color w:val="000000" w:themeColor="text1"/>
          <w:sz w:val="22"/>
          <w:szCs w:val="22"/>
          <w:highlight w:val="none"/>
          <w:u w:val="single"/>
          <w14:textFill>
            <w14:solidFill>
              <w14:schemeClr w14:val="tx1"/>
            </w14:solidFill>
          </w14:textFill>
        </w:rPr>
        <w:t>                 </w:t>
      </w:r>
    </w:p>
    <w:p w14:paraId="3922C691">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根据《中华人民共和国民法典》、</w:t>
      </w:r>
      <w:r>
        <w:rPr>
          <w:rFonts w:hint="default" w:ascii="Arial" w:hAnsi="Arial" w:eastAsia="宋体" w:cs="Arial"/>
          <w:color w:val="000000" w:themeColor="text1"/>
          <w:sz w:val="22"/>
          <w:szCs w:val="22"/>
          <w:highlight w:val="none"/>
          <w:lang w:eastAsia="zh-CN"/>
          <w14:textFill>
            <w14:solidFill>
              <w14:schemeClr w14:val="tx1"/>
            </w14:solidFill>
          </w14:textFill>
        </w:rPr>
        <w:t>《</w:t>
      </w:r>
      <w:r>
        <w:rPr>
          <w:rFonts w:hint="default" w:ascii="Arial" w:hAnsi="Arial" w:eastAsia="宋体" w:cs="Arial"/>
          <w:color w:val="000000" w:themeColor="text1"/>
          <w:sz w:val="22"/>
          <w:szCs w:val="22"/>
          <w:highlight w:val="none"/>
          <w:lang w:val="en-US" w:eastAsia="zh-CN"/>
          <w14:textFill>
            <w14:solidFill>
              <w14:schemeClr w14:val="tx1"/>
            </w14:solidFill>
          </w14:textFill>
        </w:rPr>
        <w:t>中华人民共和国政府采购法</w:t>
      </w:r>
      <w:r>
        <w:rPr>
          <w:rFonts w:hint="default" w:ascii="Arial" w:hAnsi="Arial" w:eastAsia="宋体" w:cs="Arial"/>
          <w:color w:val="000000" w:themeColor="text1"/>
          <w:sz w:val="22"/>
          <w:szCs w:val="22"/>
          <w:highlight w:val="none"/>
          <w:lang w:eastAsia="zh-CN"/>
          <w14:textFill>
            <w14:solidFill>
              <w14:schemeClr w14:val="tx1"/>
            </w14:solidFill>
          </w14:textFill>
        </w:rPr>
        <w:t>》、</w:t>
      </w:r>
      <w:r>
        <w:rPr>
          <w:rFonts w:hint="default" w:ascii="Arial" w:hAnsi="Arial" w:eastAsia="宋体" w:cs="Arial"/>
          <w:color w:val="000000" w:themeColor="text1"/>
          <w:sz w:val="22"/>
          <w:szCs w:val="22"/>
          <w:highlight w:val="none"/>
          <w14:textFill>
            <w14:solidFill>
              <w14:schemeClr w14:val="tx1"/>
            </w14:solidFill>
          </w14:textFill>
        </w:rPr>
        <w:t>《中华人民共和国建筑法》及有关法律规定，遵循平等、自愿、公平和诚实信用的原则，双方就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工程施工及有关事项协商一致，共同达成如下协议：</w:t>
      </w:r>
    </w:p>
    <w:p w14:paraId="4B7C20A4">
      <w:pPr>
        <w:shd w:val="clear" w:color="auto" w:fill="FFFFFF"/>
        <w:spacing w:line="300" w:lineRule="auto"/>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bookmarkStart w:id="317" w:name="_Toc30139"/>
      <w:r>
        <w:rPr>
          <w:rFonts w:hint="default" w:ascii="Arial" w:hAnsi="Arial" w:eastAsia="宋体" w:cs="Arial"/>
          <w:b/>
          <w:bCs/>
          <w:color w:val="000000" w:themeColor="text1"/>
          <w:sz w:val="22"/>
          <w:szCs w:val="22"/>
          <w:highlight w:val="none"/>
          <w14:textFill>
            <w14:solidFill>
              <w14:schemeClr w14:val="tx1"/>
            </w14:solidFill>
          </w14:textFill>
        </w:rPr>
        <w:t>一、工程概况</w:t>
      </w:r>
      <w:bookmarkEnd w:id="317"/>
    </w:p>
    <w:p w14:paraId="08AD477F">
      <w:pPr>
        <w:shd w:val="clear" w:color="auto" w:fill="FFFFFF"/>
        <w:spacing w:line="300" w:lineRule="auto"/>
        <w:ind w:firstLine="440" w:firstLineChars="200"/>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1.工程名称</w:t>
      </w:r>
      <w:r>
        <w:rPr>
          <w:rFonts w:hint="default" w:ascii="Arial" w:hAnsi="Arial" w:eastAsia="宋体" w:cs="Arial"/>
          <w:color w:val="000000" w:themeColor="text1"/>
          <w:sz w:val="22"/>
          <w:szCs w:val="22"/>
          <w:highlight w:val="none"/>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E7E7733">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2.工程地点：</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B700750">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3.工程立项批准文号：</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w:t>
      </w:r>
    </w:p>
    <w:p w14:paraId="0F2FBAB5">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4.资金来源：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w:t>
      </w:r>
    </w:p>
    <w:p w14:paraId="526A42BD">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5.工程内容：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w:t>
      </w:r>
    </w:p>
    <w:p w14:paraId="17D1C413">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群体工程应附《承包人承揽工程项目一览表》（附件1）。</w:t>
      </w:r>
    </w:p>
    <w:p w14:paraId="1449D0A8">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6.工程承包范围：</w:t>
      </w:r>
    </w:p>
    <w:p w14:paraId="4ED765A6">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7B5C27D7">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18" w:name="_Toc7967"/>
      <w:r>
        <w:rPr>
          <w:rFonts w:hint="default" w:ascii="Arial" w:hAnsi="Arial" w:eastAsia="宋体" w:cs="Arial"/>
          <w:b/>
          <w:bCs/>
          <w:color w:val="000000" w:themeColor="text1"/>
          <w:sz w:val="22"/>
          <w:szCs w:val="22"/>
          <w:highlight w:val="none"/>
          <w14:textFill>
            <w14:solidFill>
              <w14:schemeClr w14:val="tx1"/>
            </w14:solidFill>
          </w14:textFill>
        </w:rPr>
        <w:t>二、合同工期</w:t>
      </w:r>
      <w:bookmarkEnd w:id="318"/>
    </w:p>
    <w:p w14:paraId="35AB71B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计划开工日期：</w:t>
      </w:r>
      <w:r>
        <w:rPr>
          <w:rFonts w:hint="default" w:ascii="Arial" w:hAnsi="Arial" w:eastAsia="宋体" w:cs="Arial"/>
          <w:color w:val="000000" w:themeColor="text1"/>
          <w:sz w:val="22"/>
          <w:szCs w:val="22"/>
          <w:highlight w:val="none"/>
          <w:u w:val="single"/>
          <w14:textFill>
            <w14:solidFill>
              <w14:schemeClr w14:val="tx1"/>
            </w14:solidFill>
          </w14:textFill>
        </w:rPr>
        <w:t>202</w:t>
      </w:r>
      <w:r>
        <w:rPr>
          <w:rFonts w:hint="eastAsia" w:ascii="Arial" w:hAnsi="Arial" w:cs="Arial"/>
          <w:color w:val="000000" w:themeColor="text1"/>
          <w:sz w:val="22"/>
          <w:szCs w:val="22"/>
          <w:highlight w:val="none"/>
          <w:u w:val="single"/>
          <w:lang w:val="en-US" w:eastAsia="zh-CN"/>
          <w14:textFill>
            <w14:solidFill>
              <w14:schemeClr w14:val="tx1"/>
            </w14:solidFill>
          </w14:textFill>
        </w:rPr>
        <w:t>6</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日。</w:t>
      </w:r>
    </w:p>
    <w:p w14:paraId="035ECA9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计划竣工日期：</w:t>
      </w:r>
      <w:r>
        <w:rPr>
          <w:rFonts w:hint="default" w:ascii="Arial" w:hAnsi="Arial" w:eastAsia="宋体" w:cs="Arial"/>
          <w:color w:val="000000" w:themeColor="text1"/>
          <w:sz w:val="22"/>
          <w:szCs w:val="22"/>
          <w:highlight w:val="none"/>
          <w:u w:val="single"/>
          <w14:textFill>
            <w14:solidFill>
              <w14:schemeClr w14:val="tx1"/>
            </w14:solidFill>
          </w14:textFill>
        </w:rPr>
        <w:t>202</w:t>
      </w:r>
      <w:r>
        <w:rPr>
          <w:rFonts w:hint="eastAsia" w:ascii="Arial" w:hAnsi="Arial" w:cs="Arial"/>
          <w:color w:val="000000" w:themeColor="text1"/>
          <w:sz w:val="22"/>
          <w:szCs w:val="22"/>
          <w:highlight w:val="none"/>
          <w:u w:val="single"/>
          <w:lang w:val="en-US" w:eastAsia="zh-CN"/>
          <w14:textFill>
            <w14:solidFill>
              <w14:schemeClr w14:val="tx1"/>
            </w14:solidFill>
          </w14:textFill>
        </w:rPr>
        <w:t>6</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日。</w:t>
      </w:r>
    </w:p>
    <w:p w14:paraId="4D2825D6">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工期总日历天数：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天。工期总日历天数与根据前述计划开竣工日期计算的工期天数不一致的，以工期总日历天数为准。</w:t>
      </w:r>
    </w:p>
    <w:p w14:paraId="45A93E27">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19" w:name="_Toc22811"/>
      <w:r>
        <w:rPr>
          <w:rFonts w:hint="default" w:ascii="Arial" w:hAnsi="Arial" w:eastAsia="宋体" w:cs="Arial"/>
          <w:b/>
          <w:bCs/>
          <w:color w:val="000000" w:themeColor="text1"/>
          <w:sz w:val="22"/>
          <w:szCs w:val="22"/>
          <w:highlight w:val="none"/>
          <w14:textFill>
            <w14:solidFill>
              <w14:schemeClr w14:val="tx1"/>
            </w14:solidFill>
          </w14:textFill>
        </w:rPr>
        <w:t>三、质量标准</w:t>
      </w:r>
      <w:bookmarkEnd w:id="319"/>
    </w:p>
    <w:p w14:paraId="0151011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工程质量符合</w:t>
      </w:r>
      <w:r>
        <w:rPr>
          <w:rFonts w:hint="default" w:ascii="Arial" w:hAnsi="Arial" w:eastAsia="宋体" w:cs="Arial"/>
          <w:color w:val="000000" w:themeColor="text1"/>
          <w:sz w:val="22"/>
          <w:szCs w:val="22"/>
          <w:highlight w:val="none"/>
          <w:u w:val="single"/>
          <w14:textFill>
            <w14:solidFill>
              <w14:schemeClr w14:val="tx1"/>
            </w14:solidFill>
          </w14:textFill>
        </w:rPr>
        <w:t>合格</w:t>
      </w:r>
      <w:r>
        <w:rPr>
          <w:rFonts w:hint="default" w:ascii="Arial" w:hAnsi="Arial" w:eastAsia="宋体" w:cs="Arial"/>
          <w:color w:val="000000" w:themeColor="text1"/>
          <w:sz w:val="22"/>
          <w:szCs w:val="22"/>
          <w:highlight w:val="none"/>
          <w14:textFill>
            <w14:solidFill>
              <w14:schemeClr w14:val="tx1"/>
            </w14:solidFill>
          </w14:textFill>
        </w:rPr>
        <w:t>标准。</w:t>
      </w:r>
    </w:p>
    <w:p w14:paraId="56A56ED1">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20" w:name="_Toc4440"/>
      <w:r>
        <w:rPr>
          <w:rFonts w:hint="default" w:ascii="Arial" w:hAnsi="Arial" w:eastAsia="宋体" w:cs="Arial"/>
          <w:b/>
          <w:bCs/>
          <w:color w:val="000000" w:themeColor="text1"/>
          <w:sz w:val="22"/>
          <w:szCs w:val="22"/>
          <w:highlight w:val="none"/>
          <w14:textFill>
            <w14:solidFill>
              <w14:schemeClr w14:val="tx1"/>
            </w14:solidFill>
          </w14:textFill>
        </w:rPr>
        <w:t>四、签约合同价与合同价格形式</w:t>
      </w:r>
      <w:bookmarkEnd w:id="320"/>
      <w:r>
        <w:rPr>
          <w:rFonts w:hint="default" w:ascii="Arial" w:hAnsi="Arial" w:eastAsia="宋体" w:cs="Arial"/>
          <w:color w:val="000000" w:themeColor="text1"/>
          <w:sz w:val="22"/>
          <w:szCs w:val="22"/>
          <w:highlight w:val="none"/>
          <w14:textFill>
            <w14:solidFill>
              <w14:schemeClr w14:val="tx1"/>
            </w14:solidFill>
          </w14:textFill>
        </w:rPr>
        <w:tab/>
      </w:r>
    </w:p>
    <w:p w14:paraId="76F87342">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1.签约合同价为：</w:t>
      </w:r>
    </w:p>
    <w:p w14:paraId="2E8476F5">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13FC54DF">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其中：</w:t>
      </w:r>
    </w:p>
    <w:p w14:paraId="1152F291">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（1）安全文明施工费：</w:t>
      </w:r>
    </w:p>
    <w:p w14:paraId="6A39C955">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2D451D23">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（2）材料和工程设备暂估价金额：</w:t>
      </w:r>
    </w:p>
    <w:p w14:paraId="1F6B15A4">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56E398E0">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（3）专业工程暂估价金额：</w:t>
      </w:r>
    </w:p>
    <w:p w14:paraId="098E86EF">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23EFB03D">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（4）暂列金额：</w:t>
      </w:r>
    </w:p>
    <w:p w14:paraId="63D3EC8C">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p>
    <w:p w14:paraId="458D0D04">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2.合同价格形式：</w:t>
      </w:r>
      <w:r>
        <w:rPr>
          <w:rFonts w:hint="default" w:ascii="Arial" w:hAnsi="Arial" w:eastAsia="宋体" w:cs="Arial"/>
          <w:color w:val="000000" w:themeColor="text1"/>
          <w:sz w:val="22"/>
          <w:szCs w:val="22"/>
          <w:highlight w:val="none"/>
          <w:u w:val="single"/>
          <w14:textFill>
            <w14:solidFill>
              <w14:schemeClr w14:val="tx1"/>
            </w14:solidFill>
          </w14:textFill>
        </w:rPr>
        <w:t>固定综合单价           </w:t>
      </w:r>
      <w:r>
        <w:rPr>
          <w:rFonts w:hint="default" w:ascii="Arial" w:hAnsi="Arial" w:eastAsia="宋体" w:cs="Arial"/>
          <w:color w:val="000000" w:themeColor="text1"/>
          <w:sz w:val="22"/>
          <w:szCs w:val="22"/>
          <w:highlight w:val="none"/>
          <w14:textFill>
            <w14:solidFill>
              <w14:schemeClr w14:val="tx1"/>
            </w14:solidFill>
          </w14:textFill>
        </w:rPr>
        <w:t>。</w:t>
      </w:r>
    </w:p>
    <w:p w14:paraId="3159B671">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21" w:name="_Toc23552"/>
      <w:r>
        <w:rPr>
          <w:rFonts w:hint="default" w:ascii="Arial" w:hAnsi="Arial" w:eastAsia="宋体" w:cs="Arial"/>
          <w:b/>
          <w:bCs/>
          <w:color w:val="000000" w:themeColor="text1"/>
          <w:sz w:val="22"/>
          <w:szCs w:val="22"/>
          <w:highlight w:val="none"/>
          <w14:textFill>
            <w14:solidFill>
              <w14:schemeClr w14:val="tx1"/>
            </w14:solidFill>
          </w14:textFill>
        </w:rPr>
        <w:t>五、项目经理</w:t>
      </w:r>
      <w:bookmarkEnd w:id="321"/>
    </w:p>
    <w:p w14:paraId="043ADDC0">
      <w:pPr>
        <w:shd w:val="clear" w:color="auto" w:fill="FFFFFF"/>
        <w:spacing w:line="30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承包人项目经理：</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38D824CD">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2" w:name="_Toc28704"/>
      <w:r>
        <w:rPr>
          <w:rFonts w:hint="default" w:ascii="Arial" w:hAnsi="Arial" w:eastAsia="宋体" w:cs="Arial"/>
          <w:b/>
          <w:bCs/>
          <w:color w:val="000000" w:themeColor="text1"/>
          <w:sz w:val="22"/>
          <w:szCs w:val="22"/>
          <w:highlight w:val="none"/>
          <w14:textFill>
            <w14:solidFill>
              <w14:schemeClr w14:val="tx1"/>
            </w14:solidFill>
          </w14:textFill>
        </w:rPr>
        <w:t>六、合同文件构成</w:t>
      </w:r>
      <w:bookmarkEnd w:id="322"/>
    </w:p>
    <w:p w14:paraId="58A73875">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本协议书与下列文件一起构成合同文件：</w:t>
      </w:r>
    </w:p>
    <w:p w14:paraId="2E134B84">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w:t>
      </w:r>
      <w:r>
        <w:rPr>
          <w:rFonts w:hint="default" w:ascii="Arial" w:hAnsi="Arial" w:eastAsia="宋体" w:cs="Arial"/>
          <w:color w:val="000000" w:themeColor="text1"/>
          <w:sz w:val="22"/>
          <w:szCs w:val="22"/>
          <w:highlight w:val="none"/>
          <w:lang w:eastAsia="zh-CN"/>
          <w14:textFill>
            <w14:solidFill>
              <w14:schemeClr w14:val="tx1"/>
            </w14:solidFill>
          </w14:textFill>
        </w:rPr>
        <w:t>成交通知书</w:t>
      </w:r>
      <w:r>
        <w:rPr>
          <w:rFonts w:hint="default" w:ascii="Arial" w:hAnsi="Arial" w:eastAsia="宋体" w:cs="Arial"/>
          <w:color w:val="000000" w:themeColor="text1"/>
          <w:sz w:val="22"/>
          <w:szCs w:val="22"/>
          <w:highlight w:val="none"/>
          <w14:textFill>
            <w14:solidFill>
              <w14:schemeClr w14:val="tx1"/>
            </w14:solidFill>
          </w14:textFill>
        </w:rPr>
        <w:t>；</w:t>
      </w:r>
    </w:p>
    <w:p w14:paraId="72EB496E">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w:t>
      </w:r>
      <w:r>
        <w:rPr>
          <w:rFonts w:hint="eastAsia" w:ascii="Arial" w:hAnsi="Arial" w:eastAsia="宋体" w:cs="Arial"/>
          <w:color w:val="000000" w:themeColor="text1"/>
          <w:sz w:val="22"/>
          <w:szCs w:val="22"/>
          <w:highlight w:val="none"/>
          <w:lang w:eastAsia="zh-CN"/>
          <w14:textFill>
            <w14:solidFill>
              <w14:schemeClr w14:val="tx1"/>
            </w14:solidFill>
          </w14:textFill>
        </w:rPr>
        <w:t>响应函</w:t>
      </w:r>
      <w:r>
        <w:rPr>
          <w:rFonts w:hint="default" w:ascii="Arial" w:hAnsi="Arial" w:eastAsia="宋体" w:cs="Arial"/>
          <w:color w:val="000000" w:themeColor="text1"/>
          <w:sz w:val="22"/>
          <w:szCs w:val="22"/>
          <w:highlight w:val="none"/>
          <w14:textFill>
            <w14:solidFill>
              <w14:schemeClr w14:val="tx1"/>
            </w14:solidFill>
          </w14:textFill>
        </w:rPr>
        <w:t xml:space="preserve">及其附录； </w:t>
      </w:r>
    </w:p>
    <w:p w14:paraId="2645115A">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（3）专用合同条款及其附件；</w:t>
      </w:r>
    </w:p>
    <w:p w14:paraId="411A946F">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（4）通用合同条款；</w:t>
      </w:r>
    </w:p>
    <w:p w14:paraId="05633258">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（5）技术标准和要求；</w:t>
      </w:r>
    </w:p>
    <w:p w14:paraId="40AC7255">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（6）图纸；</w:t>
      </w:r>
    </w:p>
    <w:p w14:paraId="2F31AB97">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（7）已标价工程量清单；</w:t>
      </w:r>
    </w:p>
    <w:p w14:paraId="3DA8E47E">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（8）其他合同文件。</w:t>
      </w:r>
    </w:p>
    <w:p w14:paraId="0F5C1699">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在合同订立及履行过程中形成的与合同有关的文件均构成合同文件组成部分。</w:t>
      </w:r>
    </w:p>
    <w:p w14:paraId="0BDFA3BA">
      <w:pPr>
        <w:shd w:val="clear" w:color="auto" w:fill="FFFFFF"/>
        <w:autoSpaceDE w:val="0"/>
        <w:autoSpaceDN w:val="0"/>
        <w:spacing w:line="30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4CCF3FCC">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3" w:name="_Toc11500"/>
      <w:r>
        <w:rPr>
          <w:rFonts w:hint="default" w:ascii="Arial" w:hAnsi="Arial" w:eastAsia="宋体" w:cs="Arial"/>
          <w:b/>
          <w:bCs/>
          <w:color w:val="000000" w:themeColor="text1"/>
          <w:sz w:val="22"/>
          <w:szCs w:val="22"/>
          <w:highlight w:val="none"/>
          <w14:textFill>
            <w14:solidFill>
              <w14:schemeClr w14:val="tx1"/>
            </w14:solidFill>
          </w14:textFill>
        </w:rPr>
        <w:t>七、承诺</w:t>
      </w:r>
      <w:bookmarkEnd w:id="323"/>
    </w:p>
    <w:p w14:paraId="2C01991B">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1.发包人承诺按照法律规定履行项目审批手续、筹集工程建设资金并按照合同约定的期限和方式支付合同价款。</w:t>
      </w:r>
    </w:p>
    <w:p w14:paraId="3EA7DCD8">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F4E174">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3.发包人和承包人通过招投标形式签订合同的，双方理解并承诺不再就同一工程另行签订与合同实质性内容相背离的协议。</w:t>
      </w:r>
    </w:p>
    <w:p w14:paraId="2B90E600">
      <w:pPr>
        <w:shd w:val="clear" w:color="auto" w:fill="FFFFFF"/>
        <w:spacing w:line="300" w:lineRule="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
          <w:color w:val="000000" w:themeColor="text1"/>
          <w:sz w:val="22"/>
          <w:szCs w:val="22"/>
          <w:highlight w:val="none"/>
          <w14:textFill>
            <w14:solidFill>
              <w14:schemeClr w14:val="tx1"/>
            </w14:solidFill>
          </w14:textFill>
        </w:rPr>
        <w:t>八、词语含义</w:t>
      </w:r>
    </w:p>
    <w:p w14:paraId="5456E878">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本协议书中词语含义与第二部分通用合同条款中赋予的含义相同。</w:t>
      </w:r>
    </w:p>
    <w:p w14:paraId="4A272E74">
      <w:pPr>
        <w:shd w:val="clear" w:color="auto" w:fill="FFFFFF"/>
        <w:spacing w:line="300" w:lineRule="auto"/>
        <w:rPr>
          <w:rFonts w:hint="default" w:ascii="Arial" w:hAnsi="Arial" w:eastAsia="宋体" w:cs="Arial"/>
          <w:color w:val="000000" w:themeColor="text1"/>
          <w:sz w:val="22"/>
          <w:szCs w:val="22"/>
          <w:highlight w:val="none"/>
          <w14:textFill>
            <w14:solidFill>
              <w14:schemeClr w14:val="tx1"/>
            </w14:solidFill>
          </w14:textFill>
        </w:rPr>
      </w:pPr>
      <w:bookmarkStart w:id="324" w:name="_Toc19124"/>
      <w:r>
        <w:rPr>
          <w:rFonts w:hint="default" w:ascii="Arial" w:hAnsi="Arial" w:eastAsia="宋体" w:cs="Arial"/>
          <w:b/>
          <w:bCs/>
          <w:color w:val="000000" w:themeColor="text1"/>
          <w:sz w:val="22"/>
          <w:szCs w:val="22"/>
          <w:highlight w:val="none"/>
          <w14:textFill>
            <w14:solidFill>
              <w14:schemeClr w14:val="tx1"/>
            </w14:solidFill>
          </w14:textFill>
        </w:rPr>
        <w:t>九、签订时</w:t>
      </w:r>
      <w:r>
        <w:rPr>
          <w:rFonts w:hint="default" w:ascii="Arial" w:hAnsi="Arial" w:eastAsia="宋体" w:cs="Arial"/>
          <w:color w:val="000000" w:themeColor="text1"/>
          <w:sz w:val="22"/>
          <w:szCs w:val="22"/>
          <w:highlight w:val="none"/>
          <w14:textFill>
            <w14:solidFill>
              <w14:schemeClr w14:val="tx1"/>
            </w14:solidFill>
          </w14:textFill>
        </w:rPr>
        <w:t>间</w:t>
      </w:r>
      <w:bookmarkEnd w:id="324"/>
    </w:p>
    <w:p w14:paraId="2A6A6550">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本合同于</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年</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月</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日签订。</w:t>
      </w:r>
    </w:p>
    <w:p w14:paraId="4BE122D1">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5" w:name="_Toc30153"/>
      <w:r>
        <w:rPr>
          <w:rFonts w:hint="default" w:ascii="Arial" w:hAnsi="Arial" w:eastAsia="宋体" w:cs="Arial"/>
          <w:b/>
          <w:bCs/>
          <w:color w:val="000000" w:themeColor="text1"/>
          <w:sz w:val="22"/>
          <w:szCs w:val="22"/>
          <w:highlight w:val="none"/>
          <w14:textFill>
            <w14:solidFill>
              <w14:schemeClr w14:val="tx1"/>
            </w14:solidFill>
          </w14:textFill>
        </w:rPr>
        <w:t>十、签订地点</w:t>
      </w:r>
      <w:bookmarkEnd w:id="325"/>
    </w:p>
    <w:p w14:paraId="1C72801B">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本合同在</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签订。</w:t>
      </w:r>
    </w:p>
    <w:p w14:paraId="034CA9D1">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6" w:name="_Toc9330"/>
      <w:r>
        <w:rPr>
          <w:rFonts w:hint="default" w:ascii="Arial" w:hAnsi="Arial" w:eastAsia="宋体" w:cs="Arial"/>
          <w:b/>
          <w:bCs/>
          <w:color w:val="000000" w:themeColor="text1"/>
          <w:sz w:val="22"/>
          <w:szCs w:val="22"/>
          <w:highlight w:val="none"/>
          <w14:textFill>
            <w14:solidFill>
              <w14:schemeClr w14:val="tx1"/>
            </w14:solidFill>
          </w14:textFill>
        </w:rPr>
        <w:t>十一、补充协议</w:t>
      </w:r>
      <w:bookmarkEnd w:id="326"/>
    </w:p>
    <w:p w14:paraId="35D4EE83">
      <w:pPr>
        <w:shd w:val="clear" w:color="auto" w:fill="FFFFFF"/>
        <w:spacing w:line="300" w:lineRule="auto"/>
        <w:ind w:firstLine="440"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合同未尽事宜，合同当事人另行签订补充协议，补充协议是合同的组成部分。</w:t>
      </w:r>
    </w:p>
    <w:p w14:paraId="3119A110">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7" w:name="_Toc4400"/>
      <w:r>
        <w:rPr>
          <w:rFonts w:hint="default" w:ascii="Arial" w:hAnsi="Arial" w:eastAsia="宋体" w:cs="Arial"/>
          <w:b/>
          <w:bCs/>
          <w:color w:val="000000" w:themeColor="text1"/>
          <w:sz w:val="22"/>
          <w:szCs w:val="22"/>
          <w:highlight w:val="none"/>
          <w14:textFill>
            <w14:solidFill>
              <w14:schemeClr w14:val="tx1"/>
            </w14:solidFill>
          </w14:textFill>
        </w:rPr>
        <w:t>十二、合同生效</w:t>
      </w:r>
      <w:bookmarkEnd w:id="327"/>
    </w:p>
    <w:p w14:paraId="6566A88E">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本合同自</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生效。</w:t>
      </w:r>
    </w:p>
    <w:p w14:paraId="404E8F43">
      <w:pPr>
        <w:shd w:val="clear" w:color="auto" w:fill="FFFFFF"/>
        <w:spacing w:line="300" w:lineRule="auto"/>
        <w:rPr>
          <w:rFonts w:hint="default" w:ascii="Arial" w:hAnsi="Arial" w:eastAsia="宋体" w:cs="Arial"/>
          <w:b/>
          <w:bCs/>
          <w:color w:val="000000" w:themeColor="text1"/>
          <w:sz w:val="22"/>
          <w:szCs w:val="22"/>
          <w:highlight w:val="none"/>
          <w14:textFill>
            <w14:solidFill>
              <w14:schemeClr w14:val="tx1"/>
            </w14:solidFill>
          </w14:textFill>
        </w:rPr>
      </w:pPr>
      <w:bookmarkStart w:id="328" w:name="_Toc1911"/>
      <w:r>
        <w:rPr>
          <w:rFonts w:hint="default" w:ascii="Arial" w:hAnsi="Arial" w:eastAsia="宋体" w:cs="Arial"/>
          <w:b/>
          <w:bCs/>
          <w:color w:val="000000" w:themeColor="text1"/>
          <w:sz w:val="22"/>
          <w:szCs w:val="22"/>
          <w:highlight w:val="none"/>
          <w14:textFill>
            <w14:solidFill>
              <w14:schemeClr w14:val="tx1"/>
            </w14:solidFill>
          </w14:textFill>
        </w:rPr>
        <w:t>十三、合同份数</w:t>
      </w:r>
      <w:bookmarkEnd w:id="328"/>
    </w:p>
    <w:p w14:paraId="42DEF266">
      <w:pPr>
        <w:shd w:val="clear" w:color="auto" w:fill="FFFFFF"/>
        <w:spacing w:line="300" w:lineRule="auto"/>
        <w:ind w:firstLine="440" w:firstLineChars="200"/>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本合同一式</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份，均具有同等法律效力，发包人执</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份，承包人执</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14:textFill>
            <w14:solidFill>
              <w14:schemeClr w14:val="tx1"/>
            </w14:solidFill>
          </w14:textFill>
        </w:rPr>
        <w:t>份。</w:t>
      </w:r>
    </w:p>
    <w:p w14:paraId="0CD46E76">
      <w:pPr>
        <w:shd w:val="clear" w:color="auto" w:fill="FFFFFF"/>
        <w:rPr>
          <w:rFonts w:hint="default" w:ascii="Arial" w:hAnsi="Arial" w:eastAsia="宋体" w:cs="Arial"/>
          <w:bCs/>
          <w:color w:val="000000" w:themeColor="text1"/>
          <w:sz w:val="22"/>
          <w:szCs w:val="22"/>
          <w:highlight w:val="none"/>
          <w14:textFill>
            <w14:solidFill>
              <w14:schemeClr w14:val="tx1"/>
            </w14:solidFill>
          </w14:textFill>
        </w:rPr>
      </w:pPr>
    </w:p>
    <w:p w14:paraId="5A055C23">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2F8C1F1D">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7929ABFD">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40B0920D">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p>
    <w:p w14:paraId="5D1C06E0">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  (公章)                         承包人：  (公章)</w:t>
      </w:r>
    </w:p>
    <w:p w14:paraId="69A65BFD">
      <w:pPr>
        <w:shd w:val="clear" w:color="auto" w:fill="FFFFFF"/>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04C276F6">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法定代表人或其委托代理人：               法定代表人或其委托代理人：</w:t>
      </w:r>
    </w:p>
    <w:p w14:paraId="550CFC25">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（签字）                                （签字）</w:t>
      </w:r>
    </w:p>
    <w:p w14:paraId="0F17DF40">
      <w:pPr>
        <w:shd w:val="clear" w:color="auto" w:fill="FFFFFF"/>
        <w:tabs>
          <w:tab w:val="left" w:pos="4410"/>
        </w:tabs>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组织机构代码：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组织机构代码：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C8FF7B7">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  址：</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地  址：</w:t>
      </w:r>
      <w:r>
        <w:rPr>
          <w:rFonts w:hint="default" w:ascii="Arial" w:hAnsi="Arial" w:eastAsia="宋体" w:cs="Arial"/>
          <w:color w:val="000000" w:themeColor="text1"/>
          <w:sz w:val="22"/>
          <w:szCs w:val="22"/>
          <w:highlight w:val="none"/>
          <w:u w:val="single"/>
          <w14:textFill>
            <w14:solidFill>
              <w14:schemeClr w14:val="tx1"/>
            </w14:solidFill>
          </w14:textFill>
        </w:rPr>
        <w:t xml:space="preserve">        </w:t>
      </w:r>
    </w:p>
    <w:p w14:paraId="1E70EA9C">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     </w:t>
      </w:r>
      <w:r>
        <w:rPr>
          <w:rFonts w:hint="default" w:ascii="Arial" w:hAnsi="Arial" w:eastAsia="宋体" w:cs="Arial"/>
          <w:color w:val="000000" w:themeColor="text1"/>
          <w:sz w:val="22"/>
          <w:szCs w:val="22"/>
          <w:highlight w:val="none"/>
          <w14:textFill>
            <w14:solidFill>
              <w14:schemeClr w14:val="tx1"/>
            </w14:solidFill>
          </w14:textFill>
        </w:rPr>
        <w:t xml:space="preserve">             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6821FA58">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法定代表人：</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法定代表人：</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p>
    <w:p w14:paraId="145E889F">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委托代理人：</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委托代理人：</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5A044FF6">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  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电  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335A49F9">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传  真：</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传  真：</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p>
    <w:p w14:paraId="12CF68EB">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3864C35A">
      <w:pPr>
        <w:shd w:val="clear" w:color="auto" w:fill="FFFFFF"/>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开户银行：</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开户银行：</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33C0ACE9">
      <w:pPr>
        <w:spacing w:line="360" w:lineRule="auto"/>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账  号：</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账  号：</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5C811D48">
      <w:pPr>
        <w:widowControl/>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br w:type="page"/>
      </w:r>
      <w:bookmarkStart w:id="329" w:name="_Toc86847323"/>
      <w:bookmarkStart w:id="330" w:name="_Toc407135192"/>
      <w:bookmarkStart w:id="331" w:name="_Toc1714491818"/>
      <w:bookmarkStart w:id="332" w:name="_Toc389065256"/>
      <w:bookmarkStart w:id="333" w:name="_Toc78449778"/>
      <w:bookmarkStart w:id="334" w:name="_Toc373478338"/>
      <w:bookmarkStart w:id="335" w:name="_Toc373227691"/>
      <w:bookmarkStart w:id="336" w:name="_Toc351203632"/>
      <w:r>
        <w:rPr>
          <w:rFonts w:hint="default" w:ascii="Arial" w:hAnsi="Arial" w:eastAsia="宋体" w:cs="Arial"/>
          <w:b/>
          <w:bCs/>
          <w:color w:val="000000" w:themeColor="text1"/>
          <w:sz w:val="36"/>
          <w:szCs w:val="36"/>
          <w:highlight w:val="none"/>
          <w14:textFill>
            <w14:solidFill>
              <w14:schemeClr w14:val="tx1"/>
            </w14:solidFill>
          </w14:textFill>
        </w:rPr>
        <w:t>第二部分 通用合同条款</w:t>
      </w:r>
      <w:bookmarkEnd w:id="329"/>
      <w:bookmarkEnd w:id="330"/>
      <w:bookmarkEnd w:id="331"/>
      <w:bookmarkEnd w:id="332"/>
      <w:bookmarkEnd w:id="333"/>
    </w:p>
    <w:p w14:paraId="211A78F6">
      <w:pPr>
        <w:spacing w:line="360" w:lineRule="auto"/>
        <w:ind w:firstLine="420" w:firstLineChars="200"/>
        <w:rPr>
          <w:rFonts w:hint="default" w:ascii="Arial" w:hAnsi="Arial" w:eastAsia="宋体" w:cs="Arial"/>
          <w:color w:val="000000" w:themeColor="text1"/>
          <w:kern w:val="0"/>
          <w:highlight w:val="none"/>
          <w14:textFill>
            <w14:solidFill>
              <w14:schemeClr w14:val="tx1"/>
            </w14:solidFill>
          </w14:textFill>
        </w:rPr>
      </w:pPr>
    </w:p>
    <w:p w14:paraId="5626BE40">
      <w:pPr>
        <w:spacing w:line="360" w:lineRule="auto"/>
        <w:ind w:firstLine="422" w:firstLineChars="200"/>
        <w:rPr>
          <w:rFonts w:hint="default" w:ascii="Arial" w:hAnsi="Arial" w:eastAsia="宋体" w:cs="Arial"/>
          <w:b/>
          <w:bCs/>
          <w:color w:val="000000" w:themeColor="text1"/>
          <w:kern w:val="0"/>
          <w:highlight w:val="none"/>
          <w14:textFill>
            <w14:solidFill>
              <w14:schemeClr w14:val="tx1"/>
            </w14:solidFill>
          </w14:textFill>
        </w:rPr>
      </w:pPr>
      <w:bookmarkStart w:id="337" w:name="_Toc16978"/>
      <w:r>
        <w:rPr>
          <w:rFonts w:hint="default" w:ascii="Arial" w:hAnsi="Arial" w:eastAsia="宋体" w:cs="Arial"/>
          <w:b/>
          <w:bCs/>
          <w:color w:val="000000" w:themeColor="text1"/>
          <w:kern w:val="0"/>
          <w:highlight w:val="none"/>
          <w14:textFill>
            <w14:solidFill>
              <w14:schemeClr w14:val="tx1"/>
            </w14:solidFill>
          </w14:textFill>
        </w:rPr>
        <w:t>本工程的施工合同通用条款按国家工商行政管理局和建设部颁布的：《建设工程施工合同（示范文本）》（GF-2017-0201）通用条款执行。</w:t>
      </w:r>
      <w:bookmarkEnd w:id="337"/>
    </w:p>
    <w:bookmarkEnd w:id="334"/>
    <w:bookmarkEnd w:id="335"/>
    <w:bookmarkEnd w:id="336"/>
    <w:p w14:paraId="1F3FCA54">
      <w:pP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pPr>
      <w:bookmarkStart w:id="338" w:name="_Toc704444909"/>
      <w:bookmarkStart w:id="339" w:name="_Toc389065257"/>
      <w:bookmarkStart w:id="340" w:name="_Toc407135193"/>
      <w:bookmarkStart w:id="341" w:name="_Toc78449779"/>
      <w:bookmarkStart w:id="342" w:name="_Toc1204138598"/>
      <w: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br w:type="page"/>
      </w:r>
    </w:p>
    <w:p w14:paraId="758EBB7C">
      <w:pPr>
        <w:pStyle w:val="3"/>
        <w:keepNext w:val="0"/>
        <w:keepLines w:val="0"/>
        <w:spacing w:line="360" w:lineRule="auto"/>
        <w:jc w:val="cente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pPr>
      <w:bookmarkStart w:id="343" w:name="_Toc19613"/>
      <w:r>
        <w:rPr>
          <w:rFonts w:hint="default" w:ascii="Arial" w:hAnsi="Arial" w:eastAsia="宋体" w:cs="Arial"/>
          <w:b/>
          <w:bCs/>
          <w:color w:val="000000" w:themeColor="text1"/>
          <w:kern w:val="2"/>
          <w:sz w:val="36"/>
          <w:szCs w:val="36"/>
          <w:highlight w:val="none"/>
          <w:lang w:val="en-US" w:eastAsia="zh-CN" w:bidi="ar-SA"/>
          <w14:textFill>
            <w14:solidFill>
              <w14:schemeClr w14:val="tx1"/>
            </w14:solidFill>
          </w14:textFill>
        </w:rPr>
        <w:t>第三部分 专用合同条款</w:t>
      </w:r>
      <w:bookmarkEnd w:id="338"/>
      <w:bookmarkEnd w:id="339"/>
      <w:bookmarkEnd w:id="340"/>
      <w:bookmarkEnd w:id="341"/>
      <w:bookmarkEnd w:id="342"/>
      <w:bookmarkEnd w:id="343"/>
    </w:p>
    <w:p w14:paraId="72DC0879">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bookmarkStart w:id="344" w:name="_bookmark128"/>
      <w:bookmarkEnd w:id="344"/>
      <w:bookmarkStart w:id="345" w:name="_Toc1084"/>
      <w:bookmarkStart w:id="346" w:name="_Toc26929"/>
      <w:r>
        <w:rPr>
          <w:rFonts w:hint="default" w:ascii="Arial" w:hAnsi="Arial" w:eastAsia="宋体" w:cs="Arial"/>
          <w:color w:val="000000" w:themeColor="text1"/>
          <w:sz w:val="22"/>
          <w:szCs w:val="22"/>
          <w:highlight w:val="none"/>
          <w14:textFill>
            <w14:solidFill>
              <w14:schemeClr w14:val="tx1"/>
            </w14:solidFill>
          </w14:textFill>
        </w:rPr>
        <w:t>1. 一般约定</w:t>
      </w:r>
      <w:bookmarkEnd w:id="345"/>
      <w:bookmarkEnd w:id="346"/>
    </w:p>
    <w:p w14:paraId="767F2AA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47" w:name="_Toc19601"/>
      <w:bookmarkStart w:id="348" w:name="_Toc6864"/>
      <w:bookmarkStart w:id="349" w:name="_Toc32658"/>
      <w:bookmarkStart w:id="350" w:name="_Toc9000"/>
      <w:bookmarkStart w:id="351" w:name="_Toc20328"/>
      <w:bookmarkStart w:id="352" w:name="_Toc10070"/>
      <w:r>
        <w:rPr>
          <w:rFonts w:hint="default" w:ascii="Arial" w:hAnsi="Arial" w:eastAsia="宋体" w:cs="Arial"/>
          <w:color w:val="000000" w:themeColor="text1"/>
          <w:sz w:val="22"/>
          <w:szCs w:val="22"/>
          <w:highlight w:val="none"/>
          <w14:textFill>
            <w14:solidFill>
              <w14:schemeClr w14:val="tx1"/>
            </w14:solidFill>
          </w14:textFill>
        </w:rPr>
        <w:t>1.1 词语定义</w:t>
      </w:r>
      <w:bookmarkEnd w:id="347"/>
      <w:bookmarkEnd w:id="348"/>
      <w:bookmarkEnd w:id="349"/>
      <w:bookmarkEnd w:id="350"/>
      <w:bookmarkEnd w:id="351"/>
      <w:bookmarkEnd w:id="352"/>
    </w:p>
    <w:p w14:paraId="2F3BD8A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1.1.1合同</w:t>
      </w:r>
    </w:p>
    <w:p w14:paraId="6BBC416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1.1.1.10其他合同文件包括：</w:t>
      </w:r>
      <w:r>
        <w:rPr>
          <w:rFonts w:hint="default" w:ascii="Arial" w:hAnsi="Arial" w:eastAsia="宋体" w:cs="Arial"/>
          <w:color w:val="000000" w:themeColor="text1"/>
          <w:sz w:val="22"/>
          <w:szCs w:val="22"/>
          <w:highlight w:val="none"/>
          <w:u w:val="single"/>
          <w14:textFill>
            <w14:solidFill>
              <w14:schemeClr w14:val="tx1"/>
            </w14:solidFill>
          </w14:textFill>
        </w:rPr>
        <w:t>（1）本合同协议书；（2）</w:t>
      </w:r>
      <w:r>
        <w:rPr>
          <w:rFonts w:hint="default" w:ascii="Arial" w:hAnsi="Arial" w:eastAsia="宋体" w:cs="Arial"/>
          <w:color w:val="000000" w:themeColor="text1"/>
          <w:sz w:val="22"/>
          <w:szCs w:val="22"/>
          <w:highlight w:val="none"/>
          <w:u w:val="single"/>
          <w:lang w:eastAsia="zh-CN"/>
          <w14:textFill>
            <w14:solidFill>
              <w14:schemeClr w14:val="tx1"/>
            </w14:solidFill>
          </w14:textFill>
        </w:rPr>
        <w:t>成交通知书</w:t>
      </w:r>
      <w:r>
        <w:rPr>
          <w:rFonts w:hint="default" w:ascii="Arial" w:hAnsi="Arial" w:eastAsia="宋体" w:cs="Arial"/>
          <w:color w:val="000000" w:themeColor="text1"/>
          <w:sz w:val="22"/>
          <w:szCs w:val="22"/>
          <w:highlight w:val="none"/>
          <w:u w:val="single"/>
          <w14:textFill>
            <w14:solidFill>
              <w14:schemeClr w14:val="tx1"/>
            </w14:solidFill>
          </w14:textFill>
        </w:rPr>
        <w:t>；（3）</w:t>
      </w:r>
      <w:r>
        <w:rPr>
          <w:rFonts w:hint="eastAsia" w:ascii="Arial" w:hAnsi="Arial" w:eastAsia="宋体" w:cs="Arial"/>
          <w:color w:val="000000" w:themeColor="text1"/>
          <w:sz w:val="22"/>
          <w:szCs w:val="22"/>
          <w:highlight w:val="none"/>
          <w:u w:val="single"/>
          <w:lang w:eastAsia="zh-CN"/>
          <w14:textFill>
            <w14:solidFill>
              <w14:schemeClr w14:val="tx1"/>
            </w14:solidFill>
          </w14:textFill>
        </w:rPr>
        <w:t>响应函</w:t>
      </w:r>
      <w:r>
        <w:rPr>
          <w:rFonts w:hint="default" w:ascii="Arial" w:hAnsi="Arial" w:eastAsia="宋体" w:cs="Arial"/>
          <w:color w:val="000000" w:themeColor="text1"/>
          <w:sz w:val="22"/>
          <w:szCs w:val="22"/>
          <w:highlight w:val="none"/>
          <w:u w:val="single"/>
          <w14:textFill>
            <w14:solidFill>
              <w14:schemeClr w14:val="tx1"/>
            </w14:solidFill>
          </w14:textFill>
        </w:rPr>
        <w:t>及其附录；（4）本合同专用条款及补充条款；（5）本合同通用条款；（6）标准、规范及有关技术文件；（7）图纸（含图纸修改通知单及图纸设计变更文件）；（8）工程量清单；（9）本工程预算控制价造价成果文件及其他合同文件；(10)会议纪要、设计变更、现场签证、双方签署的其他补充文件等</w:t>
      </w:r>
      <w:r>
        <w:rPr>
          <w:rFonts w:hint="default" w:ascii="Arial" w:hAnsi="Arial" w:eastAsia="宋体" w:cs="Arial"/>
          <w:color w:val="000000" w:themeColor="text1"/>
          <w:sz w:val="22"/>
          <w:szCs w:val="22"/>
          <w:highlight w:val="none"/>
          <w14:textFill>
            <w14:solidFill>
              <w14:schemeClr w14:val="tx1"/>
            </w14:solidFill>
          </w14:textFill>
        </w:rPr>
        <w:t>。</w:t>
      </w:r>
    </w:p>
    <w:p w14:paraId="6F41B28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 合同当事人及其他相关方</w:t>
      </w:r>
    </w:p>
    <w:p w14:paraId="3E3B984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1.1.2.4监理人：</w:t>
      </w:r>
    </w:p>
    <w:p w14:paraId="2B229E0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2C11867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资质类别和等级：</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0792946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65C69EA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FB2AF9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467125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1.1.2.5 设计人：</w:t>
      </w:r>
    </w:p>
    <w:p w14:paraId="16F4945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2D4D47D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资质类别和等级：</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8DE98F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7218D30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190A822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24B96EA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 工程和设备</w:t>
      </w:r>
    </w:p>
    <w:p w14:paraId="59C6248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1.1.3.7 作为施工现场组成部分的其他场所包括：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13FCCCB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1.1.3.9 永久占地包括：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实施工程需永久占用的土地</w:t>
      </w:r>
      <w:r>
        <w:rPr>
          <w:rFonts w:hint="default" w:ascii="Arial" w:hAnsi="Arial" w:eastAsia="宋体" w:cs="Arial"/>
          <w:color w:val="000000" w:themeColor="text1"/>
          <w:kern w:val="0"/>
          <w:sz w:val="22"/>
          <w:szCs w:val="22"/>
          <w:highlight w:val="none"/>
          <w14:textFill>
            <w14:solidFill>
              <w14:schemeClr w14:val="tx1"/>
            </w14:solidFill>
          </w14:textFill>
        </w:rPr>
        <w:t>。</w:t>
      </w:r>
    </w:p>
    <w:p w14:paraId="54CA653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1.1.3.10 临时占地包括：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实施工程需永久占用的土地</w:t>
      </w:r>
      <w:r>
        <w:rPr>
          <w:rFonts w:hint="default" w:ascii="Arial" w:hAnsi="Arial" w:eastAsia="宋体" w:cs="Arial"/>
          <w:color w:val="000000" w:themeColor="text1"/>
          <w:kern w:val="0"/>
          <w:sz w:val="22"/>
          <w:szCs w:val="22"/>
          <w:highlight w:val="none"/>
          <w14:textFill>
            <w14:solidFill>
              <w14:schemeClr w14:val="tx1"/>
            </w14:solidFill>
          </w14:textFill>
        </w:rPr>
        <w:t>。</w:t>
      </w:r>
    </w:p>
    <w:p w14:paraId="5A7E614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1.3法律 </w:t>
      </w:r>
    </w:p>
    <w:p w14:paraId="35F4C4EA">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适用于合同的其他规范性文件：</w:t>
      </w:r>
      <w:r>
        <w:rPr>
          <w:rFonts w:hint="default" w:ascii="Arial" w:hAnsi="Arial" w:eastAsia="宋体" w:cs="Arial"/>
          <w:color w:val="000000" w:themeColor="text1"/>
          <w:sz w:val="22"/>
          <w:szCs w:val="22"/>
          <w:highlight w:val="none"/>
          <w:u w:val="single"/>
          <w14:textFill>
            <w14:solidFill>
              <w14:schemeClr w14:val="tx1"/>
            </w14:solidFill>
          </w14:textFill>
        </w:rPr>
        <w:t xml:space="preserve">按照法律规定和合同约定编制竣工资料，完成竣工资料立卷及归档，并按如下约定的竣工资料的套数、内容、时间等要求移交发包人    </w:t>
      </w:r>
      <w:r>
        <w:rPr>
          <w:rFonts w:hint="default" w:ascii="Arial" w:hAnsi="Arial" w:eastAsia="宋体" w:cs="Arial"/>
          <w:color w:val="000000" w:themeColor="text1"/>
          <w:sz w:val="22"/>
          <w:szCs w:val="22"/>
          <w:highlight w:val="none"/>
          <w14:textFill>
            <w14:solidFill>
              <w14:schemeClr w14:val="tx1"/>
            </w14:solidFill>
          </w14:textFill>
        </w:rPr>
        <w:t>。</w:t>
      </w:r>
    </w:p>
    <w:p w14:paraId="31857E1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 标准和规范</w:t>
      </w:r>
    </w:p>
    <w:p w14:paraId="4A101AF5">
      <w:pPr>
        <w:keepLines w:val="0"/>
        <w:pageBreakBefore w:val="0"/>
        <w:widowControl w:val="0"/>
        <w:shd w:val="clear" w:color="auto" w:fill="FFFFFF"/>
        <w:kinsoku/>
        <w:wordWrap/>
        <w:overflowPunct/>
        <w:topLinePunct w:val="0"/>
        <w:bidi w:val="0"/>
        <w:adjustRightInd/>
        <w:snapToGrid/>
        <w:spacing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1.4.1适用于工程的标准规范包括：</w:t>
      </w:r>
      <w:r>
        <w:rPr>
          <w:rFonts w:hint="default" w:ascii="Arial" w:hAnsi="Arial" w:eastAsia="宋体" w:cs="Arial"/>
          <w:color w:val="000000" w:themeColor="text1"/>
          <w:sz w:val="22"/>
          <w:szCs w:val="22"/>
          <w:highlight w:val="none"/>
          <w:u w:val="single"/>
          <w14:textFill>
            <w14:solidFill>
              <w14:schemeClr w14:val="tx1"/>
            </w14:solidFill>
          </w14:textFill>
        </w:rPr>
        <w:t>承包人必须遵守《中华人民共和国民法典》、《中华人民共和国政府采购法》、《建设工程工程量清单计价规范》(GB50500-2013)；《&lt;建设工程工程量清单计价规范&gt;（GB50500-2013）&lt;广西壮族自治区实施细则&gt;》（桂建标[2013]43号）；《建设工程工程量计算规范广西壮族自治区实施细则》（GB50854~50862-2013）修订本；2024年《广西壮族自治区建筑装饰装修工程消耗量定额》及其配套工程费用定额；2023年《广西壮族自治区安装工程消耗量定额》及其配套工程费用定额；《关于建筑业实施营业税改征增值税后广西壮族自治区建设工程计价依据调整的通知》（桂建标[2016]17号）；《自治区住房城乡建设厅关于调整建设工程计价增值税税率的通知》（桂建标[2019]12号）；《自治区住房城乡建设厅关于广西壮族自治区房屋建筑和市政基础设施工程安全生产责任保险计价规定的通知》桂建发[2023]6号；以及现行国家部门和地方性的法律、法规、桂林市有关条例规定</w:t>
      </w:r>
      <w:r>
        <w:rPr>
          <w:rFonts w:hint="default" w:ascii="Arial" w:hAnsi="Arial" w:eastAsia="宋体" w:cs="Arial"/>
          <w:color w:val="000000" w:themeColor="text1"/>
          <w:sz w:val="22"/>
          <w:szCs w:val="22"/>
          <w:highlight w:val="none"/>
          <w14:textFill>
            <w14:solidFill>
              <w14:schemeClr w14:val="tx1"/>
            </w14:solidFill>
          </w14:textFill>
        </w:rPr>
        <w:t>。</w:t>
      </w:r>
    </w:p>
    <w:p w14:paraId="62C92F5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1.4.2 发包人提供国外标准、规范的名称：</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无</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7D9F81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发包人提供国外标准、规范的份数：</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无</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678BCAD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发包人提供国外标准、规范的名称：</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kern w:val="0"/>
          <w:sz w:val="22"/>
          <w:szCs w:val="22"/>
          <w:highlight w:val="none"/>
          <w14:textFill>
            <w14:solidFill>
              <w14:schemeClr w14:val="tx1"/>
            </w14:solidFill>
          </w14:textFill>
        </w:rPr>
        <w:t>。</w:t>
      </w:r>
    </w:p>
    <w:p w14:paraId="041FAE0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1.4.3发包人对工程的技术标准和功能要求的特殊要求：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按照国家质量要求 </w:t>
      </w:r>
      <w:r>
        <w:rPr>
          <w:rFonts w:hint="default" w:ascii="Arial" w:hAnsi="Arial" w:eastAsia="宋体" w:cs="Arial"/>
          <w:color w:val="000000" w:themeColor="text1"/>
          <w:sz w:val="22"/>
          <w:szCs w:val="22"/>
          <w:highlight w:val="none"/>
          <w14:textFill>
            <w14:solidFill>
              <w14:schemeClr w14:val="tx1"/>
            </w14:solidFill>
          </w14:textFill>
        </w:rPr>
        <w:t>。</w:t>
      </w:r>
    </w:p>
    <w:p w14:paraId="4F425A4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53" w:name="_Toc18376"/>
      <w:bookmarkStart w:id="354" w:name="_Toc1578"/>
      <w:bookmarkStart w:id="355" w:name="_Toc17638"/>
      <w:bookmarkStart w:id="356" w:name="_Toc19871"/>
      <w:bookmarkStart w:id="357" w:name="_Toc22322"/>
      <w:bookmarkStart w:id="358" w:name="_Toc32283"/>
      <w:r>
        <w:rPr>
          <w:rFonts w:hint="default" w:ascii="Arial" w:hAnsi="Arial" w:eastAsia="宋体" w:cs="Arial"/>
          <w:color w:val="000000" w:themeColor="text1"/>
          <w:sz w:val="22"/>
          <w:szCs w:val="22"/>
          <w:highlight w:val="none"/>
          <w14:textFill>
            <w14:solidFill>
              <w14:schemeClr w14:val="tx1"/>
            </w14:solidFill>
          </w14:textFill>
        </w:rPr>
        <w:t>1.5 合同文件的优先顺序</w:t>
      </w:r>
      <w:bookmarkEnd w:id="353"/>
      <w:bookmarkEnd w:id="354"/>
      <w:bookmarkEnd w:id="355"/>
      <w:bookmarkEnd w:id="356"/>
      <w:bookmarkEnd w:id="357"/>
      <w:bookmarkEnd w:id="358"/>
    </w:p>
    <w:p w14:paraId="1EAAA8F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合同文件组成及优先顺序为：</w:t>
      </w:r>
      <w:r>
        <w:rPr>
          <w:rFonts w:hint="default" w:ascii="Arial" w:hAnsi="Arial" w:eastAsia="宋体" w:cs="Arial"/>
          <w:color w:val="000000" w:themeColor="text1"/>
          <w:sz w:val="22"/>
          <w:szCs w:val="22"/>
          <w:highlight w:val="none"/>
          <w:u w:val="single"/>
          <w14:textFill>
            <w14:solidFill>
              <w14:schemeClr w14:val="tx1"/>
            </w14:solidFill>
          </w14:textFill>
        </w:rPr>
        <w:t>（1）本合同协议书；（2）</w:t>
      </w:r>
      <w:r>
        <w:rPr>
          <w:rFonts w:hint="default" w:ascii="Arial" w:hAnsi="Arial" w:eastAsia="宋体" w:cs="Arial"/>
          <w:color w:val="000000" w:themeColor="text1"/>
          <w:sz w:val="22"/>
          <w:szCs w:val="22"/>
          <w:highlight w:val="none"/>
          <w:u w:val="single"/>
          <w:lang w:eastAsia="zh-CN"/>
          <w14:textFill>
            <w14:solidFill>
              <w14:schemeClr w14:val="tx1"/>
            </w14:solidFill>
          </w14:textFill>
        </w:rPr>
        <w:t>成交通知书</w:t>
      </w:r>
      <w:r>
        <w:rPr>
          <w:rFonts w:hint="default" w:ascii="Arial" w:hAnsi="Arial" w:eastAsia="宋体" w:cs="Arial"/>
          <w:color w:val="000000" w:themeColor="text1"/>
          <w:sz w:val="22"/>
          <w:szCs w:val="22"/>
          <w:highlight w:val="none"/>
          <w:u w:val="single"/>
          <w14:textFill>
            <w14:solidFill>
              <w14:schemeClr w14:val="tx1"/>
            </w14:solidFill>
          </w14:textFill>
        </w:rPr>
        <w:t>；（3）</w:t>
      </w:r>
      <w:r>
        <w:rPr>
          <w:rFonts w:hint="eastAsia" w:ascii="Arial" w:hAnsi="Arial" w:eastAsia="宋体" w:cs="Arial"/>
          <w:color w:val="000000" w:themeColor="text1"/>
          <w:sz w:val="22"/>
          <w:szCs w:val="22"/>
          <w:highlight w:val="none"/>
          <w:u w:val="single"/>
          <w:lang w:eastAsia="zh-CN"/>
          <w14:textFill>
            <w14:solidFill>
              <w14:schemeClr w14:val="tx1"/>
            </w14:solidFill>
          </w14:textFill>
        </w:rPr>
        <w:t>响应函</w:t>
      </w:r>
      <w:r>
        <w:rPr>
          <w:rFonts w:hint="default" w:ascii="Arial" w:hAnsi="Arial" w:eastAsia="宋体" w:cs="Arial"/>
          <w:color w:val="000000" w:themeColor="text1"/>
          <w:sz w:val="22"/>
          <w:szCs w:val="22"/>
          <w:highlight w:val="none"/>
          <w:u w:val="single"/>
          <w14:textFill>
            <w14:solidFill>
              <w14:schemeClr w14:val="tx1"/>
            </w14:solidFill>
          </w14:textFill>
        </w:rPr>
        <w:t>及其附录；（4）本合同专用条款及补充条款；（5）本合同通用条款；（6）标准、规范及有关技术文件；（7）图纸（含图纸修改通知单及图纸设计变更文件）；（8）工程量清单；（9）本工程预算控制价造价成果文件及其他合同文件；(10)会议纪要、设计变更、现场签证、双方签署的其他补充文件等</w:t>
      </w:r>
      <w:r>
        <w:rPr>
          <w:rFonts w:hint="default" w:ascii="Arial" w:hAnsi="Arial" w:eastAsia="宋体" w:cs="Arial"/>
          <w:color w:val="000000" w:themeColor="text1"/>
          <w:sz w:val="22"/>
          <w:szCs w:val="22"/>
          <w:highlight w:val="none"/>
          <w14:textFill>
            <w14:solidFill>
              <w14:schemeClr w14:val="tx1"/>
            </w14:solidFill>
          </w14:textFill>
        </w:rPr>
        <w:t>。</w:t>
      </w:r>
    </w:p>
    <w:p w14:paraId="2D3E8CE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59" w:name="_Toc18484"/>
      <w:bookmarkStart w:id="360" w:name="_Toc12666"/>
      <w:bookmarkStart w:id="361" w:name="_Toc24573"/>
      <w:bookmarkStart w:id="362" w:name="_Toc25485"/>
      <w:bookmarkStart w:id="363" w:name="_Toc31775"/>
      <w:bookmarkStart w:id="364" w:name="_Toc2055"/>
      <w:r>
        <w:rPr>
          <w:rFonts w:hint="default" w:ascii="Arial" w:hAnsi="Arial" w:eastAsia="宋体" w:cs="Arial"/>
          <w:color w:val="000000" w:themeColor="text1"/>
          <w:sz w:val="22"/>
          <w:szCs w:val="22"/>
          <w:highlight w:val="none"/>
          <w14:textFill>
            <w14:solidFill>
              <w14:schemeClr w14:val="tx1"/>
            </w14:solidFill>
          </w14:textFill>
        </w:rPr>
        <w:t>1.6 图纸和承包人文件</w:t>
      </w:r>
      <w:bookmarkEnd w:id="359"/>
      <w:bookmarkEnd w:id="360"/>
      <w:bookmarkEnd w:id="361"/>
      <w:bookmarkEnd w:id="362"/>
      <w:bookmarkEnd w:id="363"/>
      <w:bookmarkEnd w:id="364"/>
      <w:r>
        <w:rPr>
          <w:rFonts w:hint="default" w:ascii="Arial" w:hAnsi="Arial" w:eastAsia="宋体" w:cs="Arial"/>
          <w:color w:val="000000" w:themeColor="text1"/>
          <w:sz w:val="22"/>
          <w:szCs w:val="22"/>
          <w:highlight w:val="none"/>
          <w14:textFill>
            <w14:solidFill>
              <w14:schemeClr w14:val="tx1"/>
            </w14:solidFill>
          </w14:textFill>
        </w:rPr>
        <w:tab/>
      </w:r>
    </w:p>
    <w:p w14:paraId="4425C0D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1.6.1 图纸的提供</w:t>
      </w:r>
    </w:p>
    <w:p w14:paraId="7E1125B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发包人向承包人提供图纸的期限：</w:t>
      </w:r>
      <w:r>
        <w:rPr>
          <w:rFonts w:hint="default" w:ascii="Arial" w:hAnsi="Arial" w:eastAsia="宋体" w:cs="Arial"/>
          <w:color w:val="000000" w:themeColor="text1"/>
          <w:sz w:val="22"/>
          <w:szCs w:val="22"/>
          <w:highlight w:val="none"/>
          <w:u w:val="single"/>
          <w14:textFill>
            <w14:solidFill>
              <w14:schemeClr w14:val="tx1"/>
            </w14:solidFill>
          </w14:textFill>
        </w:rPr>
        <w:t>合同签订生效后7天内</w:t>
      </w:r>
      <w:r>
        <w:rPr>
          <w:rFonts w:hint="default" w:ascii="Arial" w:hAnsi="Arial" w:eastAsia="宋体" w:cs="Arial"/>
          <w:color w:val="000000" w:themeColor="text1"/>
          <w:sz w:val="22"/>
          <w:szCs w:val="22"/>
          <w:highlight w:val="none"/>
          <w14:textFill>
            <w14:solidFill>
              <w14:schemeClr w14:val="tx1"/>
            </w14:solidFill>
          </w14:textFill>
        </w:rPr>
        <w:t>；</w:t>
      </w:r>
    </w:p>
    <w:p w14:paraId="6165827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发包人向承包人提供图纸的数量：</w:t>
      </w:r>
      <w:r>
        <w:rPr>
          <w:rFonts w:hint="default" w:ascii="Arial" w:hAnsi="Arial" w:eastAsia="宋体" w:cs="Arial"/>
          <w:color w:val="000000" w:themeColor="text1"/>
          <w:sz w:val="22"/>
          <w:szCs w:val="22"/>
          <w:highlight w:val="none"/>
          <w:u w:val="single"/>
          <w14:textFill>
            <w14:solidFill>
              <w14:schemeClr w14:val="tx1"/>
            </w14:solidFill>
          </w14:textFill>
        </w:rPr>
        <w:t>2套，承包人需要增加图纸套数的，发包人应代为复制，复制费用由承包人承担</w:t>
      </w:r>
      <w:r>
        <w:rPr>
          <w:rFonts w:hint="default" w:ascii="Arial" w:hAnsi="Arial" w:eastAsia="宋体" w:cs="Arial"/>
          <w:color w:val="000000" w:themeColor="text1"/>
          <w:sz w:val="22"/>
          <w:szCs w:val="22"/>
          <w:highlight w:val="none"/>
          <w14:textFill>
            <w14:solidFill>
              <w14:schemeClr w14:val="tx1"/>
            </w14:solidFill>
          </w14:textFill>
        </w:rPr>
        <w:t>；</w:t>
      </w:r>
    </w:p>
    <w:p w14:paraId="6ACDC22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发包人向承包人提供图纸的内容：</w:t>
      </w:r>
      <w:r>
        <w:rPr>
          <w:rFonts w:hint="default" w:ascii="Arial" w:hAnsi="Arial" w:eastAsia="宋体" w:cs="Arial"/>
          <w:color w:val="000000" w:themeColor="text1"/>
          <w:sz w:val="22"/>
          <w:szCs w:val="22"/>
          <w:highlight w:val="none"/>
          <w:u w:val="single"/>
          <w14:textFill>
            <w14:solidFill>
              <w14:schemeClr w14:val="tx1"/>
            </w14:solidFill>
          </w14:textFill>
        </w:rPr>
        <w:t>全套施工图纸和其他技术资料</w:t>
      </w:r>
      <w:r>
        <w:rPr>
          <w:rFonts w:hint="default" w:ascii="Arial" w:hAnsi="Arial" w:eastAsia="宋体" w:cs="Arial"/>
          <w:color w:val="000000" w:themeColor="text1"/>
          <w:sz w:val="22"/>
          <w:szCs w:val="22"/>
          <w:highlight w:val="none"/>
          <w14:textFill>
            <w14:solidFill>
              <w14:schemeClr w14:val="tx1"/>
            </w14:solidFill>
          </w14:textFill>
        </w:rPr>
        <w:t>。</w:t>
      </w:r>
    </w:p>
    <w:p w14:paraId="2C66CD6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1.6.4 承包人文件</w:t>
      </w:r>
    </w:p>
    <w:p w14:paraId="43BD2A0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需要由承包人提供的文件，</w:t>
      </w:r>
      <w:r>
        <w:rPr>
          <w:rFonts w:hint="default" w:ascii="Arial" w:hAnsi="Arial" w:eastAsia="宋体" w:cs="Arial"/>
          <w:color w:val="000000" w:themeColor="text1"/>
          <w:sz w:val="22"/>
          <w:szCs w:val="22"/>
          <w:highlight w:val="none"/>
          <w:u w:val="single"/>
          <w14:textFill>
            <w14:solidFill>
              <w14:schemeClr w14:val="tx1"/>
            </w14:solidFill>
          </w14:textFill>
        </w:rPr>
        <w:t xml:space="preserve">包括：1、资质证书、营业执照副本、安全生产许可证复印件并加盖单位公章；2、施工组织设计、工程进度计划；3、施工图以外的大样图、加工图、标准图等；4、管理人员名单、职称、职务、上岗证等；5、其他建设行政主管部门、发包人需要用于本工程的文件（含电子版）。6、其他与工程施工有关的文件。  </w:t>
      </w:r>
      <w:r>
        <w:rPr>
          <w:rFonts w:hint="default" w:ascii="Arial" w:hAnsi="Arial" w:eastAsia="宋体" w:cs="Arial"/>
          <w:color w:val="000000" w:themeColor="text1"/>
          <w:sz w:val="22"/>
          <w:szCs w:val="22"/>
          <w:highlight w:val="none"/>
          <w14:textFill>
            <w14:solidFill>
              <w14:schemeClr w14:val="tx1"/>
            </w14:solidFill>
          </w14:textFill>
        </w:rPr>
        <w:t>；</w:t>
      </w:r>
    </w:p>
    <w:p w14:paraId="543E220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承包人提供的文件的期限为：</w:t>
      </w:r>
      <w:r>
        <w:rPr>
          <w:rFonts w:hint="default" w:ascii="Arial" w:hAnsi="Arial" w:eastAsia="宋体" w:cs="Arial"/>
          <w:color w:val="000000" w:themeColor="text1"/>
          <w:sz w:val="22"/>
          <w:szCs w:val="22"/>
          <w:highlight w:val="none"/>
          <w:u w:val="single"/>
          <w14:textFill>
            <w14:solidFill>
              <w14:schemeClr w14:val="tx1"/>
            </w14:solidFill>
          </w14:textFill>
        </w:rPr>
        <w:t>构件开始施工前7天内</w:t>
      </w:r>
      <w:r>
        <w:rPr>
          <w:rFonts w:hint="default" w:ascii="Arial" w:hAnsi="Arial" w:eastAsia="宋体" w:cs="Arial"/>
          <w:color w:val="000000" w:themeColor="text1"/>
          <w:sz w:val="22"/>
          <w:szCs w:val="22"/>
          <w:highlight w:val="none"/>
          <w14:textFill>
            <w14:solidFill>
              <w14:schemeClr w14:val="tx1"/>
            </w14:solidFill>
          </w14:textFill>
        </w:rPr>
        <w:t>；</w:t>
      </w:r>
    </w:p>
    <w:p w14:paraId="034F2CF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承包人提供的文件的数量为：</w:t>
      </w:r>
      <w:r>
        <w:rPr>
          <w:rFonts w:hint="default" w:ascii="Arial" w:hAnsi="Arial" w:eastAsia="宋体" w:cs="Arial"/>
          <w:color w:val="000000" w:themeColor="text1"/>
          <w:sz w:val="22"/>
          <w:szCs w:val="22"/>
          <w:highlight w:val="none"/>
          <w:u w:val="single"/>
          <w14:textFill>
            <w14:solidFill>
              <w14:schemeClr w14:val="tx1"/>
            </w14:solidFill>
          </w14:textFill>
        </w:rPr>
        <w:t>6 份</w:t>
      </w:r>
      <w:r>
        <w:rPr>
          <w:rFonts w:hint="default" w:ascii="Arial" w:hAnsi="Arial" w:eastAsia="宋体" w:cs="Arial"/>
          <w:color w:val="000000" w:themeColor="text1"/>
          <w:sz w:val="22"/>
          <w:szCs w:val="22"/>
          <w:highlight w:val="none"/>
          <w14:textFill>
            <w14:solidFill>
              <w14:schemeClr w14:val="tx1"/>
            </w14:solidFill>
          </w14:textFill>
        </w:rPr>
        <w:t>；</w:t>
      </w:r>
    </w:p>
    <w:p w14:paraId="56643EA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承包人提供的文件的形式为：</w:t>
      </w:r>
      <w:r>
        <w:rPr>
          <w:rFonts w:hint="default" w:ascii="Arial" w:hAnsi="Arial" w:eastAsia="宋体" w:cs="Arial"/>
          <w:color w:val="000000" w:themeColor="text1"/>
          <w:sz w:val="22"/>
          <w:szCs w:val="22"/>
          <w:highlight w:val="none"/>
          <w:u w:val="single"/>
          <w14:textFill>
            <w14:solidFill>
              <w14:schemeClr w14:val="tx1"/>
            </w14:solidFill>
          </w14:textFill>
        </w:rPr>
        <w:t>纸质版</w:t>
      </w:r>
      <w:r>
        <w:rPr>
          <w:rFonts w:hint="default" w:ascii="Arial" w:hAnsi="Arial" w:eastAsia="宋体" w:cs="Arial"/>
          <w:color w:val="000000" w:themeColor="text1"/>
          <w:sz w:val="22"/>
          <w:szCs w:val="22"/>
          <w:highlight w:val="none"/>
          <w14:textFill>
            <w14:solidFill>
              <w14:schemeClr w14:val="tx1"/>
            </w14:solidFill>
          </w14:textFill>
        </w:rPr>
        <w:t>；</w:t>
      </w:r>
    </w:p>
    <w:p w14:paraId="761A0B4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发包人审批承包人文件的期限：</w:t>
      </w:r>
      <w:r>
        <w:rPr>
          <w:rFonts w:hint="default" w:ascii="Arial" w:hAnsi="Arial" w:eastAsia="宋体" w:cs="Arial"/>
          <w:color w:val="000000" w:themeColor="text1"/>
          <w:sz w:val="22"/>
          <w:szCs w:val="22"/>
          <w:highlight w:val="none"/>
          <w:u w:val="single"/>
          <w14:textFill>
            <w14:solidFill>
              <w14:schemeClr w14:val="tx1"/>
            </w14:solidFill>
          </w14:textFill>
        </w:rPr>
        <w:t>收到承包人文件后7天内</w:t>
      </w:r>
      <w:r>
        <w:rPr>
          <w:rFonts w:hint="default" w:ascii="Arial" w:hAnsi="Arial" w:eastAsia="宋体" w:cs="Arial"/>
          <w:color w:val="000000" w:themeColor="text1"/>
          <w:sz w:val="22"/>
          <w:szCs w:val="22"/>
          <w:highlight w:val="none"/>
          <w14:textFill>
            <w14:solidFill>
              <w14:schemeClr w14:val="tx1"/>
            </w14:solidFill>
          </w14:textFill>
        </w:rPr>
        <w:t>。</w:t>
      </w:r>
    </w:p>
    <w:p w14:paraId="0592E91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1.6.5 现场图纸准备</w:t>
      </w:r>
    </w:p>
    <w:p w14:paraId="5ABDD36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关于现场图纸准备的约定：</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5D79466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65" w:name="_Toc1412"/>
      <w:bookmarkStart w:id="366" w:name="_Toc29948"/>
      <w:bookmarkStart w:id="367" w:name="_Toc31112"/>
      <w:bookmarkStart w:id="368" w:name="_Toc3586"/>
      <w:bookmarkStart w:id="369" w:name="_Toc818"/>
      <w:bookmarkStart w:id="370" w:name="_Toc913"/>
      <w:r>
        <w:rPr>
          <w:rFonts w:hint="default" w:ascii="Arial" w:hAnsi="Arial" w:eastAsia="宋体" w:cs="Arial"/>
          <w:color w:val="000000" w:themeColor="text1"/>
          <w:sz w:val="22"/>
          <w:szCs w:val="22"/>
          <w:highlight w:val="none"/>
          <w14:textFill>
            <w14:solidFill>
              <w14:schemeClr w14:val="tx1"/>
            </w14:solidFill>
          </w14:textFill>
        </w:rPr>
        <w:t>1.7 联络</w:t>
      </w:r>
      <w:bookmarkEnd w:id="365"/>
      <w:bookmarkEnd w:id="366"/>
      <w:bookmarkEnd w:id="367"/>
      <w:bookmarkEnd w:id="368"/>
      <w:bookmarkEnd w:id="369"/>
      <w:bookmarkEnd w:id="370"/>
    </w:p>
    <w:p w14:paraId="1609D41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1.7.1发包人和承包人应当在</w:t>
      </w:r>
      <w:r>
        <w:rPr>
          <w:rFonts w:hint="default" w:ascii="Arial" w:hAnsi="Arial" w:eastAsia="宋体" w:cs="Arial"/>
          <w:color w:val="000000" w:themeColor="text1"/>
          <w:sz w:val="22"/>
          <w:szCs w:val="22"/>
          <w:highlight w:val="none"/>
          <w:u w:val="single"/>
          <w14:textFill>
            <w14:solidFill>
              <w14:schemeClr w14:val="tx1"/>
            </w14:solidFill>
          </w14:textFill>
        </w:rPr>
        <w:t xml:space="preserve">7  </w:t>
      </w:r>
      <w:r>
        <w:rPr>
          <w:rFonts w:hint="default" w:ascii="Arial" w:hAnsi="Arial" w:eastAsia="宋体" w:cs="Arial"/>
          <w:color w:val="000000" w:themeColor="text1"/>
          <w:kern w:val="0"/>
          <w:sz w:val="22"/>
          <w:szCs w:val="22"/>
          <w:highlight w:val="none"/>
          <w14:textFill>
            <w14:solidFill>
              <w14:schemeClr w14:val="tx1"/>
            </w14:solidFill>
          </w14:textFill>
        </w:rPr>
        <w:t>天内将与合同有关的通知、批准、证明、证书、指示、指令、要求、请求、同意、意见、确定和决定等书面函件送达对方当事人。</w:t>
      </w:r>
    </w:p>
    <w:p w14:paraId="2629DC9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1.7.2 发包人接收文件的地点：</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kern w:val="0"/>
          <w:sz w:val="22"/>
          <w:szCs w:val="22"/>
          <w:highlight w:val="none"/>
          <w14:textFill>
            <w14:solidFill>
              <w14:schemeClr w14:val="tx1"/>
            </w14:solidFill>
          </w14:textFill>
        </w:rPr>
        <w:t>；</w:t>
      </w:r>
    </w:p>
    <w:p w14:paraId="5107E1F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发包人指定的接收人为：</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w:t>
      </w:r>
    </w:p>
    <w:p w14:paraId="5BCC18D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承包人接收文件的地点：</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w:t>
      </w:r>
    </w:p>
    <w:p w14:paraId="09E9E78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承包人指定的接收人为：</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kern w:val="0"/>
          <w:sz w:val="22"/>
          <w:szCs w:val="22"/>
          <w:highlight w:val="none"/>
          <w14:textFill>
            <w14:solidFill>
              <w14:schemeClr w14:val="tx1"/>
            </w14:solidFill>
          </w14:textFill>
        </w:rPr>
        <w:t>。</w:t>
      </w:r>
    </w:p>
    <w:p w14:paraId="00416E8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监理人接收文件的地点：</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w:t>
      </w:r>
    </w:p>
    <w:p w14:paraId="2556C92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监理人指定的接收人为：</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kern w:val="0"/>
          <w:sz w:val="22"/>
          <w:szCs w:val="22"/>
          <w:highlight w:val="none"/>
          <w14:textFill>
            <w14:solidFill>
              <w14:schemeClr w14:val="tx1"/>
            </w14:solidFill>
          </w14:textFill>
        </w:rPr>
        <w:t>。</w:t>
      </w:r>
    </w:p>
    <w:p w14:paraId="03E79EB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71" w:name="_Toc1093"/>
      <w:bookmarkStart w:id="372" w:name="_Toc21458"/>
      <w:bookmarkStart w:id="373" w:name="_Toc14757"/>
      <w:bookmarkStart w:id="374" w:name="_Toc15415"/>
      <w:bookmarkStart w:id="375" w:name="_Toc11672"/>
      <w:bookmarkStart w:id="376" w:name="_Toc2651"/>
      <w:r>
        <w:rPr>
          <w:rFonts w:hint="default" w:ascii="Arial" w:hAnsi="Arial" w:eastAsia="宋体" w:cs="Arial"/>
          <w:color w:val="000000" w:themeColor="text1"/>
          <w:sz w:val="22"/>
          <w:szCs w:val="22"/>
          <w:highlight w:val="none"/>
          <w14:textFill>
            <w14:solidFill>
              <w14:schemeClr w14:val="tx1"/>
            </w14:solidFill>
          </w14:textFill>
        </w:rPr>
        <w:t>1.10 交通运输</w:t>
      </w:r>
      <w:bookmarkEnd w:id="371"/>
      <w:bookmarkEnd w:id="372"/>
      <w:bookmarkEnd w:id="373"/>
      <w:bookmarkEnd w:id="374"/>
      <w:bookmarkEnd w:id="375"/>
      <w:bookmarkEnd w:id="376"/>
    </w:p>
    <w:p w14:paraId="500A79C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77" w:name="_Toc8128"/>
      <w:bookmarkStart w:id="378" w:name="_Toc12341"/>
      <w:bookmarkStart w:id="379" w:name="_Toc26101"/>
      <w:bookmarkStart w:id="380" w:name="_Toc23059"/>
      <w:bookmarkStart w:id="381" w:name="_Toc27483"/>
      <w:bookmarkStart w:id="382" w:name="_Toc25271"/>
      <w:r>
        <w:rPr>
          <w:rFonts w:hint="default" w:ascii="Arial" w:hAnsi="Arial" w:eastAsia="宋体" w:cs="Arial"/>
          <w:color w:val="000000" w:themeColor="text1"/>
          <w:sz w:val="22"/>
          <w:szCs w:val="22"/>
          <w:highlight w:val="none"/>
          <w14:textFill>
            <w14:solidFill>
              <w14:schemeClr w14:val="tx1"/>
            </w14:solidFill>
          </w14:textFill>
        </w:rPr>
        <w:t>1.10.1 出入现场的权利</w:t>
      </w:r>
      <w:bookmarkEnd w:id="377"/>
      <w:bookmarkEnd w:id="378"/>
      <w:bookmarkEnd w:id="379"/>
      <w:bookmarkEnd w:id="380"/>
      <w:bookmarkEnd w:id="381"/>
      <w:bookmarkEnd w:id="382"/>
    </w:p>
    <w:p w14:paraId="6C86D1E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关于出入现场的权利的约定：</w:t>
      </w:r>
      <w:r>
        <w:rPr>
          <w:rFonts w:hint="default" w:ascii="Arial" w:hAnsi="Arial" w:eastAsia="宋体" w:cs="Arial"/>
          <w:color w:val="000000" w:themeColor="text1"/>
          <w:sz w:val="22"/>
          <w:szCs w:val="22"/>
          <w:highlight w:val="none"/>
          <w:u w:val="single"/>
          <w14:textFill>
            <w14:solidFill>
              <w14:schemeClr w14:val="tx1"/>
            </w14:solidFill>
          </w14:textFill>
        </w:rPr>
        <w:t>除正常施工涉及的人员及车辆外，其他人员及车辆进出场内须经过发包人同意，且由承包人进行管理登记</w:t>
      </w:r>
      <w:r>
        <w:rPr>
          <w:rFonts w:hint="default" w:ascii="Arial" w:hAnsi="Arial" w:eastAsia="宋体" w:cs="Arial"/>
          <w:color w:val="000000" w:themeColor="text1"/>
          <w:sz w:val="22"/>
          <w:szCs w:val="22"/>
          <w:highlight w:val="none"/>
          <w14:textFill>
            <w14:solidFill>
              <w14:schemeClr w14:val="tx1"/>
            </w14:solidFill>
          </w14:textFill>
        </w:rPr>
        <w:t>。</w:t>
      </w:r>
    </w:p>
    <w:p w14:paraId="2688873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83" w:name="_Toc17777"/>
      <w:bookmarkStart w:id="384" w:name="_Toc3525"/>
      <w:bookmarkStart w:id="385" w:name="_Toc9358"/>
      <w:bookmarkStart w:id="386" w:name="_Toc14942"/>
      <w:bookmarkStart w:id="387" w:name="_Toc29981"/>
      <w:bookmarkStart w:id="388" w:name="_Toc25387"/>
      <w:r>
        <w:rPr>
          <w:rFonts w:hint="default" w:ascii="Arial" w:hAnsi="Arial" w:eastAsia="宋体" w:cs="Arial"/>
          <w:color w:val="000000" w:themeColor="text1"/>
          <w:sz w:val="22"/>
          <w:szCs w:val="22"/>
          <w:highlight w:val="none"/>
          <w14:textFill>
            <w14:solidFill>
              <w14:schemeClr w14:val="tx1"/>
            </w14:solidFill>
          </w14:textFill>
        </w:rPr>
        <w:t>1.10.3 场内交通</w:t>
      </w:r>
      <w:bookmarkEnd w:id="383"/>
      <w:bookmarkEnd w:id="384"/>
      <w:bookmarkEnd w:id="385"/>
      <w:bookmarkEnd w:id="386"/>
      <w:bookmarkEnd w:id="387"/>
      <w:bookmarkEnd w:id="388"/>
    </w:p>
    <w:p w14:paraId="12BAA90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关于场外交通和场内交通的边界的约定：</w:t>
      </w:r>
      <w:r>
        <w:rPr>
          <w:rFonts w:hint="default" w:ascii="Arial" w:hAnsi="Arial" w:eastAsia="宋体" w:cs="Arial"/>
          <w:color w:val="000000" w:themeColor="text1"/>
          <w:sz w:val="22"/>
          <w:szCs w:val="22"/>
          <w:highlight w:val="none"/>
          <w:u w:val="single"/>
          <w14:textFill>
            <w14:solidFill>
              <w14:schemeClr w14:val="tx1"/>
            </w14:solidFill>
          </w14:textFill>
        </w:rPr>
        <w:t>施工界定的红线范围内</w:t>
      </w:r>
      <w:r>
        <w:rPr>
          <w:rFonts w:hint="default" w:ascii="Arial" w:hAnsi="Arial" w:eastAsia="宋体" w:cs="Arial"/>
          <w:color w:val="000000" w:themeColor="text1"/>
          <w:sz w:val="22"/>
          <w:szCs w:val="22"/>
          <w:highlight w:val="none"/>
          <w14:textFill>
            <w14:solidFill>
              <w14:schemeClr w14:val="tx1"/>
            </w14:solidFill>
          </w14:textFill>
        </w:rPr>
        <w:t>。</w:t>
      </w:r>
    </w:p>
    <w:p w14:paraId="600FFA8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关于发包人向承包人免费提供满足工程施工需要的场内道路和交通设施的约定：</w:t>
      </w:r>
      <w:r>
        <w:rPr>
          <w:rFonts w:hint="default" w:ascii="Arial" w:hAnsi="Arial" w:eastAsia="宋体" w:cs="Arial"/>
          <w:color w:val="000000" w:themeColor="text1"/>
          <w:sz w:val="22"/>
          <w:szCs w:val="22"/>
          <w:highlight w:val="none"/>
          <w:u w:val="single"/>
          <w14:textFill>
            <w14:solidFill>
              <w14:schemeClr w14:val="tx1"/>
            </w14:solidFill>
          </w14:textFill>
        </w:rPr>
        <w:t>由承包人负责场内道路和交通设施的修建并承担相应费用</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8A7714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1.10.4超大件和超重件的运输</w:t>
      </w:r>
    </w:p>
    <w:p w14:paraId="303643A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运输超大件或超重件所需的道路和桥梁临时加固改造费用和其他有关费用由</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 </w:t>
      </w:r>
      <w:r>
        <w:rPr>
          <w:rFonts w:hint="default" w:ascii="Arial" w:hAnsi="Arial" w:eastAsia="宋体" w:cs="Arial"/>
          <w:color w:val="000000" w:themeColor="text1"/>
          <w:sz w:val="22"/>
          <w:szCs w:val="22"/>
          <w:highlight w:val="none"/>
          <w14:textFill>
            <w14:solidFill>
              <w14:schemeClr w14:val="tx1"/>
            </w14:solidFill>
          </w14:textFill>
        </w:rPr>
        <w:t>承担。</w:t>
      </w:r>
    </w:p>
    <w:p w14:paraId="5F06D20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389" w:name="_Toc27051"/>
      <w:bookmarkStart w:id="390" w:name="_Toc29944"/>
      <w:bookmarkStart w:id="391" w:name="_Toc21200"/>
      <w:bookmarkStart w:id="392" w:name="_Toc30115"/>
      <w:bookmarkStart w:id="393" w:name="_Toc24923"/>
      <w:bookmarkStart w:id="394" w:name="_Toc29957"/>
      <w:r>
        <w:rPr>
          <w:rFonts w:hint="default" w:ascii="Arial" w:hAnsi="Arial" w:eastAsia="宋体" w:cs="Arial"/>
          <w:color w:val="000000" w:themeColor="text1"/>
          <w:sz w:val="22"/>
          <w:szCs w:val="22"/>
          <w:highlight w:val="none"/>
          <w14:textFill>
            <w14:solidFill>
              <w14:schemeClr w14:val="tx1"/>
            </w14:solidFill>
          </w14:textFill>
        </w:rPr>
        <w:t>1.11 知识产权</w:t>
      </w:r>
      <w:bookmarkEnd w:id="389"/>
      <w:bookmarkEnd w:id="390"/>
      <w:bookmarkEnd w:id="391"/>
      <w:bookmarkEnd w:id="392"/>
      <w:bookmarkEnd w:id="393"/>
      <w:bookmarkEnd w:id="394"/>
    </w:p>
    <w:p w14:paraId="4BA1889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default" w:ascii="Arial" w:hAnsi="Arial" w:eastAsia="宋体" w:cs="Arial"/>
          <w:color w:val="000000" w:themeColor="text1"/>
          <w:sz w:val="22"/>
          <w:szCs w:val="22"/>
          <w:highlight w:val="none"/>
          <w:u w:val="single"/>
          <w14:textFill>
            <w14:solidFill>
              <w14:schemeClr w14:val="tx1"/>
            </w14:solidFill>
          </w14:textFill>
        </w:rPr>
        <w:t xml:space="preserve">著作权属于发包人 </w:t>
      </w:r>
      <w:r>
        <w:rPr>
          <w:rFonts w:hint="default" w:ascii="Arial" w:hAnsi="Arial" w:eastAsia="宋体" w:cs="Arial"/>
          <w:color w:val="000000" w:themeColor="text1"/>
          <w:sz w:val="22"/>
          <w:szCs w:val="22"/>
          <w:highlight w:val="none"/>
          <w14:textFill>
            <w14:solidFill>
              <w14:schemeClr w14:val="tx1"/>
            </w14:solidFill>
          </w14:textFill>
        </w:rPr>
        <w:t>。</w:t>
      </w:r>
    </w:p>
    <w:p w14:paraId="36B8FD0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关于发包人提供的上述文件的使用限制的要求：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未经发包人同意，承包人不得为了合同以外的目的而复制、使用上述文件或将之提供给任何第三方 </w:t>
      </w:r>
      <w:r>
        <w:rPr>
          <w:rFonts w:hint="default" w:ascii="Arial" w:hAnsi="Arial" w:eastAsia="宋体" w:cs="Arial"/>
          <w:color w:val="000000" w:themeColor="text1"/>
          <w:sz w:val="22"/>
          <w:szCs w:val="22"/>
          <w:highlight w:val="none"/>
          <w14:textFill>
            <w14:solidFill>
              <w14:schemeClr w14:val="tx1"/>
            </w14:solidFill>
          </w14:textFill>
        </w:rPr>
        <w:t>。</w:t>
      </w:r>
    </w:p>
    <w:p w14:paraId="750158A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1.11.2 关于承包人为实施工程所编制文件的著作权的归属：</w:t>
      </w:r>
      <w:r>
        <w:rPr>
          <w:rFonts w:hint="default" w:ascii="Arial" w:hAnsi="Arial" w:eastAsia="宋体" w:cs="Arial"/>
          <w:color w:val="000000" w:themeColor="text1"/>
          <w:sz w:val="22"/>
          <w:szCs w:val="22"/>
          <w:highlight w:val="none"/>
          <w:u w:val="single"/>
          <w14:textFill>
            <w14:solidFill>
              <w14:schemeClr w14:val="tx1"/>
            </w14:solidFill>
          </w14:textFill>
        </w:rPr>
        <w:t>除署名以外著作权属于发包人</w:t>
      </w:r>
      <w:r>
        <w:rPr>
          <w:rFonts w:hint="default" w:ascii="Arial" w:hAnsi="Arial" w:eastAsia="宋体" w:cs="Arial"/>
          <w:color w:val="000000" w:themeColor="text1"/>
          <w:sz w:val="22"/>
          <w:szCs w:val="22"/>
          <w:highlight w:val="none"/>
          <w14:textFill>
            <w14:solidFill>
              <w14:schemeClr w14:val="tx1"/>
            </w14:solidFill>
          </w14:textFill>
        </w:rPr>
        <w:t>。</w:t>
      </w:r>
    </w:p>
    <w:p w14:paraId="045A6D5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关于承包人提供的上述文件的使用限制的要求：</w:t>
      </w:r>
      <w:r>
        <w:rPr>
          <w:rFonts w:hint="default" w:ascii="Arial" w:hAnsi="Arial" w:eastAsia="宋体" w:cs="Arial"/>
          <w:color w:val="000000" w:themeColor="text1"/>
          <w:sz w:val="22"/>
          <w:szCs w:val="22"/>
          <w:highlight w:val="none"/>
          <w:u w:val="single"/>
          <w14:textFill>
            <w14:solidFill>
              <w14:schemeClr w14:val="tx1"/>
            </w14:solidFill>
          </w14:textFill>
        </w:rPr>
        <w:t>未经发包人同意，承包人不得为了合同以外的目的而复制、使用上述文件或将之提供给任何第三方</w:t>
      </w:r>
      <w:r>
        <w:rPr>
          <w:rFonts w:hint="default" w:ascii="Arial" w:hAnsi="Arial" w:eastAsia="宋体" w:cs="Arial"/>
          <w:color w:val="000000" w:themeColor="text1"/>
          <w:sz w:val="22"/>
          <w:szCs w:val="22"/>
          <w:highlight w:val="none"/>
          <w14:textFill>
            <w14:solidFill>
              <w14:schemeClr w14:val="tx1"/>
            </w14:solidFill>
          </w14:textFill>
        </w:rPr>
        <w:t>。</w:t>
      </w:r>
    </w:p>
    <w:p w14:paraId="374DD22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kern w:val="0"/>
          <w:sz w:val="22"/>
          <w:szCs w:val="22"/>
          <w:highlight w:val="none"/>
          <w14:textFill>
            <w14:solidFill>
              <w14:schemeClr w14:val="tx1"/>
            </w14:solidFill>
          </w14:textFill>
        </w:rPr>
      </w:pPr>
      <w:bookmarkStart w:id="395" w:name="_Toc3458"/>
      <w:bookmarkStart w:id="396" w:name="_Toc12760"/>
      <w:bookmarkStart w:id="397" w:name="_Toc3439"/>
      <w:bookmarkStart w:id="398" w:name="_Toc18747"/>
      <w:bookmarkStart w:id="399" w:name="_Toc3358"/>
      <w:bookmarkStart w:id="400" w:name="_Toc21736"/>
      <w:r>
        <w:rPr>
          <w:rFonts w:hint="default" w:ascii="Arial" w:hAnsi="Arial" w:eastAsia="宋体" w:cs="Arial"/>
          <w:color w:val="000000" w:themeColor="text1"/>
          <w:sz w:val="22"/>
          <w:szCs w:val="22"/>
          <w:highlight w:val="none"/>
          <w14:textFill>
            <w14:solidFill>
              <w14:schemeClr w14:val="tx1"/>
            </w14:solidFill>
          </w14:textFill>
        </w:rPr>
        <w:t>1.11.4 承包人在施工过程中所采用的专利、专有技术、技术秘密的使用费的承担方式：</w:t>
      </w:r>
      <w:r>
        <w:rPr>
          <w:rFonts w:hint="default" w:ascii="Arial" w:hAnsi="Arial" w:eastAsia="宋体" w:cs="Arial"/>
          <w:color w:val="000000" w:themeColor="text1"/>
          <w:sz w:val="22"/>
          <w:szCs w:val="22"/>
          <w:highlight w:val="none"/>
          <w:u w:val="single"/>
          <w14:textFill>
            <w14:solidFill>
              <w14:schemeClr w14:val="tx1"/>
            </w14:solidFill>
          </w14:textFill>
        </w:rPr>
        <w:t>由承包人承担</w:t>
      </w:r>
      <w:r>
        <w:rPr>
          <w:rFonts w:hint="default" w:ascii="Arial" w:hAnsi="Arial" w:eastAsia="宋体" w:cs="Arial"/>
          <w:color w:val="000000" w:themeColor="text1"/>
          <w:kern w:val="0"/>
          <w:sz w:val="22"/>
          <w:szCs w:val="22"/>
          <w:highlight w:val="none"/>
          <w14:textFill>
            <w14:solidFill>
              <w14:schemeClr w14:val="tx1"/>
            </w14:solidFill>
          </w14:textFill>
        </w:rPr>
        <w:t>。</w:t>
      </w:r>
      <w:bookmarkEnd w:id="395"/>
      <w:bookmarkEnd w:id="396"/>
      <w:bookmarkEnd w:id="397"/>
      <w:bookmarkEnd w:id="398"/>
      <w:bookmarkEnd w:id="399"/>
      <w:bookmarkEnd w:id="400"/>
    </w:p>
    <w:p w14:paraId="7A0BA26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1.13工程量清单错误的修正</w:t>
      </w:r>
    </w:p>
    <w:p w14:paraId="26874A7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出现工程量清单错误时，是否调整合同价格：</w:t>
      </w:r>
      <w:r>
        <w:rPr>
          <w:rFonts w:hint="default" w:ascii="Arial" w:hAnsi="Arial" w:eastAsia="宋体" w:cs="Arial"/>
          <w:color w:val="000000" w:themeColor="text1"/>
          <w:sz w:val="22"/>
          <w:szCs w:val="22"/>
          <w:highlight w:val="none"/>
          <w:u w:val="single"/>
          <w14:textFill>
            <w14:solidFill>
              <w14:schemeClr w14:val="tx1"/>
            </w14:solidFill>
          </w14:textFill>
        </w:rPr>
        <w:t xml:space="preserve"> 参照专用合同条款10.4执行 </w:t>
      </w:r>
      <w:r>
        <w:rPr>
          <w:rFonts w:hint="default" w:ascii="Arial" w:hAnsi="Arial" w:eastAsia="宋体" w:cs="Arial"/>
          <w:color w:val="000000" w:themeColor="text1"/>
          <w:kern w:val="0"/>
          <w:sz w:val="22"/>
          <w:szCs w:val="22"/>
          <w:highlight w:val="none"/>
          <w14:textFill>
            <w14:solidFill>
              <w14:schemeClr w14:val="tx1"/>
            </w14:solidFill>
          </w14:textFill>
        </w:rPr>
        <w:t>。</w:t>
      </w:r>
    </w:p>
    <w:p w14:paraId="5ED4AF5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允许调整合同价格的工程量偏差范围：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B7F65E4">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bookmarkStart w:id="401" w:name="_Toc9089"/>
      <w:bookmarkStart w:id="402" w:name="_Toc19992"/>
      <w:r>
        <w:rPr>
          <w:rFonts w:hint="default" w:ascii="Arial" w:hAnsi="Arial" w:eastAsia="宋体" w:cs="Arial"/>
          <w:color w:val="000000" w:themeColor="text1"/>
          <w:sz w:val="22"/>
          <w:szCs w:val="22"/>
          <w:highlight w:val="none"/>
          <w14:textFill>
            <w14:solidFill>
              <w14:schemeClr w14:val="tx1"/>
            </w14:solidFill>
          </w14:textFill>
        </w:rPr>
        <w:t>2. 发包人</w:t>
      </w:r>
      <w:bookmarkEnd w:id="401"/>
      <w:bookmarkEnd w:id="402"/>
    </w:p>
    <w:p w14:paraId="363C681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03" w:name="_Toc29069"/>
      <w:bookmarkStart w:id="404" w:name="_Toc1103"/>
      <w:bookmarkStart w:id="405" w:name="_Toc21108"/>
      <w:bookmarkStart w:id="406" w:name="_Toc22723"/>
      <w:bookmarkStart w:id="407" w:name="_Toc13864"/>
      <w:bookmarkStart w:id="408" w:name="_Toc14234"/>
      <w:r>
        <w:rPr>
          <w:rFonts w:hint="default" w:ascii="Arial" w:hAnsi="Arial" w:eastAsia="宋体" w:cs="Arial"/>
          <w:color w:val="000000" w:themeColor="text1"/>
          <w:sz w:val="22"/>
          <w:szCs w:val="22"/>
          <w:highlight w:val="none"/>
          <w14:textFill>
            <w14:solidFill>
              <w14:schemeClr w14:val="tx1"/>
            </w14:solidFill>
          </w14:textFill>
        </w:rPr>
        <w:t>2.2 发包人代表</w:t>
      </w:r>
      <w:bookmarkEnd w:id="403"/>
      <w:bookmarkEnd w:id="404"/>
      <w:bookmarkEnd w:id="405"/>
      <w:bookmarkEnd w:id="406"/>
      <w:bookmarkEnd w:id="407"/>
      <w:bookmarkEnd w:id="408"/>
    </w:p>
    <w:p w14:paraId="742B561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发包人代表：</w:t>
      </w:r>
    </w:p>
    <w:p w14:paraId="5D512B8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    名：</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351E066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身份证号：</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6353ABF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    务：</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2217B2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05908C6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28A83C1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3795E7D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b/>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发包人对发包人代表的授权范围如下：</w:t>
      </w:r>
      <w:r>
        <w:rPr>
          <w:rFonts w:hint="default" w:ascii="Arial" w:hAnsi="Arial" w:eastAsia="宋体" w:cs="Arial"/>
          <w:color w:val="000000" w:themeColor="text1"/>
          <w:sz w:val="22"/>
          <w:szCs w:val="22"/>
          <w:highlight w:val="none"/>
          <w:u w:val="single"/>
          <w14:textFill>
            <w14:solidFill>
              <w14:schemeClr w14:val="tx1"/>
            </w14:solidFill>
          </w14:textFill>
        </w:rPr>
        <w:t xml:space="preserve">对工程进度、质量进行监督、办理中间交工工程验收手续，负责现场签证，解决由发包人授权处理的事宜 </w:t>
      </w:r>
      <w:r>
        <w:rPr>
          <w:rFonts w:hint="default" w:ascii="Arial" w:hAnsi="Arial" w:eastAsia="宋体" w:cs="Arial"/>
          <w:color w:val="000000" w:themeColor="text1"/>
          <w:sz w:val="22"/>
          <w:szCs w:val="22"/>
          <w:highlight w:val="none"/>
          <w14:textFill>
            <w14:solidFill>
              <w14:schemeClr w14:val="tx1"/>
            </w14:solidFill>
          </w14:textFill>
        </w:rPr>
        <w:t>。</w:t>
      </w:r>
    </w:p>
    <w:p w14:paraId="057BD05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09" w:name="_Toc21933"/>
      <w:bookmarkStart w:id="410" w:name="_Toc32405"/>
      <w:bookmarkStart w:id="411" w:name="_Toc26089"/>
      <w:bookmarkStart w:id="412" w:name="_Toc8347"/>
      <w:bookmarkStart w:id="413" w:name="_Toc13775"/>
      <w:bookmarkStart w:id="414" w:name="_Toc28804"/>
      <w:r>
        <w:rPr>
          <w:rFonts w:hint="default" w:ascii="Arial" w:hAnsi="Arial" w:eastAsia="宋体" w:cs="Arial"/>
          <w:color w:val="000000" w:themeColor="text1"/>
          <w:sz w:val="22"/>
          <w:szCs w:val="22"/>
          <w:highlight w:val="none"/>
          <w14:textFill>
            <w14:solidFill>
              <w14:schemeClr w14:val="tx1"/>
            </w14:solidFill>
          </w14:textFill>
        </w:rPr>
        <w:t>2.4 施工现场、施工条件和基础资料的提供</w:t>
      </w:r>
      <w:bookmarkEnd w:id="409"/>
      <w:bookmarkEnd w:id="410"/>
      <w:bookmarkEnd w:id="411"/>
      <w:bookmarkEnd w:id="412"/>
      <w:bookmarkEnd w:id="413"/>
      <w:bookmarkEnd w:id="414"/>
    </w:p>
    <w:p w14:paraId="4A0A4CF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2.4.1 提供施工现场</w:t>
      </w:r>
    </w:p>
    <w:p w14:paraId="1493D9A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关于发包人移交施工现场的期限要求：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41156CF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2.4.2 提供施工条件</w:t>
      </w:r>
    </w:p>
    <w:p w14:paraId="6279824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关于发包人应负责提供施工所需要的条件，包括：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60AB754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15" w:name="_Toc31037"/>
      <w:bookmarkStart w:id="416" w:name="_Toc12400"/>
      <w:bookmarkStart w:id="417" w:name="_Toc21511"/>
      <w:bookmarkStart w:id="418" w:name="_Toc11668"/>
      <w:bookmarkStart w:id="419" w:name="_Toc32632"/>
      <w:bookmarkStart w:id="420" w:name="_Toc8822"/>
      <w:r>
        <w:rPr>
          <w:rFonts w:hint="default" w:ascii="Arial" w:hAnsi="Arial" w:eastAsia="宋体" w:cs="Arial"/>
          <w:color w:val="000000" w:themeColor="text1"/>
          <w:sz w:val="22"/>
          <w:szCs w:val="22"/>
          <w:highlight w:val="none"/>
          <w14:textFill>
            <w14:solidFill>
              <w14:schemeClr w14:val="tx1"/>
            </w14:solidFill>
          </w14:textFill>
        </w:rPr>
        <w:t>2.5 资金来源证明及支付担保</w:t>
      </w:r>
      <w:bookmarkEnd w:id="415"/>
      <w:bookmarkEnd w:id="416"/>
      <w:bookmarkEnd w:id="417"/>
      <w:bookmarkEnd w:id="418"/>
      <w:bookmarkEnd w:id="419"/>
      <w:bookmarkEnd w:id="420"/>
    </w:p>
    <w:p w14:paraId="58C4CF2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发包人提供资金来源证明的期限要求：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5CD16B0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发包人是否提供支付担保：</w:t>
      </w:r>
      <w:r>
        <w:rPr>
          <w:rFonts w:hint="default" w:ascii="Arial" w:hAnsi="Arial" w:eastAsia="宋体" w:cs="Arial"/>
          <w:color w:val="000000" w:themeColor="text1"/>
          <w:sz w:val="22"/>
          <w:szCs w:val="22"/>
          <w:highlight w:val="none"/>
          <w:u w:val="single"/>
          <w14:textFill>
            <w14:solidFill>
              <w14:schemeClr w14:val="tx1"/>
            </w14:solidFill>
          </w14:textFill>
        </w:rPr>
        <w:t xml:space="preserve"> 否      </w:t>
      </w:r>
      <w:r>
        <w:rPr>
          <w:rFonts w:hint="default" w:ascii="Arial" w:hAnsi="Arial" w:eastAsia="宋体" w:cs="Arial"/>
          <w:color w:val="000000" w:themeColor="text1"/>
          <w:sz w:val="22"/>
          <w:szCs w:val="22"/>
          <w:highlight w:val="none"/>
          <w14:textFill>
            <w14:solidFill>
              <w14:schemeClr w14:val="tx1"/>
            </w14:solidFill>
          </w14:textFill>
        </w:rPr>
        <w:t>。</w:t>
      </w:r>
    </w:p>
    <w:p w14:paraId="35DFADB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发包人提供支付担保的形式：</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2EF4BB3A">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color w:val="000000" w:themeColor="text1"/>
          <w:sz w:val="22"/>
          <w:szCs w:val="22"/>
          <w:highlight w:val="none"/>
          <w14:textFill>
            <w14:solidFill>
              <w14:schemeClr w14:val="tx1"/>
            </w14:solidFill>
          </w14:textFill>
        </w:rPr>
      </w:pPr>
      <w:bookmarkStart w:id="421" w:name="_Toc19305"/>
      <w:bookmarkStart w:id="422" w:name="_Toc29415"/>
      <w:r>
        <w:rPr>
          <w:rFonts w:hint="default" w:ascii="Arial" w:hAnsi="Arial" w:eastAsia="宋体" w:cs="Arial"/>
          <w:color w:val="000000" w:themeColor="text1"/>
          <w:sz w:val="22"/>
          <w:szCs w:val="22"/>
          <w:highlight w:val="none"/>
          <w14:textFill>
            <w14:solidFill>
              <w14:schemeClr w14:val="tx1"/>
            </w14:solidFill>
          </w14:textFill>
        </w:rPr>
        <w:t>3. 承包人</w:t>
      </w:r>
      <w:bookmarkEnd w:id="421"/>
      <w:bookmarkEnd w:id="422"/>
    </w:p>
    <w:p w14:paraId="1AC8E36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3.1 承包人的一般义务</w:t>
      </w:r>
    </w:p>
    <w:p w14:paraId="3153A44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（9）</w:t>
      </w:r>
      <w:r>
        <w:rPr>
          <w:rFonts w:hint="default" w:ascii="Arial" w:hAnsi="Arial" w:eastAsia="宋体" w:cs="Arial"/>
          <w:color w:val="000000" w:themeColor="text1"/>
          <w:sz w:val="22"/>
          <w:szCs w:val="22"/>
          <w:highlight w:val="none"/>
          <w14:textFill>
            <w14:solidFill>
              <w14:schemeClr w14:val="tx1"/>
            </w14:solidFill>
          </w14:textFill>
        </w:rPr>
        <w:t>承包人提交的竣工资料的内容：</w:t>
      </w:r>
      <w:r>
        <w:rPr>
          <w:rFonts w:hint="default" w:ascii="Arial" w:hAnsi="Arial" w:eastAsia="宋体" w:cs="Arial"/>
          <w:color w:val="000000" w:themeColor="text1"/>
          <w:sz w:val="22"/>
          <w:szCs w:val="22"/>
          <w:highlight w:val="none"/>
          <w:u w:val="single"/>
          <w14:textFill>
            <w14:solidFill>
              <w14:schemeClr w14:val="tx1"/>
            </w14:solidFill>
          </w14:textFill>
        </w:rPr>
        <w:t>按工程所在地建设工程档案馆相关规定，如：①竣工图纸；②设计变更、洽商记录、现场签证；③施工资料：控制资料(含：材料检试验报告、施工记录、检验批质量、隐蔽工程记录、分项工程验收记录、分部工程验收记录)；④管理资料（含：开工报审表、施工日志、施工组织设计）；⑤提交上级建设主管部门的备案资料；⑥项目所在地档案馆需要提供的其他资料</w:t>
      </w:r>
      <w:r>
        <w:rPr>
          <w:rFonts w:hint="default" w:ascii="Arial" w:hAnsi="Arial" w:eastAsia="宋体" w:cs="Arial"/>
          <w:color w:val="000000" w:themeColor="text1"/>
          <w:sz w:val="22"/>
          <w:szCs w:val="22"/>
          <w:highlight w:val="none"/>
          <w14:textFill>
            <w14:solidFill>
              <w14:schemeClr w14:val="tx1"/>
            </w14:solidFill>
          </w14:textFill>
        </w:rPr>
        <w:t>。</w:t>
      </w:r>
    </w:p>
    <w:p w14:paraId="0FB9C3E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承包人需要提交的竣工资料套数：</w:t>
      </w:r>
      <w:r>
        <w:rPr>
          <w:rFonts w:hint="default" w:ascii="Arial" w:hAnsi="Arial" w:eastAsia="宋体" w:cs="Arial"/>
          <w:color w:val="000000" w:themeColor="text1"/>
          <w:sz w:val="22"/>
          <w:szCs w:val="22"/>
          <w:highlight w:val="none"/>
          <w:u w:val="single"/>
          <w14:textFill>
            <w14:solidFill>
              <w14:schemeClr w14:val="tx1"/>
            </w14:solidFill>
          </w14:textFill>
        </w:rPr>
        <w:t xml:space="preserve"> 全套竣工资料一式4份  </w:t>
      </w:r>
      <w:r>
        <w:rPr>
          <w:rFonts w:hint="default" w:ascii="Arial" w:hAnsi="Arial" w:eastAsia="宋体" w:cs="Arial"/>
          <w:color w:val="000000" w:themeColor="text1"/>
          <w:sz w:val="22"/>
          <w:szCs w:val="22"/>
          <w:highlight w:val="none"/>
          <w14:textFill>
            <w14:solidFill>
              <w14:schemeClr w14:val="tx1"/>
            </w14:solidFill>
          </w14:textFill>
        </w:rPr>
        <w:t>。</w:t>
      </w:r>
    </w:p>
    <w:p w14:paraId="0550E98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承包人提交的竣工资料的费用承担：</w:t>
      </w:r>
      <w:r>
        <w:rPr>
          <w:rFonts w:hint="default" w:ascii="Arial" w:hAnsi="Arial" w:eastAsia="宋体" w:cs="Arial"/>
          <w:color w:val="000000" w:themeColor="text1"/>
          <w:sz w:val="22"/>
          <w:szCs w:val="22"/>
          <w:highlight w:val="none"/>
          <w:u w:val="single"/>
          <w14:textFill>
            <w14:solidFill>
              <w14:schemeClr w14:val="tx1"/>
            </w14:solidFill>
          </w14:textFill>
        </w:rPr>
        <w:t xml:space="preserve">   由承包人承担相关费    </w:t>
      </w:r>
      <w:r>
        <w:rPr>
          <w:rFonts w:hint="default" w:ascii="Arial" w:hAnsi="Arial" w:eastAsia="宋体" w:cs="Arial"/>
          <w:color w:val="000000" w:themeColor="text1"/>
          <w:sz w:val="22"/>
          <w:szCs w:val="22"/>
          <w:highlight w:val="none"/>
          <w14:textFill>
            <w14:solidFill>
              <w14:schemeClr w14:val="tx1"/>
            </w14:solidFill>
          </w14:textFill>
        </w:rPr>
        <w:t>。</w:t>
      </w:r>
    </w:p>
    <w:p w14:paraId="3B3E449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承包人提交的竣工资料移交时间：</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工程竣工验收合格后14天内   </w:t>
      </w:r>
      <w:r>
        <w:rPr>
          <w:rFonts w:hint="default" w:ascii="Arial" w:hAnsi="Arial" w:eastAsia="宋体" w:cs="Arial"/>
          <w:color w:val="000000" w:themeColor="text1"/>
          <w:sz w:val="22"/>
          <w:szCs w:val="22"/>
          <w:highlight w:val="none"/>
          <w14:textFill>
            <w14:solidFill>
              <w14:schemeClr w14:val="tx1"/>
            </w14:solidFill>
          </w14:textFill>
        </w:rPr>
        <w:t>。</w:t>
      </w:r>
    </w:p>
    <w:p w14:paraId="30BB4D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承包人提交的竣工资料形式要求：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纸质版 </w:t>
      </w:r>
      <w:r>
        <w:rPr>
          <w:rFonts w:hint="default" w:ascii="Arial" w:hAnsi="Arial" w:eastAsia="宋体" w:cs="Arial"/>
          <w:color w:val="000000" w:themeColor="text1"/>
          <w:sz w:val="22"/>
          <w:szCs w:val="22"/>
          <w:highlight w:val="none"/>
          <w14:textFill>
            <w14:solidFill>
              <w14:schemeClr w14:val="tx1"/>
            </w14:solidFill>
          </w14:textFill>
        </w:rPr>
        <w:t>。</w:t>
      </w:r>
    </w:p>
    <w:p w14:paraId="643ED4DF">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承包人应履行的其他义务：</w:t>
      </w:r>
      <w:r>
        <w:rPr>
          <w:rFonts w:hint="default" w:ascii="Arial" w:hAnsi="Arial" w:eastAsia="宋体" w:cs="Arial"/>
          <w:color w:val="000000" w:themeColor="text1"/>
          <w:sz w:val="22"/>
          <w:szCs w:val="22"/>
          <w:highlight w:val="none"/>
          <w:u w:val="single"/>
          <w14:textFill>
            <w14:solidFill>
              <w14:schemeClr w14:val="tx1"/>
            </w14:solidFill>
          </w14:textFill>
        </w:rPr>
        <w:t>①施工用水、用电按表计量，费用由承包人承担，由承包人指派专人配合发包人的计量工作，水费及电费按发包人要求进行交付；单位工程内其他单位用水、用电由承包人与相关用水、用电单位协商解决。②承包人应始终采取各种合理的预防措施，防止承包人员或其内部发生任何非法的、骚动的或无序的行为，以保持安定，保护现场及第三人的财产和人身安全。损失由承包人承担。③为发包人依法发包的专业工程承包商提供总承包管理与协调服务，并为专业工程承包商提供一切施工方便。为发包人和监理人在施工现场提供必要的办公室和办公桌椅等设备。</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4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④</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按建设行政主管部门有关规定配合发包人其他工程的施工等。</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5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⑤</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6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⑥</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由于本工程施工现场为居民区，承包人应合理安排施工时间，确保做到不影响周边居民的正常生活，对居民的合理意见应积极整改，确保工程顺利进行。</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7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⑦</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配合发包人做好安全文明工程、领导检查、宣传等工作。以上相关费用均由承包人承担，并在投标报价清单中综合考虑，不再另计。</w:t>
      </w:r>
      <w:r>
        <w:rPr>
          <w:rFonts w:hint="default" w:ascii="Arial" w:hAnsi="Arial" w:eastAsia="宋体" w:cs="Arial"/>
          <w:color w:val="000000" w:themeColor="text1"/>
          <w:sz w:val="22"/>
          <w:szCs w:val="22"/>
          <w:highlight w:val="none"/>
          <w:u w:val="single"/>
          <w14:textFill>
            <w14:solidFill>
              <w14:schemeClr w14:val="tx1"/>
            </w14:solidFill>
          </w14:textFill>
        </w:rPr>
        <w:fldChar w:fldCharType="begin"/>
      </w:r>
      <w:r>
        <w:rPr>
          <w:rFonts w:hint="default" w:ascii="Arial" w:hAnsi="Arial" w:eastAsia="宋体" w:cs="Arial"/>
          <w:color w:val="000000" w:themeColor="text1"/>
          <w:sz w:val="22"/>
          <w:szCs w:val="22"/>
          <w:highlight w:val="none"/>
          <w:u w:val="single"/>
          <w14:textFill>
            <w14:solidFill>
              <w14:schemeClr w14:val="tx1"/>
            </w14:solidFill>
          </w14:textFill>
        </w:rPr>
        <w:instrText xml:space="preserve"> = 8 \* GB3 \* MERGEFORMAT </w:instrText>
      </w:r>
      <w:r>
        <w:rPr>
          <w:rFonts w:hint="default" w:ascii="Arial" w:hAnsi="Arial" w:eastAsia="宋体" w:cs="Arial"/>
          <w:color w:val="000000" w:themeColor="text1"/>
          <w:sz w:val="22"/>
          <w:szCs w:val="22"/>
          <w:highlight w:val="none"/>
          <w:u w:val="single"/>
          <w14:textFill>
            <w14:solidFill>
              <w14:schemeClr w14:val="tx1"/>
            </w14:solidFill>
          </w14:textFill>
        </w:rPr>
        <w:fldChar w:fldCharType="separate"/>
      </w:r>
      <w:r>
        <w:rPr>
          <w:rFonts w:hint="default" w:ascii="Arial" w:hAnsi="Arial" w:eastAsia="宋体" w:cs="Arial"/>
          <w:color w:val="000000" w:themeColor="text1"/>
          <w:sz w:val="22"/>
          <w:szCs w:val="22"/>
          <w:highlight w:val="none"/>
          <w:u w:val="single"/>
          <w14:textFill>
            <w14:solidFill>
              <w14:schemeClr w14:val="tx1"/>
            </w14:solidFill>
          </w14:textFill>
        </w:rPr>
        <w:t>⑧</w:t>
      </w:r>
      <w:r>
        <w:rPr>
          <w:rFonts w:hint="default" w:ascii="Arial" w:hAnsi="Arial" w:eastAsia="宋体" w:cs="Arial"/>
          <w:color w:val="000000" w:themeColor="text1"/>
          <w:sz w:val="22"/>
          <w:szCs w:val="22"/>
          <w:highlight w:val="none"/>
          <w:u w:val="single"/>
          <w14:textFill>
            <w14:solidFill>
              <w14:schemeClr w14:val="tx1"/>
            </w14:solidFill>
          </w14:textFill>
        </w:rPr>
        <w:fldChar w:fldCharType="end"/>
      </w:r>
      <w:r>
        <w:rPr>
          <w:rFonts w:hint="default" w:ascii="Arial" w:hAnsi="Arial" w:eastAsia="宋体" w:cs="Arial"/>
          <w:color w:val="000000" w:themeColor="text1"/>
          <w:sz w:val="22"/>
          <w:szCs w:val="22"/>
          <w:highlight w:val="none"/>
          <w:u w:val="single"/>
          <w14:textFill>
            <w14:solidFill>
              <w14:schemeClr w14:val="tx1"/>
            </w14:solidFill>
          </w14:textFill>
        </w:rPr>
        <w:t>承包人在工程施工期间由于承包人原因引起的责任事故，全部由承包人承担经济责任和法律责任。</w:t>
      </w:r>
    </w:p>
    <w:p w14:paraId="5CB7DDE2">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eastAsia" w:ascii="Arial" w:hAnsi="Arial" w:cs="Arial"/>
          <w:color w:val="000000" w:themeColor="text1"/>
          <w:sz w:val="22"/>
          <w:szCs w:val="22"/>
          <w:highlight w:val="none"/>
          <w:u w:val="single"/>
          <w:lang w:val="en-US" w:eastAsia="zh-CN"/>
          <w14:textFill>
            <w14:solidFill>
              <w14:schemeClr w14:val="tx1"/>
            </w14:solidFill>
          </w14:textFill>
        </w:rPr>
        <w:t>承包人必须及时提交变更和签证资料给发包人审定，最迟在项目竣工验收前完成审核签定，配合发包人完成变更签证手续和流程，否则，该签证变更在结算中发包人将不予确认</w:t>
      </w:r>
      <w:r>
        <w:rPr>
          <w:rFonts w:hint="default" w:ascii="Arial" w:hAnsi="Arial" w:eastAsia="宋体" w:cs="Arial"/>
          <w:color w:val="000000" w:themeColor="text1"/>
          <w:sz w:val="22"/>
          <w:szCs w:val="22"/>
          <w:highlight w:val="none"/>
          <w:u w:val="single"/>
          <w14:textFill>
            <w14:solidFill>
              <w14:schemeClr w14:val="tx1"/>
            </w14:solidFill>
          </w14:textFill>
        </w:rPr>
        <w:t>。</w:t>
      </w:r>
    </w:p>
    <w:p w14:paraId="6CD6DB3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eastAsia" w:ascii="Arial" w:hAnsi="Arial" w:cs="Arial"/>
          <w:color w:val="000000" w:themeColor="text1"/>
          <w:sz w:val="22"/>
          <w:szCs w:val="22"/>
          <w:highlight w:val="none"/>
          <w:u w:val="single"/>
          <w:lang w:val="en-US" w:eastAsia="zh-CN"/>
          <w14:textFill>
            <w14:solidFill>
              <w14:schemeClr w14:val="tx1"/>
            </w14:solidFill>
          </w14:textFill>
        </w:rPr>
      </w:pPr>
      <w:r>
        <w:rPr>
          <w:rFonts w:hint="eastAsia" w:ascii="Arial" w:hAnsi="Arial" w:cs="Arial"/>
          <w:color w:val="000000" w:themeColor="text1"/>
          <w:sz w:val="22"/>
          <w:szCs w:val="22"/>
          <w:highlight w:val="none"/>
          <w:u w:val="none"/>
          <w:lang w:val="en-US" w:eastAsia="zh-CN"/>
          <w14:textFill>
            <w14:solidFill>
              <w14:schemeClr w14:val="tx1"/>
            </w14:solidFill>
          </w14:textFill>
        </w:rPr>
        <w:t>（12）</w:t>
      </w:r>
      <w:r>
        <w:rPr>
          <w:rFonts w:hint="eastAsia" w:ascii="Arial" w:hAnsi="Arial" w:cs="Arial"/>
          <w:color w:val="000000" w:themeColor="text1"/>
          <w:sz w:val="22"/>
          <w:szCs w:val="22"/>
          <w:highlight w:val="none"/>
          <w:u w:val="single"/>
          <w:lang w:val="en-US" w:eastAsia="zh-CN"/>
          <w14:textFill>
            <w14:solidFill>
              <w14:schemeClr w14:val="tx1"/>
            </w14:solidFill>
          </w14:textFill>
        </w:rPr>
        <w:t>承包人提交竣工付款申请单的期限：经审定工程竣工结算并由承包人提出申请后28天内。</w:t>
      </w:r>
    </w:p>
    <w:p w14:paraId="72D5747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eastAsia" w:ascii="Arial" w:hAnsi="Arial" w:cs="Arial"/>
          <w:color w:val="000000" w:themeColor="text1"/>
          <w:sz w:val="22"/>
          <w:szCs w:val="22"/>
          <w:highlight w:val="none"/>
          <w:u w:val="single"/>
          <w:lang w:val="en-US" w:eastAsia="zh-CN"/>
          <w14:textFill>
            <w14:solidFill>
              <w14:schemeClr w14:val="tx1"/>
            </w14:solidFill>
          </w14:textFill>
        </w:rPr>
      </w:pPr>
      <w:r>
        <w:rPr>
          <w:rFonts w:hint="eastAsia" w:ascii="Arial" w:hAnsi="Arial" w:cs="Arial"/>
          <w:color w:val="000000" w:themeColor="text1"/>
          <w:sz w:val="22"/>
          <w:szCs w:val="22"/>
          <w:highlight w:val="none"/>
          <w:u w:val="single"/>
          <w:lang w:val="en-US" w:eastAsia="zh-CN"/>
          <w14:textFill>
            <w14:solidFill>
              <w14:schemeClr w14:val="tx1"/>
            </w14:solidFill>
          </w14:textFill>
        </w:rPr>
        <w:t>竣工付款申请单应包括的内容：竣工结算由承包人提交相关结算资料（主要包括合同、工程量计算书、项目报审表、送审承诺书、结算书、变更设计通知单、签证单、竣工图等）齐全后经监理初审、发包人审定后，方可办理工程结算或竣工决算，最终结算以审计部门的审定结果为准。验收合格后，工程款按最终审定的结算造价支付至97％，预留的3％的质保金。</w:t>
      </w:r>
    </w:p>
    <w:p w14:paraId="2005427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eastAsia" w:ascii="Arial" w:hAnsi="Arial" w:cs="Arial"/>
          <w:color w:val="000000" w:themeColor="text1"/>
          <w:sz w:val="22"/>
          <w:szCs w:val="22"/>
          <w:highlight w:val="none"/>
          <w:u w:val="single"/>
          <w:lang w:val="en-US" w:eastAsia="zh-CN"/>
          <w14:textFill>
            <w14:solidFill>
              <w14:schemeClr w14:val="tx1"/>
            </w14:solidFill>
          </w14:textFill>
        </w:rPr>
      </w:pPr>
      <w:r>
        <w:rPr>
          <w:rFonts w:hint="eastAsia" w:ascii="Arial" w:hAnsi="Arial" w:cs="Arial"/>
          <w:color w:val="000000" w:themeColor="text1"/>
          <w:sz w:val="22"/>
          <w:szCs w:val="22"/>
          <w:highlight w:val="none"/>
          <w:u w:val="single"/>
          <w:lang w:val="en-US" w:eastAsia="zh-CN"/>
          <w14:textFill>
            <w14:solidFill>
              <w14:schemeClr w14:val="tx1"/>
            </w14:solidFill>
          </w14:textFill>
        </w:rPr>
        <w:t>承包人未按本项约定的期限和内容提交竣工结算付款申请单或者未按审核部门要求提交修正后的竣工结算付款申请单，经发包人发函催促后14天内仍未提交或者没有明确答复的，发包人有权根据已有资料进行审查，审查确定的竣工结算价和竣工付款金额视同是经承包人认可的工程竣工结算价和竣工付款金额。承包人因特殊原因无法在28天内提交齐全资料的，应向发包人提出书面申请，写明原因，经发包人审核同意后，可延续一定时间，但最迟不得超过半年。</w:t>
      </w:r>
    </w:p>
    <w:p w14:paraId="65773F3E">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承包人承担工程质保期3年，其中防水工程质保期为5年。（质保期限自竣工验收合格之日起计算）</w:t>
      </w:r>
    </w:p>
    <w:p w14:paraId="741E710A">
      <w:pPr>
        <w:keepLines w:val="0"/>
        <w:pageBreakBefore w:val="0"/>
        <w:widowControl w:val="0"/>
        <w:numPr>
          <w:ilvl w:val="0"/>
          <w:numId w:val="4"/>
        </w:numPr>
        <w:shd w:val="clear" w:color="auto" w:fill="FFFFFF"/>
        <w:kinsoku/>
        <w:wordWrap/>
        <w:overflowPunct/>
        <w:topLinePunct w:val="0"/>
        <w:bidi w:val="0"/>
        <w:adjustRightInd/>
        <w:snapToGrid/>
        <w:spacing w:line="360" w:lineRule="exact"/>
        <w:ind w:left="-20" w:leftChars="0" w:firstLine="440" w:firstLineChars="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3.2 项目经理</w:t>
      </w:r>
    </w:p>
    <w:p w14:paraId="27334D4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 xml:space="preserve">3.2.1 </w:t>
      </w:r>
      <w:r>
        <w:rPr>
          <w:rFonts w:hint="default" w:ascii="Arial" w:hAnsi="Arial" w:eastAsia="宋体" w:cs="Arial"/>
          <w:color w:val="000000" w:themeColor="text1"/>
          <w:sz w:val="22"/>
          <w:szCs w:val="22"/>
          <w:highlight w:val="none"/>
          <w14:textFill>
            <w14:solidFill>
              <w14:schemeClr w14:val="tx1"/>
            </w14:solidFill>
          </w14:textFill>
        </w:rPr>
        <w:t>项目经理：</w:t>
      </w:r>
    </w:p>
    <w:p w14:paraId="15B828F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    名：</w:t>
      </w: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26BDF43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身份证号：</w:t>
      </w: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508442D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建造师执业资格等级：</w:t>
      </w:r>
      <w:r>
        <w:rPr>
          <w:rFonts w:hint="default" w:ascii="Arial" w:hAnsi="Arial" w:eastAsia="宋体" w:cs="Arial"/>
          <w:color w:val="000000" w:themeColor="text1"/>
          <w:sz w:val="22"/>
          <w:szCs w:val="22"/>
          <w:highlight w:val="none"/>
          <w:u w:val="single"/>
          <w14:textFill>
            <w14:solidFill>
              <w14:schemeClr w14:val="tx1"/>
            </w14:solidFill>
          </w14:textFill>
        </w:rPr>
        <w:t>                  </w:t>
      </w:r>
      <w:r>
        <w:rPr>
          <w:rFonts w:hint="default" w:ascii="Arial" w:hAnsi="Arial" w:eastAsia="宋体" w:cs="Arial"/>
          <w:color w:val="000000" w:themeColor="text1"/>
          <w:sz w:val="22"/>
          <w:szCs w:val="22"/>
          <w:highlight w:val="none"/>
          <w14:textFill>
            <w14:solidFill>
              <w14:schemeClr w14:val="tx1"/>
            </w14:solidFill>
          </w14:textFill>
        </w:rPr>
        <w:t>；</w:t>
      </w:r>
    </w:p>
    <w:p w14:paraId="3A29EFF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建造师注册证书号：</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4E3E4D7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建造师执业印章号：</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2D38794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安全生产考核合格证书号：</w:t>
      </w:r>
      <w:r>
        <w:rPr>
          <w:rFonts w:hint="default" w:ascii="Arial" w:hAnsi="Arial" w:eastAsia="宋体" w:cs="Arial"/>
          <w:color w:val="000000" w:themeColor="text1"/>
          <w:sz w:val="22"/>
          <w:szCs w:val="22"/>
          <w:highlight w:val="none"/>
          <w:u w:val="single"/>
          <w14:textFill>
            <w14:solidFill>
              <w14:schemeClr w14:val="tx1"/>
            </w14:solidFill>
          </w14:textFill>
        </w:rPr>
        <w:t>                </w:t>
      </w:r>
      <w:r>
        <w:rPr>
          <w:rFonts w:hint="default" w:ascii="Arial" w:hAnsi="Arial" w:eastAsia="宋体" w:cs="Arial"/>
          <w:color w:val="000000" w:themeColor="text1"/>
          <w:sz w:val="22"/>
          <w:szCs w:val="22"/>
          <w:highlight w:val="none"/>
          <w14:textFill>
            <w14:solidFill>
              <w14:schemeClr w14:val="tx1"/>
            </w14:solidFill>
          </w14:textFill>
        </w:rPr>
        <w:t>；</w:t>
      </w:r>
    </w:p>
    <w:p w14:paraId="2E9BBF8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         </w:t>
      </w:r>
      <w:r>
        <w:rPr>
          <w:rFonts w:hint="default" w:ascii="Arial" w:hAnsi="Arial" w:eastAsia="宋体" w:cs="Arial"/>
          <w:color w:val="000000" w:themeColor="text1"/>
          <w:sz w:val="22"/>
          <w:szCs w:val="22"/>
          <w:highlight w:val="none"/>
          <w14:textFill>
            <w14:solidFill>
              <w14:schemeClr w14:val="tx1"/>
            </w14:solidFill>
          </w14:textFill>
        </w:rPr>
        <w:t>；</w:t>
      </w:r>
    </w:p>
    <w:p w14:paraId="0849C44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         </w:t>
      </w:r>
      <w:r>
        <w:rPr>
          <w:rFonts w:hint="default" w:ascii="Arial" w:hAnsi="Arial" w:eastAsia="宋体" w:cs="Arial"/>
          <w:color w:val="000000" w:themeColor="text1"/>
          <w:sz w:val="22"/>
          <w:szCs w:val="22"/>
          <w:highlight w:val="none"/>
          <w14:textFill>
            <w14:solidFill>
              <w14:schemeClr w14:val="tx1"/>
            </w14:solidFill>
          </w14:textFill>
        </w:rPr>
        <w:t>；</w:t>
      </w:r>
    </w:p>
    <w:p w14:paraId="52AD0A6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         </w:t>
      </w:r>
      <w:r>
        <w:rPr>
          <w:rFonts w:hint="default" w:ascii="Arial" w:hAnsi="Arial" w:eastAsia="宋体" w:cs="Arial"/>
          <w:color w:val="000000" w:themeColor="text1"/>
          <w:sz w:val="22"/>
          <w:szCs w:val="22"/>
          <w:highlight w:val="none"/>
          <w14:textFill>
            <w14:solidFill>
              <w14:schemeClr w14:val="tx1"/>
            </w14:solidFill>
          </w14:textFill>
        </w:rPr>
        <w:t>；</w:t>
      </w:r>
    </w:p>
    <w:p w14:paraId="7501A14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承包人对项目经理的授权范围如下：</w:t>
      </w:r>
      <w:r>
        <w:rPr>
          <w:rFonts w:hint="default" w:ascii="Arial" w:hAnsi="Arial" w:eastAsia="宋体" w:cs="Arial"/>
          <w:color w:val="000000" w:themeColor="text1"/>
          <w:sz w:val="22"/>
          <w:szCs w:val="22"/>
          <w:highlight w:val="none"/>
          <w:u w:val="single"/>
          <w14:textFill>
            <w14:solidFill>
              <w14:schemeClr w14:val="tx1"/>
            </w14:solidFill>
          </w14:textFill>
        </w:rPr>
        <w:t xml:space="preserve">（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 </w:t>
      </w:r>
      <w:r>
        <w:rPr>
          <w:rFonts w:hint="default" w:ascii="Arial" w:hAnsi="Arial" w:eastAsia="宋体" w:cs="Arial"/>
          <w:color w:val="000000" w:themeColor="text1"/>
          <w:sz w:val="22"/>
          <w:szCs w:val="22"/>
          <w:highlight w:val="none"/>
          <w14:textFill>
            <w14:solidFill>
              <w14:schemeClr w14:val="tx1"/>
            </w14:solidFill>
          </w14:textFill>
        </w:rPr>
        <w:t>。</w:t>
      </w:r>
    </w:p>
    <w:p w14:paraId="0B58181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关于项目经理每月在施工现场的时间要求：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项目经理每月在岗带班时间不得少于当月施工时间的80%，在岗每天不少于7小时。项目经理必须参加每周工地例会，因故不能参加因提前一天提出申请，未经发包人同意无故缺席则每次罚款500元</w:t>
      </w:r>
      <w:r>
        <w:rPr>
          <w:rFonts w:hint="default" w:ascii="Arial" w:hAnsi="Arial" w:eastAsia="宋体" w:cs="Arial"/>
          <w:color w:val="000000" w:themeColor="text1"/>
          <w:sz w:val="22"/>
          <w:szCs w:val="22"/>
          <w:highlight w:val="none"/>
          <w14:textFill>
            <w14:solidFill>
              <w14:schemeClr w14:val="tx1"/>
            </w14:solidFill>
          </w14:textFill>
        </w:rPr>
        <w:t>。</w:t>
      </w:r>
    </w:p>
    <w:p w14:paraId="18E0FFE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承包人未提交劳动合同，以及没有为项目经理缴纳社会保险证明的违约责任：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发包人有权要求更换项目经理，要求更换项目经理，由此增加的费用和（或）延误的工期由承包人承担</w:t>
      </w:r>
      <w:r>
        <w:rPr>
          <w:rFonts w:hint="default" w:ascii="Arial" w:hAnsi="Arial" w:eastAsia="宋体" w:cs="Arial"/>
          <w:color w:val="000000" w:themeColor="text1"/>
          <w:sz w:val="22"/>
          <w:szCs w:val="22"/>
          <w:highlight w:val="none"/>
          <w14:textFill>
            <w14:solidFill>
              <w14:schemeClr w14:val="tx1"/>
            </w14:solidFill>
          </w14:textFill>
        </w:rPr>
        <w:t>。</w:t>
      </w:r>
    </w:p>
    <w:p w14:paraId="3BD4DE8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项目经理未经批准，擅自离开施工现场的违约责任：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bookmarkStart w:id="423" w:name="OLE_LINK6"/>
      <w:r>
        <w:rPr>
          <w:rFonts w:hint="default" w:ascii="Arial" w:hAnsi="Arial" w:eastAsia="宋体" w:cs="Arial"/>
          <w:color w:val="000000" w:themeColor="text1"/>
          <w:sz w:val="22"/>
          <w:szCs w:val="22"/>
          <w:highlight w:val="none"/>
          <w:u w:val="single"/>
          <w14:textFill>
            <w14:solidFill>
              <w14:schemeClr w14:val="tx1"/>
            </w14:solidFill>
          </w14:textFill>
        </w:rPr>
        <w:t>项目经理每月在岗带班时间不得少于当月施工时间的80%。未经发包人同意或正当理由，项目经理每月在岗带班时间少于当月施工时间80%的，少在岗带班一天，发包人有权处违约金1000元/日（人民币）</w:t>
      </w:r>
      <w:bookmarkEnd w:id="423"/>
      <w:r>
        <w:rPr>
          <w:rFonts w:hint="default" w:ascii="Arial" w:hAnsi="Arial" w:eastAsia="宋体" w:cs="Arial"/>
          <w:color w:val="000000" w:themeColor="text1"/>
          <w:sz w:val="22"/>
          <w:szCs w:val="22"/>
          <w:highlight w:val="none"/>
          <w14:textFill>
            <w14:solidFill>
              <w14:schemeClr w14:val="tx1"/>
            </w14:solidFill>
          </w14:textFill>
        </w:rPr>
        <w:t>。</w:t>
      </w:r>
    </w:p>
    <w:p w14:paraId="766B0BB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3.2.3 承包人擅自更换项目经理的违约责任：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承包人项目经理必须与承包人投标时所承诺的人员一致，并在  （开工日期）  前到任。在监理人向承包人颁发 《工程档案验收合格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10000元/人•次（人民币）</w:t>
      </w:r>
      <w:r>
        <w:rPr>
          <w:rFonts w:hint="default" w:ascii="Arial" w:hAnsi="Arial" w:eastAsia="宋体" w:cs="Arial"/>
          <w:color w:val="000000" w:themeColor="text1"/>
          <w:sz w:val="22"/>
          <w:szCs w:val="22"/>
          <w:highlight w:val="none"/>
          <w14:textFill>
            <w14:solidFill>
              <w14:schemeClr w14:val="tx1"/>
            </w14:solidFill>
          </w14:textFill>
        </w:rPr>
        <w:t>。</w:t>
      </w:r>
    </w:p>
    <w:p w14:paraId="5F01152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24" w:name="_Toc9009"/>
      <w:bookmarkStart w:id="425" w:name="_Toc3652"/>
      <w:bookmarkStart w:id="426" w:name="_Toc9231"/>
      <w:bookmarkStart w:id="427" w:name="_Toc27895"/>
      <w:bookmarkStart w:id="428" w:name="_Toc22607"/>
      <w:bookmarkStart w:id="429" w:name="_Toc30512"/>
      <w:r>
        <w:rPr>
          <w:rFonts w:hint="default" w:ascii="Arial" w:hAnsi="Arial" w:eastAsia="宋体" w:cs="Arial"/>
          <w:color w:val="000000" w:themeColor="text1"/>
          <w:sz w:val="22"/>
          <w:szCs w:val="22"/>
          <w:highlight w:val="none"/>
          <w14:textFill>
            <w14:solidFill>
              <w14:schemeClr w14:val="tx1"/>
            </w14:solidFill>
          </w14:textFill>
        </w:rPr>
        <w:t>3.2.4 承包人无正当理由拒绝更换项目经理的违约责任：</w:t>
      </w:r>
      <w:r>
        <w:rPr>
          <w:rFonts w:hint="default" w:ascii="Arial" w:hAnsi="Arial" w:eastAsia="宋体" w:cs="Arial"/>
          <w:color w:val="000000" w:themeColor="text1"/>
          <w:sz w:val="22"/>
          <w:szCs w:val="22"/>
          <w:highlight w:val="none"/>
          <w:u w:val="single"/>
          <w14:textFill>
            <w14:solidFill>
              <w14:schemeClr w14:val="tx1"/>
            </w14:solidFill>
          </w14:textFill>
        </w:rPr>
        <w:t xml:space="preserve"> 因承包人项目经理不称职，发包人要求调换而未及时调换的，视为承包人违约，必须向发包人交纳处罚金5000元/人•次（人民币）</w:t>
      </w:r>
      <w:r>
        <w:rPr>
          <w:rFonts w:hint="default" w:ascii="Arial" w:hAnsi="Arial" w:eastAsia="宋体" w:cs="Arial"/>
          <w:color w:val="000000" w:themeColor="text1"/>
          <w:sz w:val="22"/>
          <w:szCs w:val="22"/>
          <w:highlight w:val="none"/>
          <w14:textFill>
            <w14:solidFill>
              <w14:schemeClr w14:val="tx1"/>
            </w14:solidFill>
          </w14:textFill>
        </w:rPr>
        <w:t>。</w:t>
      </w:r>
      <w:bookmarkEnd w:id="424"/>
      <w:bookmarkEnd w:id="425"/>
      <w:bookmarkEnd w:id="426"/>
      <w:bookmarkEnd w:id="427"/>
      <w:bookmarkEnd w:id="428"/>
      <w:bookmarkEnd w:id="429"/>
    </w:p>
    <w:p w14:paraId="7212A1D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 承包人人员</w:t>
      </w:r>
    </w:p>
    <w:p w14:paraId="0BB9ABF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3.3.1 承包人提交项目管理机构及施工现场管理人员安排报告的期限：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按通用条款执行，无特殊约定 </w:t>
      </w:r>
      <w:r>
        <w:rPr>
          <w:rFonts w:hint="default" w:ascii="Arial" w:hAnsi="Arial" w:eastAsia="宋体" w:cs="Arial"/>
          <w:color w:val="000000" w:themeColor="text1"/>
          <w:sz w:val="22"/>
          <w:szCs w:val="22"/>
          <w:highlight w:val="none"/>
          <w14:textFill>
            <w14:solidFill>
              <w14:schemeClr w14:val="tx1"/>
            </w14:solidFill>
          </w14:textFill>
        </w:rPr>
        <w:t>。</w:t>
      </w:r>
    </w:p>
    <w:p w14:paraId="25B0C7C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3.3.3 承包人无正当理由拒绝撤换主要施工管理人员的违约责任：</w:t>
      </w:r>
      <w:r>
        <w:rPr>
          <w:rFonts w:hint="default" w:ascii="Arial" w:hAnsi="Arial" w:eastAsia="宋体" w:cs="Arial"/>
          <w:color w:val="000000" w:themeColor="text1"/>
          <w:sz w:val="22"/>
          <w:szCs w:val="22"/>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技术负责人2000元/人•次（人民币）；专业工程师500元/人•次（人民币）</w:t>
      </w:r>
      <w:r>
        <w:rPr>
          <w:rFonts w:hint="default" w:ascii="Arial" w:hAnsi="Arial" w:eastAsia="宋体" w:cs="Arial"/>
          <w:color w:val="000000" w:themeColor="text1"/>
          <w:sz w:val="22"/>
          <w:szCs w:val="22"/>
          <w:highlight w:val="none"/>
          <w14:textFill>
            <w14:solidFill>
              <w14:schemeClr w14:val="tx1"/>
            </w14:solidFill>
          </w14:textFill>
        </w:rPr>
        <w:t>。</w:t>
      </w:r>
    </w:p>
    <w:p w14:paraId="60DF113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3.3.4 承包人主要施工管理人员离开施工现场的批准要求：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按通用条款执行，无特殊约定 </w:t>
      </w:r>
      <w:r>
        <w:rPr>
          <w:rFonts w:hint="default" w:ascii="Arial" w:hAnsi="Arial" w:eastAsia="宋体" w:cs="Arial"/>
          <w:color w:val="000000" w:themeColor="text1"/>
          <w:sz w:val="22"/>
          <w:szCs w:val="22"/>
          <w:highlight w:val="none"/>
          <w14:textFill>
            <w14:solidFill>
              <w14:schemeClr w14:val="tx1"/>
            </w14:solidFill>
          </w14:textFill>
        </w:rPr>
        <w:t>。</w:t>
      </w:r>
    </w:p>
    <w:p w14:paraId="185DD7C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3.3.5承包人擅自更换主要施工管理人员的违约责任：</w:t>
      </w:r>
      <w:r>
        <w:rPr>
          <w:rFonts w:hint="default" w:ascii="Arial" w:hAnsi="Arial" w:eastAsia="宋体" w:cs="Arial"/>
          <w:color w:val="000000" w:themeColor="text1"/>
          <w:sz w:val="22"/>
          <w:szCs w:val="22"/>
          <w:highlight w:val="none"/>
          <w:u w:val="single"/>
          <w14:textFill>
            <w14:solidFill>
              <w14:schemeClr w14:val="tx1"/>
            </w14:solidFill>
          </w14:textFill>
        </w:rPr>
        <w:t>项目技术负责人、专职安全员及其承诺的其它在场管理人员未经发包人书面同意不准擅自更换，擅自更换项目技术负责人处1000元/人•次（人民币）违约金；擅自更换专职安全员处1000元/人•次（人民币）违约金；擅自更换其它在场管理人员处500元/人•次（人民币）违约金</w:t>
      </w:r>
      <w:r>
        <w:rPr>
          <w:rFonts w:hint="default" w:ascii="Arial" w:hAnsi="Arial" w:eastAsia="宋体" w:cs="Arial"/>
          <w:color w:val="000000" w:themeColor="text1"/>
          <w:sz w:val="22"/>
          <w:szCs w:val="22"/>
          <w:highlight w:val="none"/>
          <w14:textFill>
            <w14:solidFill>
              <w14:schemeClr w14:val="tx1"/>
            </w14:solidFill>
          </w14:textFill>
        </w:rPr>
        <w:t>。</w:t>
      </w:r>
    </w:p>
    <w:p w14:paraId="5F47F42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承包人主要施工管理人员擅自离开施工现场的违约责任：</w:t>
      </w:r>
      <w:r>
        <w:rPr>
          <w:rFonts w:hint="default" w:ascii="Arial" w:hAnsi="Arial" w:eastAsia="宋体" w:cs="Arial"/>
          <w:color w:val="000000" w:themeColor="text1"/>
          <w:sz w:val="22"/>
          <w:szCs w:val="22"/>
          <w:highlight w:val="none"/>
          <w:u w:val="single"/>
          <w14:textFill>
            <w14:solidFill>
              <w14:schemeClr w14:val="tx1"/>
            </w14:solidFill>
          </w14:textFill>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default" w:ascii="Arial" w:hAnsi="Arial" w:eastAsia="宋体" w:cs="Arial"/>
          <w:color w:val="000000" w:themeColor="text1"/>
          <w:sz w:val="22"/>
          <w:szCs w:val="22"/>
          <w:highlight w:val="none"/>
          <w14:textFill>
            <w14:solidFill>
              <w14:schemeClr w14:val="tx1"/>
            </w14:solidFill>
          </w14:textFill>
        </w:rPr>
        <w:t>。</w:t>
      </w:r>
    </w:p>
    <w:p w14:paraId="0EA7491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3.5 分包</w:t>
      </w:r>
    </w:p>
    <w:p w14:paraId="3A55F94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3.5.1 分包的一般约定</w:t>
      </w:r>
    </w:p>
    <w:p w14:paraId="0EFE1E4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禁止分包的工程包括：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基础、主体、关键性工作 </w:t>
      </w:r>
      <w:r>
        <w:rPr>
          <w:rFonts w:hint="default" w:ascii="Arial" w:hAnsi="Arial" w:eastAsia="宋体" w:cs="Arial"/>
          <w:color w:val="000000" w:themeColor="text1"/>
          <w:sz w:val="22"/>
          <w:szCs w:val="22"/>
          <w:highlight w:val="none"/>
          <w14:textFill>
            <w14:solidFill>
              <w14:schemeClr w14:val="tx1"/>
            </w14:solidFill>
          </w14:textFill>
        </w:rPr>
        <w:t>。</w:t>
      </w:r>
    </w:p>
    <w:p w14:paraId="03B8FEB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基础、主体结构、关键性工作的范围：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同国家有关法律规定 </w:t>
      </w:r>
      <w:r>
        <w:rPr>
          <w:rFonts w:hint="default" w:ascii="Arial" w:hAnsi="Arial" w:eastAsia="宋体" w:cs="Arial"/>
          <w:color w:val="000000" w:themeColor="text1"/>
          <w:sz w:val="22"/>
          <w:szCs w:val="22"/>
          <w:highlight w:val="none"/>
          <w14:textFill>
            <w14:solidFill>
              <w14:schemeClr w14:val="tx1"/>
            </w14:solidFill>
          </w14:textFill>
        </w:rPr>
        <w:t>。</w:t>
      </w:r>
      <w:bookmarkStart w:id="430" w:name="_Toc296347160"/>
      <w:bookmarkStart w:id="431" w:name="_Toc296944500"/>
      <w:bookmarkStart w:id="432" w:name="_Toc296503161"/>
      <w:bookmarkStart w:id="433" w:name="_Toc297216153"/>
      <w:bookmarkStart w:id="434" w:name="_Toc300934947"/>
      <w:bookmarkStart w:id="435" w:name="_Toc297123494"/>
      <w:bookmarkStart w:id="436" w:name="_Toc297048347"/>
      <w:bookmarkStart w:id="437" w:name="_Toc296891201"/>
      <w:bookmarkStart w:id="438" w:name="_Toc297120461"/>
      <w:bookmarkStart w:id="439" w:name="_Toc296890989"/>
      <w:bookmarkStart w:id="440" w:name="_Toc296346662"/>
      <w:bookmarkStart w:id="441" w:name="_Toc303539104"/>
      <w:bookmarkStart w:id="442" w:name="_Toc304295525"/>
    </w:p>
    <w:bookmarkEnd w:id="430"/>
    <w:bookmarkEnd w:id="431"/>
    <w:bookmarkEnd w:id="432"/>
    <w:bookmarkEnd w:id="433"/>
    <w:bookmarkEnd w:id="434"/>
    <w:bookmarkEnd w:id="435"/>
    <w:bookmarkEnd w:id="436"/>
    <w:bookmarkEnd w:id="437"/>
    <w:bookmarkEnd w:id="438"/>
    <w:bookmarkEnd w:id="439"/>
    <w:bookmarkEnd w:id="440"/>
    <w:bookmarkEnd w:id="441"/>
    <w:bookmarkEnd w:id="442"/>
    <w:p w14:paraId="2459240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3.5.2分包的确定</w:t>
      </w:r>
    </w:p>
    <w:p w14:paraId="49BECD4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允许分包的专业工程包括：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不允许 </w:t>
      </w:r>
      <w:r>
        <w:rPr>
          <w:rFonts w:hint="default" w:ascii="Arial" w:hAnsi="Arial" w:eastAsia="宋体" w:cs="Arial"/>
          <w:color w:val="000000" w:themeColor="text1"/>
          <w:sz w:val="22"/>
          <w:szCs w:val="22"/>
          <w:highlight w:val="none"/>
          <w14:textFill>
            <w14:solidFill>
              <w14:schemeClr w14:val="tx1"/>
            </w14:solidFill>
          </w14:textFill>
        </w:rPr>
        <w:t>。</w:t>
      </w:r>
    </w:p>
    <w:p w14:paraId="71D326C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3.6 工程照管与成品、半成品保护</w:t>
      </w:r>
    </w:p>
    <w:p w14:paraId="0672AA6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承包人负责照管工程及工程相关的材料、工程设备的起始时间：</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304FF75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3.7 履约担保</w:t>
      </w:r>
    </w:p>
    <w:p w14:paraId="20BEC35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lang w:val="en-US" w:eastAsia="zh-CN"/>
          <w14:textFill>
            <w14:solidFill>
              <w14:schemeClr w14:val="tx1"/>
            </w14:solidFill>
          </w14:textFill>
        </w:rPr>
      </w:pPr>
      <w:r>
        <w:rPr>
          <w:rFonts w:hint="default" w:ascii="Arial" w:hAnsi="Arial" w:eastAsia="宋体" w:cs="Arial"/>
          <w:color w:val="000000" w:themeColor="text1"/>
          <w:sz w:val="22"/>
          <w:szCs w:val="22"/>
          <w:highlight w:val="none"/>
          <w:lang w:val="en-US" w:eastAsia="zh-CN"/>
          <w14:textFill>
            <w14:solidFill>
              <w14:schemeClr w14:val="tx1"/>
            </w14:solidFill>
          </w14:textFill>
        </w:rPr>
        <w:t>本项目不收取履约保证金。</w:t>
      </w:r>
    </w:p>
    <w:p w14:paraId="0E0074A8">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43" w:name="_Toc31609"/>
      <w:bookmarkStart w:id="444" w:name="_Toc3600"/>
      <w:r>
        <w:rPr>
          <w:rFonts w:hint="default" w:ascii="Arial" w:hAnsi="Arial" w:eastAsia="宋体" w:cs="Arial"/>
          <w:b w:val="0"/>
          <w:color w:val="000000" w:themeColor="text1"/>
          <w:sz w:val="22"/>
          <w:szCs w:val="22"/>
          <w:highlight w:val="none"/>
          <w14:textFill>
            <w14:solidFill>
              <w14:schemeClr w14:val="tx1"/>
            </w14:solidFill>
          </w14:textFill>
        </w:rPr>
        <w:t>4. 监理人</w:t>
      </w:r>
      <w:bookmarkEnd w:id="443"/>
      <w:bookmarkEnd w:id="444"/>
    </w:p>
    <w:p w14:paraId="406128B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4.1监理人的一般规定</w:t>
      </w:r>
    </w:p>
    <w:p w14:paraId="6B1435F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关于监理人的监理内容：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工程施工范围内所有内容 </w:t>
      </w:r>
      <w:r>
        <w:rPr>
          <w:rFonts w:hint="default" w:ascii="Arial" w:hAnsi="Arial" w:eastAsia="宋体" w:cs="Arial"/>
          <w:color w:val="000000" w:themeColor="text1"/>
          <w:sz w:val="22"/>
          <w:szCs w:val="22"/>
          <w:highlight w:val="none"/>
          <w14:textFill>
            <w14:solidFill>
              <w14:schemeClr w14:val="tx1"/>
            </w14:solidFill>
          </w14:textFill>
        </w:rPr>
        <w:t>。</w:t>
      </w:r>
    </w:p>
    <w:p w14:paraId="2366C43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关于监理人的监理权限：</w:t>
      </w:r>
      <w:r>
        <w:rPr>
          <w:rFonts w:hint="default" w:ascii="Arial" w:hAnsi="Arial" w:eastAsia="宋体" w:cs="Arial"/>
          <w:color w:val="000000" w:themeColor="text1"/>
          <w:sz w:val="22"/>
          <w:szCs w:val="22"/>
          <w:highlight w:val="none"/>
          <w:u w:val="single"/>
          <w14:textFill>
            <w14:solidFill>
              <w14:schemeClr w14:val="tx1"/>
            </w14:solidFill>
          </w14:textFill>
        </w:rPr>
        <w:t xml:space="preserve">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细见发包人与监理单位签订的监理合同）。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BD223F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关于监理人在施工现场的办公场所、生活场所的提供和费用承担的约定：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由承包人提供并承担相关费用 </w:t>
      </w:r>
      <w:r>
        <w:rPr>
          <w:rFonts w:hint="default" w:ascii="Arial" w:hAnsi="Arial" w:eastAsia="宋体" w:cs="Arial"/>
          <w:color w:val="000000" w:themeColor="text1"/>
          <w:sz w:val="22"/>
          <w:szCs w:val="22"/>
          <w:highlight w:val="none"/>
          <w14:textFill>
            <w14:solidFill>
              <w14:schemeClr w14:val="tx1"/>
            </w14:solidFill>
          </w14:textFill>
        </w:rPr>
        <w:t>。</w:t>
      </w:r>
    </w:p>
    <w:p w14:paraId="2E9B1A7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4.2 监理人员</w:t>
      </w:r>
    </w:p>
    <w:p w14:paraId="556B01C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总监理工程师：</w:t>
      </w:r>
    </w:p>
    <w:p w14:paraId="25585BC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    名：</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60D9A0C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    务：</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5BB71E5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监理工程师执业资格证书号：</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1AFBF74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联系电话：</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5ED7712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电子信箱：</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273E304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通信地址：</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w:t>
      </w:r>
    </w:p>
    <w:p w14:paraId="6E6103B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关于监理人的其他约定：</w:t>
      </w:r>
      <w:r>
        <w:rPr>
          <w:rFonts w:hint="default" w:ascii="Arial" w:hAnsi="Arial" w:eastAsia="宋体" w:cs="Arial"/>
          <w:color w:val="000000" w:themeColor="text1"/>
          <w:sz w:val="22"/>
          <w:szCs w:val="22"/>
          <w:highlight w:val="none"/>
          <w:u w:val="single"/>
          <w14:textFill>
            <w14:solidFill>
              <w14:schemeClr w14:val="tx1"/>
            </w14:solidFill>
          </w14:textFill>
        </w:rPr>
        <w:t>按监理合同约定执行</w:t>
      </w:r>
      <w:r>
        <w:rPr>
          <w:rFonts w:hint="default" w:ascii="Arial" w:hAnsi="Arial" w:eastAsia="宋体" w:cs="Arial"/>
          <w:color w:val="000000" w:themeColor="text1"/>
          <w:sz w:val="22"/>
          <w:szCs w:val="22"/>
          <w:highlight w:val="none"/>
          <w14:textFill>
            <w14:solidFill>
              <w14:schemeClr w14:val="tx1"/>
            </w14:solidFill>
          </w14:textFill>
        </w:rPr>
        <w:t>。</w:t>
      </w:r>
    </w:p>
    <w:p w14:paraId="1F64DFF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4.4 商定或确定</w:t>
      </w:r>
    </w:p>
    <w:p w14:paraId="15C7504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在发包人和承包人不能通过协商达成一致意见时，发包人授权监理人对以下事项进行确定：</w:t>
      </w:r>
    </w:p>
    <w:p w14:paraId="4D618C94">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w:t>
      </w:r>
      <w:r>
        <w:rPr>
          <w:rFonts w:hint="default" w:ascii="Arial" w:hAnsi="Arial" w:eastAsia="宋体" w:cs="Arial"/>
          <w:color w:val="000000" w:themeColor="text1"/>
          <w:sz w:val="22"/>
          <w:szCs w:val="22"/>
          <w:highlight w:val="none"/>
          <w:u w:val="single"/>
          <w14:textFill>
            <w14:solidFill>
              <w14:schemeClr w14:val="tx1"/>
            </w14:solidFill>
          </w14:textFill>
        </w:rPr>
        <w:t xml:space="preserve">工作范围和工作界面 </w:t>
      </w:r>
      <w:r>
        <w:rPr>
          <w:rFonts w:hint="default" w:ascii="Arial" w:hAnsi="Arial" w:eastAsia="宋体" w:cs="Arial"/>
          <w:color w:val="000000" w:themeColor="text1"/>
          <w:sz w:val="22"/>
          <w:szCs w:val="22"/>
          <w:highlight w:val="none"/>
          <w14:textFill>
            <w14:solidFill>
              <w14:schemeClr w14:val="tx1"/>
            </w14:solidFill>
          </w14:textFill>
        </w:rPr>
        <w:t>；</w:t>
      </w:r>
    </w:p>
    <w:p w14:paraId="7EE796E4">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w:t>
      </w:r>
      <w:r>
        <w:rPr>
          <w:rFonts w:hint="default" w:ascii="Arial" w:hAnsi="Arial" w:eastAsia="宋体" w:cs="Arial"/>
          <w:color w:val="000000" w:themeColor="text1"/>
          <w:sz w:val="22"/>
          <w:szCs w:val="22"/>
          <w:highlight w:val="none"/>
          <w:u w:val="single"/>
          <w14:textFill>
            <w14:solidFill>
              <w14:schemeClr w14:val="tx1"/>
            </w14:solidFill>
          </w14:textFill>
        </w:rPr>
        <w:t xml:space="preserve">工程质量 </w:t>
      </w:r>
      <w:r>
        <w:rPr>
          <w:rFonts w:hint="default" w:ascii="Arial" w:hAnsi="Arial" w:eastAsia="宋体" w:cs="Arial"/>
          <w:color w:val="000000" w:themeColor="text1"/>
          <w:sz w:val="22"/>
          <w:szCs w:val="22"/>
          <w:highlight w:val="none"/>
          <w14:textFill>
            <w14:solidFill>
              <w14:schemeClr w14:val="tx1"/>
            </w14:solidFill>
          </w14:textFill>
        </w:rPr>
        <w:t>；</w:t>
      </w:r>
    </w:p>
    <w:p w14:paraId="69A6925E">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w:t>
      </w:r>
      <w:r>
        <w:rPr>
          <w:rFonts w:hint="default" w:ascii="Arial" w:hAnsi="Arial" w:eastAsia="宋体" w:cs="Arial"/>
          <w:color w:val="000000" w:themeColor="text1"/>
          <w:sz w:val="22"/>
          <w:szCs w:val="22"/>
          <w:highlight w:val="none"/>
          <w:u w:val="single"/>
          <w14:textFill>
            <w14:solidFill>
              <w14:schemeClr w14:val="tx1"/>
            </w14:solidFill>
          </w14:textFill>
        </w:rPr>
        <w:t xml:space="preserve">已完工程量计量 </w:t>
      </w:r>
      <w:r>
        <w:rPr>
          <w:rFonts w:hint="default" w:ascii="Arial" w:hAnsi="Arial" w:eastAsia="宋体" w:cs="Arial"/>
          <w:color w:val="000000" w:themeColor="text1"/>
          <w:sz w:val="22"/>
          <w:szCs w:val="22"/>
          <w:highlight w:val="none"/>
          <w14:textFill>
            <w14:solidFill>
              <w14:schemeClr w14:val="tx1"/>
            </w14:solidFill>
          </w14:textFill>
        </w:rPr>
        <w:t>。</w:t>
      </w:r>
    </w:p>
    <w:p w14:paraId="1DCFB467">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45" w:name="_Toc25445"/>
      <w:bookmarkStart w:id="446" w:name="_Toc7847"/>
      <w:r>
        <w:rPr>
          <w:rFonts w:hint="default" w:ascii="Arial" w:hAnsi="Arial" w:eastAsia="宋体" w:cs="Arial"/>
          <w:b w:val="0"/>
          <w:color w:val="000000" w:themeColor="text1"/>
          <w:sz w:val="22"/>
          <w:szCs w:val="22"/>
          <w:highlight w:val="none"/>
          <w14:textFill>
            <w14:solidFill>
              <w14:schemeClr w14:val="tx1"/>
            </w14:solidFill>
          </w14:textFill>
        </w:rPr>
        <w:t>5. 工程质量</w:t>
      </w:r>
      <w:bookmarkEnd w:id="445"/>
      <w:bookmarkEnd w:id="446"/>
    </w:p>
    <w:p w14:paraId="726054F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47" w:name="_Toc22061"/>
      <w:bookmarkStart w:id="448" w:name="_Toc5840"/>
      <w:bookmarkStart w:id="449" w:name="_Toc7114"/>
      <w:bookmarkStart w:id="450" w:name="_Toc15024"/>
      <w:bookmarkStart w:id="451" w:name="_Toc11081"/>
      <w:bookmarkStart w:id="452" w:name="_Toc13481"/>
      <w:r>
        <w:rPr>
          <w:rFonts w:hint="default" w:ascii="Arial" w:hAnsi="Arial" w:eastAsia="宋体" w:cs="Arial"/>
          <w:color w:val="000000" w:themeColor="text1"/>
          <w:sz w:val="22"/>
          <w:szCs w:val="22"/>
          <w:highlight w:val="none"/>
          <w14:textFill>
            <w14:solidFill>
              <w14:schemeClr w14:val="tx1"/>
            </w14:solidFill>
          </w14:textFill>
        </w:rPr>
        <w:t>5.1 质量要求</w:t>
      </w:r>
      <w:bookmarkEnd w:id="447"/>
      <w:bookmarkEnd w:id="448"/>
      <w:bookmarkEnd w:id="449"/>
      <w:bookmarkEnd w:id="450"/>
      <w:bookmarkEnd w:id="451"/>
      <w:bookmarkEnd w:id="452"/>
    </w:p>
    <w:p w14:paraId="4933353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5.1.1 特殊质量标准和要求：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合格 </w:t>
      </w:r>
      <w:r>
        <w:rPr>
          <w:rFonts w:hint="default" w:ascii="Arial" w:hAnsi="Arial" w:eastAsia="宋体" w:cs="Arial"/>
          <w:color w:val="000000" w:themeColor="text1"/>
          <w:sz w:val="22"/>
          <w:szCs w:val="22"/>
          <w:highlight w:val="none"/>
          <w14:textFill>
            <w14:solidFill>
              <w14:schemeClr w14:val="tx1"/>
            </w14:solidFill>
          </w14:textFill>
        </w:rPr>
        <w:t>。</w:t>
      </w:r>
    </w:p>
    <w:p w14:paraId="66F77C8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关于工程奖项的约定：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4D7F702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53" w:name="_Toc4635"/>
      <w:bookmarkStart w:id="454" w:name="_Toc21707"/>
      <w:bookmarkStart w:id="455" w:name="_Toc13909"/>
      <w:bookmarkStart w:id="456" w:name="_Toc22925"/>
      <w:bookmarkStart w:id="457" w:name="_Toc13536"/>
      <w:bookmarkStart w:id="458" w:name="_Toc114"/>
      <w:r>
        <w:rPr>
          <w:rFonts w:hint="default" w:ascii="Arial" w:hAnsi="Arial" w:eastAsia="宋体" w:cs="Arial"/>
          <w:color w:val="000000" w:themeColor="text1"/>
          <w:sz w:val="22"/>
          <w:szCs w:val="22"/>
          <w:highlight w:val="none"/>
          <w14:textFill>
            <w14:solidFill>
              <w14:schemeClr w14:val="tx1"/>
            </w14:solidFill>
          </w14:textFill>
        </w:rPr>
        <w:t>5.3 隐蔽工程检查</w:t>
      </w:r>
      <w:bookmarkEnd w:id="453"/>
      <w:bookmarkEnd w:id="454"/>
      <w:bookmarkEnd w:id="455"/>
      <w:bookmarkEnd w:id="456"/>
      <w:bookmarkEnd w:id="457"/>
      <w:bookmarkEnd w:id="458"/>
    </w:p>
    <w:p w14:paraId="4D577D9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5.3.2承包人提前通知监理人隐蔽工程检查的期限的约定：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 </w:t>
      </w:r>
      <w:r>
        <w:rPr>
          <w:rFonts w:hint="default" w:ascii="Arial" w:hAnsi="Arial" w:eastAsia="宋体" w:cs="Arial"/>
          <w:color w:val="000000" w:themeColor="text1"/>
          <w:sz w:val="22"/>
          <w:szCs w:val="22"/>
          <w:highlight w:val="none"/>
          <w14:textFill>
            <w14:solidFill>
              <w14:schemeClr w14:val="tx1"/>
            </w14:solidFill>
          </w14:textFill>
        </w:rPr>
        <w:t>。</w:t>
      </w:r>
    </w:p>
    <w:p w14:paraId="2FC623B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监理人不能按时进行检查时，应提前</w:t>
      </w:r>
      <w:r>
        <w:rPr>
          <w:rFonts w:hint="default" w:ascii="Arial" w:hAnsi="Arial" w:eastAsia="宋体" w:cs="Arial"/>
          <w:color w:val="000000" w:themeColor="text1"/>
          <w:sz w:val="22"/>
          <w:szCs w:val="22"/>
          <w:highlight w:val="none"/>
          <w:u w:val="single"/>
          <w14:textFill>
            <w14:solidFill>
              <w14:schemeClr w14:val="tx1"/>
            </w14:solidFill>
          </w14:textFill>
        </w:rPr>
        <w:t xml:space="preserve"> 24 </w:t>
      </w:r>
      <w:r>
        <w:rPr>
          <w:rFonts w:hint="default" w:ascii="Arial" w:hAnsi="Arial" w:eastAsia="宋体" w:cs="Arial"/>
          <w:color w:val="000000" w:themeColor="text1"/>
          <w:sz w:val="22"/>
          <w:szCs w:val="22"/>
          <w:highlight w:val="none"/>
          <w14:textFill>
            <w14:solidFill>
              <w14:schemeClr w14:val="tx1"/>
            </w14:solidFill>
          </w14:textFill>
        </w:rPr>
        <w:t>小时提交书面延期要求。</w:t>
      </w:r>
    </w:p>
    <w:p w14:paraId="6484DF1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关于延期最长不得超过：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48 </w:t>
      </w:r>
      <w:r>
        <w:rPr>
          <w:rFonts w:hint="default" w:ascii="Arial" w:hAnsi="Arial" w:eastAsia="宋体" w:cs="Arial"/>
          <w:color w:val="000000" w:themeColor="text1"/>
          <w:sz w:val="22"/>
          <w:szCs w:val="22"/>
          <w:highlight w:val="none"/>
          <w14:textFill>
            <w14:solidFill>
              <w14:schemeClr w14:val="tx1"/>
            </w14:solidFill>
          </w14:textFill>
        </w:rPr>
        <w:t>小时。</w:t>
      </w:r>
    </w:p>
    <w:p w14:paraId="4EE965A3">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59" w:name="_Toc8322"/>
      <w:bookmarkStart w:id="460" w:name="_Toc32516"/>
      <w:r>
        <w:rPr>
          <w:rFonts w:hint="default" w:ascii="Arial" w:hAnsi="Arial" w:eastAsia="宋体" w:cs="Arial"/>
          <w:b w:val="0"/>
          <w:color w:val="000000" w:themeColor="text1"/>
          <w:sz w:val="22"/>
          <w:szCs w:val="22"/>
          <w:highlight w:val="none"/>
          <w14:textFill>
            <w14:solidFill>
              <w14:schemeClr w14:val="tx1"/>
            </w14:solidFill>
          </w14:textFill>
        </w:rPr>
        <w:t>6. 安全文明施工与环境保护</w:t>
      </w:r>
      <w:bookmarkEnd w:id="459"/>
      <w:bookmarkEnd w:id="460"/>
    </w:p>
    <w:p w14:paraId="1D5D749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6.1安全文明施工</w:t>
      </w:r>
    </w:p>
    <w:p w14:paraId="36EEBDC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6.1.1 项目安全生产的达标目标及相应事项的约定：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按照国家及地方安全文明施工的有关规定执行 </w:t>
      </w:r>
      <w:r>
        <w:rPr>
          <w:rFonts w:hint="default" w:ascii="Arial" w:hAnsi="Arial" w:eastAsia="宋体" w:cs="Arial"/>
          <w:color w:val="000000" w:themeColor="text1"/>
          <w:sz w:val="22"/>
          <w:szCs w:val="22"/>
          <w:highlight w:val="none"/>
          <w14:textFill>
            <w14:solidFill>
              <w14:schemeClr w14:val="tx1"/>
            </w14:solidFill>
          </w14:textFill>
        </w:rPr>
        <w:t>。</w:t>
      </w:r>
    </w:p>
    <w:p w14:paraId="1BFC9AC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6.1.4 关于治安保卫的特别约定：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 </w:t>
      </w:r>
      <w:r>
        <w:rPr>
          <w:rFonts w:hint="default" w:ascii="Arial" w:hAnsi="Arial" w:eastAsia="宋体" w:cs="Arial"/>
          <w:color w:val="000000" w:themeColor="text1"/>
          <w:sz w:val="22"/>
          <w:szCs w:val="22"/>
          <w:highlight w:val="none"/>
          <w14:textFill>
            <w14:solidFill>
              <w14:schemeClr w14:val="tx1"/>
            </w14:solidFill>
          </w14:textFill>
        </w:rPr>
        <w:t>。</w:t>
      </w:r>
    </w:p>
    <w:p w14:paraId="7EF2897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关于编制施工场地治安管理计划的约定：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开工前7天内承包人编制施工场地治安管理计划和突发治安事件紧急预案并承担相应费用 </w:t>
      </w:r>
      <w:r>
        <w:rPr>
          <w:rFonts w:hint="default" w:ascii="Arial" w:hAnsi="Arial" w:eastAsia="宋体" w:cs="Arial"/>
          <w:color w:val="000000" w:themeColor="text1"/>
          <w:sz w:val="22"/>
          <w:szCs w:val="22"/>
          <w:highlight w:val="none"/>
          <w14:textFill>
            <w14:solidFill>
              <w14:schemeClr w14:val="tx1"/>
            </w14:solidFill>
          </w14:textFill>
        </w:rPr>
        <w:t>。</w:t>
      </w:r>
    </w:p>
    <w:p w14:paraId="69DC4A1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6.1.5 文明施工</w:t>
      </w:r>
    </w:p>
    <w:p w14:paraId="2D233FB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合同当事人对文明施工的要求：</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bookmarkStart w:id="461" w:name="_Toc389202674"/>
      <w:r>
        <w:rPr>
          <w:rFonts w:hint="default" w:ascii="Arial" w:hAnsi="Arial" w:eastAsia="宋体" w:cs="Arial"/>
          <w:color w:val="000000" w:themeColor="text1"/>
          <w:spacing w:val="5"/>
          <w:sz w:val="22"/>
          <w:szCs w:val="22"/>
          <w:highlight w:val="none"/>
          <w:u w:val="single"/>
          <w14:textFill>
            <w14:solidFill>
              <w14:schemeClr w14:val="tx1"/>
            </w14:solidFill>
          </w14:textFill>
        </w:rPr>
        <w:t>承包人应遵守工程建设安全生产有关管理规定，严格按安全标准组织施工，并随时接受行业安全检查人员依法实施的监督检查，采取必要的安全防护措施，消除事故隐患。如承包人未履行上述义务而造成工程、财产和人身伤害，由承包人承担责任及所发生的费用。因承包人施工现场安全措施不力而引起的第三方事故，其责任应由承包人承担</w:t>
      </w:r>
      <w:bookmarkEnd w:id="461"/>
      <w:r>
        <w:rPr>
          <w:rFonts w:hint="default" w:ascii="Arial" w:hAnsi="Arial" w:eastAsia="宋体" w:cs="Arial"/>
          <w:color w:val="000000" w:themeColor="text1"/>
          <w:spacing w:val="5"/>
          <w:sz w:val="22"/>
          <w:szCs w:val="22"/>
          <w:highlight w:val="none"/>
          <w:u w:val="single"/>
          <w14:textFill>
            <w14:solidFill>
              <w14:schemeClr w14:val="tx1"/>
            </w14:solidFill>
          </w14:textFill>
        </w:rPr>
        <w:t>。</w:t>
      </w:r>
      <w:r>
        <w:rPr>
          <w:rFonts w:hint="default" w:ascii="Arial" w:hAnsi="Arial" w:eastAsia="宋体" w:cs="Arial"/>
          <w:color w:val="000000" w:themeColor="text1"/>
          <w:sz w:val="22"/>
          <w:szCs w:val="22"/>
          <w:highlight w:val="none"/>
          <w:u w:val="single"/>
          <w14:textFill>
            <w14:solidFill>
              <w14:schemeClr w14:val="tx1"/>
            </w14:solidFill>
          </w14:textFill>
        </w:rPr>
        <w:t xml:space="preserve">安全生产文明施工管理目标要求严格执行市住建办〔2013〕29号《桂林市建筑工程文明施工导则》，达到合格工地。若被有关监督部门查到本工程的文明施工未达标，承包人自行出资修改并达到文明施工要求，若文明施工三次未达标，按监督部门意见处理 </w:t>
      </w:r>
      <w:r>
        <w:rPr>
          <w:rFonts w:hint="default" w:ascii="Arial" w:hAnsi="Arial" w:eastAsia="宋体" w:cs="Arial"/>
          <w:color w:val="000000" w:themeColor="text1"/>
          <w:sz w:val="22"/>
          <w:szCs w:val="22"/>
          <w:highlight w:val="none"/>
          <w14:textFill>
            <w14:solidFill>
              <w14:schemeClr w14:val="tx1"/>
            </w14:solidFill>
          </w14:textFill>
        </w:rPr>
        <w:t>。</w:t>
      </w:r>
    </w:p>
    <w:p w14:paraId="3A0C921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6.1.6 关于安全文明施工费支付比例和支付期限的约定：</w:t>
      </w:r>
    </w:p>
    <w:p w14:paraId="252D56A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（1）本合同价款已包含安全文明施工费</w:t>
      </w:r>
      <w:r>
        <w:rPr>
          <w:rFonts w:hint="default" w:ascii="Arial" w:hAnsi="Arial" w:eastAsia="宋体" w:cs="Arial"/>
          <w:color w:val="000000" w:themeColor="text1"/>
          <w:sz w:val="22"/>
          <w:szCs w:val="22"/>
          <w:highlight w:val="none"/>
          <w:u w:val="single"/>
          <w14:textFill>
            <w14:solidFill>
              <w14:schemeClr w14:val="tx1"/>
            </w14:solidFill>
          </w14:textFill>
        </w:rPr>
        <w:t xml:space="preserve">                  元</w:t>
      </w:r>
      <w:r>
        <w:rPr>
          <w:rFonts w:hint="default" w:ascii="Arial" w:hAnsi="Arial" w:eastAsia="宋体" w:cs="Arial"/>
          <w:color w:val="000000" w:themeColor="text1"/>
          <w:sz w:val="22"/>
          <w:szCs w:val="22"/>
          <w:highlight w:val="none"/>
          <w14:textFill>
            <w14:solidFill>
              <w14:schemeClr w14:val="tx1"/>
            </w14:solidFill>
          </w14:textFill>
        </w:rPr>
        <w:t>。</w:t>
      </w:r>
    </w:p>
    <w:p w14:paraId="692083F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（2）使用要求：</w:t>
      </w:r>
      <w:r>
        <w:rPr>
          <w:rFonts w:hint="default" w:ascii="Arial" w:hAnsi="Arial" w:eastAsia="宋体" w:cs="Arial"/>
          <w:color w:val="000000" w:themeColor="text1"/>
          <w:sz w:val="22"/>
          <w:szCs w:val="22"/>
          <w:highlight w:val="none"/>
          <w:u w:val="single"/>
          <w14:textFill>
            <w14:solidFill>
              <w14:schemeClr w14:val="tx1"/>
            </w14:solidFill>
          </w14:textFill>
        </w:rPr>
        <w:t>专款专用。具体按《广西壮族自治区建设工程安全文明施工费使用管理细则》（桂建质〔2015〕16号）和桂林市相关规定执行</w:t>
      </w:r>
      <w:r>
        <w:rPr>
          <w:rFonts w:hint="default" w:ascii="Arial" w:hAnsi="Arial" w:eastAsia="宋体" w:cs="Arial"/>
          <w:color w:val="000000" w:themeColor="text1"/>
          <w:sz w:val="22"/>
          <w:szCs w:val="22"/>
          <w:highlight w:val="none"/>
          <w14:textFill>
            <w14:solidFill>
              <w14:schemeClr w14:val="tx1"/>
            </w14:solidFill>
          </w14:textFill>
        </w:rPr>
        <w:t>。</w:t>
      </w:r>
    </w:p>
    <w:p w14:paraId="47743C3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（3）支付约定：</w:t>
      </w:r>
      <w:r>
        <w:rPr>
          <w:rFonts w:hint="default" w:ascii="Arial" w:hAnsi="Arial" w:eastAsia="宋体" w:cs="Arial"/>
          <w:color w:val="000000" w:themeColor="text1"/>
          <w:sz w:val="22"/>
          <w:szCs w:val="22"/>
          <w:highlight w:val="none"/>
          <w:u w:val="single"/>
          <w14:textFill>
            <w14:solidFill>
              <w14:schemeClr w14:val="tx1"/>
            </w14:solidFill>
          </w14:textFill>
        </w:rPr>
        <w:t>按桂林市相关文件执行</w:t>
      </w:r>
      <w:r>
        <w:rPr>
          <w:rFonts w:hint="default" w:ascii="Arial" w:hAnsi="Arial" w:eastAsia="宋体" w:cs="Arial"/>
          <w:color w:val="000000" w:themeColor="text1"/>
          <w:sz w:val="22"/>
          <w:szCs w:val="22"/>
          <w:highlight w:val="none"/>
          <w14:textFill>
            <w14:solidFill>
              <w14:schemeClr w14:val="tx1"/>
            </w14:solidFill>
          </w14:textFill>
        </w:rPr>
        <w:t>。</w:t>
      </w:r>
    </w:p>
    <w:p w14:paraId="40942A4F">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62" w:name="_Toc32731"/>
      <w:bookmarkStart w:id="463" w:name="_Toc3370"/>
      <w:r>
        <w:rPr>
          <w:rFonts w:hint="default" w:ascii="Arial" w:hAnsi="Arial" w:eastAsia="宋体" w:cs="Arial"/>
          <w:b w:val="0"/>
          <w:color w:val="000000" w:themeColor="text1"/>
          <w:sz w:val="22"/>
          <w:szCs w:val="22"/>
          <w:highlight w:val="none"/>
          <w14:textFill>
            <w14:solidFill>
              <w14:schemeClr w14:val="tx1"/>
            </w14:solidFill>
          </w14:textFill>
        </w:rPr>
        <w:t>7. 工期和进度</w:t>
      </w:r>
      <w:bookmarkEnd w:id="462"/>
      <w:bookmarkEnd w:id="463"/>
    </w:p>
    <w:p w14:paraId="5121163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7.1 施工组织设计</w:t>
      </w:r>
    </w:p>
    <w:p w14:paraId="5FF04458">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7.1.1 合</w:t>
      </w:r>
      <w:r>
        <w:rPr>
          <w:rFonts w:hint="default" w:ascii="Arial" w:hAnsi="Arial" w:eastAsia="宋体" w:cs="Arial"/>
          <w:color w:val="000000" w:themeColor="text1"/>
          <w:kern w:val="0"/>
          <w:sz w:val="22"/>
          <w:szCs w:val="22"/>
          <w:highlight w:val="none"/>
          <w14:textFill>
            <w14:solidFill>
              <w14:schemeClr w14:val="tx1"/>
            </w14:solidFill>
          </w14:textFill>
        </w:rPr>
        <w:t>同当事人约定的施工组织设计应包括的其他内容：</w:t>
      </w:r>
      <w:r>
        <w:rPr>
          <w:rFonts w:hint="default" w:ascii="Arial" w:hAnsi="Arial" w:eastAsia="宋体" w:cs="Arial"/>
          <w:color w:val="000000" w:themeColor="text1"/>
          <w:sz w:val="22"/>
          <w:szCs w:val="22"/>
          <w:highlight w:val="none"/>
          <w:u w:val="single"/>
          <w14:textFill>
            <w14:solidFill>
              <w14:schemeClr w14:val="tx1"/>
            </w14:solidFill>
          </w14:textFill>
        </w:rPr>
        <w:t>①管理人员名单、职称、职务、上岗证等；②按照国家及地方有关规定应当提交的内容。</w:t>
      </w:r>
    </w:p>
    <w:p w14:paraId="238EE32D">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7.1.2 </w:t>
      </w:r>
      <w:r>
        <w:rPr>
          <w:rFonts w:hint="default" w:ascii="Arial" w:hAnsi="Arial" w:eastAsia="宋体" w:cs="Arial"/>
          <w:color w:val="000000" w:themeColor="text1"/>
          <w:kern w:val="0"/>
          <w:sz w:val="22"/>
          <w:szCs w:val="22"/>
          <w:highlight w:val="none"/>
          <w14:textFill>
            <w14:solidFill>
              <w14:schemeClr w14:val="tx1"/>
            </w14:solidFill>
          </w14:textFill>
        </w:rPr>
        <w:t>施工组织设计的提交和修改</w:t>
      </w:r>
    </w:p>
    <w:p w14:paraId="3DBFF486">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承包人提交详细施工组织设计的期限的约定：</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5FA0005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发包人和监理人在收到详细的施工组织设计后确认或提出修改意见的期限：</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2B254D7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7.2 施工进度计划</w:t>
      </w:r>
    </w:p>
    <w:p w14:paraId="031EFBC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7.2.2 施工进度计划的修订</w:t>
      </w:r>
    </w:p>
    <w:p w14:paraId="4C9DDD3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发包人和监理人在收到修订的施工进度计划后确认或提出修改意见的期限：</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4174690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7.3 开工</w:t>
      </w:r>
    </w:p>
    <w:p w14:paraId="0A8344E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7.3.1 开工准备</w:t>
      </w:r>
    </w:p>
    <w:p w14:paraId="7927F86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关于承包人提交</w:t>
      </w:r>
      <w:r>
        <w:rPr>
          <w:rFonts w:hint="default" w:ascii="Arial" w:hAnsi="Arial" w:eastAsia="宋体" w:cs="Arial"/>
          <w:color w:val="000000" w:themeColor="text1"/>
          <w:kern w:val="0"/>
          <w:sz w:val="22"/>
          <w:szCs w:val="22"/>
          <w:highlight w:val="none"/>
          <w14:textFill>
            <w14:solidFill>
              <w14:schemeClr w14:val="tx1"/>
            </w14:solidFill>
          </w14:textFill>
        </w:rPr>
        <w:t>工程开工报审表的期限：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5E291E2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关于发包人应完成的其他开工准备工作及期限：</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29C7B3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关于承包人应完成的其他开工准备工作及期限：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352B2FC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7.3.2开工通知</w:t>
      </w:r>
    </w:p>
    <w:p w14:paraId="01B0F78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因发包人原因造成监理人未能在计划开工日期之日起</w:t>
      </w:r>
      <w:r>
        <w:rPr>
          <w:rFonts w:hint="default" w:ascii="Arial" w:hAnsi="Arial" w:eastAsia="宋体" w:cs="Arial"/>
          <w:color w:val="000000" w:themeColor="text1"/>
          <w:sz w:val="22"/>
          <w:szCs w:val="22"/>
          <w:highlight w:val="none"/>
          <w:u w:val="single"/>
          <w14:textFill>
            <w14:solidFill>
              <w14:schemeClr w14:val="tx1"/>
            </w14:solidFill>
          </w14:textFill>
        </w:rPr>
        <w:t xml:space="preserve"> 30 </w:t>
      </w:r>
      <w:r>
        <w:rPr>
          <w:rFonts w:hint="default" w:ascii="Arial" w:hAnsi="Arial" w:eastAsia="宋体" w:cs="Arial"/>
          <w:color w:val="000000" w:themeColor="text1"/>
          <w:sz w:val="22"/>
          <w:szCs w:val="22"/>
          <w:highlight w:val="none"/>
          <w14:textFill>
            <w14:solidFill>
              <w14:schemeClr w14:val="tx1"/>
            </w14:solidFill>
          </w14:textFill>
        </w:rPr>
        <w:t>天内发出开工通知的，承包人有权提出价格调整要求，或者解除合同。</w:t>
      </w:r>
    </w:p>
    <w:p w14:paraId="792DBB8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7.4 测量放线</w:t>
      </w:r>
    </w:p>
    <w:p w14:paraId="063C1B8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7.4.1发包人通过监理人向承包人提供测量基准点、基准线和水准点及其书面资料的期限：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承包人进入工地后进行现场书面交桩 </w:t>
      </w:r>
      <w:r>
        <w:rPr>
          <w:rFonts w:hint="default" w:ascii="Arial" w:hAnsi="Arial" w:eastAsia="宋体" w:cs="Arial"/>
          <w:color w:val="000000" w:themeColor="text1"/>
          <w:sz w:val="22"/>
          <w:szCs w:val="22"/>
          <w:highlight w:val="none"/>
          <w14:textFill>
            <w14:solidFill>
              <w14:schemeClr w14:val="tx1"/>
            </w14:solidFill>
          </w14:textFill>
        </w:rPr>
        <w:t>。</w:t>
      </w:r>
    </w:p>
    <w:p w14:paraId="53D89A1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7.5 工期延误</w:t>
      </w:r>
    </w:p>
    <w:p w14:paraId="3E36C1B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7.5.1 因发包人原因导致工期延误</w:t>
      </w:r>
    </w:p>
    <w:p w14:paraId="0F4C76A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（7）因发包人原因导致工期延误的其他情形：</w:t>
      </w:r>
      <w:r>
        <w:rPr>
          <w:rFonts w:hint="default" w:ascii="Arial" w:hAnsi="Arial" w:eastAsia="宋体" w:cs="Arial"/>
          <w:color w:val="000000" w:themeColor="text1"/>
          <w:sz w:val="22"/>
          <w:szCs w:val="22"/>
          <w:highlight w:val="none"/>
          <w:u w:val="single"/>
          <w14:textFill>
            <w14:solidFill>
              <w14:schemeClr w14:val="tx1"/>
            </w14:solidFill>
          </w14:textFill>
        </w:rPr>
        <w:t xml:space="preserve"> 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Arial" w:hAnsi="Arial" w:eastAsia="宋体" w:cs="Arial"/>
          <w:color w:val="000000" w:themeColor="text1"/>
          <w:sz w:val="22"/>
          <w:szCs w:val="22"/>
          <w:highlight w:val="none"/>
          <w14:textFill>
            <w14:solidFill>
              <w14:schemeClr w14:val="tx1"/>
            </w14:solidFill>
          </w14:textFill>
        </w:rPr>
        <w:t>。</w:t>
      </w:r>
    </w:p>
    <w:p w14:paraId="7D641A9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7.5.2 因承包人原因导致工期延误</w:t>
      </w:r>
    </w:p>
    <w:p w14:paraId="7A0CA1E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因承包人原因造成工期延误，逾期竣工违约金的计算方法为：</w:t>
      </w:r>
      <w:r>
        <w:rPr>
          <w:rFonts w:hint="default" w:ascii="Arial" w:hAnsi="Arial" w:eastAsia="宋体" w:cs="Arial"/>
          <w:color w:val="000000" w:themeColor="text1"/>
          <w:sz w:val="22"/>
          <w:szCs w:val="22"/>
          <w:highlight w:val="none"/>
          <w:u w:val="single"/>
          <w14:textFill>
            <w14:solidFill>
              <w14:schemeClr w14:val="tx1"/>
            </w14:solidFill>
          </w14:textFill>
        </w:rPr>
        <w:t xml:space="preserve">非上述原因，承包人不能按合同约定的时间竣工，承包人应承担违约责任。应向发包人支付误期赔偿费（每天赔偿金额为合同价款扣除社会保险费、发包人材料价款、暂估专业工程、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r>
        <w:rPr>
          <w:rFonts w:hint="default" w:ascii="Arial" w:hAnsi="Arial" w:eastAsia="宋体" w:cs="Arial"/>
          <w:color w:val="000000" w:themeColor="text1"/>
          <w:sz w:val="22"/>
          <w:szCs w:val="22"/>
          <w:highlight w:val="none"/>
          <w14:textFill>
            <w14:solidFill>
              <w14:schemeClr w14:val="tx1"/>
            </w14:solidFill>
          </w14:textFill>
        </w:rPr>
        <w:t>。</w:t>
      </w:r>
    </w:p>
    <w:p w14:paraId="5504812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因承包人原因造成工期延误，逾期竣工违约金的上限：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结算</w:t>
      </w:r>
      <w:r>
        <w:rPr>
          <w:rFonts w:hint="default" w:ascii="宋体" w:hAnsi="宋体" w:cs="宋体"/>
          <w:color w:val="000000" w:themeColor="text1"/>
          <w:szCs w:val="21"/>
          <w:highlight w:val="none"/>
          <w:u w:val="single"/>
          <w:lang w:val="en-US" w:eastAsia="zh-CN"/>
          <w14:textFill>
            <w14:solidFill>
              <w14:schemeClr w14:val="tx1"/>
            </w14:solidFill>
          </w14:textFill>
        </w:rPr>
        <w:t>总</w:t>
      </w:r>
      <w:r>
        <w:rPr>
          <w:rFonts w:hint="eastAsia" w:ascii="宋体" w:hAnsi="宋体" w:cs="宋体"/>
          <w:color w:val="000000" w:themeColor="text1"/>
          <w:szCs w:val="21"/>
          <w:highlight w:val="none"/>
          <w:u w:val="single"/>
          <w14:textFill>
            <w14:solidFill>
              <w14:schemeClr w14:val="tx1"/>
            </w14:solidFill>
          </w14:textFill>
        </w:rPr>
        <w:t>价的</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w:t>
      </w:r>
      <w:r>
        <w:rPr>
          <w:rFonts w:hint="default" w:ascii="Arial" w:hAnsi="Arial" w:eastAsia="宋体" w:cs="Arial"/>
          <w:color w:val="000000" w:themeColor="text1"/>
          <w:sz w:val="22"/>
          <w:szCs w:val="22"/>
          <w:highlight w:val="none"/>
          <w14:textFill>
            <w14:solidFill>
              <w14:schemeClr w14:val="tx1"/>
            </w14:solidFill>
          </w14:textFill>
        </w:rPr>
        <w:t>。</w:t>
      </w:r>
    </w:p>
    <w:p w14:paraId="23E8B45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7.6 不利物质条件</w:t>
      </w:r>
    </w:p>
    <w:p w14:paraId="62AB42F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不利物质条件的其他情形和有关约定：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354D198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7.7异常恶劣的气候条件</w:t>
      </w:r>
    </w:p>
    <w:p w14:paraId="5D9F83D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发包人和承包人同意以下情形视为异常恶劣的气候条件：</w:t>
      </w:r>
    </w:p>
    <w:p w14:paraId="6724961F">
      <w:pPr>
        <w:pStyle w:val="90"/>
        <w:keepLines w:val="0"/>
        <w:pageBreakBefore w:val="0"/>
        <w:widowControl w:val="0"/>
        <w:shd w:val="clear" w:color="auto" w:fill="FFFFFF"/>
        <w:kinsoku/>
        <w:wordWrap/>
        <w:overflowPunct/>
        <w:topLinePunct w:val="0"/>
        <w:bidi w:val="0"/>
        <w:adjustRightInd/>
        <w:snapToGrid/>
        <w:spacing w:line="360" w:lineRule="exact"/>
        <w:ind w:firstLine="48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w:t>
      </w:r>
      <w:r>
        <w:rPr>
          <w:rFonts w:hint="default" w:ascii="Arial" w:hAnsi="Arial" w:eastAsia="宋体" w:cs="Arial"/>
          <w:color w:val="000000" w:themeColor="text1"/>
          <w:sz w:val="22"/>
          <w:szCs w:val="22"/>
          <w:highlight w:val="none"/>
          <w:u w:val="single"/>
          <w14:textFill>
            <w14:solidFill>
              <w14:schemeClr w14:val="tx1"/>
            </w14:solidFill>
          </w14:textFill>
        </w:rPr>
        <w:t>当地6级以上的破坏性地震</w:t>
      </w:r>
      <w:r>
        <w:rPr>
          <w:rFonts w:hint="default" w:ascii="Arial" w:hAnsi="Arial" w:eastAsia="宋体" w:cs="Arial"/>
          <w:color w:val="000000" w:themeColor="text1"/>
          <w:sz w:val="22"/>
          <w:szCs w:val="22"/>
          <w:highlight w:val="none"/>
          <w14:textFill>
            <w14:solidFill>
              <w14:schemeClr w14:val="tx1"/>
            </w14:solidFill>
          </w14:textFill>
        </w:rPr>
        <w:t>；</w:t>
      </w:r>
    </w:p>
    <w:p w14:paraId="4133B2BE">
      <w:pPr>
        <w:pStyle w:val="90"/>
        <w:keepLines w:val="0"/>
        <w:pageBreakBefore w:val="0"/>
        <w:widowControl w:val="0"/>
        <w:shd w:val="clear" w:color="auto" w:fill="FFFFFF"/>
        <w:kinsoku/>
        <w:wordWrap/>
        <w:overflowPunct/>
        <w:topLinePunct w:val="0"/>
        <w:bidi w:val="0"/>
        <w:adjustRightInd/>
        <w:snapToGrid/>
        <w:spacing w:line="360" w:lineRule="exact"/>
        <w:ind w:firstLine="48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w:t>
      </w:r>
      <w:r>
        <w:rPr>
          <w:rFonts w:hint="default" w:ascii="Arial" w:hAnsi="Arial" w:eastAsia="宋体" w:cs="Arial"/>
          <w:color w:val="000000" w:themeColor="text1"/>
          <w:sz w:val="22"/>
          <w:szCs w:val="22"/>
          <w:highlight w:val="none"/>
          <w:u w:val="single"/>
          <w14:textFill>
            <w14:solidFill>
              <w14:schemeClr w14:val="tx1"/>
            </w14:solidFill>
          </w14:textFill>
        </w:rPr>
        <w:t>暴雨级以上的持续3天的大雨</w:t>
      </w:r>
      <w:r>
        <w:rPr>
          <w:rFonts w:hint="default" w:ascii="Arial" w:hAnsi="Arial" w:eastAsia="宋体" w:cs="Arial"/>
          <w:color w:val="000000" w:themeColor="text1"/>
          <w:sz w:val="22"/>
          <w:szCs w:val="22"/>
          <w:highlight w:val="none"/>
          <w14:textFill>
            <w14:solidFill>
              <w14:schemeClr w14:val="tx1"/>
            </w14:solidFill>
          </w14:textFill>
        </w:rPr>
        <w:t>；</w:t>
      </w:r>
    </w:p>
    <w:p w14:paraId="29E23C0A">
      <w:pPr>
        <w:pStyle w:val="90"/>
        <w:keepLines w:val="0"/>
        <w:pageBreakBefore w:val="0"/>
        <w:widowControl w:val="0"/>
        <w:shd w:val="clear" w:color="auto" w:fill="FFFFFF"/>
        <w:kinsoku/>
        <w:wordWrap/>
        <w:overflowPunct/>
        <w:topLinePunct w:val="0"/>
        <w:bidi w:val="0"/>
        <w:adjustRightInd/>
        <w:snapToGrid/>
        <w:spacing w:line="360" w:lineRule="exact"/>
        <w:ind w:firstLine="48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w:t>
      </w:r>
      <w:r>
        <w:rPr>
          <w:rFonts w:hint="default" w:ascii="Arial" w:hAnsi="Arial" w:eastAsia="宋体" w:cs="Arial"/>
          <w:color w:val="000000" w:themeColor="text1"/>
          <w:sz w:val="22"/>
          <w:szCs w:val="22"/>
          <w:highlight w:val="none"/>
          <w:u w:val="single"/>
          <w14:textFill>
            <w14:solidFill>
              <w14:schemeClr w14:val="tx1"/>
            </w14:solidFill>
          </w14:textFill>
        </w:rPr>
        <w:t>20年以上未发生过的洪水；</w:t>
      </w:r>
    </w:p>
    <w:p w14:paraId="7205C98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w:t>
      </w:r>
      <w:r>
        <w:rPr>
          <w:rFonts w:hint="default" w:ascii="Arial" w:hAnsi="Arial" w:eastAsia="宋体" w:cs="Arial"/>
          <w:color w:val="000000" w:themeColor="text1"/>
          <w:sz w:val="22"/>
          <w:szCs w:val="22"/>
          <w:highlight w:val="none"/>
          <w:u w:val="single"/>
          <w14:textFill>
            <w14:solidFill>
              <w14:schemeClr w14:val="tx1"/>
            </w14:solidFill>
          </w14:textFill>
        </w:rPr>
        <w:t>5年以上未发生过的，持续5天的高温天气</w:t>
      </w:r>
      <w:r>
        <w:rPr>
          <w:rFonts w:hint="default" w:ascii="Arial" w:hAnsi="Arial" w:eastAsia="宋体" w:cs="Arial"/>
          <w:color w:val="000000" w:themeColor="text1"/>
          <w:sz w:val="22"/>
          <w:szCs w:val="22"/>
          <w:highlight w:val="none"/>
          <w14:textFill>
            <w14:solidFill>
              <w14:schemeClr w14:val="tx1"/>
            </w14:solidFill>
          </w14:textFill>
        </w:rPr>
        <w:t>。</w:t>
      </w:r>
    </w:p>
    <w:p w14:paraId="2DE35FD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64" w:name="_Toc17474"/>
      <w:bookmarkStart w:id="465" w:name="_Toc6392"/>
      <w:bookmarkStart w:id="466" w:name="_Toc26173"/>
      <w:bookmarkStart w:id="467" w:name="_Toc28302"/>
      <w:bookmarkStart w:id="468" w:name="_Toc12629"/>
      <w:bookmarkStart w:id="469" w:name="_Toc24307"/>
      <w:r>
        <w:rPr>
          <w:rFonts w:hint="default" w:ascii="Arial" w:hAnsi="Arial" w:eastAsia="宋体" w:cs="Arial"/>
          <w:color w:val="000000" w:themeColor="text1"/>
          <w:sz w:val="22"/>
          <w:szCs w:val="22"/>
          <w:highlight w:val="none"/>
          <w14:textFill>
            <w14:solidFill>
              <w14:schemeClr w14:val="tx1"/>
            </w14:solidFill>
          </w14:textFill>
        </w:rPr>
        <w:t>7.9 提前竣工的奖励</w:t>
      </w:r>
      <w:bookmarkEnd w:id="464"/>
      <w:bookmarkEnd w:id="465"/>
      <w:bookmarkEnd w:id="466"/>
      <w:bookmarkEnd w:id="467"/>
      <w:bookmarkEnd w:id="468"/>
      <w:bookmarkEnd w:id="469"/>
    </w:p>
    <w:p w14:paraId="6DD5495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7.9.2提前竣工的奖励：</w:t>
      </w:r>
      <w:r>
        <w:rPr>
          <w:rFonts w:hint="default" w:ascii="Arial" w:hAnsi="Arial" w:eastAsia="宋体" w:cs="Arial"/>
          <w:color w:val="000000" w:themeColor="text1"/>
          <w:sz w:val="22"/>
          <w:szCs w:val="22"/>
          <w:highlight w:val="none"/>
          <w:u w:val="single"/>
          <w14:textFill>
            <w14:solidFill>
              <w14:schemeClr w14:val="tx1"/>
            </w14:solidFill>
          </w14:textFill>
        </w:rPr>
        <w:t xml:space="preserve"> 无</w:t>
      </w:r>
      <w:r>
        <w:rPr>
          <w:rFonts w:hint="default" w:ascii="Arial" w:hAnsi="Arial" w:eastAsia="宋体" w:cs="Arial"/>
          <w:color w:val="000000" w:themeColor="text1"/>
          <w:sz w:val="22"/>
          <w:szCs w:val="22"/>
          <w:highlight w:val="none"/>
          <w14:textFill>
            <w14:solidFill>
              <w14:schemeClr w14:val="tx1"/>
            </w14:solidFill>
          </w14:textFill>
        </w:rPr>
        <w:t>。</w:t>
      </w:r>
    </w:p>
    <w:p w14:paraId="19D418CB">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70" w:name="_Toc9282"/>
      <w:bookmarkStart w:id="471" w:name="_Toc31931"/>
      <w:r>
        <w:rPr>
          <w:rFonts w:hint="default" w:ascii="Arial" w:hAnsi="Arial" w:eastAsia="宋体" w:cs="Arial"/>
          <w:b w:val="0"/>
          <w:color w:val="000000" w:themeColor="text1"/>
          <w:sz w:val="22"/>
          <w:szCs w:val="22"/>
          <w:highlight w:val="none"/>
          <w14:textFill>
            <w14:solidFill>
              <w14:schemeClr w14:val="tx1"/>
            </w14:solidFill>
          </w14:textFill>
        </w:rPr>
        <w:t>8. 材料与设备</w:t>
      </w:r>
      <w:bookmarkEnd w:id="470"/>
      <w:bookmarkEnd w:id="471"/>
    </w:p>
    <w:p w14:paraId="666BA9C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8.4材料与工程设备的保管与使用</w:t>
      </w:r>
    </w:p>
    <w:p w14:paraId="1CC49C6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8.4.1发包人供应的材料设备的保管费用的承担：</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2632CD4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72" w:name="_Toc32290"/>
      <w:bookmarkStart w:id="473" w:name="_Toc19485"/>
      <w:bookmarkStart w:id="474" w:name="_Toc27281"/>
      <w:bookmarkStart w:id="475" w:name="_Toc17415"/>
      <w:bookmarkStart w:id="476" w:name="_Toc23399"/>
      <w:bookmarkStart w:id="477" w:name="_Toc942"/>
      <w:r>
        <w:rPr>
          <w:rFonts w:hint="default" w:ascii="Arial" w:hAnsi="Arial" w:eastAsia="宋体" w:cs="Arial"/>
          <w:color w:val="000000" w:themeColor="text1"/>
          <w:sz w:val="22"/>
          <w:szCs w:val="22"/>
          <w:highlight w:val="none"/>
          <w14:textFill>
            <w14:solidFill>
              <w14:schemeClr w14:val="tx1"/>
            </w14:solidFill>
          </w14:textFill>
        </w:rPr>
        <w:t>8.6 样品</w:t>
      </w:r>
      <w:bookmarkEnd w:id="472"/>
      <w:bookmarkEnd w:id="473"/>
      <w:bookmarkEnd w:id="474"/>
      <w:bookmarkEnd w:id="475"/>
      <w:bookmarkEnd w:id="476"/>
      <w:bookmarkEnd w:id="477"/>
    </w:p>
    <w:p w14:paraId="46F1397F">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8.6.1</w:t>
      </w:r>
      <w:r>
        <w:rPr>
          <w:rFonts w:hint="default" w:ascii="Arial" w:hAnsi="Arial" w:eastAsia="宋体" w:cs="Arial"/>
          <w:color w:val="000000" w:themeColor="text1"/>
          <w:kern w:val="0"/>
          <w:sz w:val="22"/>
          <w:szCs w:val="22"/>
          <w:highlight w:val="none"/>
          <w14:textFill>
            <w14:solidFill>
              <w14:schemeClr w14:val="tx1"/>
            </w14:solidFill>
          </w14:textFill>
        </w:rPr>
        <w:tab/>
      </w:r>
      <w:r>
        <w:rPr>
          <w:rFonts w:hint="default" w:ascii="Arial" w:hAnsi="Arial" w:eastAsia="宋体" w:cs="Arial"/>
          <w:color w:val="000000" w:themeColor="text1"/>
          <w:kern w:val="0"/>
          <w:sz w:val="22"/>
          <w:szCs w:val="22"/>
          <w:highlight w:val="none"/>
          <w14:textFill>
            <w14:solidFill>
              <w14:schemeClr w14:val="tx1"/>
            </w14:solidFill>
          </w14:textFill>
        </w:rPr>
        <w:t>样品的报送与封存</w:t>
      </w:r>
    </w:p>
    <w:p w14:paraId="411666D5">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需要承包人报送样品的材料或工程设备，样品的种类、名称、规格、数量要求：</w:t>
      </w:r>
      <w:r>
        <w:rPr>
          <w:rFonts w:hint="default" w:ascii="Arial" w:hAnsi="Arial" w:eastAsia="宋体" w:cs="Arial"/>
          <w:color w:val="000000" w:themeColor="text1"/>
          <w:sz w:val="22"/>
          <w:szCs w:val="22"/>
          <w:highlight w:val="none"/>
          <w:u w:val="single"/>
          <w14:textFill>
            <w14:solidFill>
              <w14:schemeClr w14:val="tx1"/>
            </w14:solidFill>
          </w14:textFill>
        </w:rPr>
        <w:t>主要材料涉及品种、款式、颜色等方面内容的，承包人应提交准备合格的材料样品送发包人选定</w:t>
      </w:r>
      <w:r>
        <w:rPr>
          <w:rFonts w:hint="default" w:ascii="Arial" w:hAnsi="Arial" w:eastAsia="宋体" w:cs="Arial"/>
          <w:color w:val="000000" w:themeColor="text1"/>
          <w:sz w:val="22"/>
          <w:szCs w:val="22"/>
          <w:highlight w:val="none"/>
          <w14:textFill>
            <w14:solidFill>
              <w14:schemeClr w14:val="tx1"/>
            </w14:solidFill>
          </w14:textFill>
        </w:rPr>
        <w:t>。</w:t>
      </w:r>
    </w:p>
    <w:p w14:paraId="17334E1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78" w:name="_Toc29525"/>
      <w:bookmarkStart w:id="479" w:name="_Toc338"/>
      <w:bookmarkStart w:id="480" w:name="_Toc27981"/>
      <w:bookmarkStart w:id="481" w:name="_Toc21581"/>
      <w:bookmarkStart w:id="482" w:name="_Toc31318"/>
      <w:bookmarkStart w:id="483" w:name="_Toc885"/>
      <w:r>
        <w:rPr>
          <w:rFonts w:hint="default" w:ascii="Arial" w:hAnsi="Arial" w:eastAsia="宋体" w:cs="Arial"/>
          <w:color w:val="000000" w:themeColor="text1"/>
          <w:sz w:val="22"/>
          <w:szCs w:val="22"/>
          <w:highlight w:val="none"/>
          <w14:textFill>
            <w14:solidFill>
              <w14:schemeClr w14:val="tx1"/>
            </w14:solidFill>
          </w14:textFill>
        </w:rPr>
        <w:t>8.8 施工设备和临时设施</w:t>
      </w:r>
      <w:bookmarkEnd w:id="478"/>
      <w:bookmarkEnd w:id="479"/>
      <w:bookmarkEnd w:id="480"/>
      <w:bookmarkEnd w:id="481"/>
      <w:bookmarkEnd w:id="482"/>
      <w:bookmarkEnd w:id="483"/>
    </w:p>
    <w:p w14:paraId="6EAAA440">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8.8.1 承包人提供的施工设备和临时设施</w:t>
      </w:r>
    </w:p>
    <w:p w14:paraId="39DCB38A">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关于修建临时设施费用承担的约定：</w:t>
      </w:r>
      <w:r>
        <w:rPr>
          <w:rFonts w:hint="default" w:ascii="Arial" w:hAnsi="Arial" w:eastAsia="宋体" w:cs="Arial"/>
          <w:color w:val="000000" w:themeColor="text1"/>
          <w:sz w:val="22"/>
          <w:szCs w:val="22"/>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磋商报价中综合考虑。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default" w:ascii="Arial" w:hAnsi="Arial" w:eastAsia="宋体" w:cs="Arial"/>
          <w:color w:val="000000" w:themeColor="text1"/>
          <w:sz w:val="22"/>
          <w:szCs w:val="22"/>
          <w:highlight w:val="none"/>
          <w14:textFill>
            <w14:solidFill>
              <w14:schemeClr w14:val="tx1"/>
            </w14:solidFill>
          </w14:textFill>
        </w:rPr>
        <w:t>。</w:t>
      </w:r>
    </w:p>
    <w:p w14:paraId="6007A300">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84" w:name="_Toc30926"/>
      <w:bookmarkStart w:id="485" w:name="_Toc6487"/>
      <w:r>
        <w:rPr>
          <w:rFonts w:hint="default" w:ascii="Arial" w:hAnsi="Arial" w:eastAsia="宋体" w:cs="Arial"/>
          <w:b w:val="0"/>
          <w:color w:val="000000" w:themeColor="text1"/>
          <w:sz w:val="22"/>
          <w:szCs w:val="22"/>
          <w:highlight w:val="none"/>
          <w14:textFill>
            <w14:solidFill>
              <w14:schemeClr w14:val="tx1"/>
            </w14:solidFill>
          </w14:textFill>
        </w:rPr>
        <w:t>9. 试验与检验</w:t>
      </w:r>
      <w:bookmarkEnd w:id="484"/>
      <w:bookmarkEnd w:id="485"/>
    </w:p>
    <w:p w14:paraId="184540D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9.1试验设备与试验人员</w:t>
      </w:r>
    </w:p>
    <w:p w14:paraId="61DEF86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9.1.2 试验设备</w:t>
      </w:r>
    </w:p>
    <w:p w14:paraId="6F46308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施工现场需要配置的试验场所：</w:t>
      </w:r>
      <w:r>
        <w:rPr>
          <w:rFonts w:hint="default" w:ascii="Arial" w:hAnsi="Arial" w:eastAsia="宋体" w:cs="Arial"/>
          <w:color w:val="000000" w:themeColor="text1"/>
          <w:sz w:val="22"/>
          <w:szCs w:val="22"/>
          <w:highlight w:val="none"/>
          <w:u w:val="single"/>
          <w14:textFill>
            <w14:solidFill>
              <w14:schemeClr w14:val="tx1"/>
            </w14:solidFill>
          </w14:textFill>
        </w:rPr>
        <w:t>按国家及地方有关规定和现场实际情况配置</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8F6AE9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施工现场需要配备的试验设备：</w:t>
      </w:r>
      <w:r>
        <w:rPr>
          <w:rFonts w:hint="default" w:ascii="Arial" w:hAnsi="Arial" w:eastAsia="宋体" w:cs="Arial"/>
          <w:color w:val="000000" w:themeColor="text1"/>
          <w:sz w:val="22"/>
          <w:szCs w:val="22"/>
          <w:highlight w:val="none"/>
          <w:u w:val="single"/>
          <w14:textFill>
            <w14:solidFill>
              <w14:schemeClr w14:val="tx1"/>
            </w14:solidFill>
          </w14:textFill>
        </w:rPr>
        <w:t>按国家及地方有关规定和现场实际情况配置</w:t>
      </w:r>
      <w:r>
        <w:rPr>
          <w:rFonts w:hint="default" w:ascii="Arial" w:hAnsi="Arial" w:eastAsia="宋体" w:cs="Arial"/>
          <w:color w:val="000000" w:themeColor="text1"/>
          <w:sz w:val="22"/>
          <w:szCs w:val="22"/>
          <w:highlight w:val="none"/>
          <w14:textFill>
            <w14:solidFill>
              <w14:schemeClr w14:val="tx1"/>
            </w14:solidFill>
          </w14:textFill>
        </w:rPr>
        <w:t>。</w:t>
      </w:r>
    </w:p>
    <w:p w14:paraId="46012B6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施工现场需要具备的其他试验条件：</w:t>
      </w:r>
      <w:r>
        <w:rPr>
          <w:rFonts w:hint="default" w:ascii="Arial" w:hAnsi="Arial" w:eastAsia="宋体" w:cs="Arial"/>
          <w:color w:val="000000" w:themeColor="text1"/>
          <w:sz w:val="22"/>
          <w:szCs w:val="22"/>
          <w:highlight w:val="none"/>
          <w:u w:val="single"/>
          <w14:textFill>
            <w14:solidFill>
              <w14:schemeClr w14:val="tx1"/>
            </w14:solidFill>
          </w14:textFill>
        </w:rPr>
        <w:t>按国家及地方有关规定和现场实际情况配置</w:t>
      </w:r>
      <w:r>
        <w:rPr>
          <w:rFonts w:hint="default" w:ascii="Arial" w:hAnsi="Arial" w:eastAsia="宋体" w:cs="Arial"/>
          <w:color w:val="000000" w:themeColor="text1"/>
          <w:sz w:val="22"/>
          <w:szCs w:val="22"/>
          <w:highlight w:val="none"/>
          <w14:textFill>
            <w14:solidFill>
              <w14:schemeClr w14:val="tx1"/>
            </w14:solidFill>
          </w14:textFill>
        </w:rPr>
        <w:t>。</w:t>
      </w:r>
    </w:p>
    <w:p w14:paraId="4C85CB2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86" w:name="_Toc5848"/>
      <w:bookmarkStart w:id="487" w:name="_Toc7994"/>
      <w:bookmarkStart w:id="488" w:name="_Toc24358"/>
      <w:bookmarkStart w:id="489" w:name="_Toc19454"/>
      <w:bookmarkStart w:id="490" w:name="_Toc28037"/>
      <w:bookmarkStart w:id="491" w:name="_Toc10526"/>
      <w:r>
        <w:rPr>
          <w:rFonts w:hint="default" w:ascii="Arial" w:hAnsi="Arial" w:eastAsia="宋体" w:cs="Arial"/>
          <w:color w:val="000000" w:themeColor="text1"/>
          <w:sz w:val="22"/>
          <w:szCs w:val="22"/>
          <w:highlight w:val="none"/>
          <w14:textFill>
            <w14:solidFill>
              <w14:schemeClr w14:val="tx1"/>
            </w14:solidFill>
          </w14:textFill>
        </w:rPr>
        <w:t>9.4 现场工艺试验</w:t>
      </w:r>
      <w:bookmarkEnd w:id="486"/>
      <w:bookmarkEnd w:id="487"/>
      <w:bookmarkEnd w:id="488"/>
      <w:bookmarkEnd w:id="489"/>
      <w:bookmarkEnd w:id="490"/>
      <w:bookmarkEnd w:id="491"/>
      <w:r>
        <w:rPr>
          <w:rFonts w:hint="default" w:ascii="Arial" w:hAnsi="Arial" w:eastAsia="宋体" w:cs="Arial"/>
          <w:color w:val="000000" w:themeColor="text1"/>
          <w:sz w:val="22"/>
          <w:szCs w:val="22"/>
          <w:highlight w:val="none"/>
          <w14:textFill>
            <w14:solidFill>
              <w14:schemeClr w14:val="tx1"/>
            </w14:solidFill>
          </w14:textFill>
        </w:rPr>
        <w:t xml:space="preserve"> </w:t>
      </w:r>
    </w:p>
    <w:p w14:paraId="53E3F27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现场工艺试验的有关约定：</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0355FB7F">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492" w:name="_Toc27708"/>
      <w:bookmarkStart w:id="493" w:name="_Toc22860"/>
      <w:r>
        <w:rPr>
          <w:rFonts w:hint="default" w:ascii="Arial" w:hAnsi="Arial" w:eastAsia="宋体" w:cs="Arial"/>
          <w:b w:val="0"/>
          <w:color w:val="000000" w:themeColor="text1"/>
          <w:sz w:val="22"/>
          <w:szCs w:val="22"/>
          <w:highlight w:val="none"/>
          <w14:textFill>
            <w14:solidFill>
              <w14:schemeClr w14:val="tx1"/>
            </w14:solidFill>
          </w14:textFill>
        </w:rPr>
        <w:t>10. 变更</w:t>
      </w:r>
      <w:bookmarkEnd w:id="492"/>
      <w:bookmarkEnd w:id="493"/>
    </w:p>
    <w:p w14:paraId="29BCA0F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10.1变更的范围</w:t>
      </w:r>
    </w:p>
    <w:p w14:paraId="532124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关于变更的范围的约定：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w:t>
      </w:r>
      <w:r>
        <w:rPr>
          <w:rFonts w:hint="default" w:ascii="Arial" w:hAnsi="Arial" w:eastAsia="宋体" w:cs="Arial"/>
          <w:color w:val="000000" w:themeColor="text1"/>
          <w:sz w:val="22"/>
          <w:szCs w:val="22"/>
          <w:highlight w:val="none"/>
          <w14:textFill>
            <w14:solidFill>
              <w14:schemeClr w14:val="tx1"/>
            </w14:solidFill>
          </w14:textFill>
        </w:rPr>
        <w:t>。</w:t>
      </w:r>
    </w:p>
    <w:p w14:paraId="29E0983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494" w:name="_Toc24342"/>
      <w:bookmarkStart w:id="495" w:name="_Toc4928"/>
      <w:bookmarkStart w:id="496" w:name="_Toc20121"/>
      <w:bookmarkStart w:id="497" w:name="_Toc4494"/>
      <w:bookmarkStart w:id="498" w:name="_Toc18805"/>
      <w:bookmarkStart w:id="499" w:name="_Toc27924"/>
      <w:r>
        <w:rPr>
          <w:rFonts w:hint="default" w:ascii="Arial" w:hAnsi="Arial" w:eastAsia="宋体" w:cs="Arial"/>
          <w:color w:val="000000" w:themeColor="text1"/>
          <w:sz w:val="22"/>
          <w:szCs w:val="22"/>
          <w:highlight w:val="none"/>
          <w14:textFill>
            <w14:solidFill>
              <w14:schemeClr w14:val="tx1"/>
            </w14:solidFill>
          </w14:textFill>
        </w:rPr>
        <w:t>10.4 变更估价</w:t>
      </w:r>
      <w:bookmarkEnd w:id="494"/>
      <w:bookmarkEnd w:id="495"/>
      <w:bookmarkEnd w:id="496"/>
      <w:bookmarkEnd w:id="497"/>
      <w:bookmarkEnd w:id="498"/>
      <w:bookmarkEnd w:id="499"/>
    </w:p>
    <w:p w14:paraId="5D7EF83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10.4.1 变更估价原则</w:t>
      </w:r>
    </w:p>
    <w:p w14:paraId="46A4798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关于变更估价的约定: </w:t>
      </w:r>
      <w:r>
        <w:rPr>
          <w:rFonts w:hint="default" w:ascii="Arial" w:hAnsi="Arial" w:eastAsia="宋体" w:cs="Arial"/>
          <w:color w:val="000000" w:themeColor="text1"/>
          <w:sz w:val="22"/>
          <w:szCs w:val="22"/>
          <w:highlight w:val="none"/>
          <w:u w:val="single"/>
          <w14:textFill>
            <w14:solidFill>
              <w14:schemeClr w14:val="tx1"/>
            </w14:solidFill>
          </w14:textFill>
        </w:rPr>
        <w:t>本项目采用固定单价合同。合同单价以成交供应商已标价工程量清单中的综合单价为准，工程量按实际完成且经发包人、监理人共同确认的合格工程量结算；</w:t>
      </w:r>
    </w:p>
    <w:p w14:paraId="32DC7E8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允许调整合同价格的工程量偏差范围：10%、市场价格波动不调整合同价格</w:t>
      </w:r>
      <w:r>
        <w:rPr>
          <w:rFonts w:hint="default" w:ascii="Arial" w:hAnsi="Arial" w:eastAsia="宋体" w:cs="Arial"/>
          <w:color w:val="000000" w:themeColor="text1"/>
          <w:sz w:val="22"/>
          <w:szCs w:val="22"/>
          <w:highlight w:val="none"/>
          <w14:textFill>
            <w14:solidFill>
              <w14:schemeClr w14:val="tx1"/>
            </w14:solidFill>
          </w14:textFill>
        </w:rPr>
        <w:t>。</w:t>
      </w:r>
    </w:p>
    <w:p w14:paraId="0744914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10.5承包人的合理化建议</w:t>
      </w:r>
    </w:p>
    <w:p w14:paraId="0DE0B67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监理人审查承包人合理化建议的期限：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7天 </w:t>
      </w:r>
      <w:r>
        <w:rPr>
          <w:rFonts w:hint="default" w:ascii="Arial" w:hAnsi="Arial" w:eastAsia="宋体" w:cs="Arial"/>
          <w:color w:val="000000" w:themeColor="text1"/>
          <w:sz w:val="22"/>
          <w:szCs w:val="22"/>
          <w:highlight w:val="none"/>
          <w14:textFill>
            <w14:solidFill>
              <w14:schemeClr w14:val="tx1"/>
            </w14:solidFill>
          </w14:textFill>
        </w:rPr>
        <w:t>。</w:t>
      </w:r>
    </w:p>
    <w:p w14:paraId="63C8D02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发包人审批承包人合理化建议的期限：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7天 </w:t>
      </w:r>
      <w:r>
        <w:rPr>
          <w:rFonts w:hint="default" w:ascii="Arial" w:hAnsi="Arial" w:eastAsia="宋体" w:cs="Arial"/>
          <w:color w:val="000000" w:themeColor="text1"/>
          <w:sz w:val="22"/>
          <w:szCs w:val="22"/>
          <w:highlight w:val="none"/>
          <w14:textFill>
            <w14:solidFill>
              <w14:schemeClr w14:val="tx1"/>
            </w14:solidFill>
          </w14:textFill>
        </w:rPr>
        <w:t>。</w:t>
      </w:r>
    </w:p>
    <w:p w14:paraId="6F4E6C1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承包人提出的合理化建议降低了合同价格或者提高了工程经济效益的奖励的方法和金额为：</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05838E2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00" w:name="_Toc25297"/>
      <w:bookmarkStart w:id="501" w:name="_Toc21770"/>
      <w:bookmarkStart w:id="502" w:name="_Toc22828"/>
      <w:bookmarkStart w:id="503" w:name="_Toc23753"/>
      <w:bookmarkStart w:id="504" w:name="_Toc7260"/>
      <w:bookmarkStart w:id="505" w:name="_Toc32566"/>
      <w:r>
        <w:rPr>
          <w:rFonts w:hint="default" w:ascii="Arial" w:hAnsi="Arial" w:eastAsia="宋体" w:cs="Arial"/>
          <w:color w:val="000000" w:themeColor="text1"/>
          <w:sz w:val="22"/>
          <w:szCs w:val="22"/>
          <w:highlight w:val="none"/>
          <w14:textFill>
            <w14:solidFill>
              <w14:schemeClr w14:val="tx1"/>
            </w14:solidFill>
          </w14:textFill>
        </w:rPr>
        <w:t>10.7 暂估价</w:t>
      </w:r>
      <w:bookmarkEnd w:id="500"/>
      <w:bookmarkEnd w:id="501"/>
      <w:bookmarkEnd w:id="502"/>
      <w:bookmarkEnd w:id="503"/>
      <w:bookmarkEnd w:id="504"/>
      <w:bookmarkEnd w:id="505"/>
    </w:p>
    <w:p w14:paraId="09ADE65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暂估价材料和工程设备的明细详见附件：《</w:t>
      </w:r>
      <w:r>
        <w:rPr>
          <w:rFonts w:hint="default" w:ascii="Arial" w:hAnsi="Arial" w:eastAsia="宋体" w:cs="Arial"/>
          <w:color w:val="000000" w:themeColor="text1"/>
          <w:sz w:val="22"/>
          <w:szCs w:val="22"/>
          <w:highlight w:val="none"/>
          <w14:textFill>
            <w14:solidFill>
              <w14:schemeClr w14:val="tx1"/>
            </w14:solidFill>
          </w14:textFill>
        </w:rPr>
        <w:t>暂估价一览表》</w:t>
      </w:r>
      <w:r>
        <w:rPr>
          <w:rFonts w:hint="default" w:ascii="Arial" w:hAnsi="Arial" w:eastAsia="宋体" w:cs="Arial"/>
          <w:color w:val="000000" w:themeColor="text1"/>
          <w:kern w:val="0"/>
          <w:sz w:val="22"/>
          <w:szCs w:val="22"/>
          <w:highlight w:val="none"/>
          <w14:textFill>
            <w14:solidFill>
              <w14:schemeClr w14:val="tx1"/>
            </w14:solidFill>
          </w14:textFill>
        </w:rPr>
        <w:t>。</w:t>
      </w:r>
    </w:p>
    <w:p w14:paraId="2EA00F1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10.7.1 依法必须招标的暂估价项目</w:t>
      </w:r>
    </w:p>
    <w:p w14:paraId="43B98A1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对于依法必须招标的暂估价项目的确认和批准采取第</w:t>
      </w:r>
      <w:r>
        <w:rPr>
          <w:rFonts w:hint="default" w:ascii="Arial" w:hAnsi="Arial" w:eastAsia="宋体" w:cs="Arial"/>
          <w:color w:val="000000" w:themeColor="text1"/>
          <w:sz w:val="22"/>
          <w:szCs w:val="22"/>
          <w:highlight w:val="none"/>
          <w:u w:val="single"/>
          <w14:textFill>
            <w14:solidFill>
              <w14:schemeClr w14:val="tx1"/>
            </w14:solidFill>
          </w14:textFill>
        </w:rPr>
        <w:t xml:space="preserve"> 3 </w:t>
      </w:r>
      <w:r>
        <w:rPr>
          <w:rFonts w:hint="default" w:ascii="Arial" w:hAnsi="Arial" w:eastAsia="宋体" w:cs="Arial"/>
          <w:color w:val="000000" w:themeColor="text1"/>
          <w:sz w:val="22"/>
          <w:szCs w:val="22"/>
          <w:highlight w:val="none"/>
          <w14:textFill>
            <w14:solidFill>
              <w14:schemeClr w14:val="tx1"/>
            </w14:solidFill>
          </w14:textFill>
        </w:rPr>
        <w:t>种方式确定。</w:t>
      </w:r>
    </w:p>
    <w:p w14:paraId="11CFE8A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第1 种方式：对于依法必须招标的暂估价项目，由承包人招标，对该暂估价项目的确认和批准按照以下约定执行：</w:t>
      </w:r>
    </w:p>
    <w:p w14:paraId="1DD69E7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承包人应当根据施工进度计划，在招标工作启动前14个日历天内将招标方案通过监理人报送发包人审查，发包人应当在收到承包人报送的招标方案后7天内批准或提出修改意见。承包人应当按照经过发包人批准的招标方案开展招标工作；</w:t>
      </w:r>
    </w:p>
    <w:p w14:paraId="31C335A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承包人应当根据施工进度计划，提前14个日历天将招标文件通过监理人报送发包人审批，发包人应当在收到承包人报送的相关文件后7个日历天内完成审批或提出修改意见；发包人有权确定招标控制价并委派评标委员会成员；</w:t>
      </w:r>
    </w:p>
    <w:p w14:paraId="74DB291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承包人与中标人、分包人在签订暂估价合同前，应当提前7个日历天将确定的中标候选人或中标候选分包人的资料报送发包人，发包人应在收到资料后3个日历天内与承包人共同确定中标人；承包人应当在签订合同后7个日历天内，将暂估价合同副本报送发包人留存。</w:t>
      </w:r>
    </w:p>
    <w:p w14:paraId="23A06F4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第2 种方式：对于依法必须招标的暂估价项目，由发包人和承包人共同招标确定暂估价供应商或分包人的，承包人应按照施工进度计划，在招标工作启动前14个日历天通知发包人，并提交暂估价招标方案和工作分工。发包人应在收到后7天内确认。确定中标人后，由发包人、承包人与中标人共同签订暂估价合同。</w:t>
      </w:r>
    </w:p>
    <w:p w14:paraId="483D134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第3 种方式：</w:t>
      </w:r>
      <w:r>
        <w:rPr>
          <w:rFonts w:hint="default" w:ascii="Arial" w:hAnsi="Arial" w:eastAsia="宋体" w:cs="Arial"/>
          <w:color w:val="000000" w:themeColor="text1"/>
          <w:sz w:val="22"/>
          <w:szCs w:val="22"/>
          <w:highlight w:val="none"/>
          <w:u w:val="single"/>
          <w14:textFill>
            <w14:solidFill>
              <w14:schemeClr w14:val="tx1"/>
            </w14:solidFill>
          </w14:textFill>
        </w:rPr>
        <w:t>发包人作为采购人，承包人配合、协助发包人的招标工作</w:t>
      </w:r>
      <w:r>
        <w:rPr>
          <w:rFonts w:hint="default" w:ascii="Arial" w:hAnsi="Arial" w:eastAsia="宋体" w:cs="Arial"/>
          <w:color w:val="000000" w:themeColor="text1"/>
          <w:sz w:val="22"/>
          <w:szCs w:val="22"/>
          <w:highlight w:val="none"/>
          <w14:textFill>
            <w14:solidFill>
              <w14:schemeClr w14:val="tx1"/>
            </w14:solidFill>
          </w14:textFill>
        </w:rPr>
        <w:t>。</w:t>
      </w:r>
    </w:p>
    <w:p w14:paraId="6770AFD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10.7.2 不属于依法必须招标的暂估价项目</w:t>
      </w:r>
    </w:p>
    <w:p w14:paraId="7EE7CB9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对于不属于依法必须招标的暂估价项目的确认和批准采取第</w:t>
      </w:r>
      <w:r>
        <w:rPr>
          <w:rFonts w:hint="default" w:ascii="Arial" w:hAnsi="Arial" w:eastAsia="宋体" w:cs="Arial"/>
          <w:color w:val="000000" w:themeColor="text1"/>
          <w:sz w:val="22"/>
          <w:szCs w:val="22"/>
          <w:highlight w:val="none"/>
          <w:u w:val="single"/>
          <w14:textFill>
            <w14:solidFill>
              <w14:schemeClr w14:val="tx1"/>
            </w14:solidFill>
          </w14:textFill>
        </w:rPr>
        <w:t xml:space="preserve"> 1 </w:t>
      </w:r>
      <w:r>
        <w:rPr>
          <w:rFonts w:hint="default" w:ascii="Arial" w:hAnsi="Arial" w:eastAsia="宋体" w:cs="Arial"/>
          <w:color w:val="000000" w:themeColor="text1"/>
          <w:sz w:val="22"/>
          <w:szCs w:val="22"/>
          <w:highlight w:val="none"/>
          <w14:textFill>
            <w14:solidFill>
              <w14:schemeClr w14:val="tx1"/>
            </w14:solidFill>
          </w14:textFill>
        </w:rPr>
        <w:t>种方式确定。</w:t>
      </w:r>
    </w:p>
    <w:p w14:paraId="4906372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第1 种方式：对于不属于依法必须招标的暂估价项目，按本项约定确认和批准：</w:t>
      </w:r>
    </w:p>
    <w:p w14:paraId="76FEE2C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承包人应根据施工进度计划，在签订暂估价项目的采购合同、分包合同前28个日历天内向监理人提出书面申请。监理人应当在收到申请后3个日历天内报送发包人，发包人应当在收到申请后14天内给予批准或提出修改意见，发包人逾期未予批准或提出修改意见的，视为该书面申请已获得同意；</w:t>
      </w:r>
    </w:p>
    <w:p w14:paraId="428399D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p>
    <w:p w14:paraId="3D4D9F7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（3）承包人应当在签订暂估价合同后7个日历天内，将暂估价合同副本报送发包人留存。</w:t>
      </w:r>
    </w:p>
    <w:p w14:paraId="1D4EB32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第2 种方式：承包人按照第10.7.1项【依法必须招标的暂估价项目】约定的第1种方式确定暂估价项目。</w:t>
      </w:r>
    </w:p>
    <w:p w14:paraId="404DD3E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第3 种方式：承包人直接实施的暂估价项目</w:t>
      </w:r>
    </w:p>
    <w:p w14:paraId="64ED58E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承包人具备实施暂估价项目的资格和条件的，经发包人和承包人协商一致后，可由承包人自行实施暂估价项目，合同当事人可以在合同条款约定具体事项。</w:t>
      </w:r>
    </w:p>
    <w:p w14:paraId="45EE67F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承包人直接实施的暂估价项目的约定：</w:t>
      </w:r>
      <w:r>
        <w:rPr>
          <w:rFonts w:hint="default" w:ascii="Arial" w:hAnsi="Arial" w:eastAsia="宋体" w:cs="Arial"/>
          <w:color w:val="000000" w:themeColor="text1"/>
          <w:sz w:val="22"/>
          <w:szCs w:val="22"/>
          <w:highlight w:val="none"/>
          <w:u w:val="single"/>
          <w14:textFill>
            <w14:solidFill>
              <w14:schemeClr w14:val="tx1"/>
            </w14:solidFill>
          </w14:textFill>
        </w:rPr>
        <w:t>无</w:t>
      </w:r>
      <w:r>
        <w:rPr>
          <w:rFonts w:hint="default" w:ascii="Arial" w:hAnsi="Arial" w:eastAsia="宋体" w:cs="Arial"/>
          <w:color w:val="000000" w:themeColor="text1"/>
          <w:sz w:val="22"/>
          <w:szCs w:val="22"/>
          <w:highlight w:val="none"/>
          <w14:textFill>
            <w14:solidFill>
              <w14:schemeClr w14:val="tx1"/>
            </w14:solidFill>
          </w14:textFill>
        </w:rPr>
        <w:t>。</w:t>
      </w:r>
    </w:p>
    <w:p w14:paraId="33E35327">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10.8 暂列金额</w:t>
      </w:r>
    </w:p>
    <w:p w14:paraId="18B63CAD">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合同当事人关于暂列金额使用的约定：</w:t>
      </w:r>
      <w:r>
        <w:rPr>
          <w:rFonts w:hint="default" w:ascii="Arial" w:hAnsi="Arial" w:eastAsia="宋体" w:cs="Arial"/>
          <w:color w:val="000000" w:themeColor="text1"/>
          <w:sz w:val="22"/>
          <w:szCs w:val="22"/>
          <w:highlight w:val="none"/>
          <w:u w:val="single"/>
          <w14:textFill>
            <w14:solidFill>
              <w14:schemeClr w14:val="tx1"/>
            </w14:solidFill>
          </w14:textFill>
        </w:rPr>
        <w:t>（1）已签约合同价中的暂列金额由发包人掌握使用。（2）发包人按照规定所作支付后，暂列金额如有余额归发包人</w:t>
      </w:r>
      <w:r>
        <w:rPr>
          <w:rFonts w:hint="default" w:ascii="Arial" w:hAnsi="Arial" w:eastAsia="宋体" w:cs="Arial"/>
          <w:color w:val="000000" w:themeColor="text1"/>
          <w:kern w:val="0"/>
          <w:sz w:val="22"/>
          <w:szCs w:val="22"/>
          <w:highlight w:val="none"/>
          <w14:textFill>
            <w14:solidFill>
              <w14:schemeClr w14:val="tx1"/>
            </w14:solidFill>
          </w14:textFill>
        </w:rPr>
        <w:t>。</w:t>
      </w:r>
    </w:p>
    <w:p w14:paraId="2FFE3D05">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06" w:name="_Toc22879"/>
      <w:bookmarkStart w:id="507" w:name="_Toc25775"/>
      <w:r>
        <w:rPr>
          <w:rFonts w:hint="default" w:ascii="Arial" w:hAnsi="Arial" w:eastAsia="宋体" w:cs="Arial"/>
          <w:b w:val="0"/>
          <w:color w:val="000000" w:themeColor="text1"/>
          <w:sz w:val="22"/>
          <w:szCs w:val="22"/>
          <w:highlight w:val="none"/>
          <w14:textFill>
            <w14:solidFill>
              <w14:schemeClr w14:val="tx1"/>
            </w14:solidFill>
          </w14:textFill>
        </w:rPr>
        <w:t>11. 价格调整</w:t>
      </w:r>
      <w:bookmarkEnd w:id="506"/>
      <w:bookmarkEnd w:id="507"/>
    </w:p>
    <w:p w14:paraId="50F8EE6D">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11.1 市场价格波动引起的调整</w:t>
      </w:r>
    </w:p>
    <w:p w14:paraId="0A24ECC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市场价格波动是否调整合同价格的约定：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否 </w:t>
      </w:r>
      <w:r>
        <w:rPr>
          <w:rFonts w:hint="default" w:ascii="Arial" w:hAnsi="Arial" w:eastAsia="宋体" w:cs="Arial"/>
          <w:color w:val="000000" w:themeColor="text1"/>
          <w:sz w:val="22"/>
          <w:szCs w:val="22"/>
          <w:highlight w:val="none"/>
          <w14:textFill>
            <w14:solidFill>
              <w14:schemeClr w14:val="tx1"/>
            </w14:solidFill>
          </w14:textFill>
        </w:rPr>
        <w:t>。</w:t>
      </w:r>
    </w:p>
    <w:p w14:paraId="2FE6C6B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因市场价格波动调整合同价格，采用以下第</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种方式对合同价格进行调整：</w:t>
      </w:r>
    </w:p>
    <w:p w14:paraId="43E3EC8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第1种方式：采用价格指数进行价格调整。</w:t>
      </w:r>
    </w:p>
    <w:p w14:paraId="40C80CA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关于各可调因子、定值和变值权重，以及基本价格指数及其来源的约定：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108A5C1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第2种方式：采用造价信息进行价格调整。</w:t>
      </w:r>
    </w:p>
    <w:p w14:paraId="5AAC981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（2）关于基准价格的约定：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7160F97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%时，或材料单价跌幅以已标价工程量清单或预算书中载明材料单价为基础超过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%时，其超过部分据实调整。</w:t>
      </w:r>
    </w:p>
    <w:p w14:paraId="3A462B5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%时，材料单价涨幅以已标价工程量清单或预算书中载明材料单价为基础超过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%时，其超过部分据实调整。</w:t>
      </w:r>
    </w:p>
    <w:p w14:paraId="6EBB180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15 </w:t>
      </w:r>
      <w:r>
        <w:rPr>
          <w:rFonts w:hint="default" w:ascii="Arial" w:hAnsi="Arial" w:eastAsia="宋体" w:cs="Arial"/>
          <w:color w:val="000000" w:themeColor="text1"/>
          <w:sz w:val="22"/>
          <w:szCs w:val="22"/>
          <w:highlight w:val="none"/>
          <w14:textFill>
            <w14:solidFill>
              <w14:schemeClr w14:val="tx1"/>
            </w14:solidFill>
          </w14:textFill>
        </w:rPr>
        <w:t>%时，其超过部分据实调整。</w:t>
      </w:r>
    </w:p>
    <w:p w14:paraId="7608A21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第3种方式：其他价格调整方式：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663A8A54">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08" w:name="_Toc2597"/>
      <w:bookmarkStart w:id="509" w:name="_Toc6899"/>
      <w:r>
        <w:rPr>
          <w:rFonts w:hint="default" w:ascii="Arial" w:hAnsi="Arial" w:eastAsia="宋体" w:cs="Arial"/>
          <w:b w:val="0"/>
          <w:color w:val="000000" w:themeColor="text1"/>
          <w:sz w:val="22"/>
          <w:szCs w:val="22"/>
          <w:highlight w:val="none"/>
          <w14:textFill>
            <w14:solidFill>
              <w14:schemeClr w14:val="tx1"/>
            </w14:solidFill>
          </w14:textFill>
        </w:rPr>
        <w:t>12. 合同价格、计量与支付</w:t>
      </w:r>
      <w:bookmarkEnd w:id="508"/>
      <w:bookmarkEnd w:id="509"/>
    </w:p>
    <w:p w14:paraId="60D6A59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12.1 合同价格形式</w:t>
      </w:r>
    </w:p>
    <w:p w14:paraId="4A2C1DC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本工程采用</w:t>
      </w:r>
      <w:r>
        <w:rPr>
          <w:rFonts w:hint="default" w:ascii="Arial" w:hAnsi="Arial" w:eastAsia="宋体" w:cs="Arial"/>
          <w:color w:val="000000" w:themeColor="text1"/>
          <w:sz w:val="22"/>
          <w:szCs w:val="22"/>
          <w:highlight w:val="none"/>
          <w:u w:val="single"/>
          <w14:textFill>
            <w14:solidFill>
              <w14:schemeClr w14:val="tx1"/>
            </w14:solidFill>
          </w14:textFill>
        </w:rPr>
        <w:t>固定综合单价</w:t>
      </w:r>
      <w:r>
        <w:rPr>
          <w:rFonts w:hint="default" w:ascii="Arial" w:hAnsi="Arial" w:eastAsia="宋体" w:cs="Arial"/>
          <w:color w:val="000000" w:themeColor="text1"/>
          <w:sz w:val="22"/>
          <w:szCs w:val="22"/>
          <w:highlight w:val="none"/>
          <w14:textFill>
            <w14:solidFill>
              <w14:schemeClr w14:val="tx1"/>
            </w14:solidFill>
          </w14:textFill>
        </w:rPr>
        <w:t>合同价格形式，合同价格包含增值税，本工程计价时采用的增值税计税方法为：☑一般计税法简易计税法。</w:t>
      </w:r>
    </w:p>
    <w:p w14:paraId="40EB8BC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1、单价合同。</w:t>
      </w:r>
    </w:p>
    <w:p w14:paraId="37AD8F4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综合单价包含的风险范围：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 除工程变更、项目特征不符、工程量清单缺项、工程量偏差、政策性调整、市场价格波动 </w:t>
      </w:r>
      <w:r>
        <w:rPr>
          <w:rFonts w:hint="default" w:ascii="Arial" w:hAnsi="Arial" w:eastAsia="宋体" w:cs="Arial"/>
          <w:color w:val="000000" w:themeColor="text1"/>
          <w:sz w:val="22"/>
          <w:szCs w:val="22"/>
          <w:highlight w:val="none"/>
          <w14:textFill>
            <w14:solidFill>
              <w14:schemeClr w14:val="tx1"/>
            </w14:solidFill>
          </w14:textFill>
        </w:rPr>
        <w:t>。</w:t>
      </w:r>
    </w:p>
    <w:p w14:paraId="28FA039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风险费用的计算方法：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35AE8EA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风险范围以外合同价格的调整方法：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①工程变更、项目特征不符、工程量清单缺项：按10.4.1变更估价原则的约定调整。②工程量偏差：按1.13工程量清单错误修正的约定调整。③政策性调整：按国家、自治区住房城乡建设厅或工程所在地市级住房城乡建设主管部门颁布的文件执行。④市场波动引起的调整：按11.1的约定调整。⑤其它：            </w:t>
      </w:r>
      <w:r>
        <w:rPr>
          <w:rFonts w:hint="default" w:ascii="Arial" w:hAnsi="Arial" w:eastAsia="宋体" w:cs="Arial"/>
          <w:color w:val="000000" w:themeColor="text1"/>
          <w:sz w:val="22"/>
          <w:szCs w:val="22"/>
          <w:highlight w:val="none"/>
          <w14:textFill>
            <w14:solidFill>
              <w14:schemeClr w14:val="tx1"/>
            </w14:solidFill>
          </w14:textFill>
        </w:rPr>
        <w:t>。</w:t>
      </w:r>
    </w:p>
    <w:p w14:paraId="752AFE3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2、总价合同。</w:t>
      </w:r>
    </w:p>
    <w:p w14:paraId="765755A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总价包含的风险范围：</w:t>
      </w:r>
      <w:r>
        <w:rPr>
          <w:rFonts w:hint="default" w:ascii="Arial" w:hAnsi="Arial" w:eastAsia="宋体" w:cs="Arial"/>
          <w:color w:val="000000" w:themeColor="text1"/>
          <w:sz w:val="22"/>
          <w:szCs w:val="22"/>
          <w:highlight w:val="none"/>
          <w:u w:val="single"/>
          <w14:textFill>
            <w14:solidFill>
              <w14:schemeClr w14:val="tx1"/>
            </w14:solidFill>
          </w14:textFill>
        </w:rPr>
        <w:t xml:space="preserve"> 包含除工程变更、政策性调整、市场价格波动。除工程变更外，结算时不再对招标施工图对应的工程量重新计量 </w:t>
      </w:r>
      <w:r>
        <w:rPr>
          <w:rFonts w:hint="default" w:ascii="Arial" w:hAnsi="Arial" w:eastAsia="宋体" w:cs="Arial"/>
          <w:color w:val="000000" w:themeColor="text1"/>
          <w:sz w:val="22"/>
          <w:szCs w:val="22"/>
          <w:highlight w:val="none"/>
          <w14:textFill>
            <w14:solidFill>
              <w14:schemeClr w14:val="tx1"/>
            </w14:solidFill>
          </w14:textFill>
        </w:rPr>
        <w:t>。</w:t>
      </w:r>
    </w:p>
    <w:p w14:paraId="749D4A4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风险费用的计算方法：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F93D7E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风险范围以外合同价格的调整方法：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①工程变更：按10.4.1变更估价原则的约定调整。②政策性调整：按国家、自治区住房城乡建设厅或工程所在地市级住房城乡建设主管部门颁布的文件执行。③市场波动引起的调整：按11.1的约定调整。④其它：             </w:t>
      </w:r>
      <w:r>
        <w:rPr>
          <w:rFonts w:hint="default" w:ascii="Arial" w:hAnsi="Arial" w:eastAsia="宋体" w:cs="Arial"/>
          <w:color w:val="000000" w:themeColor="text1"/>
          <w:sz w:val="22"/>
          <w:szCs w:val="22"/>
          <w:highlight w:val="none"/>
          <w14:textFill>
            <w14:solidFill>
              <w14:schemeClr w14:val="tx1"/>
            </w14:solidFill>
          </w14:textFill>
        </w:rPr>
        <w:t>。</w:t>
      </w:r>
    </w:p>
    <w:p w14:paraId="26AE6CC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3、其他价格方式：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3F1FC90F">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12.2 预付款</w:t>
      </w:r>
    </w:p>
    <w:p w14:paraId="4CC9B12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12.2.1 预付款的支付</w:t>
      </w:r>
    </w:p>
    <w:p w14:paraId="65EA80A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预付款支付比例或金额：</w:t>
      </w:r>
      <w:r>
        <w:rPr>
          <w:rFonts w:hint="default" w:ascii="Arial" w:hAnsi="Arial" w:eastAsia="宋体" w:cs="Arial"/>
          <w:color w:val="000000" w:themeColor="text1"/>
          <w:sz w:val="22"/>
          <w:szCs w:val="22"/>
          <w:highlight w:val="none"/>
          <w:u w:val="single"/>
          <w14:textFill>
            <w14:solidFill>
              <w14:schemeClr w14:val="tx1"/>
            </w14:solidFill>
          </w14:textFill>
        </w:rPr>
        <w:t xml:space="preserve"> 合同总价30%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3DC754D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预付款支付期限：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4CD7733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预付款扣回的方式：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1BDEB6E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12.2.2 预付款担保</w:t>
      </w:r>
    </w:p>
    <w:p w14:paraId="3D9285E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承包人提交预付款担保的期限：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63478C2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预付款担保的形式为：</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28138CC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 计量</w:t>
      </w:r>
    </w:p>
    <w:p w14:paraId="0DD28D7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12.3.1 计量原则</w:t>
      </w:r>
    </w:p>
    <w:p w14:paraId="12048DA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工程量计算规则：</w:t>
      </w:r>
      <w:r>
        <w:rPr>
          <w:rFonts w:hint="default" w:ascii="Arial" w:hAnsi="Arial" w:eastAsia="宋体" w:cs="Arial"/>
          <w:color w:val="000000" w:themeColor="text1"/>
          <w:sz w:val="22"/>
          <w:szCs w:val="22"/>
          <w:highlight w:val="none"/>
          <w:u w:val="single"/>
          <w14:textFill>
            <w14:solidFill>
              <w14:schemeClr w14:val="tx1"/>
            </w14:solidFill>
          </w14:textFill>
        </w:rPr>
        <w:t xml:space="preserve"> 工程的计量均以《建设工程工程量清单计价规范》（GB50500-2013）、《建设工程工程量清单计算规范》（GB50854~50862－2013）及其广西实施细则、本工程补充项目清单为准 </w:t>
      </w:r>
      <w:r>
        <w:rPr>
          <w:rFonts w:hint="default" w:ascii="Arial" w:hAnsi="Arial" w:eastAsia="宋体" w:cs="Arial"/>
          <w:color w:val="000000" w:themeColor="text1"/>
          <w:sz w:val="22"/>
          <w:szCs w:val="22"/>
          <w:highlight w:val="none"/>
          <w14:textFill>
            <w14:solidFill>
              <w14:schemeClr w14:val="tx1"/>
            </w14:solidFill>
          </w14:textFill>
        </w:rPr>
        <w:t>。</w:t>
      </w:r>
    </w:p>
    <w:p w14:paraId="7E8BD2F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12.3.2 计量周期</w:t>
      </w:r>
    </w:p>
    <w:p w14:paraId="32437EE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关于计量周期的约定：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每月25日前 </w:t>
      </w:r>
      <w:r>
        <w:rPr>
          <w:rFonts w:hint="default" w:ascii="Arial" w:hAnsi="Arial" w:eastAsia="宋体" w:cs="Arial"/>
          <w:color w:val="000000" w:themeColor="text1"/>
          <w:sz w:val="22"/>
          <w:szCs w:val="22"/>
          <w:highlight w:val="none"/>
          <w14:textFill>
            <w14:solidFill>
              <w14:schemeClr w14:val="tx1"/>
            </w14:solidFill>
          </w14:textFill>
        </w:rPr>
        <w:t>。</w:t>
      </w:r>
    </w:p>
    <w:p w14:paraId="05737BB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12.3.3 单价合同的计量</w:t>
      </w:r>
    </w:p>
    <w:p w14:paraId="123C6E3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关于单价合同计量的约定：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(1) 工程量清单所列的工程量，不能作为承包人按合同履行其责任依据，实际施工中发生的工程量增加或减少并不影响承包人履行合同的责任，工程结算以完成的实际工程量为准。</w:t>
      </w:r>
    </w:p>
    <w:p w14:paraId="261CC77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(2) 除另有规定外，工程师应按照合同通过计量来核实确定已完成的工程量和价款，承包人应得到该价款扣除保留金后的金额。当工程师要对已完工的工程量进行计量时，应适时地通知承包人参加 </w:t>
      </w:r>
      <w:r>
        <w:rPr>
          <w:rFonts w:hint="default" w:ascii="Arial" w:hAnsi="Arial" w:eastAsia="宋体" w:cs="Arial"/>
          <w:color w:val="000000" w:themeColor="text1"/>
          <w:sz w:val="22"/>
          <w:szCs w:val="22"/>
          <w:highlight w:val="none"/>
          <w14:textFill>
            <w14:solidFill>
              <w14:schemeClr w14:val="tx1"/>
            </w14:solidFill>
          </w14:textFill>
        </w:rPr>
        <w:t>。</w:t>
      </w:r>
    </w:p>
    <w:p w14:paraId="4618417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12.3.4 总价合同的计量</w:t>
      </w:r>
    </w:p>
    <w:p w14:paraId="7BFC02C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关于总价合同计量的约定：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w:t>
      </w:r>
    </w:p>
    <w:p w14:paraId="3BCCCFD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12.3.5总价合同采用支付分解表计量支付的，是否适用第</w:t>
      </w:r>
      <w:r>
        <w:rPr>
          <w:rFonts w:hint="default" w:ascii="Arial" w:hAnsi="Arial" w:eastAsia="宋体" w:cs="Arial"/>
          <w:color w:val="000000" w:themeColor="text1"/>
          <w:kern w:val="0"/>
          <w:sz w:val="22"/>
          <w:szCs w:val="22"/>
          <w:highlight w:val="none"/>
          <w14:textFill>
            <w14:solidFill>
              <w14:schemeClr w14:val="tx1"/>
            </w14:solidFill>
          </w14:textFill>
        </w:rPr>
        <w:t xml:space="preserve">12.3.4 </w:t>
      </w:r>
      <w:r>
        <w:rPr>
          <w:rFonts w:hint="default" w:ascii="Arial" w:hAnsi="Arial" w:eastAsia="宋体" w:cs="Arial"/>
          <w:color w:val="000000" w:themeColor="text1"/>
          <w:sz w:val="22"/>
          <w:szCs w:val="22"/>
          <w:highlight w:val="none"/>
          <w14:textFill>
            <w14:solidFill>
              <w14:schemeClr w14:val="tx1"/>
            </w14:solidFill>
          </w14:textFill>
        </w:rPr>
        <w:t>项</w:t>
      </w:r>
      <w:r>
        <w:rPr>
          <w:rFonts w:hint="default" w:ascii="Arial" w:hAnsi="Arial" w:eastAsia="宋体" w:cs="Arial"/>
          <w:color w:val="000000" w:themeColor="text1"/>
          <w:kern w:val="0"/>
          <w:sz w:val="22"/>
          <w:szCs w:val="22"/>
          <w:highlight w:val="none"/>
          <w14:textFill>
            <w14:solidFill>
              <w14:schemeClr w14:val="tx1"/>
            </w14:solidFill>
          </w14:textFill>
        </w:rPr>
        <w:t>〔总价合同的计量〕</w:t>
      </w:r>
      <w:r>
        <w:rPr>
          <w:rFonts w:hint="default" w:ascii="Arial" w:hAnsi="Arial" w:eastAsia="宋体" w:cs="Arial"/>
          <w:color w:val="000000" w:themeColor="text1"/>
          <w:sz w:val="22"/>
          <w:szCs w:val="22"/>
          <w:highlight w:val="none"/>
          <w14:textFill>
            <w14:solidFill>
              <w14:schemeClr w14:val="tx1"/>
            </w14:solidFill>
          </w14:textFill>
        </w:rPr>
        <w:t>约定进行计量：</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22294A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12.3.6 其他价格形式合同的计量</w:t>
      </w:r>
    </w:p>
    <w:p w14:paraId="28317CF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其他价格形式的计量方式和程序：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r>
        <w:rPr>
          <w:rFonts w:hint="default" w:ascii="Arial" w:hAnsi="Arial" w:eastAsia="宋体" w:cs="Arial"/>
          <w:color w:val="000000" w:themeColor="text1"/>
          <w:sz w:val="22"/>
          <w:szCs w:val="22"/>
          <w:highlight w:val="none"/>
          <w14:textFill>
            <w14:solidFill>
              <w14:schemeClr w14:val="tx1"/>
            </w14:solidFill>
          </w14:textFill>
        </w:rPr>
        <w:tab/>
      </w:r>
    </w:p>
    <w:p w14:paraId="63FB052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 工程进度款支付</w:t>
      </w:r>
    </w:p>
    <w:p w14:paraId="03EA76A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12.4.1 付款周期</w:t>
      </w:r>
    </w:p>
    <w:p w14:paraId="1E9C59A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签订合同后，承包人向发包人提出支付申请，发包人支付合同总价30% 作为预付款（承包人需提供等额预付款保函）。 工程竣工验收合格并经财政性投资预决算评审中心或发包人委托的第三方审计机构审定造价后，工程款支付至最终结算总造价的97%。 发包人按工程最终结算总造价的3% 预留工程质量保修金，待质量保修期满后（按合同约定）无息返还。 所有支付以承包人提交完整、合规的支付申请及发票为前提，发包人审核无误后按程序支付。</w:t>
      </w:r>
    </w:p>
    <w:p w14:paraId="1ACE8FF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12.4.2 进度付款申请单的编制</w:t>
      </w:r>
    </w:p>
    <w:p w14:paraId="110C2E9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关于进度付款申请单编制的约定：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01CF2869">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12.4.3 进度付款申请单的提交</w:t>
      </w:r>
    </w:p>
    <w:p w14:paraId="3186E36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（1）单价合同进度付款申请单提交的约定：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34F709A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（2）总价合同进度付款申请单提交的约定：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33BA2E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（3）其他价格形式合同进度付款申请单提交的约定：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0D79243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12.4.4 进度款审核和支付</w:t>
      </w:r>
    </w:p>
    <w:p w14:paraId="123D8C9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（1）监理人审查并报送发包人的期限：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收到相关资料后7天内</w:t>
      </w:r>
      <w:r>
        <w:rPr>
          <w:rFonts w:hint="default" w:ascii="Arial" w:hAnsi="Arial" w:eastAsia="宋体" w:cs="Arial"/>
          <w:color w:val="000000" w:themeColor="text1"/>
          <w:sz w:val="22"/>
          <w:szCs w:val="22"/>
          <w:highlight w:val="none"/>
          <w14:textFill>
            <w14:solidFill>
              <w14:schemeClr w14:val="tx1"/>
            </w14:solidFill>
          </w14:textFill>
        </w:rPr>
        <w:t>。</w:t>
      </w:r>
    </w:p>
    <w:p w14:paraId="3664B6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发包人完成审批并签发进度款支付证书的期限：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收到相关资料后7天内</w:t>
      </w:r>
      <w:r>
        <w:rPr>
          <w:rFonts w:hint="default" w:ascii="Arial" w:hAnsi="Arial" w:eastAsia="宋体" w:cs="Arial"/>
          <w:color w:val="000000" w:themeColor="text1"/>
          <w:sz w:val="22"/>
          <w:szCs w:val="22"/>
          <w:highlight w:val="none"/>
          <w14:textFill>
            <w14:solidFill>
              <w14:schemeClr w14:val="tx1"/>
            </w14:solidFill>
          </w14:textFill>
        </w:rPr>
        <w:t>。</w:t>
      </w:r>
    </w:p>
    <w:p w14:paraId="55BB8F0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（2）发包人支付进度款的期限：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办理相关付款手续后的7天内</w:t>
      </w:r>
      <w:r>
        <w:rPr>
          <w:rFonts w:hint="default" w:ascii="Arial" w:hAnsi="Arial" w:eastAsia="宋体" w:cs="Arial"/>
          <w:color w:val="000000" w:themeColor="text1"/>
          <w:sz w:val="22"/>
          <w:szCs w:val="22"/>
          <w:highlight w:val="none"/>
          <w14:textFill>
            <w14:solidFill>
              <w14:schemeClr w14:val="tx1"/>
            </w14:solidFill>
          </w14:textFill>
        </w:rPr>
        <w:t>。</w:t>
      </w:r>
    </w:p>
    <w:p w14:paraId="74DA705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发包人逾期支付进度款的违约金的计算方式：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7C1D4E9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12.4.6 支付分解表的编制</w:t>
      </w:r>
    </w:p>
    <w:p w14:paraId="4D04E03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2、总价合同支付分解表的编制与审批：</w:t>
      </w:r>
      <w:r>
        <w:rPr>
          <w:rFonts w:hint="default" w:ascii="Arial" w:hAnsi="Arial" w:eastAsia="宋体" w:cs="Arial"/>
          <w:color w:val="000000" w:themeColor="text1"/>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sz w:val="22"/>
          <w:szCs w:val="22"/>
          <w:highlight w:val="none"/>
          <w14:textFill>
            <w14:solidFill>
              <w14:schemeClr w14:val="tx1"/>
            </w14:solidFill>
          </w14:textFill>
        </w:rPr>
        <w:t>。</w:t>
      </w:r>
    </w:p>
    <w:p w14:paraId="7742453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3、单价合同的总价项目支付分解表的编制与审批：</w:t>
      </w:r>
      <w:r>
        <w:rPr>
          <w:rFonts w:hint="default" w:ascii="Arial" w:hAnsi="Arial" w:eastAsia="宋体" w:cs="Arial"/>
          <w:color w:val="000000" w:themeColor="text1"/>
          <w:sz w:val="22"/>
          <w:szCs w:val="22"/>
          <w:highlight w:val="none"/>
          <w:u w:val="single"/>
          <w14:textFill>
            <w14:solidFill>
              <w14:schemeClr w14:val="tx1"/>
            </w14:solidFill>
          </w14:textFill>
        </w:rPr>
        <w:t xml:space="preserve"> 总价项目不采用支付分解表的方式计算，而按《建设工程工程量清单计价规范（GB50500-2013）广西壮族自治区实施细则》的规定执行 </w:t>
      </w:r>
      <w:r>
        <w:rPr>
          <w:rFonts w:hint="default" w:ascii="Arial" w:hAnsi="Arial" w:eastAsia="宋体" w:cs="Arial"/>
          <w:color w:val="000000" w:themeColor="text1"/>
          <w:sz w:val="22"/>
          <w:szCs w:val="22"/>
          <w:highlight w:val="none"/>
          <w14:textFill>
            <w14:solidFill>
              <w14:schemeClr w14:val="tx1"/>
            </w14:solidFill>
          </w14:textFill>
        </w:rPr>
        <w:t>。</w:t>
      </w:r>
    </w:p>
    <w:p w14:paraId="2DA7CF3C">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10" w:name="_Toc24352"/>
      <w:bookmarkStart w:id="511" w:name="_Toc13443"/>
      <w:r>
        <w:rPr>
          <w:rFonts w:hint="default" w:ascii="Arial" w:hAnsi="Arial" w:eastAsia="宋体" w:cs="Arial"/>
          <w:b w:val="0"/>
          <w:color w:val="000000" w:themeColor="text1"/>
          <w:sz w:val="22"/>
          <w:szCs w:val="22"/>
          <w:highlight w:val="none"/>
          <w14:textFill>
            <w14:solidFill>
              <w14:schemeClr w14:val="tx1"/>
            </w14:solidFill>
          </w14:textFill>
        </w:rPr>
        <w:t>13. 验收和工程试车</w:t>
      </w:r>
      <w:bookmarkEnd w:id="510"/>
      <w:bookmarkEnd w:id="511"/>
    </w:p>
    <w:p w14:paraId="482BE9C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13.1 分部分项工程验收</w:t>
      </w:r>
    </w:p>
    <w:p w14:paraId="08CD363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13.1.2监理人不能按时进行验收时，应提前</w:t>
      </w:r>
      <w:r>
        <w:rPr>
          <w:rFonts w:hint="default" w:ascii="Arial" w:hAnsi="Arial" w:eastAsia="宋体" w:cs="Arial"/>
          <w:color w:val="000000" w:themeColor="text1"/>
          <w:sz w:val="22"/>
          <w:szCs w:val="22"/>
          <w:highlight w:val="none"/>
          <w:u w:val="single"/>
          <w14:textFill>
            <w14:solidFill>
              <w14:schemeClr w14:val="tx1"/>
            </w14:solidFill>
          </w14:textFill>
        </w:rPr>
        <w:t xml:space="preserve"> 24 </w:t>
      </w:r>
      <w:r>
        <w:rPr>
          <w:rFonts w:hint="default" w:ascii="Arial" w:hAnsi="Arial" w:eastAsia="宋体" w:cs="Arial"/>
          <w:color w:val="000000" w:themeColor="text1"/>
          <w:sz w:val="22"/>
          <w:szCs w:val="22"/>
          <w:highlight w:val="none"/>
          <w14:textFill>
            <w14:solidFill>
              <w14:schemeClr w14:val="tx1"/>
            </w14:solidFill>
          </w14:textFill>
        </w:rPr>
        <w:t>小时提交书面延期要求。</w:t>
      </w:r>
    </w:p>
    <w:p w14:paraId="6723858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b/>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关于延期最长不得超过：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48 </w:t>
      </w:r>
      <w:r>
        <w:rPr>
          <w:rFonts w:hint="default" w:ascii="Arial" w:hAnsi="Arial" w:eastAsia="宋体" w:cs="Arial"/>
          <w:color w:val="000000" w:themeColor="text1"/>
          <w:sz w:val="22"/>
          <w:szCs w:val="22"/>
          <w:highlight w:val="none"/>
          <w14:textFill>
            <w14:solidFill>
              <w14:schemeClr w14:val="tx1"/>
            </w14:solidFill>
          </w14:textFill>
        </w:rPr>
        <w:t>小时。</w:t>
      </w:r>
    </w:p>
    <w:p w14:paraId="7E6B151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13.2 竣工验收</w:t>
      </w:r>
    </w:p>
    <w:p w14:paraId="7F13C3D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13.2.2竣工验收程序</w:t>
      </w:r>
    </w:p>
    <w:p w14:paraId="02D068F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关于竣工验收程序的约定：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按现行国家和地方性质量验收规范标准，由甲方组织工程竣工验收，验收合格后，签发项目工程验收合格证，承包人向甲方办理工程竣工移交，</w:t>
      </w:r>
      <w:r>
        <w:rPr>
          <w:rFonts w:hint="default" w:ascii="Arial" w:hAnsi="Arial" w:eastAsia="宋体" w:cs="Arial"/>
          <w:color w:val="000000" w:themeColor="text1"/>
          <w:sz w:val="22"/>
          <w:szCs w:val="22"/>
          <w:highlight w:val="none"/>
          <w:u w:val="single"/>
          <w14:textFill>
            <w14:solidFill>
              <w14:schemeClr w14:val="tx1"/>
            </w14:solidFill>
          </w14:textFill>
        </w:rPr>
        <w:t>承包人未按时移交工程的，违约金的计算方法为：每拖延一天工期支付给发包人最终结算总价的</w:t>
      </w:r>
      <w:r>
        <w:rPr>
          <w:rFonts w:hint="eastAsia" w:ascii="Arial" w:hAnsi="Arial" w:cs="Arial"/>
          <w:color w:val="000000" w:themeColor="text1"/>
          <w:sz w:val="22"/>
          <w:szCs w:val="22"/>
          <w:highlight w:val="none"/>
          <w:u w:val="single"/>
          <w:lang w:val="en-US" w:eastAsia="zh-CN"/>
          <w14:textFill>
            <w14:solidFill>
              <w14:schemeClr w14:val="tx1"/>
            </w14:solidFill>
          </w14:textFill>
        </w:rPr>
        <w:t>4</w:t>
      </w:r>
      <w:r>
        <w:rPr>
          <w:rFonts w:hint="default" w:ascii="Arial" w:hAnsi="Arial" w:eastAsia="宋体" w:cs="Arial"/>
          <w:color w:val="000000" w:themeColor="text1"/>
          <w:sz w:val="22"/>
          <w:szCs w:val="22"/>
          <w:highlight w:val="none"/>
          <w:u w:val="single"/>
          <w14:textFill>
            <w14:solidFill>
              <w14:schemeClr w14:val="tx1"/>
            </w14:solidFill>
          </w14:textFill>
        </w:rPr>
        <w:t>‰/天的违约金，违约金最高限额为</w:t>
      </w:r>
      <w:r>
        <w:rPr>
          <w:rFonts w:hint="eastAsia" w:ascii="宋体" w:hAnsi="宋体" w:cs="宋体"/>
          <w:bCs/>
          <w:color w:val="000000" w:themeColor="text1"/>
          <w:szCs w:val="21"/>
          <w:highlight w:val="none"/>
          <w:u w:val="single"/>
          <w14:textFill>
            <w14:solidFill>
              <w14:schemeClr w14:val="tx1"/>
            </w14:solidFill>
          </w14:textFill>
        </w:rPr>
        <w:t>结算价的3%</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70F687F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发包人不按照本项约定组织竣工验收、颁发工程接收证书的违约金的计算方法：</w:t>
      </w:r>
      <w:r>
        <w:rPr>
          <w:rFonts w:hint="default" w:ascii="Arial" w:hAnsi="Arial" w:eastAsia="宋体" w:cs="Arial"/>
          <w:color w:val="000000" w:themeColor="text1"/>
          <w:sz w:val="22"/>
          <w:szCs w:val="22"/>
          <w:highlight w:val="none"/>
          <w:u w:val="single"/>
          <w14:textFill>
            <w14:solidFill>
              <w14:schemeClr w14:val="tx1"/>
            </w14:solidFill>
          </w14:textFill>
        </w:rPr>
        <w:t xml:space="preserve"> 无</w:t>
      </w:r>
      <w:r>
        <w:rPr>
          <w:rFonts w:hint="default" w:ascii="Arial" w:hAnsi="Arial" w:eastAsia="宋体" w:cs="Arial"/>
          <w:color w:val="000000" w:themeColor="text1"/>
          <w:sz w:val="22"/>
          <w:szCs w:val="22"/>
          <w:highlight w:val="none"/>
          <w14:textFill>
            <w14:solidFill>
              <w14:schemeClr w14:val="tx1"/>
            </w14:solidFill>
          </w14:textFill>
        </w:rPr>
        <w:t>。</w:t>
      </w:r>
    </w:p>
    <w:p w14:paraId="322F48B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13.2.5移交、接收全部与部分工程</w:t>
      </w:r>
    </w:p>
    <w:p w14:paraId="7FF43CE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承包人向发包人移交工程的期限：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465324A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发包人未按本合同约定接收全部或部分工程的，违约金的计算方法为：</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12C77E3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承包人未按时移交工程的，违约金的计算方法为：</w:t>
      </w:r>
      <w:r>
        <w:rPr>
          <w:rFonts w:hint="default" w:ascii="Arial" w:hAnsi="Arial" w:eastAsia="宋体" w:cs="Arial"/>
          <w:color w:val="000000" w:themeColor="text1"/>
          <w:sz w:val="22"/>
          <w:szCs w:val="22"/>
          <w:highlight w:val="none"/>
          <w:u w:val="single"/>
          <w14:textFill>
            <w14:solidFill>
              <w14:schemeClr w14:val="tx1"/>
            </w14:solidFill>
          </w14:textFill>
        </w:rPr>
        <w:t xml:space="preserve"> 每拖延一天工期支付给发包人最终结算总价的</w:t>
      </w:r>
      <w:r>
        <w:rPr>
          <w:rFonts w:hint="eastAsia" w:ascii="Arial" w:hAnsi="Arial" w:cs="Arial"/>
          <w:color w:val="000000" w:themeColor="text1"/>
          <w:sz w:val="22"/>
          <w:szCs w:val="22"/>
          <w:highlight w:val="none"/>
          <w:u w:val="single"/>
          <w:lang w:val="en-US" w:eastAsia="zh-CN"/>
          <w14:textFill>
            <w14:solidFill>
              <w14:schemeClr w14:val="tx1"/>
            </w14:solidFill>
          </w14:textFill>
        </w:rPr>
        <w:t>4</w:t>
      </w:r>
      <w:r>
        <w:rPr>
          <w:rFonts w:hint="default" w:ascii="Arial" w:hAnsi="Arial" w:eastAsia="宋体" w:cs="Arial"/>
          <w:color w:val="000000" w:themeColor="text1"/>
          <w:sz w:val="22"/>
          <w:szCs w:val="22"/>
          <w:highlight w:val="none"/>
          <w:u w:val="single"/>
          <w14:textFill>
            <w14:solidFill>
              <w14:schemeClr w14:val="tx1"/>
            </w14:solidFill>
          </w14:textFill>
        </w:rPr>
        <w:t>‰/天的违约金，违约金最高限额为</w:t>
      </w:r>
      <w:r>
        <w:rPr>
          <w:rFonts w:hint="eastAsia" w:ascii="宋体" w:hAnsi="宋体" w:cs="宋体"/>
          <w:bCs/>
          <w:color w:val="000000" w:themeColor="text1"/>
          <w:szCs w:val="21"/>
          <w:highlight w:val="none"/>
          <w:u w:val="single"/>
          <w14:textFill>
            <w14:solidFill>
              <w14:schemeClr w14:val="tx1"/>
            </w14:solidFill>
          </w14:textFill>
        </w:rPr>
        <w:t>结算价的3%</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7644459E">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13.3 工程试车</w:t>
      </w:r>
    </w:p>
    <w:p w14:paraId="2C95092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13.3.1 试车程序</w:t>
      </w:r>
    </w:p>
    <w:p w14:paraId="7A12790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工程试车内容：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67D1425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（1）单机无负荷试车费用由</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  </w:t>
      </w:r>
      <w:r>
        <w:rPr>
          <w:rFonts w:hint="default" w:ascii="Arial" w:hAnsi="Arial" w:eastAsia="宋体" w:cs="Arial"/>
          <w:color w:val="000000" w:themeColor="text1"/>
          <w:kern w:val="0"/>
          <w:sz w:val="22"/>
          <w:szCs w:val="22"/>
          <w:highlight w:val="none"/>
          <w14:textFill>
            <w14:solidFill>
              <w14:schemeClr w14:val="tx1"/>
            </w14:solidFill>
          </w14:textFill>
        </w:rPr>
        <w:t>承担；</w:t>
      </w:r>
    </w:p>
    <w:p w14:paraId="6057EF8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（2）无负荷联动试车费用由</w:t>
      </w:r>
      <w:r>
        <w:rPr>
          <w:rFonts w:hint="default" w:ascii="Arial" w:hAnsi="Arial" w:eastAsia="宋体" w:cs="Arial"/>
          <w:color w:val="000000" w:themeColor="text1"/>
          <w:sz w:val="22"/>
          <w:szCs w:val="22"/>
          <w:highlight w:val="none"/>
          <w:u w:val="single"/>
          <w14:textFill>
            <w14:solidFill>
              <w14:schemeClr w14:val="tx1"/>
            </w14:solidFill>
          </w14:textFill>
        </w:rPr>
        <w:t xml:space="preserve">  承包人  </w:t>
      </w:r>
      <w:r>
        <w:rPr>
          <w:rFonts w:hint="default" w:ascii="Arial" w:hAnsi="Arial" w:eastAsia="宋体" w:cs="Arial"/>
          <w:color w:val="000000" w:themeColor="text1"/>
          <w:kern w:val="0"/>
          <w:sz w:val="22"/>
          <w:szCs w:val="22"/>
          <w:highlight w:val="none"/>
          <w14:textFill>
            <w14:solidFill>
              <w14:schemeClr w14:val="tx1"/>
            </w14:solidFill>
          </w14:textFill>
        </w:rPr>
        <w:t>承担。</w:t>
      </w:r>
    </w:p>
    <w:p w14:paraId="26FE1CD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13.3.3 投料试车</w:t>
      </w:r>
    </w:p>
    <w:p w14:paraId="1F3E989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关于投料试车相关事项的约定：</w:t>
      </w:r>
      <w:r>
        <w:rPr>
          <w:rFonts w:hint="default" w:ascii="Arial" w:hAnsi="Arial" w:eastAsia="宋体" w:cs="Arial"/>
          <w:color w:val="000000" w:themeColor="text1"/>
          <w:sz w:val="22"/>
          <w:szCs w:val="22"/>
          <w:highlight w:val="none"/>
          <w14:textFill>
            <w14:solidFill>
              <w14:schemeClr w14:val="tx1"/>
            </w14:solidFill>
          </w14:textFill>
        </w:rPr>
        <w:t xml:space="preserve"> 无 </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CD44730">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12" w:name="_Toc3956"/>
      <w:bookmarkStart w:id="513" w:name="_Toc10257"/>
      <w:bookmarkStart w:id="514" w:name="_Toc12364"/>
      <w:bookmarkStart w:id="515" w:name="_Toc18831"/>
      <w:bookmarkStart w:id="516" w:name="_Toc23897"/>
      <w:bookmarkStart w:id="517" w:name="_Toc5290"/>
      <w:r>
        <w:rPr>
          <w:rFonts w:hint="default" w:ascii="Arial" w:hAnsi="Arial" w:eastAsia="宋体" w:cs="Arial"/>
          <w:color w:val="000000" w:themeColor="text1"/>
          <w:sz w:val="22"/>
          <w:szCs w:val="22"/>
          <w:highlight w:val="none"/>
          <w14:textFill>
            <w14:solidFill>
              <w14:schemeClr w14:val="tx1"/>
            </w14:solidFill>
          </w14:textFill>
        </w:rPr>
        <w:t>13.6 竣工退场</w:t>
      </w:r>
      <w:bookmarkEnd w:id="512"/>
      <w:bookmarkEnd w:id="513"/>
      <w:bookmarkEnd w:id="514"/>
      <w:bookmarkEnd w:id="515"/>
      <w:bookmarkEnd w:id="516"/>
      <w:bookmarkEnd w:id="517"/>
    </w:p>
    <w:p w14:paraId="4816E0D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13.6.1 竣工退场</w:t>
      </w:r>
    </w:p>
    <w:p w14:paraId="0F9349F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承包人完成竣工退场的期限：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竣工验收合格后15日内 </w:t>
      </w:r>
      <w:r>
        <w:rPr>
          <w:rFonts w:hint="default" w:ascii="Arial" w:hAnsi="Arial" w:eastAsia="宋体" w:cs="Arial"/>
          <w:color w:val="000000" w:themeColor="text1"/>
          <w:kern w:val="0"/>
          <w:sz w:val="22"/>
          <w:szCs w:val="22"/>
          <w:highlight w:val="none"/>
          <w14:textFill>
            <w14:solidFill>
              <w14:schemeClr w14:val="tx1"/>
            </w14:solidFill>
          </w14:textFill>
        </w:rPr>
        <w:t>。</w:t>
      </w:r>
    </w:p>
    <w:p w14:paraId="597E7EEF">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18" w:name="_Toc12367"/>
      <w:bookmarkStart w:id="519" w:name="_Toc17017"/>
      <w:r>
        <w:rPr>
          <w:rFonts w:hint="default" w:ascii="Arial" w:hAnsi="Arial" w:eastAsia="宋体" w:cs="Arial"/>
          <w:b w:val="0"/>
          <w:color w:val="000000" w:themeColor="text1"/>
          <w:sz w:val="22"/>
          <w:szCs w:val="22"/>
          <w:highlight w:val="none"/>
          <w14:textFill>
            <w14:solidFill>
              <w14:schemeClr w14:val="tx1"/>
            </w14:solidFill>
          </w14:textFill>
        </w:rPr>
        <w:t>14. 竣工结算</w:t>
      </w:r>
      <w:bookmarkEnd w:id="518"/>
      <w:bookmarkEnd w:id="519"/>
    </w:p>
    <w:p w14:paraId="7D3E0BF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14.1 竣工结算申请</w:t>
      </w:r>
    </w:p>
    <w:p w14:paraId="0CBED56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承包人提交竣工结算申请单的期限：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签发竣工验收合格证、工程移交甲方办理结束30</w:t>
      </w:r>
      <w:r>
        <w:rPr>
          <w:rFonts w:hint="default" w:ascii="Arial" w:hAnsi="Arial" w:eastAsia="宋体" w:cs="Arial"/>
          <w:color w:val="000000" w:themeColor="text1"/>
          <w:sz w:val="22"/>
          <w:szCs w:val="22"/>
          <w:highlight w:val="none"/>
          <w:u w:val="single"/>
          <w14:textFill>
            <w14:solidFill>
              <w14:schemeClr w14:val="tx1"/>
            </w14:solidFill>
          </w14:textFill>
        </w:rPr>
        <w:t>天内</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由承包人向发包方提交工程结算申请及结算资料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7DEA062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竣工结算申请单应包括的内容：</w:t>
      </w:r>
      <w:r>
        <w:rPr>
          <w:rFonts w:hint="default" w:ascii="Arial" w:hAnsi="Arial" w:eastAsia="宋体" w:cs="Arial"/>
          <w:color w:val="000000" w:themeColor="text1"/>
          <w:sz w:val="22"/>
          <w:szCs w:val="22"/>
          <w:highlight w:val="none"/>
          <w:u w:val="single"/>
          <w14:textFill>
            <w14:solidFill>
              <w14:schemeClr w14:val="tx1"/>
            </w14:solidFill>
          </w14:textFill>
        </w:rPr>
        <w:t xml:space="preserve"> 主要包括合同、工程量计算书、结算书、变更设计通知单、签证单、竣工图）齐全后经监理初审、发包人审核后，必须经发包人审定后方可办理工程结算或竣工决算，最终结算以按审计部门的审计结果为准。</w:t>
      </w:r>
    </w:p>
    <w:p w14:paraId="6823B6B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承包人送审造价核减（增）率超过</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5</w:t>
      </w:r>
      <w:r>
        <w:rPr>
          <w:rFonts w:hint="default" w:ascii="Arial" w:hAnsi="Arial" w:eastAsia="宋体" w:cs="Arial"/>
          <w:color w:val="000000" w:themeColor="text1"/>
          <w:sz w:val="22"/>
          <w:szCs w:val="22"/>
          <w:highlight w:val="none"/>
          <w:u w:val="single"/>
          <w14:textFill>
            <w14:solidFill>
              <w14:schemeClr w14:val="tx1"/>
            </w14:solidFill>
          </w14:textFill>
        </w:rPr>
        <w:t>%的部分，由承包人支付超出部分评审费用，送审造价核减（增）率超过10%的工程造价评审费由承包人全额支付。承包人在发包人出具审核结果前，需足额支付应承担的评审费方可领取结算审核报告。</w:t>
      </w:r>
    </w:p>
    <w:p w14:paraId="3EB0995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项目用的水电由发包人提供，费用由承包人承担，在结算时予以扣除。</w:t>
      </w:r>
    </w:p>
    <w:p w14:paraId="0FD5ACF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20" w:name="_Toc10444"/>
      <w:bookmarkStart w:id="521" w:name="_Toc8256"/>
      <w:bookmarkStart w:id="522" w:name="_Toc26900"/>
      <w:bookmarkStart w:id="523" w:name="_Toc4251"/>
      <w:bookmarkStart w:id="524" w:name="_Toc11746"/>
      <w:bookmarkStart w:id="525" w:name="_Toc26442"/>
      <w:r>
        <w:rPr>
          <w:rFonts w:hint="default" w:ascii="Arial" w:hAnsi="Arial" w:eastAsia="宋体" w:cs="Arial"/>
          <w:color w:val="000000" w:themeColor="text1"/>
          <w:sz w:val="22"/>
          <w:szCs w:val="22"/>
          <w:highlight w:val="none"/>
          <w14:textFill>
            <w14:solidFill>
              <w14:schemeClr w14:val="tx1"/>
            </w14:solidFill>
          </w14:textFill>
        </w:rPr>
        <w:t>14.2 竣工结算审核</w:t>
      </w:r>
      <w:bookmarkEnd w:id="520"/>
      <w:bookmarkEnd w:id="521"/>
      <w:bookmarkEnd w:id="522"/>
      <w:bookmarkEnd w:id="523"/>
      <w:bookmarkEnd w:id="524"/>
      <w:bookmarkEnd w:id="525"/>
    </w:p>
    <w:p w14:paraId="1389D26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0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9A8BB9C">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bCs/>
                <w:color w:val="000000" w:themeColor="text1"/>
                <w:sz w:val="22"/>
                <w:szCs w:val="22"/>
                <w:highlight w:val="none"/>
                <w14:textFill>
                  <w14:solidFill>
                    <w14:schemeClr w14:val="tx1"/>
                  </w14:solidFill>
                </w14:textFill>
              </w:rPr>
            </w:pPr>
          </w:p>
        </w:tc>
        <w:tc>
          <w:tcPr>
            <w:tcW w:w="2466" w:type="dxa"/>
            <w:noWrap w:val="0"/>
            <w:vAlign w:val="center"/>
          </w:tcPr>
          <w:p w14:paraId="7F733DAF">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工程竣工结算报告金额</w:t>
            </w:r>
          </w:p>
        </w:tc>
        <w:tc>
          <w:tcPr>
            <w:tcW w:w="5967" w:type="dxa"/>
            <w:noWrap w:val="0"/>
            <w:vAlign w:val="center"/>
          </w:tcPr>
          <w:p w14:paraId="7EF283B5">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发包人审查时间</w:t>
            </w:r>
          </w:p>
        </w:tc>
      </w:tr>
      <w:tr w14:paraId="413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88A5F11">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1</w:t>
            </w:r>
          </w:p>
        </w:tc>
        <w:tc>
          <w:tcPr>
            <w:tcW w:w="2466" w:type="dxa"/>
            <w:noWrap w:val="0"/>
            <w:vAlign w:val="center"/>
          </w:tcPr>
          <w:p w14:paraId="725EAAB3">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500万元以下</w:t>
            </w:r>
          </w:p>
        </w:tc>
        <w:tc>
          <w:tcPr>
            <w:tcW w:w="5967" w:type="dxa"/>
            <w:noWrap w:val="0"/>
            <w:vAlign w:val="center"/>
          </w:tcPr>
          <w:p w14:paraId="0A9DC762">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从接到竣工结算报告和完整的竣工结算资料之日起20天</w:t>
            </w:r>
          </w:p>
        </w:tc>
      </w:tr>
      <w:tr w14:paraId="118B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285399">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w:t>
            </w:r>
          </w:p>
        </w:tc>
        <w:tc>
          <w:tcPr>
            <w:tcW w:w="2466" w:type="dxa"/>
            <w:noWrap w:val="0"/>
            <w:vAlign w:val="center"/>
          </w:tcPr>
          <w:p w14:paraId="38B87090">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500万元-2000万元</w:t>
            </w:r>
          </w:p>
        </w:tc>
        <w:tc>
          <w:tcPr>
            <w:tcW w:w="5967" w:type="dxa"/>
            <w:noWrap w:val="0"/>
            <w:vAlign w:val="center"/>
          </w:tcPr>
          <w:p w14:paraId="2E7EA313">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从接到竣工结算报告和完整的竣工结算资料之日起30天</w:t>
            </w:r>
          </w:p>
        </w:tc>
      </w:tr>
      <w:tr w14:paraId="0E2D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0A9AF1">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3</w:t>
            </w:r>
          </w:p>
        </w:tc>
        <w:tc>
          <w:tcPr>
            <w:tcW w:w="2466" w:type="dxa"/>
            <w:noWrap w:val="0"/>
            <w:vAlign w:val="center"/>
          </w:tcPr>
          <w:p w14:paraId="2A1B4618">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2000万元-5000万元</w:t>
            </w:r>
          </w:p>
        </w:tc>
        <w:tc>
          <w:tcPr>
            <w:tcW w:w="5967" w:type="dxa"/>
            <w:noWrap w:val="0"/>
            <w:vAlign w:val="center"/>
          </w:tcPr>
          <w:p w14:paraId="3F9A2BCA">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从接到竣工结算报告和完整的竣工结算资料之日起45天</w:t>
            </w:r>
          </w:p>
        </w:tc>
      </w:tr>
      <w:tr w14:paraId="5E51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2BD0D6C">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4</w:t>
            </w:r>
          </w:p>
        </w:tc>
        <w:tc>
          <w:tcPr>
            <w:tcW w:w="2466" w:type="dxa"/>
            <w:noWrap w:val="0"/>
            <w:vAlign w:val="center"/>
          </w:tcPr>
          <w:p w14:paraId="13250E74">
            <w:pPr>
              <w:keepLines w:val="0"/>
              <w:pageBreakBefore w:val="0"/>
              <w:widowControl w:val="0"/>
              <w:shd w:val="clear" w:color="auto" w:fill="FFFFFF"/>
              <w:kinsoku/>
              <w:wordWrap/>
              <w:overflowPunct/>
              <w:topLinePunct w:val="0"/>
              <w:bidi w:val="0"/>
              <w:adjustRightInd/>
              <w:snapToGrid/>
              <w:spacing w:line="360" w:lineRule="exact"/>
              <w:ind w:left="0" w:leftChars="0" w:firstLine="0" w:firstLineChars="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5000万元以上</w:t>
            </w:r>
          </w:p>
        </w:tc>
        <w:tc>
          <w:tcPr>
            <w:tcW w:w="5967" w:type="dxa"/>
            <w:noWrap w:val="0"/>
            <w:vAlign w:val="center"/>
          </w:tcPr>
          <w:p w14:paraId="30416FB2">
            <w:pPr>
              <w:keepLines w:val="0"/>
              <w:pageBreakBefore w:val="0"/>
              <w:widowControl w:val="0"/>
              <w:shd w:val="clear" w:color="auto" w:fill="FFFFFF"/>
              <w:kinsoku/>
              <w:wordWrap/>
              <w:overflowPunct/>
              <w:topLinePunct w:val="0"/>
              <w:bidi w:val="0"/>
              <w:adjustRightInd/>
              <w:snapToGrid/>
              <w:spacing w:line="360" w:lineRule="exact"/>
              <w:ind w:firstLine="440" w:firstLineChars="200"/>
              <w:jc w:val="center"/>
              <w:textAlignment w:val="auto"/>
              <w:rPr>
                <w:rFonts w:hint="default" w:ascii="Arial" w:hAnsi="Arial" w:eastAsia="宋体" w:cs="Arial"/>
                <w:bCs/>
                <w:color w:val="000000" w:themeColor="text1"/>
                <w:sz w:val="22"/>
                <w:szCs w:val="22"/>
                <w:highlight w:val="none"/>
                <w14:textFill>
                  <w14:solidFill>
                    <w14:schemeClr w14:val="tx1"/>
                  </w14:solidFill>
                </w14:textFill>
              </w:rPr>
            </w:pPr>
            <w:r>
              <w:rPr>
                <w:rFonts w:hint="default" w:ascii="Arial" w:hAnsi="Arial" w:eastAsia="宋体" w:cs="Arial"/>
                <w:bCs/>
                <w:color w:val="000000" w:themeColor="text1"/>
                <w:sz w:val="22"/>
                <w:szCs w:val="22"/>
                <w:highlight w:val="none"/>
                <w14:textFill>
                  <w14:solidFill>
                    <w14:schemeClr w14:val="tx1"/>
                  </w14:solidFill>
                </w14:textFill>
              </w:rPr>
              <w:t>从接到竣工结算报告和完整的竣工结算资料之日起60天</w:t>
            </w:r>
          </w:p>
        </w:tc>
      </w:tr>
    </w:tbl>
    <w:p w14:paraId="3AA2BE4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发包人完成竣工付款的期限：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w:t>
      </w:r>
      <w:r>
        <w:rPr>
          <w:rFonts w:hint="default" w:ascii="Arial" w:hAnsi="Arial" w:eastAsia="宋体" w:cs="Arial"/>
          <w:color w:val="000000" w:themeColor="text1"/>
          <w:sz w:val="22"/>
          <w:szCs w:val="22"/>
          <w:highlight w:val="none"/>
          <w:u w:val="single"/>
          <w:lang w:val="en-US" w:eastAsia="zh-CN"/>
          <w14:textFill>
            <w14:solidFill>
              <w14:schemeClr w14:val="tx1"/>
            </w14:solidFill>
          </w14:textFill>
        </w:rPr>
        <w:t>市</w:t>
      </w:r>
      <w:r>
        <w:rPr>
          <w:rFonts w:hint="default" w:ascii="Arial" w:hAnsi="Arial" w:eastAsia="宋体" w:cs="Arial"/>
          <w:color w:val="000000" w:themeColor="text1"/>
          <w:sz w:val="22"/>
          <w:szCs w:val="22"/>
          <w:highlight w:val="none"/>
          <w:u w:val="single"/>
          <w14:textFill>
            <w14:solidFill>
              <w14:schemeClr w14:val="tx1"/>
            </w14:solidFill>
          </w14:textFill>
        </w:rPr>
        <w:t xml:space="preserve">财政付款程序办理相关支付手续 </w:t>
      </w:r>
      <w:r>
        <w:rPr>
          <w:rFonts w:hint="default" w:ascii="Arial" w:hAnsi="Arial" w:eastAsia="宋体" w:cs="Arial"/>
          <w:color w:val="000000" w:themeColor="text1"/>
          <w:sz w:val="22"/>
          <w:szCs w:val="22"/>
          <w:highlight w:val="none"/>
          <w14:textFill>
            <w14:solidFill>
              <w14:schemeClr w14:val="tx1"/>
            </w14:solidFill>
          </w14:textFill>
        </w:rPr>
        <w:t>。</w:t>
      </w:r>
    </w:p>
    <w:p w14:paraId="351D277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关于竣工付款证书异议部分复核的方式和程序：</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5832636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14.4 最终结清</w:t>
      </w:r>
    </w:p>
    <w:p w14:paraId="2244025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14.4.1 最终结清申请单</w:t>
      </w:r>
    </w:p>
    <w:p w14:paraId="780257E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承包人提交最终结清申请单的份数：</w:t>
      </w:r>
      <w:r>
        <w:rPr>
          <w:rFonts w:hint="default" w:ascii="Arial" w:hAnsi="Arial" w:eastAsia="宋体" w:cs="Arial"/>
          <w:color w:val="000000" w:themeColor="text1"/>
          <w:sz w:val="22"/>
          <w:szCs w:val="22"/>
          <w:highlight w:val="none"/>
          <w:u w:val="single"/>
          <w14:textFill>
            <w14:solidFill>
              <w14:schemeClr w14:val="tx1"/>
            </w14:solidFill>
          </w14:textFill>
        </w:rPr>
        <w:t xml:space="preserve"> 一式四份 </w:t>
      </w:r>
      <w:r>
        <w:rPr>
          <w:rFonts w:hint="default" w:ascii="Arial" w:hAnsi="Arial" w:eastAsia="宋体" w:cs="Arial"/>
          <w:color w:val="000000" w:themeColor="text1"/>
          <w:sz w:val="22"/>
          <w:szCs w:val="22"/>
          <w:highlight w:val="none"/>
          <w14:textFill>
            <w14:solidFill>
              <w14:schemeClr w14:val="tx1"/>
            </w14:solidFill>
          </w14:textFill>
        </w:rPr>
        <w:t>。</w:t>
      </w:r>
    </w:p>
    <w:p w14:paraId="74C7C94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承包人提交最终结算申请单的期限：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缺陷责任期终止证书签发后14天内向监理人提交4份竣工付款申请单及相关证明材料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C2D369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14.4.2 最终结清证书和支付</w:t>
      </w:r>
    </w:p>
    <w:p w14:paraId="30B33BE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（1）发包人完成最终结清申请单的审批并颁发最终结清证书的期限：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2DFA194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（2）发包人完成支付的期限：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按市财政付款程序办理相关支付手续 </w:t>
      </w:r>
      <w:r>
        <w:rPr>
          <w:rFonts w:hint="default" w:ascii="Arial" w:hAnsi="Arial" w:eastAsia="宋体" w:cs="Arial"/>
          <w:color w:val="000000" w:themeColor="text1"/>
          <w:sz w:val="22"/>
          <w:szCs w:val="22"/>
          <w:highlight w:val="none"/>
          <w14:textFill>
            <w14:solidFill>
              <w14:schemeClr w14:val="tx1"/>
            </w14:solidFill>
          </w14:textFill>
        </w:rPr>
        <w:t>。</w:t>
      </w:r>
    </w:p>
    <w:p w14:paraId="61E31ECA">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26" w:name="_Toc6693"/>
      <w:bookmarkStart w:id="527" w:name="_Toc11839"/>
      <w:r>
        <w:rPr>
          <w:rFonts w:hint="default" w:ascii="Arial" w:hAnsi="Arial" w:eastAsia="宋体" w:cs="Arial"/>
          <w:b w:val="0"/>
          <w:color w:val="000000" w:themeColor="text1"/>
          <w:sz w:val="22"/>
          <w:szCs w:val="22"/>
          <w:highlight w:val="none"/>
          <w14:textFill>
            <w14:solidFill>
              <w14:schemeClr w14:val="tx1"/>
            </w14:solidFill>
          </w14:textFill>
        </w:rPr>
        <w:t>15. 缺陷责任期与保修</w:t>
      </w:r>
      <w:bookmarkEnd w:id="526"/>
      <w:bookmarkEnd w:id="527"/>
    </w:p>
    <w:p w14:paraId="3D52FC14">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15.2缺陷责任期</w:t>
      </w:r>
    </w:p>
    <w:p w14:paraId="43BF7F5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缺陷责任期的具体期限：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详见本合同附件3：《工程质量保修书》 </w:t>
      </w:r>
      <w:r>
        <w:rPr>
          <w:rFonts w:hint="default" w:ascii="Arial" w:hAnsi="Arial" w:eastAsia="宋体" w:cs="Arial"/>
          <w:color w:val="000000" w:themeColor="text1"/>
          <w:sz w:val="22"/>
          <w:szCs w:val="22"/>
          <w:highlight w:val="none"/>
          <w14:textFill>
            <w14:solidFill>
              <w14:schemeClr w14:val="tx1"/>
            </w14:solidFill>
          </w14:textFill>
        </w:rPr>
        <w:t>。</w:t>
      </w:r>
    </w:p>
    <w:p w14:paraId="74136A53">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28" w:name="_Toc6399"/>
      <w:bookmarkStart w:id="529" w:name="_Toc8928"/>
      <w:bookmarkStart w:id="530" w:name="_Toc27790"/>
      <w:bookmarkStart w:id="531" w:name="_Toc27406"/>
      <w:bookmarkStart w:id="532" w:name="_Toc27451"/>
      <w:bookmarkStart w:id="533" w:name="_Toc19847"/>
      <w:r>
        <w:rPr>
          <w:rFonts w:hint="default" w:ascii="Arial" w:hAnsi="Arial" w:eastAsia="宋体" w:cs="Arial"/>
          <w:color w:val="000000" w:themeColor="text1"/>
          <w:sz w:val="22"/>
          <w:szCs w:val="22"/>
          <w:highlight w:val="none"/>
          <w14:textFill>
            <w14:solidFill>
              <w14:schemeClr w14:val="tx1"/>
            </w14:solidFill>
          </w14:textFill>
        </w:rPr>
        <w:t>15.3 质量保证金</w:t>
      </w:r>
      <w:bookmarkEnd w:id="528"/>
      <w:bookmarkEnd w:id="529"/>
      <w:bookmarkEnd w:id="530"/>
      <w:bookmarkEnd w:id="531"/>
      <w:bookmarkEnd w:id="532"/>
      <w:bookmarkEnd w:id="533"/>
    </w:p>
    <w:p w14:paraId="10B5F1A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关于是否扣留质量保证金的约定：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扣留 </w:t>
      </w:r>
      <w:r>
        <w:rPr>
          <w:rFonts w:hint="default" w:ascii="Arial" w:hAnsi="Arial" w:eastAsia="宋体" w:cs="Arial"/>
          <w:color w:val="000000" w:themeColor="text1"/>
          <w:sz w:val="22"/>
          <w:szCs w:val="22"/>
          <w:highlight w:val="none"/>
          <w14:textFill>
            <w14:solidFill>
              <w14:schemeClr w14:val="tx1"/>
            </w14:solidFill>
          </w14:textFill>
        </w:rPr>
        <w:t>。在工程项目竣工前，承包人按专用合同条款第3.7条提供履约担保的，发包人不得同时预留工程质量保证金。</w:t>
      </w:r>
    </w:p>
    <w:p w14:paraId="52DCE57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34" w:name="_Toc11704"/>
      <w:bookmarkStart w:id="535" w:name="_Toc5522"/>
      <w:bookmarkStart w:id="536" w:name="_Toc12948"/>
      <w:bookmarkStart w:id="537" w:name="_Toc29307"/>
      <w:bookmarkStart w:id="538" w:name="_Toc10419"/>
      <w:bookmarkStart w:id="539" w:name="_Toc7642"/>
      <w:r>
        <w:rPr>
          <w:rFonts w:hint="default" w:ascii="Arial" w:hAnsi="Arial" w:eastAsia="宋体" w:cs="Arial"/>
          <w:color w:val="000000" w:themeColor="text1"/>
          <w:sz w:val="22"/>
          <w:szCs w:val="22"/>
          <w:highlight w:val="none"/>
          <w14:textFill>
            <w14:solidFill>
              <w14:schemeClr w14:val="tx1"/>
            </w14:solidFill>
          </w14:textFill>
        </w:rPr>
        <w:t>15.3.1 承包人提供质量保证金的方式</w:t>
      </w:r>
      <w:bookmarkEnd w:id="534"/>
      <w:bookmarkEnd w:id="535"/>
      <w:bookmarkEnd w:id="536"/>
      <w:bookmarkEnd w:id="537"/>
      <w:bookmarkEnd w:id="538"/>
      <w:bookmarkEnd w:id="539"/>
    </w:p>
    <w:p w14:paraId="3059A58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质量保证金采用以下第</w:t>
      </w:r>
      <w:r>
        <w:rPr>
          <w:rFonts w:hint="default" w:ascii="Arial" w:hAnsi="Arial" w:eastAsia="宋体" w:cs="Arial"/>
          <w:color w:val="000000" w:themeColor="text1"/>
          <w:sz w:val="22"/>
          <w:szCs w:val="22"/>
          <w:highlight w:val="none"/>
          <w:u w:val="single"/>
          <w14:textFill>
            <w14:solidFill>
              <w14:schemeClr w14:val="tx1"/>
            </w14:solidFill>
          </w14:textFill>
        </w:rPr>
        <w:t xml:space="preserve"> 2 </w:t>
      </w:r>
      <w:r>
        <w:rPr>
          <w:rFonts w:hint="default" w:ascii="Arial" w:hAnsi="Arial" w:eastAsia="宋体" w:cs="Arial"/>
          <w:color w:val="000000" w:themeColor="text1"/>
          <w:sz w:val="22"/>
          <w:szCs w:val="22"/>
          <w:highlight w:val="none"/>
          <w14:textFill>
            <w14:solidFill>
              <w14:schemeClr w14:val="tx1"/>
            </w14:solidFill>
          </w14:textFill>
        </w:rPr>
        <w:t>种方式：</w:t>
      </w:r>
    </w:p>
    <w:p w14:paraId="51A2221E">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（1）质量保证金保函，保证金额为：</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 </w:t>
      </w:r>
      <w:r>
        <w:rPr>
          <w:rFonts w:hint="default" w:ascii="Arial" w:hAnsi="Arial" w:eastAsia="宋体" w:cs="Arial"/>
          <w:color w:val="000000" w:themeColor="text1"/>
          <w:kern w:val="0"/>
          <w:sz w:val="22"/>
          <w:szCs w:val="22"/>
          <w:highlight w:val="none"/>
          <w14:textFill>
            <w14:solidFill>
              <w14:schemeClr w14:val="tx1"/>
            </w14:solidFill>
          </w14:textFill>
        </w:rPr>
        <w:t xml:space="preserve">； </w:t>
      </w:r>
    </w:p>
    <w:p w14:paraId="275F9DFE">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eastAsia" w:ascii="Arial" w:hAnsi="Arial" w:cs="Arial"/>
          <w:color w:val="000000" w:themeColor="text1"/>
          <w:kern w:val="0"/>
          <w:sz w:val="22"/>
          <w:szCs w:val="22"/>
          <w:highlight w:val="none"/>
          <w:u w:val="single"/>
          <w:lang w:val="en-US" w:eastAsia="zh-CN"/>
          <w14:textFill>
            <w14:solidFill>
              <w14:schemeClr w14:val="tx1"/>
            </w14:solidFill>
          </w14:textFill>
        </w:rPr>
        <w:t>3</w:t>
      </w:r>
      <w:r>
        <w:rPr>
          <w:rFonts w:hint="default" w:ascii="Arial" w:hAnsi="Arial" w:eastAsia="宋体" w:cs="Arial"/>
          <w:color w:val="000000" w:themeColor="text1"/>
          <w:kern w:val="0"/>
          <w:sz w:val="22"/>
          <w:szCs w:val="22"/>
          <w:highlight w:val="none"/>
          <w14:textFill>
            <w14:solidFill>
              <w14:schemeClr w14:val="tx1"/>
            </w14:solidFill>
          </w14:textFill>
        </w:rPr>
        <w:t>%的工程款；</w:t>
      </w:r>
    </w:p>
    <w:p w14:paraId="47684B38">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（3）其他方式:</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bCs/>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933E2A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40" w:name="_Toc5994"/>
      <w:bookmarkStart w:id="541" w:name="_Toc30325"/>
      <w:bookmarkStart w:id="542" w:name="_Toc11577"/>
      <w:bookmarkStart w:id="543" w:name="_Toc1534"/>
      <w:bookmarkStart w:id="544" w:name="_Toc13581"/>
      <w:bookmarkStart w:id="545" w:name="_Toc17217"/>
      <w:r>
        <w:rPr>
          <w:rFonts w:hint="default" w:ascii="Arial" w:hAnsi="Arial" w:eastAsia="宋体" w:cs="Arial"/>
          <w:color w:val="000000" w:themeColor="text1"/>
          <w:sz w:val="22"/>
          <w:szCs w:val="22"/>
          <w:highlight w:val="none"/>
          <w14:textFill>
            <w14:solidFill>
              <w14:schemeClr w14:val="tx1"/>
            </w14:solidFill>
          </w14:textFill>
        </w:rPr>
        <w:t>15.3.2 质量保证金的扣留</w:t>
      </w:r>
      <w:bookmarkEnd w:id="540"/>
      <w:bookmarkEnd w:id="541"/>
      <w:bookmarkEnd w:id="542"/>
      <w:bookmarkEnd w:id="543"/>
      <w:bookmarkEnd w:id="544"/>
      <w:bookmarkEnd w:id="545"/>
      <w:r>
        <w:rPr>
          <w:rFonts w:hint="default" w:ascii="Arial" w:hAnsi="Arial" w:eastAsia="宋体" w:cs="Arial"/>
          <w:color w:val="000000" w:themeColor="text1"/>
          <w:sz w:val="22"/>
          <w:szCs w:val="22"/>
          <w:highlight w:val="none"/>
          <w14:textFill>
            <w14:solidFill>
              <w14:schemeClr w14:val="tx1"/>
            </w14:solidFill>
          </w14:textFill>
        </w:rPr>
        <w:t xml:space="preserve"> </w:t>
      </w:r>
    </w:p>
    <w:p w14:paraId="11210CCE">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质量保证金的扣留采取以下第</w:t>
      </w:r>
      <w:r>
        <w:rPr>
          <w:rFonts w:hint="default" w:ascii="Arial" w:hAnsi="Arial" w:eastAsia="宋体" w:cs="Arial"/>
          <w:color w:val="000000" w:themeColor="text1"/>
          <w:sz w:val="22"/>
          <w:szCs w:val="22"/>
          <w:highlight w:val="none"/>
          <w:u w:val="single"/>
          <w14:textFill>
            <w14:solidFill>
              <w14:schemeClr w14:val="tx1"/>
            </w14:solidFill>
          </w14:textFill>
        </w:rPr>
        <w:t xml:space="preserve"> 2 </w:t>
      </w:r>
      <w:r>
        <w:rPr>
          <w:rFonts w:hint="default" w:ascii="Arial" w:hAnsi="Arial" w:eastAsia="宋体" w:cs="Arial"/>
          <w:color w:val="000000" w:themeColor="text1"/>
          <w:sz w:val="22"/>
          <w:szCs w:val="22"/>
          <w:highlight w:val="none"/>
          <w14:textFill>
            <w14:solidFill>
              <w14:schemeClr w14:val="tx1"/>
            </w14:solidFill>
          </w14:textFill>
        </w:rPr>
        <w:t>种方式：</w:t>
      </w:r>
    </w:p>
    <w:p w14:paraId="0A46199C">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（1）在支付工程进度款时逐次扣留，在此情形下，质量保证金的计算基数不包括预付款的支付、扣回以及价格调整的金额；</w:t>
      </w:r>
    </w:p>
    <w:p w14:paraId="6F62042A">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kern w:val="0"/>
          <w:sz w:val="22"/>
          <w:szCs w:val="22"/>
          <w:highlight w:val="none"/>
          <w14:textFill>
            <w14:solidFill>
              <w14:schemeClr w14:val="tx1"/>
            </w14:solidFill>
          </w14:textFill>
        </w:rPr>
      </w:pPr>
      <w:bookmarkStart w:id="546" w:name="_Toc22381"/>
      <w:bookmarkStart w:id="547" w:name="_Toc15395"/>
      <w:bookmarkStart w:id="548" w:name="_Toc23321"/>
      <w:bookmarkStart w:id="549" w:name="_Toc21820"/>
      <w:bookmarkStart w:id="550" w:name="_Toc26324"/>
      <w:bookmarkStart w:id="551" w:name="_Toc14841"/>
      <w:r>
        <w:rPr>
          <w:rFonts w:hint="default" w:ascii="Arial" w:hAnsi="Arial" w:eastAsia="宋体" w:cs="Arial"/>
          <w:color w:val="000000" w:themeColor="text1"/>
          <w:kern w:val="0"/>
          <w:sz w:val="22"/>
          <w:szCs w:val="22"/>
          <w:highlight w:val="none"/>
          <w14:textFill>
            <w14:solidFill>
              <w14:schemeClr w14:val="tx1"/>
            </w14:solidFill>
          </w14:textFill>
        </w:rPr>
        <w:t>（2）工程竣工结算时一次性扣留质量保证金；</w:t>
      </w:r>
      <w:bookmarkEnd w:id="546"/>
      <w:bookmarkEnd w:id="547"/>
      <w:bookmarkEnd w:id="548"/>
      <w:bookmarkEnd w:id="549"/>
      <w:bookmarkEnd w:id="550"/>
      <w:bookmarkEnd w:id="551"/>
    </w:p>
    <w:p w14:paraId="0F60ABC0">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（3）其他扣留方式:</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2C21462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关于质量保证金的补充约定：</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4E4A734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15.4保修</w:t>
      </w:r>
    </w:p>
    <w:p w14:paraId="6EC209F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15.4.1 保修责任</w:t>
      </w:r>
    </w:p>
    <w:p w14:paraId="6026568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工程保修期为：</w:t>
      </w:r>
      <w:r>
        <w:rPr>
          <w:rFonts w:hint="default" w:ascii="Arial" w:hAnsi="Arial" w:eastAsia="宋体" w:cs="Arial"/>
          <w:color w:val="000000" w:themeColor="text1"/>
          <w:sz w:val="22"/>
          <w:szCs w:val="22"/>
          <w:highlight w:val="none"/>
          <w:u w:val="single"/>
          <w14:textFill>
            <w14:solidFill>
              <w14:schemeClr w14:val="tx1"/>
            </w14:solidFill>
          </w14:textFill>
        </w:rPr>
        <w:t>根据《建设工程质量管理条例》及有关规定，约定本工程的保修期详见《工程质量保修书》</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3033B49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15.4.3 修复通知</w:t>
      </w:r>
    </w:p>
    <w:p w14:paraId="35D87E8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承包人收到保修通知并到达工程现场的合理时间：</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2天内</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5EF5978F">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52" w:name="_Toc3005"/>
      <w:bookmarkStart w:id="553" w:name="_Toc2173"/>
      <w:r>
        <w:rPr>
          <w:rFonts w:hint="default" w:ascii="Arial" w:hAnsi="Arial" w:eastAsia="宋体" w:cs="Arial"/>
          <w:b w:val="0"/>
          <w:color w:val="000000" w:themeColor="text1"/>
          <w:sz w:val="22"/>
          <w:szCs w:val="22"/>
          <w:highlight w:val="none"/>
          <w14:textFill>
            <w14:solidFill>
              <w14:schemeClr w14:val="tx1"/>
            </w14:solidFill>
          </w14:textFill>
        </w:rPr>
        <w:t>16. 违约</w:t>
      </w:r>
      <w:bookmarkEnd w:id="552"/>
      <w:bookmarkEnd w:id="553"/>
    </w:p>
    <w:p w14:paraId="5263268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54" w:name="_Toc17467"/>
      <w:bookmarkStart w:id="555" w:name="_Toc3252"/>
      <w:bookmarkStart w:id="556" w:name="_Toc25768"/>
      <w:bookmarkStart w:id="557" w:name="_Toc7707"/>
      <w:bookmarkStart w:id="558" w:name="_Toc14421"/>
      <w:bookmarkStart w:id="559" w:name="_Toc25191"/>
      <w:r>
        <w:rPr>
          <w:rFonts w:hint="default" w:ascii="Arial" w:hAnsi="Arial" w:eastAsia="宋体" w:cs="Arial"/>
          <w:color w:val="000000" w:themeColor="text1"/>
          <w:sz w:val="22"/>
          <w:szCs w:val="22"/>
          <w:highlight w:val="none"/>
          <w14:textFill>
            <w14:solidFill>
              <w14:schemeClr w14:val="tx1"/>
            </w14:solidFill>
          </w14:textFill>
        </w:rPr>
        <w:t>16.1 发包人违约</w:t>
      </w:r>
      <w:bookmarkEnd w:id="554"/>
      <w:bookmarkEnd w:id="555"/>
      <w:bookmarkEnd w:id="556"/>
      <w:bookmarkEnd w:id="557"/>
      <w:bookmarkEnd w:id="558"/>
      <w:bookmarkEnd w:id="559"/>
    </w:p>
    <w:p w14:paraId="55D0401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16.1.1发包人违约的情形</w:t>
      </w:r>
    </w:p>
    <w:p w14:paraId="0D2F5C0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发包人违约的其他情形：</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1E9B42D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16.1.2 发包人违约的责任</w:t>
      </w:r>
    </w:p>
    <w:p w14:paraId="068EF7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发包人违约责任的承担方式和计算方法：</w:t>
      </w:r>
    </w:p>
    <w:p w14:paraId="348741D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（1）因发包人原因未能在计划开工日期前7天内下达开工通知的违约责任：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792AB21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（2）因发包人原因未能按合同约定支付合同价款的违约责任：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0D1A0A0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（3）发包人违反第10.1款〔变更的范围〕第（2）项约定，自行实施被取消的工作或转由他人实施的违约责任：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7B4069C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543A537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（5）因发包人违反合同约定造成暂停施工的违约责任：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044C4D0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（6）发包人无正当理由没有在约定期限内发出复工指示，导致承包人无法复工的违约责任：</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14:textFill>
            <w14:solidFill>
              <w14:schemeClr w14:val="tx1"/>
            </w14:solidFill>
          </w14:textFill>
        </w:rPr>
        <w:t>。</w:t>
      </w:r>
    </w:p>
    <w:p w14:paraId="07C75DD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（7）其他：</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无    </w:t>
      </w:r>
      <w:r>
        <w:rPr>
          <w:rFonts w:hint="default" w:ascii="Arial" w:hAnsi="Arial" w:eastAsia="宋体" w:cs="Arial"/>
          <w:color w:val="000000" w:themeColor="text1"/>
          <w:kern w:val="0"/>
          <w:sz w:val="22"/>
          <w:szCs w:val="22"/>
          <w:highlight w:val="none"/>
          <w14:textFill>
            <w14:solidFill>
              <w14:schemeClr w14:val="tx1"/>
            </w14:solidFill>
          </w14:textFill>
        </w:rPr>
        <w:t>。</w:t>
      </w:r>
    </w:p>
    <w:p w14:paraId="115197F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16.1.3 因发包人违约解除合同</w:t>
      </w:r>
    </w:p>
    <w:p w14:paraId="09BC1F69">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承包人按16.1.1项〔发包人违约的情形〕约定暂停施工满</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天后发包人仍不纠正其违约行为并致使合同目的不能实现的，承包人有权解除合同。</w:t>
      </w:r>
    </w:p>
    <w:p w14:paraId="20166E25">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60" w:name="_Toc7599"/>
      <w:bookmarkStart w:id="561" w:name="_Toc31561"/>
      <w:bookmarkStart w:id="562" w:name="_Toc4543"/>
      <w:bookmarkStart w:id="563" w:name="_Toc2197"/>
      <w:bookmarkStart w:id="564" w:name="_Toc10036"/>
      <w:bookmarkStart w:id="565" w:name="_Toc5434"/>
      <w:r>
        <w:rPr>
          <w:rFonts w:hint="default" w:ascii="Arial" w:hAnsi="Arial" w:eastAsia="宋体" w:cs="Arial"/>
          <w:color w:val="000000" w:themeColor="text1"/>
          <w:sz w:val="22"/>
          <w:szCs w:val="22"/>
          <w:highlight w:val="none"/>
          <w14:textFill>
            <w14:solidFill>
              <w14:schemeClr w14:val="tx1"/>
            </w14:solidFill>
          </w14:textFill>
        </w:rPr>
        <w:t>16.2 承包人违约</w:t>
      </w:r>
      <w:bookmarkEnd w:id="560"/>
      <w:bookmarkEnd w:id="561"/>
      <w:bookmarkEnd w:id="562"/>
      <w:bookmarkEnd w:id="563"/>
      <w:bookmarkEnd w:id="564"/>
      <w:bookmarkEnd w:id="565"/>
    </w:p>
    <w:p w14:paraId="1677F75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16.2.1 承包人违约的情形</w:t>
      </w:r>
    </w:p>
    <w:p w14:paraId="521AC221">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承包人违约的其他情形：</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按通用条款执行</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1B9219A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16.2.2承包人违约的责任</w:t>
      </w:r>
    </w:p>
    <w:p w14:paraId="03A2DDC5">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承包人违约责任的承担方式和计算方法：</w:t>
      </w:r>
      <w:r>
        <w:rPr>
          <w:rFonts w:hint="default" w:ascii="Arial" w:hAnsi="Arial" w:eastAsia="宋体" w:cs="Arial"/>
          <w:color w:val="000000" w:themeColor="text1"/>
          <w:kern w:val="0"/>
          <w:sz w:val="22"/>
          <w:szCs w:val="22"/>
          <w:highlight w:val="none"/>
          <w:u w:val="single"/>
          <w14:textFill>
            <w14:solidFill>
              <w14:schemeClr w14:val="tx1"/>
            </w14:solidFill>
          </w14:textFill>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89AACF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kern w:val="0"/>
          <w:sz w:val="22"/>
          <w:szCs w:val="22"/>
          <w:highlight w:val="none"/>
          <w:u w:val="single"/>
          <w14:textFill>
            <w14:solidFill>
              <w14:schemeClr w14:val="tx1"/>
            </w14:solidFill>
          </w14:textFill>
        </w:rPr>
        <w:t>（2）承包人有本合同通用条款第16.2.1（6）条情形的，或经监理人检验认为修复质量不合格而承包人拒绝再进行修补的，发包人将扣除承包人全部质量保修金。</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6C19EE5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16.2.3 因承包人违约解除合同</w:t>
      </w:r>
    </w:p>
    <w:p w14:paraId="54241A7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关于承包人违约解除合同的特别约定：</w:t>
      </w:r>
      <w:r>
        <w:rPr>
          <w:rFonts w:hint="default" w:ascii="Arial" w:hAnsi="Arial" w:eastAsia="宋体" w:cs="Arial"/>
          <w:color w:val="000000" w:themeColor="text1"/>
          <w:sz w:val="22"/>
          <w:szCs w:val="22"/>
          <w:highlight w:val="none"/>
          <w:u w:val="single"/>
          <w14:textFill>
            <w14:solidFill>
              <w14:schemeClr w14:val="tx1"/>
            </w14:solidFill>
          </w14:textFill>
        </w:rPr>
        <w:t>承包人有违反以下情况之一的，发包人有权解除合同</w:t>
      </w:r>
      <w:r>
        <w:rPr>
          <w:rFonts w:hint="default" w:ascii="Arial" w:hAnsi="Arial" w:eastAsia="宋体" w:cs="Arial"/>
          <w:color w:val="000000" w:themeColor="text1"/>
          <w:kern w:val="0"/>
          <w:sz w:val="22"/>
          <w:szCs w:val="22"/>
          <w:highlight w:val="none"/>
          <w14:textFill>
            <w14:solidFill>
              <w14:schemeClr w14:val="tx1"/>
            </w14:solidFill>
          </w14:textFill>
        </w:rPr>
        <w:t>。</w:t>
      </w:r>
    </w:p>
    <w:p w14:paraId="3C59DFD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协商决定 </w:t>
      </w:r>
      <w:r>
        <w:rPr>
          <w:rFonts w:hint="default" w:ascii="Arial" w:hAnsi="Arial" w:eastAsia="宋体" w:cs="Arial"/>
          <w:color w:val="000000" w:themeColor="text1"/>
          <w:kern w:val="0"/>
          <w:sz w:val="22"/>
          <w:szCs w:val="22"/>
          <w:highlight w:val="none"/>
          <w14:textFill>
            <w14:solidFill>
              <w14:schemeClr w14:val="tx1"/>
            </w14:solidFill>
          </w14:textFill>
        </w:rPr>
        <w:t>。</w:t>
      </w:r>
    </w:p>
    <w:p w14:paraId="52F5A3B2">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66" w:name="_Toc13038"/>
      <w:bookmarkStart w:id="567" w:name="_Toc960"/>
      <w:r>
        <w:rPr>
          <w:rFonts w:hint="default" w:ascii="Arial" w:hAnsi="Arial" w:eastAsia="宋体" w:cs="Arial"/>
          <w:b w:val="0"/>
          <w:color w:val="000000" w:themeColor="text1"/>
          <w:sz w:val="22"/>
          <w:szCs w:val="22"/>
          <w:highlight w:val="none"/>
          <w14:textFill>
            <w14:solidFill>
              <w14:schemeClr w14:val="tx1"/>
            </w14:solidFill>
          </w14:textFill>
        </w:rPr>
        <w:t>17. 不可抗力</w:t>
      </w:r>
      <w:bookmarkEnd w:id="566"/>
      <w:bookmarkEnd w:id="567"/>
      <w:r>
        <w:rPr>
          <w:rFonts w:hint="default" w:ascii="Arial" w:hAnsi="Arial" w:eastAsia="宋体" w:cs="Arial"/>
          <w:b w:val="0"/>
          <w:color w:val="000000" w:themeColor="text1"/>
          <w:sz w:val="22"/>
          <w:szCs w:val="22"/>
          <w:highlight w:val="none"/>
          <w14:textFill>
            <w14:solidFill>
              <w14:schemeClr w14:val="tx1"/>
            </w14:solidFill>
          </w14:textFill>
        </w:rPr>
        <w:t xml:space="preserve"> </w:t>
      </w:r>
    </w:p>
    <w:p w14:paraId="1408A29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17.1 不可抗力的确认</w:t>
      </w:r>
    </w:p>
    <w:p w14:paraId="66D4A223">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除通用合同条款约定的不可抗力事件之外，视为不可抗力的其他情形： </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hint="default" w:ascii="Arial" w:hAnsi="Arial" w:eastAsia="宋体" w:cs="Arial"/>
          <w:color w:val="000000" w:themeColor="text1"/>
          <w:kern w:val="0"/>
          <w:sz w:val="22"/>
          <w:szCs w:val="22"/>
          <w:highlight w:val="none"/>
          <w14:textFill>
            <w14:solidFill>
              <w14:schemeClr w14:val="tx1"/>
            </w14:solidFill>
          </w14:textFill>
        </w:rPr>
        <w:t>。</w:t>
      </w:r>
    </w:p>
    <w:p w14:paraId="0B23A2B1">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68" w:name="_Toc7822"/>
      <w:bookmarkStart w:id="569" w:name="_Toc76"/>
      <w:bookmarkStart w:id="570" w:name="_Toc24496"/>
      <w:bookmarkStart w:id="571" w:name="_Toc14924"/>
      <w:bookmarkStart w:id="572" w:name="_Toc28913"/>
      <w:bookmarkStart w:id="573" w:name="_Toc4699"/>
      <w:r>
        <w:rPr>
          <w:rFonts w:hint="default" w:ascii="Arial" w:hAnsi="Arial" w:eastAsia="宋体" w:cs="Arial"/>
          <w:color w:val="000000" w:themeColor="text1"/>
          <w:sz w:val="22"/>
          <w:szCs w:val="22"/>
          <w:highlight w:val="none"/>
          <w14:textFill>
            <w14:solidFill>
              <w14:schemeClr w14:val="tx1"/>
            </w14:solidFill>
          </w14:textFill>
        </w:rPr>
        <w:t>17.4 因不可抗力解除合同</w:t>
      </w:r>
      <w:bookmarkEnd w:id="568"/>
      <w:bookmarkEnd w:id="569"/>
      <w:bookmarkEnd w:id="570"/>
      <w:bookmarkEnd w:id="571"/>
      <w:bookmarkEnd w:id="572"/>
      <w:bookmarkEnd w:id="573"/>
    </w:p>
    <w:p w14:paraId="3898F5F6">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合同解除后，发包人应在商定或确定发包人应支付款项后</w:t>
      </w:r>
      <w:r>
        <w:rPr>
          <w:rFonts w:hint="default" w:ascii="Arial" w:hAnsi="Arial" w:eastAsia="宋体" w:cs="Arial"/>
          <w:color w:val="000000" w:themeColor="text1"/>
          <w:sz w:val="22"/>
          <w:szCs w:val="22"/>
          <w:highlight w:val="none"/>
          <w:u w:val="single"/>
          <w14:textFill>
            <w14:solidFill>
              <w14:schemeClr w14:val="tx1"/>
            </w14:solidFill>
          </w14:textFill>
        </w:rPr>
        <w:t xml:space="preserve"> 14 </w:t>
      </w:r>
      <w:r>
        <w:rPr>
          <w:rFonts w:hint="default" w:ascii="Arial" w:hAnsi="Arial" w:eastAsia="宋体" w:cs="Arial"/>
          <w:color w:val="000000" w:themeColor="text1"/>
          <w:sz w:val="22"/>
          <w:szCs w:val="22"/>
          <w:highlight w:val="none"/>
          <w14:textFill>
            <w14:solidFill>
              <w14:schemeClr w14:val="tx1"/>
            </w14:solidFill>
          </w14:textFill>
        </w:rPr>
        <w:t>天内完成款项的支付。</w:t>
      </w:r>
    </w:p>
    <w:p w14:paraId="755A12E4">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74" w:name="_Toc10012"/>
      <w:bookmarkStart w:id="575" w:name="_Toc14778"/>
      <w:r>
        <w:rPr>
          <w:rFonts w:hint="default" w:ascii="Arial" w:hAnsi="Arial" w:eastAsia="宋体" w:cs="Arial"/>
          <w:b w:val="0"/>
          <w:color w:val="000000" w:themeColor="text1"/>
          <w:sz w:val="22"/>
          <w:szCs w:val="22"/>
          <w:highlight w:val="none"/>
          <w14:textFill>
            <w14:solidFill>
              <w14:schemeClr w14:val="tx1"/>
            </w14:solidFill>
          </w14:textFill>
        </w:rPr>
        <w:t>18. 保险</w:t>
      </w:r>
      <w:bookmarkEnd w:id="574"/>
      <w:bookmarkEnd w:id="575"/>
    </w:p>
    <w:p w14:paraId="1AB12A4A">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18.1 工程保险</w:t>
      </w:r>
    </w:p>
    <w:p w14:paraId="6A2B0FA0">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关于工程保险的特别约定：</w:t>
      </w:r>
      <w:r>
        <w:rPr>
          <w:rFonts w:hint="default" w:ascii="Arial" w:hAnsi="Arial" w:eastAsia="宋体" w:cs="Arial"/>
          <w:color w:val="000000" w:themeColor="text1"/>
          <w:sz w:val="22"/>
          <w:szCs w:val="22"/>
          <w:highlight w:val="none"/>
          <w:u w:val="single"/>
          <w14:textFill>
            <w14:solidFill>
              <w14:schemeClr w14:val="tx1"/>
            </w14:solidFill>
          </w14:textFill>
        </w:rPr>
        <w:t>承包人应投保建筑工程一切险并承担相关费用</w:t>
      </w:r>
      <w:r>
        <w:rPr>
          <w:rFonts w:hint="default" w:ascii="Arial" w:hAnsi="Arial" w:eastAsia="宋体" w:cs="Arial"/>
          <w:color w:val="000000" w:themeColor="text1"/>
          <w:kern w:val="0"/>
          <w:sz w:val="22"/>
          <w:szCs w:val="22"/>
          <w:highlight w:val="none"/>
          <w14:textFill>
            <w14:solidFill>
              <w14:schemeClr w14:val="tx1"/>
            </w14:solidFill>
          </w14:textFill>
        </w:rPr>
        <w:t>。</w:t>
      </w:r>
    </w:p>
    <w:p w14:paraId="29303C78">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76" w:name="_Toc17316"/>
      <w:bookmarkStart w:id="577" w:name="_Toc21577"/>
      <w:bookmarkStart w:id="578" w:name="_Toc22921"/>
      <w:bookmarkStart w:id="579" w:name="_Toc2812"/>
      <w:bookmarkStart w:id="580" w:name="_Toc9535"/>
      <w:bookmarkStart w:id="581" w:name="_Toc14228"/>
      <w:r>
        <w:rPr>
          <w:rFonts w:hint="default" w:ascii="Arial" w:hAnsi="Arial" w:eastAsia="宋体" w:cs="Arial"/>
          <w:color w:val="000000" w:themeColor="text1"/>
          <w:sz w:val="22"/>
          <w:szCs w:val="22"/>
          <w:highlight w:val="none"/>
          <w14:textFill>
            <w14:solidFill>
              <w14:schemeClr w14:val="tx1"/>
            </w14:solidFill>
          </w14:textFill>
        </w:rPr>
        <w:t>18.3 其他保险</w:t>
      </w:r>
      <w:bookmarkEnd w:id="576"/>
      <w:bookmarkEnd w:id="577"/>
      <w:bookmarkEnd w:id="578"/>
      <w:bookmarkEnd w:id="579"/>
      <w:bookmarkEnd w:id="580"/>
      <w:bookmarkEnd w:id="581"/>
    </w:p>
    <w:p w14:paraId="76BF74E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关于其他保险的约定：</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u w:val="single"/>
          <w14:textFill>
            <w14:solidFill>
              <w14:schemeClr w14:val="tx1"/>
            </w14:solidFill>
          </w14:textFill>
        </w:rPr>
        <w:t>承包人根据市建协字【2009】3号文须缴纳建筑意外伤害保险费</w:t>
      </w:r>
      <w:r>
        <w:rPr>
          <w:rFonts w:hint="default" w:ascii="Arial" w:hAnsi="Arial" w:eastAsia="宋体" w:cs="Arial"/>
          <w:color w:val="000000" w:themeColor="text1"/>
          <w:kern w:val="0"/>
          <w:sz w:val="22"/>
          <w:szCs w:val="22"/>
          <w:highlight w:val="none"/>
          <w:u w:val="single"/>
          <w14:textFill>
            <w14:solidFill>
              <w14:schemeClr w14:val="tx1"/>
            </w14:solidFill>
          </w14:textFill>
        </w:rPr>
        <w:t xml:space="preserve"> </w:t>
      </w:r>
      <w:r>
        <w:rPr>
          <w:rFonts w:hint="default" w:ascii="Arial" w:hAnsi="Arial" w:eastAsia="宋体" w:cs="Arial"/>
          <w:color w:val="000000" w:themeColor="text1"/>
          <w:kern w:val="0"/>
          <w:sz w:val="22"/>
          <w:szCs w:val="22"/>
          <w:highlight w:val="none"/>
          <w14:textFill>
            <w14:solidFill>
              <w14:schemeClr w14:val="tx1"/>
            </w14:solidFill>
          </w14:textFill>
        </w:rPr>
        <w:t>。</w:t>
      </w:r>
    </w:p>
    <w:p w14:paraId="580B3ABC">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kern w:val="0"/>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承包人是否应为其施工设备等办理财产保险：</w:t>
      </w:r>
      <w:r>
        <w:rPr>
          <w:rFonts w:hint="default" w:ascii="Arial" w:hAnsi="Arial" w:eastAsia="宋体" w:cs="Arial"/>
          <w:color w:val="000000" w:themeColor="text1"/>
          <w:sz w:val="22"/>
          <w:szCs w:val="22"/>
          <w:highlight w:val="none"/>
          <w:u w:val="single"/>
          <w14:textFill>
            <w14:solidFill>
              <w14:schemeClr w14:val="tx1"/>
            </w14:solidFill>
          </w14:textFill>
        </w:rPr>
        <w:t>按通用条款执行，无特殊约定</w:t>
      </w:r>
      <w:r>
        <w:rPr>
          <w:rFonts w:hint="default" w:ascii="Arial" w:hAnsi="Arial" w:eastAsia="宋体" w:cs="Arial"/>
          <w:color w:val="000000" w:themeColor="text1"/>
          <w:sz w:val="22"/>
          <w:szCs w:val="22"/>
          <w:highlight w:val="none"/>
          <w14:textFill>
            <w14:solidFill>
              <w14:schemeClr w14:val="tx1"/>
            </w14:solidFill>
          </w14:textFill>
        </w:rPr>
        <w:t>。</w:t>
      </w:r>
    </w:p>
    <w:p w14:paraId="3C73F8D6">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18.7 通知义务</w:t>
      </w:r>
    </w:p>
    <w:p w14:paraId="1D18C8FB">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kern w:val="0"/>
          <w:sz w:val="22"/>
          <w:szCs w:val="22"/>
          <w:highlight w:val="none"/>
          <w14:textFill>
            <w14:solidFill>
              <w14:schemeClr w14:val="tx1"/>
            </w14:solidFill>
          </w14:textFill>
        </w:rPr>
        <w:t>关于变更保险合同时的通知义务的约定：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按通用条款执行 </w:t>
      </w:r>
      <w:r>
        <w:rPr>
          <w:rFonts w:hint="default" w:ascii="Arial" w:hAnsi="Arial" w:eastAsia="宋体" w:cs="Arial"/>
          <w:color w:val="000000" w:themeColor="text1"/>
          <w:sz w:val="22"/>
          <w:szCs w:val="22"/>
          <w:highlight w:val="none"/>
          <w14:textFill>
            <w14:solidFill>
              <w14:schemeClr w14:val="tx1"/>
            </w14:solidFill>
          </w14:textFill>
        </w:rPr>
        <w:t>。</w:t>
      </w:r>
    </w:p>
    <w:p w14:paraId="5FE8DD13">
      <w:pPr>
        <w:pStyle w:val="6"/>
        <w:keepLines w:val="0"/>
        <w:pageBreakBefore w:val="0"/>
        <w:widowControl w:val="0"/>
        <w:shd w:val="clear" w:color="auto" w:fill="FFFFFF"/>
        <w:kinsoku/>
        <w:wordWrap/>
        <w:overflowPunct/>
        <w:topLinePunct w:val="0"/>
        <w:bidi w:val="0"/>
        <w:adjustRightInd/>
        <w:snapToGrid/>
        <w:spacing w:before="0" w:line="360" w:lineRule="exact"/>
        <w:textAlignment w:val="auto"/>
        <w:rPr>
          <w:rFonts w:hint="default" w:ascii="Arial" w:hAnsi="Arial" w:eastAsia="宋体" w:cs="Arial"/>
          <w:b w:val="0"/>
          <w:color w:val="000000" w:themeColor="text1"/>
          <w:sz w:val="22"/>
          <w:szCs w:val="22"/>
          <w:highlight w:val="none"/>
          <w14:textFill>
            <w14:solidFill>
              <w14:schemeClr w14:val="tx1"/>
            </w14:solidFill>
          </w14:textFill>
        </w:rPr>
      </w:pPr>
      <w:bookmarkStart w:id="582" w:name="_Toc10420"/>
      <w:bookmarkStart w:id="583" w:name="_Toc17348"/>
      <w:r>
        <w:rPr>
          <w:rFonts w:hint="default" w:ascii="Arial" w:hAnsi="Arial" w:eastAsia="宋体" w:cs="Arial"/>
          <w:b w:val="0"/>
          <w:color w:val="000000" w:themeColor="text1"/>
          <w:sz w:val="22"/>
          <w:szCs w:val="22"/>
          <w:highlight w:val="none"/>
          <w14:textFill>
            <w14:solidFill>
              <w14:schemeClr w14:val="tx1"/>
            </w14:solidFill>
          </w14:textFill>
        </w:rPr>
        <w:t>20. 争议解决</w:t>
      </w:r>
      <w:bookmarkEnd w:id="582"/>
      <w:bookmarkEnd w:id="583"/>
    </w:p>
    <w:p w14:paraId="55DB01F9">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84" w:name="_Toc17720"/>
      <w:bookmarkStart w:id="585" w:name="_Toc31821"/>
      <w:bookmarkStart w:id="586" w:name="_Toc1579"/>
      <w:bookmarkStart w:id="587" w:name="_Toc29869"/>
      <w:bookmarkStart w:id="588" w:name="_Toc24851"/>
      <w:bookmarkStart w:id="589" w:name="_Toc31596"/>
      <w:r>
        <w:rPr>
          <w:rFonts w:hint="default" w:ascii="Arial" w:hAnsi="Arial" w:eastAsia="宋体" w:cs="Arial"/>
          <w:color w:val="000000" w:themeColor="text1"/>
          <w:sz w:val="22"/>
          <w:szCs w:val="22"/>
          <w:highlight w:val="none"/>
          <w14:textFill>
            <w14:solidFill>
              <w14:schemeClr w14:val="tx1"/>
            </w14:solidFill>
          </w14:textFill>
        </w:rPr>
        <w:t>20.3 争议评审</w:t>
      </w:r>
      <w:bookmarkEnd w:id="584"/>
      <w:bookmarkEnd w:id="585"/>
      <w:bookmarkEnd w:id="586"/>
      <w:bookmarkEnd w:id="587"/>
      <w:bookmarkEnd w:id="588"/>
      <w:bookmarkEnd w:id="589"/>
    </w:p>
    <w:p w14:paraId="7A0C008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合同当事人是否同意将工程争议提交争议评审小组决定：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625417B2">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590" w:name="_Toc19364"/>
      <w:bookmarkStart w:id="591" w:name="_Toc13325"/>
      <w:bookmarkStart w:id="592" w:name="_Toc12403"/>
      <w:bookmarkStart w:id="593" w:name="_Toc13537"/>
      <w:bookmarkStart w:id="594" w:name="_Toc10217"/>
      <w:bookmarkStart w:id="595" w:name="_Toc22030"/>
      <w:r>
        <w:rPr>
          <w:rFonts w:hint="default" w:ascii="Arial" w:hAnsi="Arial" w:eastAsia="宋体" w:cs="Arial"/>
          <w:color w:val="000000" w:themeColor="text1"/>
          <w:sz w:val="22"/>
          <w:szCs w:val="22"/>
          <w:highlight w:val="none"/>
          <w14:textFill>
            <w14:solidFill>
              <w14:schemeClr w14:val="tx1"/>
            </w14:solidFill>
          </w14:textFill>
        </w:rPr>
        <w:t>20.3.1 争议评审小组的确定</w:t>
      </w:r>
      <w:bookmarkEnd w:id="590"/>
      <w:bookmarkEnd w:id="591"/>
      <w:bookmarkEnd w:id="592"/>
      <w:bookmarkEnd w:id="593"/>
      <w:bookmarkEnd w:id="594"/>
      <w:bookmarkEnd w:id="595"/>
    </w:p>
    <w:p w14:paraId="33F9CE2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争议评审小组成员的确定：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5F901EA">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选定争议评审员的期限：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6AC44104">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争议评审小组成员的报酬承担方式：</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5FB68187">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其他事项的约定：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1C012C1">
      <w:pPr>
        <w:keepLines w:val="0"/>
        <w:pageBreakBefore w:val="0"/>
        <w:widowControl w:val="0"/>
        <w:shd w:val="clear" w:color="auto" w:fill="FFFFFF"/>
        <w:kinsoku/>
        <w:wordWrap/>
        <w:overflowPunct/>
        <w:topLinePunct w:val="0"/>
        <w:autoSpaceDE w:val="0"/>
        <w:autoSpaceDN w:val="0"/>
        <w:bidi w:val="0"/>
        <w:adjustRightInd/>
        <w:snapToGrid/>
        <w:spacing w:line="360" w:lineRule="exact"/>
        <w:ind w:firstLine="440" w:firstLineChars="200"/>
        <w:jc w:val="left"/>
        <w:textAlignment w:val="auto"/>
        <w:outlineLvl w:val="0"/>
        <w:rPr>
          <w:rFonts w:hint="default" w:ascii="Arial" w:hAnsi="Arial" w:eastAsia="宋体" w:cs="Arial"/>
          <w:color w:val="000000" w:themeColor="text1"/>
          <w:kern w:val="0"/>
          <w:sz w:val="22"/>
          <w:szCs w:val="22"/>
          <w:highlight w:val="none"/>
          <w14:textFill>
            <w14:solidFill>
              <w14:schemeClr w14:val="tx1"/>
            </w14:solidFill>
          </w14:textFill>
        </w:rPr>
      </w:pPr>
      <w:bookmarkStart w:id="596" w:name="_Toc28781"/>
      <w:bookmarkStart w:id="597" w:name="_Toc16780"/>
      <w:bookmarkStart w:id="598" w:name="_Toc3298"/>
      <w:bookmarkStart w:id="599" w:name="_Toc12210"/>
      <w:bookmarkStart w:id="600" w:name="_Toc29992"/>
      <w:bookmarkStart w:id="601" w:name="_Toc23299"/>
      <w:r>
        <w:rPr>
          <w:rFonts w:hint="default" w:ascii="Arial" w:hAnsi="Arial" w:eastAsia="宋体" w:cs="Arial"/>
          <w:color w:val="000000" w:themeColor="text1"/>
          <w:kern w:val="0"/>
          <w:sz w:val="22"/>
          <w:szCs w:val="22"/>
          <w:highlight w:val="none"/>
          <w14:textFill>
            <w14:solidFill>
              <w14:schemeClr w14:val="tx1"/>
            </w14:solidFill>
          </w14:textFill>
        </w:rPr>
        <w:t>20.3.2 争议评审小组的决定</w:t>
      </w:r>
      <w:bookmarkEnd w:id="596"/>
      <w:bookmarkEnd w:id="597"/>
      <w:bookmarkEnd w:id="598"/>
      <w:bookmarkEnd w:id="599"/>
      <w:bookmarkEnd w:id="600"/>
      <w:bookmarkEnd w:id="601"/>
    </w:p>
    <w:p w14:paraId="463167ED">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合同当事人关于本项的约定：</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D30086B">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outlineLvl w:val="0"/>
        <w:rPr>
          <w:rFonts w:hint="default" w:ascii="Arial" w:hAnsi="Arial" w:eastAsia="宋体" w:cs="Arial"/>
          <w:color w:val="000000" w:themeColor="text1"/>
          <w:sz w:val="22"/>
          <w:szCs w:val="22"/>
          <w:highlight w:val="none"/>
          <w14:textFill>
            <w14:solidFill>
              <w14:schemeClr w14:val="tx1"/>
            </w14:solidFill>
          </w14:textFill>
        </w:rPr>
      </w:pPr>
      <w:bookmarkStart w:id="602" w:name="_Toc7696"/>
      <w:bookmarkStart w:id="603" w:name="_Toc26516"/>
      <w:bookmarkStart w:id="604" w:name="_Toc30569"/>
      <w:bookmarkStart w:id="605" w:name="_Toc16133"/>
      <w:bookmarkStart w:id="606" w:name="_Toc27412"/>
      <w:bookmarkStart w:id="607" w:name="_Toc31279"/>
      <w:r>
        <w:rPr>
          <w:rFonts w:hint="default" w:ascii="Arial" w:hAnsi="Arial" w:eastAsia="宋体" w:cs="Arial"/>
          <w:color w:val="000000" w:themeColor="text1"/>
          <w:sz w:val="22"/>
          <w:szCs w:val="22"/>
          <w:highlight w:val="none"/>
          <w14:textFill>
            <w14:solidFill>
              <w14:schemeClr w14:val="tx1"/>
            </w14:solidFill>
          </w14:textFill>
        </w:rPr>
        <w:t>20.4仲裁或诉讼</w:t>
      </w:r>
      <w:bookmarkEnd w:id="602"/>
      <w:bookmarkEnd w:id="603"/>
      <w:bookmarkEnd w:id="604"/>
      <w:bookmarkEnd w:id="605"/>
      <w:bookmarkEnd w:id="606"/>
      <w:bookmarkEnd w:id="607"/>
    </w:p>
    <w:p w14:paraId="73FE40D2">
      <w:pPr>
        <w:keepLines w:val="0"/>
        <w:pageBreakBefore w:val="0"/>
        <w:widowControl w:val="0"/>
        <w:shd w:val="clear" w:color="auto" w:fill="FFFFFF"/>
        <w:kinsoku/>
        <w:wordWrap/>
        <w:overflowPunct/>
        <w:topLinePunct w:val="0"/>
        <w:bidi w:val="0"/>
        <w:adjustRightInd/>
        <w:snapToGrid/>
        <w:spacing w:line="360" w:lineRule="exact"/>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因合同及合同有关事项发生的争议，按下列第</w:t>
      </w:r>
      <w:r>
        <w:rPr>
          <w:rFonts w:hint="default" w:ascii="Arial" w:hAnsi="Arial" w:eastAsia="宋体" w:cs="Arial"/>
          <w:color w:val="000000" w:themeColor="text1"/>
          <w:sz w:val="22"/>
          <w:szCs w:val="22"/>
          <w:highlight w:val="none"/>
          <w:u w:val="single"/>
          <w14:textFill>
            <w14:solidFill>
              <w14:schemeClr w14:val="tx1"/>
            </w14:solidFill>
          </w14:textFill>
        </w:rPr>
        <w:t xml:space="preserve"> 2 </w:t>
      </w:r>
      <w:r>
        <w:rPr>
          <w:rFonts w:hint="default" w:ascii="Arial" w:hAnsi="Arial" w:eastAsia="宋体" w:cs="Arial"/>
          <w:color w:val="000000" w:themeColor="text1"/>
          <w:sz w:val="22"/>
          <w:szCs w:val="22"/>
          <w:highlight w:val="none"/>
          <w14:textFill>
            <w14:solidFill>
              <w14:schemeClr w14:val="tx1"/>
            </w14:solidFill>
          </w14:textFill>
        </w:rPr>
        <w:t>种方式解决：</w:t>
      </w:r>
    </w:p>
    <w:p w14:paraId="195AD188">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（1）向</w:t>
      </w:r>
      <w:r>
        <w:rPr>
          <w:rFonts w:hint="default" w:ascii="Arial" w:hAnsi="Arial" w:eastAsia="宋体" w:cs="Arial"/>
          <w:color w:val="000000" w:themeColor="text1"/>
          <w:sz w:val="22"/>
          <w:szCs w:val="22"/>
          <w:highlight w:val="none"/>
          <w:u w:val="single"/>
          <w14:textFill>
            <w14:solidFill>
              <w14:schemeClr w14:val="tx1"/>
            </w14:solidFill>
          </w14:textFill>
        </w:rPr>
        <w:t xml:space="preserve"> 项目所在地 </w:t>
      </w:r>
      <w:r>
        <w:rPr>
          <w:rFonts w:hint="default" w:ascii="Arial" w:hAnsi="Arial" w:eastAsia="宋体" w:cs="Arial"/>
          <w:color w:val="000000" w:themeColor="text1"/>
          <w:sz w:val="22"/>
          <w:szCs w:val="22"/>
          <w:highlight w:val="none"/>
          <w14:textFill>
            <w14:solidFill>
              <w14:schemeClr w14:val="tx1"/>
            </w14:solidFill>
          </w14:textFill>
        </w:rPr>
        <w:t>仲裁委员会申请仲裁；</w:t>
      </w:r>
    </w:p>
    <w:p w14:paraId="1D57B95F">
      <w:pPr>
        <w:keepLines w:val="0"/>
        <w:pageBreakBefore w:val="0"/>
        <w:widowControl w:val="0"/>
        <w:shd w:val="clear" w:color="auto" w:fill="FFFFFF"/>
        <w:kinsoku/>
        <w:wordWrap/>
        <w:overflowPunct/>
        <w:topLinePunct w:val="0"/>
        <w:bidi w:val="0"/>
        <w:adjustRightInd/>
        <w:snapToGrid/>
        <w:spacing w:line="36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（2）向</w:t>
      </w:r>
      <w:r>
        <w:rPr>
          <w:rFonts w:hint="default" w:ascii="Arial" w:hAnsi="Arial" w:eastAsia="宋体" w:cs="Arial"/>
          <w:color w:val="000000" w:themeColor="text1"/>
          <w:sz w:val="22"/>
          <w:szCs w:val="22"/>
          <w:highlight w:val="none"/>
          <w:u w:val="single"/>
          <w14:textFill>
            <w14:solidFill>
              <w14:schemeClr w14:val="tx1"/>
            </w14:solidFill>
          </w14:textFill>
        </w:rPr>
        <w:t xml:space="preserve"> 项目所在地本工程辖区内 </w:t>
      </w:r>
      <w:r>
        <w:rPr>
          <w:rFonts w:hint="default" w:ascii="Arial" w:hAnsi="Arial" w:eastAsia="宋体" w:cs="Arial"/>
          <w:color w:val="000000" w:themeColor="text1"/>
          <w:sz w:val="22"/>
          <w:szCs w:val="22"/>
          <w:highlight w:val="none"/>
          <w14:textFill>
            <w14:solidFill>
              <w14:schemeClr w14:val="tx1"/>
            </w14:solidFill>
          </w14:textFill>
        </w:rPr>
        <w:t>人民法院起诉。</w:t>
      </w:r>
    </w:p>
    <w:p w14:paraId="327A4384">
      <w:pPr>
        <w:keepLines w:val="0"/>
        <w:pageBreakBefore w:val="0"/>
        <w:widowControl w:val="0"/>
        <w:shd w:val="clear" w:color="auto" w:fill="FFFFFF"/>
        <w:kinsoku/>
        <w:wordWrap/>
        <w:overflowPunct/>
        <w:topLinePunct w:val="0"/>
        <w:bidi w:val="0"/>
        <w:adjustRightInd/>
        <w:snapToGrid/>
        <w:spacing w:line="400" w:lineRule="exact"/>
        <w:ind w:firstLine="440" w:firstLineChars="200"/>
        <w:jc w:val="left"/>
        <w:textAlignment w:val="auto"/>
        <w:rPr>
          <w:rFonts w:hint="default" w:ascii="Arial" w:hAnsi="Arial" w:eastAsia="宋体" w:cs="Arial"/>
          <w:color w:val="000000" w:themeColor="text1"/>
          <w:sz w:val="22"/>
          <w:szCs w:val="22"/>
          <w:highlight w:val="none"/>
          <w14:textFill>
            <w14:solidFill>
              <w14:schemeClr w14:val="tx1"/>
            </w14:solidFill>
          </w14:textFill>
        </w:rPr>
      </w:pPr>
    </w:p>
    <w:p w14:paraId="6263EC0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b/>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r>
        <w:rPr>
          <w:rFonts w:hint="default" w:ascii="Arial" w:hAnsi="Arial" w:eastAsia="宋体" w:cs="Arial"/>
          <w:b/>
          <w:color w:val="000000" w:themeColor="text1"/>
          <w:sz w:val="22"/>
          <w:szCs w:val="22"/>
          <w:highlight w:val="none"/>
          <w14:textFill>
            <w14:solidFill>
              <w14:schemeClr w14:val="tx1"/>
            </w14:solidFill>
          </w14:textFill>
        </w:rPr>
        <w:t>附件</w:t>
      </w:r>
    </w:p>
    <w:p w14:paraId="618C7698">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协议书附件：</w:t>
      </w:r>
    </w:p>
    <w:p w14:paraId="3B7602A2">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附件1：承包人承揽工程项目一览表</w:t>
      </w:r>
    </w:p>
    <w:p w14:paraId="7B37ACDE">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专用合同条款附件：</w:t>
      </w:r>
    </w:p>
    <w:p w14:paraId="49C69F16">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附件2：发包人供应材料设备一览表</w:t>
      </w:r>
    </w:p>
    <w:p w14:paraId="2AA861C4">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附件3：工程质量保修书</w:t>
      </w:r>
    </w:p>
    <w:p w14:paraId="298438AE">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附件4：主要建设工程文件目录</w:t>
      </w:r>
    </w:p>
    <w:p w14:paraId="0E28615A">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附件5：承包人用于本工程施工的机械设备表</w:t>
      </w:r>
    </w:p>
    <w:p w14:paraId="7B47EA2F">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附件6：承包人主要施工管理人员表</w:t>
      </w:r>
    </w:p>
    <w:p w14:paraId="2B6AE87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附件7：分包人主要施工管理人员表</w:t>
      </w:r>
    </w:p>
    <w:p w14:paraId="523F060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附件8：履约担保格式（独立保函、非独立保函）</w:t>
      </w:r>
    </w:p>
    <w:p w14:paraId="226768FD">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附件9：预付款担保格式（独立保函、非独立保函）</w:t>
      </w:r>
    </w:p>
    <w:p w14:paraId="6BAD1CF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附件10：支付担保格式（独立保函、非独立保函）</w:t>
      </w:r>
    </w:p>
    <w:p w14:paraId="41D942CD">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附件11：暂估价一览表</w:t>
      </w:r>
    </w:p>
    <w:p w14:paraId="77641D15">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left"/>
        <w:textAlignment w:val="auto"/>
        <w:rPr>
          <w:rFonts w:hint="default" w:ascii="Arial" w:hAnsi="Arial" w:eastAsia="宋体" w:cs="Arial"/>
          <w:color w:val="000000" w:themeColor="text1"/>
          <w:sz w:val="22"/>
          <w:szCs w:val="22"/>
          <w:highlight w:val="none"/>
          <w:lang w:val="en-US" w:eastAsia="zh-CN"/>
          <w14:textFill>
            <w14:solidFill>
              <w14:schemeClr w14:val="tx1"/>
            </w14:solidFill>
          </w14:textFill>
        </w:rPr>
      </w:pPr>
      <w:r>
        <w:rPr>
          <w:rFonts w:hint="eastAsia" w:ascii="Arial" w:hAnsi="Arial" w:cs="Arial"/>
          <w:color w:val="000000" w:themeColor="text1"/>
          <w:sz w:val="22"/>
          <w:szCs w:val="22"/>
          <w:highlight w:val="none"/>
          <w:lang w:val="en-US" w:eastAsia="zh-CN"/>
          <w14:textFill>
            <w14:solidFill>
              <w14:schemeClr w14:val="tx1"/>
            </w14:solidFill>
          </w14:textFill>
        </w:rPr>
        <w:t>附件12：市场价格波动风险承诺函</w:t>
      </w:r>
    </w:p>
    <w:p w14:paraId="67FDDF09">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default" w:ascii="Arial" w:hAnsi="Arial" w:eastAsia="宋体" w:cs="Arial"/>
          <w:color w:val="000000" w:themeColor="text1"/>
          <w:sz w:val="21"/>
          <w:szCs w:val="21"/>
          <w:highlight w:val="none"/>
          <w14:textFill>
            <w14:solidFill>
              <w14:schemeClr w14:val="tx1"/>
            </w14:solidFill>
          </w14:textFill>
        </w:rPr>
      </w:pPr>
    </w:p>
    <w:p w14:paraId="7A33BC8F">
      <w:pPr>
        <w:spacing w:before="337" w:line="222" w:lineRule="auto"/>
        <w:rPr>
          <w:rFonts w:hint="default" w:ascii="Arial" w:hAnsi="Arial" w:eastAsia="宋体" w:cs="Arial"/>
          <w:color w:val="000000" w:themeColor="text1"/>
          <w:spacing w:val="-17"/>
          <w:sz w:val="21"/>
          <w:szCs w:val="21"/>
          <w:highlight w:val="none"/>
          <w14:textFill>
            <w14:solidFill>
              <w14:schemeClr w14:val="tx1"/>
            </w14:solidFill>
          </w14:textFill>
        </w:rPr>
      </w:pPr>
    </w:p>
    <w:p w14:paraId="2D37E984">
      <w:pPr>
        <w:spacing w:before="337" w:line="222" w:lineRule="auto"/>
        <w:rPr>
          <w:rFonts w:hint="default" w:ascii="Arial" w:hAnsi="Arial" w:eastAsia="宋体" w:cs="Arial"/>
          <w:color w:val="000000" w:themeColor="text1"/>
          <w:spacing w:val="-17"/>
          <w:sz w:val="30"/>
          <w:szCs w:val="30"/>
          <w:highlight w:val="none"/>
          <w14:textFill>
            <w14:solidFill>
              <w14:schemeClr w14:val="tx1"/>
            </w14:solidFill>
          </w14:textFill>
        </w:rPr>
        <w:sectPr>
          <w:footerReference r:id="rId5" w:type="default"/>
          <w:pgSz w:w="11905" w:h="16838"/>
          <w:pgMar w:top="1134" w:right="1134" w:bottom="1134" w:left="1134" w:header="0" w:footer="850" w:gutter="0"/>
          <w:pgNumType w:fmt="decimal"/>
          <w:cols w:space="720" w:num="1"/>
          <w:rtlGutter w:val="0"/>
          <w:docGrid w:linePitch="0" w:charSpace="0"/>
        </w:sectPr>
      </w:pPr>
    </w:p>
    <w:p w14:paraId="41E14613">
      <w:pPr>
        <w:shd w:val="clear" w:color="auto" w:fill="FFFFFF"/>
        <w:spacing w:line="360" w:lineRule="exact"/>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w:t>
      </w:r>
    </w:p>
    <w:p w14:paraId="495C76A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承包人承揽工程项目一览表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11C78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277" w:type="dxa"/>
            <w:tcBorders>
              <w:top w:val="single" w:color="auto" w:sz="12" w:space="0"/>
              <w:bottom w:val="double" w:color="auto" w:sz="6" w:space="0"/>
            </w:tcBorders>
            <w:noWrap w:val="0"/>
            <w:vAlign w:val="center"/>
          </w:tcPr>
          <w:p w14:paraId="3BAB663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单位工程</w:t>
            </w:r>
          </w:p>
          <w:p w14:paraId="709F394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名称</w:t>
            </w:r>
          </w:p>
        </w:tc>
        <w:tc>
          <w:tcPr>
            <w:tcW w:w="1843" w:type="dxa"/>
            <w:tcBorders>
              <w:top w:val="single" w:color="auto" w:sz="12" w:space="0"/>
              <w:bottom w:val="double" w:color="auto" w:sz="6" w:space="0"/>
            </w:tcBorders>
            <w:noWrap w:val="0"/>
            <w:vAlign w:val="center"/>
          </w:tcPr>
          <w:p w14:paraId="461B813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建设规模</w:t>
            </w:r>
          </w:p>
        </w:tc>
        <w:tc>
          <w:tcPr>
            <w:tcW w:w="1417" w:type="dxa"/>
            <w:tcBorders>
              <w:top w:val="single" w:color="auto" w:sz="12" w:space="0"/>
              <w:bottom w:val="double" w:color="auto" w:sz="6" w:space="0"/>
            </w:tcBorders>
            <w:noWrap w:val="0"/>
            <w:vAlign w:val="center"/>
          </w:tcPr>
          <w:p w14:paraId="6223CEA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建筑面积</w:t>
            </w:r>
          </w:p>
          <w:p w14:paraId="365F6C3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(平方米)</w:t>
            </w:r>
          </w:p>
        </w:tc>
        <w:tc>
          <w:tcPr>
            <w:tcW w:w="2126" w:type="dxa"/>
            <w:tcBorders>
              <w:top w:val="single" w:color="auto" w:sz="12" w:space="0"/>
              <w:bottom w:val="double" w:color="auto" w:sz="6" w:space="0"/>
            </w:tcBorders>
            <w:noWrap w:val="0"/>
            <w:vAlign w:val="center"/>
          </w:tcPr>
          <w:p w14:paraId="17B2985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结构形式</w:t>
            </w:r>
          </w:p>
        </w:tc>
        <w:tc>
          <w:tcPr>
            <w:tcW w:w="850" w:type="dxa"/>
            <w:tcBorders>
              <w:top w:val="single" w:color="auto" w:sz="12" w:space="0"/>
              <w:bottom w:val="double" w:color="auto" w:sz="6" w:space="0"/>
            </w:tcBorders>
            <w:noWrap w:val="0"/>
            <w:vAlign w:val="center"/>
          </w:tcPr>
          <w:p w14:paraId="5D3E148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层数</w:t>
            </w:r>
          </w:p>
        </w:tc>
        <w:tc>
          <w:tcPr>
            <w:tcW w:w="1560" w:type="dxa"/>
            <w:tcBorders>
              <w:top w:val="single" w:color="auto" w:sz="12" w:space="0"/>
              <w:bottom w:val="double" w:color="auto" w:sz="6" w:space="0"/>
            </w:tcBorders>
            <w:noWrap w:val="0"/>
            <w:vAlign w:val="center"/>
          </w:tcPr>
          <w:p w14:paraId="3E51D1B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生产能力</w:t>
            </w:r>
          </w:p>
        </w:tc>
        <w:tc>
          <w:tcPr>
            <w:tcW w:w="2126" w:type="dxa"/>
            <w:tcBorders>
              <w:top w:val="single" w:color="auto" w:sz="12" w:space="0"/>
              <w:bottom w:val="double" w:color="auto" w:sz="6" w:space="0"/>
            </w:tcBorders>
            <w:noWrap w:val="0"/>
            <w:vAlign w:val="center"/>
          </w:tcPr>
          <w:p w14:paraId="15DB00C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设备安装内容</w:t>
            </w:r>
          </w:p>
        </w:tc>
        <w:tc>
          <w:tcPr>
            <w:tcW w:w="1417" w:type="dxa"/>
            <w:tcBorders>
              <w:top w:val="single" w:color="auto" w:sz="12" w:space="0"/>
              <w:bottom w:val="double" w:color="auto" w:sz="6" w:space="0"/>
            </w:tcBorders>
            <w:noWrap w:val="0"/>
            <w:vAlign w:val="center"/>
          </w:tcPr>
          <w:p w14:paraId="707F56A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合同价格（元）</w:t>
            </w:r>
          </w:p>
        </w:tc>
        <w:tc>
          <w:tcPr>
            <w:tcW w:w="851" w:type="dxa"/>
            <w:tcBorders>
              <w:top w:val="single" w:color="auto" w:sz="12" w:space="0"/>
              <w:bottom w:val="double" w:color="auto" w:sz="6" w:space="0"/>
            </w:tcBorders>
            <w:noWrap w:val="0"/>
            <w:vAlign w:val="center"/>
          </w:tcPr>
          <w:p w14:paraId="428987A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开工</w:t>
            </w:r>
          </w:p>
          <w:p w14:paraId="08D3D03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日期</w:t>
            </w:r>
          </w:p>
        </w:tc>
        <w:tc>
          <w:tcPr>
            <w:tcW w:w="850" w:type="dxa"/>
            <w:tcBorders>
              <w:top w:val="single" w:color="auto" w:sz="12" w:space="0"/>
              <w:bottom w:val="double" w:color="auto" w:sz="6" w:space="0"/>
            </w:tcBorders>
            <w:noWrap w:val="0"/>
            <w:vAlign w:val="center"/>
          </w:tcPr>
          <w:p w14:paraId="1E599E7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竣工</w:t>
            </w:r>
          </w:p>
          <w:p w14:paraId="6D84EA8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日期</w:t>
            </w:r>
          </w:p>
        </w:tc>
      </w:tr>
      <w:tr w14:paraId="716E9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double" w:color="auto" w:sz="6" w:space="0"/>
              <w:bottom w:val="single" w:color="auto" w:sz="6" w:space="0"/>
            </w:tcBorders>
            <w:noWrap w:val="0"/>
            <w:vAlign w:val="center"/>
          </w:tcPr>
          <w:p w14:paraId="7B2E20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double" w:color="auto" w:sz="6" w:space="0"/>
              <w:bottom w:val="single" w:color="auto" w:sz="6" w:space="0"/>
            </w:tcBorders>
            <w:noWrap w:val="0"/>
            <w:vAlign w:val="center"/>
          </w:tcPr>
          <w:p w14:paraId="5A6BA08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double" w:color="auto" w:sz="6" w:space="0"/>
              <w:bottom w:val="single" w:color="auto" w:sz="6" w:space="0"/>
            </w:tcBorders>
            <w:noWrap w:val="0"/>
            <w:vAlign w:val="center"/>
          </w:tcPr>
          <w:p w14:paraId="74FE76C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double" w:color="auto" w:sz="6" w:space="0"/>
              <w:bottom w:val="single" w:color="auto" w:sz="6" w:space="0"/>
            </w:tcBorders>
            <w:noWrap w:val="0"/>
            <w:vAlign w:val="center"/>
          </w:tcPr>
          <w:p w14:paraId="516AEE0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2CFA1D8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double" w:color="auto" w:sz="6" w:space="0"/>
              <w:bottom w:val="single" w:color="auto" w:sz="6" w:space="0"/>
            </w:tcBorders>
            <w:noWrap w:val="0"/>
            <w:vAlign w:val="center"/>
          </w:tcPr>
          <w:p w14:paraId="59A213F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double" w:color="auto" w:sz="6" w:space="0"/>
              <w:bottom w:val="single" w:color="auto" w:sz="6" w:space="0"/>
            </w:tcBorders>
            <w:noWrap w:val="0"/>
            <w:vAlign w:val="center"/>
          </w:tcPr>
          <w:p w14:paraId="3635C63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double" w:color="auto" w:sz="6" w:space="0"/>
              <w:bottom w:val="single" w:color="auto" w:sz="6" w:space="0"/>
            </w:tcBorders>
            <w:noWrap w:val="0"/>
            <w:vAlign w:val="center"/>
          </w:tcPr>
          <w:p w14:paraId="3E3404C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double" w:color="auto" w:sz="6" w:space="0"/>
              <w:bottom w:val="single" w:color="auto" w:sz="6" w:space="0"/>
            </w:tcBorders>
            <w:noWrap w:val="0"/>
            <w:vAlign w:val="center"/>
          </w:tcPr>
          <w:p w14:paraId="3546F17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1396DFE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03B8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034D8EB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17E0234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34C1967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4B9CBA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73D7C29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3ABBC7A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260117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22B39E4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6B79C58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0539B1F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C308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4DF004A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340D099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63165C9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0576F8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78F2B2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6A1C90F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1E48486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7877CCA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77A3BAC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5F3C50A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6A05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4111759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5D5D207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06FB535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18BF6AE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6A2935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0FC460C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68CCEEC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1CC393C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0ACC06C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A4740A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9C3B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69D6B58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561B19D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4C8BE29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1D6A8E8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7A0103A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28E8BC6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69018B0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434ADFC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6CF3AB7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612FBE5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337D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043CDEA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16759DD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45A5DD5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1C9FCB4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78BFA7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675600C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4E2F4A1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766C8F9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068C6BE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42D12F8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B88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11F1322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1B1794A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59E892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68B0636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40F5ED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4FD87A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110F70D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0DD4FC1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557E564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953DC8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079E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4A13CD3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3C5B472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0E81677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06543CC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544A302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5C11033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0AC451A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783BC81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383A7E4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57137A9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B966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7193DFF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4E39F3C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559C3F5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73E3CC2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6D621D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026C604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77DDAA9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60B5279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662F6E2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37F784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B3FD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tcBorders>
              <w:top w:val="nil"/>
            </w:tcBorders>
            <w:noWrap w:val="0"/>
            <w:vAlign w:val="center"/>
          </w:tcPr>
          <w:p w14:paraId="7B59D9F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tcBorders>
              <w:top w:val="nil"/>
            </w:tcBorders>
            <w:noWrap w:val="0"/>
            <w:vAlign w:val="center"/>
          </w:tcPr>
          <w:p w14:paraId="3845CE6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7F97AA6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5F6CE17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43631A3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tcBorders>
              <w:top w:val="nil"/>
            </w:tcBorders>
            <w:noWrap w:val="0"/>
            <w:vAlign w:val="center"/>
          </w:tcPr>
          <w:p w14:paraId="56D80D0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tcBorders>
              <w:top w:val="nil"/>
            </w:tcBorders>
            <w:noWrap w:val="0"/>
            <w:vAlign w:val="center"/>
          </w:tcPr>
          <w:p w14:paraId="389273A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center"/>
          </w:tcPr>
          <w:p w14:paraId="250A12B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center"/>
          </w:tcPr>
          <w:p w14:paraId="6777027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7779902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8B00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77" w:type="dxa"/>
            <w:noWrap w:val="0"/>
            <w:vAlign w:val="center"/>
          </w:tcPr>
          <w:p w14:paraId="6F5A051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843" w:type="dxa"/>
            <w:noWrap w:val="0"/>
            <w:vAlign w:val="center"/>
          </w:tcPr>
          <w:p w14:paraId="6210F7C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2455B47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058D496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6CFF8EC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0" w:type="dxa"/>
            <w:noWrap w:val="0"/>
            <w:vAlign w:val="center"/>
          </w:tcPr>
          <w:p w14:paraId="61E7EAF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2126" w:type="dxa"/>
            <w:noWrap w:val="0"/>
            <w:vAlign w:val="center"/>
          </w:tcPr>
          <w:p w14:paraId="7DD462E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center"/>
          </w:tcPr>
          <w:p w14:paraId="4661744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center"/>
          </w:tcPr>
          <w:p w14:paraId="70F3319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14AEF7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bl>
    <w:p w14:paraId="72599591">
      <w:pPr>
        <w:rPr>
          <w:rFonts w:hint="default" w:ascii="Arial" w:hAnsi="Arial" w:eastAsia="宋体" w:cs="Arial"/>
          <w:color w:val="000000" w:themeColor="text1"/>
          <w:sz w:val="21"/>
          <w:highlight w:val="none"/>
          <w14:textFill>
            <w14:solidFill>
              <w14:schemeClr w14:val="tx1"/>
            </w14:solidFill>
          </w14:textFill>
        </w:rPr>
      </w:pPr>
    </w:p>
    <w:p w14:paraId="6B855002">
      <w:pPr>
        <w:rPr>
          <w:rFonts w:hint="default" w:ascii="Arial" w:hAnsi="Arial" w:eastAsia="宋体" w:cs="Arial"/>
          <w:color w:val="000000" w:themeColor="text1"/>
          <w:sz w:val="21"/>
          <w:szCs w:val="21"/>
          <w:highlight w:val="none"/>
          <w14:textFill>
            <w14:solidFill>
              <w14:schemeClr w14:val="tx1"/>
            </w14:solidFill>
          </w14:textFill>
        </w:rPr>
        <w:sectPr>
          <w:pgSz w:w="16838" w:h="11905" w:orient="landscape"/>
          <w:pgMar w:top="1134" w:right="1134" w:bottom="1134" w:left="1134" w:header="0" w:footer="850" w:gutter="0"/>
          <w:pgNumType w:fmt="decimal"/>
          <w:cols w:space="720" w:num="1"/>
          <w:rtlGutter w:val="0"/>
          <w:docGrid w:linePitch="0" w:charSpace="0"/>
        </w:sectPr>
      </w:pPr>
    </w:p>
    <w:p w14:paraId="309D165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附件2：</w:t>
      </w:r>
    </w:p>
    <w:p w14:paraId="0706ED8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发包人供应材料设备一览表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7"/>
        <w:gridCol w:w="1099"/>
        <w:gridCol w:w="1134"/>
        <w:gridCol w:w="620"/>
        <w:gridCol w:w="690"/>
        <w:gridCol w:w="1044"/>
        <w:gridCol w:w="719"/>
        <w:gridCol w:w="716"/>
        <w:gridCol w:w="1487"/>
        <w:gridCol w:w="902"/>
      </w:tblGrid>
      <w:tr w14:paraId="2D800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dxa"/>
            <w:tcBorders>
              <w:top w:val="single" w:color="auto" w:sz="12" w:space="0"/>
              <w:bottom w:val="double" w:color="auto" w:sz="6" w:space="0"/>
            </w:tcBorders>
            <w:noWrap w:val="0"/>
            <w:vAlign w:val="center"/>
          </w:tcPr>
          <w:p w14:paraId="7D2EE9A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099" w:type="dxa"/>
            <w:tcBorders>
              <w:top w:val="single" w:color="auto" w:sz="12" w:space="0"/>
              <w:bottom w:val="double" w:color="auto" w:sz="6" w:space="0"/>
            </w:tcBorders>
            <w:noWrap w:val="0"/>
            <w:vAlign w:val="center"/>
          </w:tcPr>
          <w:p w14:paraId="78C1E25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材料、</w:t>
            </w:r>
          </w:p>
          <w:p w14:paraId="313F8F7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设备品种</w:t>
            </w:r>
          </w:p>
        </w:tc>
        <w:tc>
          <w:tcPr>
            <w:tcW w:w="1134" w:type="dxa"/>
            <w:tcBorders>
              <w:top w:val="single" w:color="auto" w:sz="12" w:space="0"/>
              <w:bottom w:val="double" w:color="auto" w:sz="6" w:space="0"/>
            </w:tcBorders>
            <w:noWrap w:val="0"/>
            <w:vAlign w:val="center"/>
          </w:tcPr>
          <w:p w14:paraId="43E6899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规格型号</w:t>
            </w:r>
          </w:p>
        </w:tc>
        <w:tc>
          <w:tcPr>
            <w:tcW w:w="620" w:type="dxa"/>
            <w:tcBorders>
              <w:top w:val="single" w:color="auto" w:sz="12" w:space="0"/>
              <w:bottom w:val="double" w:color="auto" w:sz="6" w:space="0"/>
            </w:tcBorders>
            <w:noWrap w:val="0"/>
            <w:vAlign w:val="center"/>
          </w:tcPr>
          <w:p w14:paraId="26CA1E3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w:t>
            </w:r>
          </w:p>
        </w:tc>
        <w:tc>
          <w:tcPr>
            <w:tcW w:w="690" w:type="dxa"/>
            <w:tcBorders>
              <w:top w:val="single" w:color="auto" w:sz="12" w:space="0"/>
              <w:bottom w:val="double" w:color="auto" w:sz="6" w:space="0"/>
            </w:tcBorders>
            <w:noWrap w:val="0"/>
            <w:vAlign w:val="center"/>
          </w:tcPr>
          <w:p w14:paraId="26BE7BB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1044" w:type="dxa"/>
            <w:tcBorders>
              <w:top w:val="single" w:color="auto" w:sz="12" w:space="0"/>
              <w:bottom w:val="double" w:color="auto" w:sz="6" w:space="0"/>
            </w:tcBorders>
            <w:noWrap w:val="0"/>
            <w:vAlign w:val="center"/>
          </w:tcPr>
          <w:p w14:paraId="7C74085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单价（元）</w:t>
            </w:r>
          </w:p>
        </w:tc>
        <w:tc>
          <w:tcPr>
            <w:tcW w:w="719" w:type="dxa"/>
            <w:tcBorders>
              <w:top w:val="single" w:color="auto" w:sz="12" w:space="0"/>
              <w:bottom w:val="double" w:color="auto" w:sz="6" w:space="0"/>
            </w:tcBorders>
            <w:noWrap w:val="0"/>
            <w:vAlign w:val="center"/>
          </w:tcPr>
          <w:p w14:paraId="2095901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质量等级</w:t>
            </w:r>
          </w:p>
        </w:tc>
        <w:tc>
          <w:tcPr>
            <w:tcW w:w="716" w:type="dxa"/>
            <w:tcBorders>
              <w:top w:val="single" w:color="auto" w:sz="12" w:space="0"/>
              <w:bottom w:val="double" w:color="auto" w:sz="6" w:space="0"/>
            </w:tcBorders>
            <w:noWrap w:val="0"/>
            <w:vAlign w:val="center"/>
          </w:tcPr>
          <w:p w14:paraId="5E7BEA9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供应时间</w:t>
            </w:r>
          </w:p>
        </w:tc>
        <w:tc>
          <w:tcPr>
            <w:tcW w:w="1487" w:type="dxa"/>
            <w:tcBorders>
              <w:top w:val="single" w:color="auto" w:sz="12" w:space="0"/>
              <w:bottom w:val="double" w:color="auto" w:sz="6" w:space="0"/>
            </w:tcBorders>
            <w:noWrap w:val="0"/>
            <w:vAlign w:val="center"/>
          </w:tcPr>
          <w:p w14:paraId="689172F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送达地点</w:t>
            </w:r>
          </w:p>
        </w:tc>
        <w:tc>
          <w:tcPr>
            <w:tcW w:w="902" w:type="dxa"/>
            <w:tcBorders>
              <w:top w:val="single" w:color="auto" w:sz="12" w:space="0"/>
              <w:bottom w:val="double" w:color="auto" w:sz="6" w:space="0"/>
            </w:tcBorders>
            <w:noWrap w:val="0"/>
            <w:vAlign w:val="center"/>
          </w:tcPr>
          <w:p w14:paraId="17CBFF4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02D0E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tcBorders>
              <w:top w:val="double" w:color="auto" w:sz="6" w:space="0"/>
              <w:bottom w:val="single" w:color="auto" w:sz="6" w:space="0"/>
            </w:tcBorders>
            <w:noWrap w:val="0"/>
            <w:vAlign w:val="center"/>
          </w:tcPr>
          <w:p w14:paraId="3756C83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tcBorders>
              <w:top w:val="double" w:color="auto" w:sz="6" w:space="0"/>
              <w:bottom w:val="single" w:color="auto" w:sz="6" w:space="0"/>
            </w:tcBorders>
            <w:noWrap w:val="0"/>
            <w:vAlign w:val="center"/>
          </w:tcPr>
          <w:p w14:paraId="31333A2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top w:val="double" w:color="auto" w:sz="6" w:space="0"/>
              <w:bottom w:val="single" w:color="auto" w:sz="6" w:space="0"/>
            </w:tcBorders>
            <w:noWrap w:val="0"/>
            <w:vAlign w:val="center"/>
          </w:tcPr>
          <w:p w14:paraId="40C7CBA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tcBorders>
              <w:top w:val="double" w:color="auto" w:sz="6" w:space="0"/>
              <w:bottom w:val="single" w:color="auto" w:sz="6" w:space="0"/>
            </w:tcBorders>
            <w:noWrap w:val="0"/>
            <w:vAlign w:val="center"/>
          </w:tcPr>
          <w:p w14:paraId="618EAE1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tcBorders>
              <w:top w:val="double" w:color="auto" w:sz="6" w:space="0"/>
              <w:bottom w:val="single" w:color="auto" w:sz="6" w:space="0"/>
            </w:tcBorders>
            <w:noWrap w:val="0"/>
            <w:vAlign w:val="center"/>
          </w:tcPr>
          <w:p w14:paraId="5F5AE19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tcBorders>
              <w:top w:val="double" w:color="auto" w:sz="6" w:space="0"/>
              <w:bottom w:val="single" w:color="auto" w:sz="6" w:space="0"/>
            </w:tcBorders>
            <w:noWrap w:val="0"/>
            <w:vAlign w:val="center"/>
          </w:tcPr>
          <w:p w14:paraId="426B4A7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tcBorders>
              <w:top w:val="double" w:color="auto" w:sz="6" w:space="0"/>
              <w:bottom w:val="single" w:color="auto" w:sz="6" w:space="0"/>
            </w:tcBorders>
            <w:noWrap w:val="0"/>
            <w:vAlign w:val="center"/>
          </w:tcPr>
          <w:p w14:paraId="5356F07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tcBorders>
              <w:top w:val="double" w:color="auto" w:sz="6" w:space="0"/>
              <w:bottom w:val="single" w:color="auto" w:sz="6" w:space="0"/>
            </w:tcBorders>
            <w:noWrap w:val="0"/>
            <w:vAlign w:val="center"/>
          </w:tcPr>
          <w:p w14:paraId="69DF697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tcBorders>
              <w:top w:val="double" w:color="auto" w:sz="6" w:space="0"/>
              <w:bottom w:val="single" w:color="auto" w:sz="6" w:space="0"/>
            </w:tcBorders>
            <w:noWrap w:val="0"/>
            <w:vAlign w:val="center"/>
          </w:tcPr>
          <w:p w14:paraId="4A92829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top w:val="double" w:color="auto" w:sz="6" w:space="0"/>
              <w:bottom w:val="single" w:color="auto" w:sz="6" w:space="0"/>
            </w:tcBorders>
            <w:noWrap w:val="0"/>
            <w:vAlign w:val="center"/>
          </w:tcPr>
          <w:p w14:paraId="3849B91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D229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tcBorders>
              <w:top w:val="nil"/>
            </w:tcBorders>
            <w:noWrap w:val="0"/>
            <w:vAlign w:val="center"/>
          </w:tcPr>
          <w:p w14:paraId="316494E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tcBorders>
              <w:top w:val="nil"/>
            </w:tcBorders>
            <w:noWrap w:val="0"/>
            <w:vAlign w:val="center"/>
          </w:tcPr>
          <w:p w14:paraId="2E92222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top w:val="nil"/>
            </w:tcBorders>
            <w:noWrap w:val="0"/>
            <w:vAlign w:val="center"/>
          </w:tcPr>
          <w:p w14:paraId="1058EE1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tcBorders>
              <w:top w:val="nil"/>
            </w:tcBorders>
            <w:noWrap w:val="0"/>
            <w:vAlign w:val="center"/>
          </w:tcPr>
          <w:p w14:paraId="050A859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tcBorders>
              <w:top w:val="nil"/>
            </w:tcBorders>
            <w:noWrap w:val="0"/>
            <w:vAlign w:val="center"/>
          </w:tcPr>
          <w:p w14:paraId="458C696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tcBorders>
              <w:top w:val="nil"/>
            </w:tcBorders>
            <w:noWrap w:val="0"/>
            <w:vAlign w:val="center"/>
          </w:tcPr>
          <w:p w14:paraId="0298D92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tcBorders>
              <w:top w:val="nil"/>
            </w:tcBorders>
            <w:noWrap w:val="0"/>
            <w:vAlign w:val="center"/>
          </w:tcPr>
          <w:p w14:paraId="3E74838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tcBorders>
              <w:top w:val="nil"/>
            </w:tcBorders>
            <w:noWrap w:val="0"/>
            <w:vAlign w:val="center"/>
          </w:tcPr>
          <w:p w14:paraId="160D78B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tcBorders>
              <w:top w:val="nil"/>
            </w:tcBorders>
            <w:noWrap w:val="0"/>
            <w:vAlign w:val="center"/>
          </w:tcPr>
          <w:p w14:paraId="038D805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top w:val="nil"/>
            </w:tcBorders>
            <w:noWrap w:val="0"/>
            <w:vAlign w:val="center"/>
          </w:tcPr>
          <w:p w14:paraId="09C8A44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01A4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09DDC56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1E122F5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6F5640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7215BCA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55914EB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4010552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5FB7B08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6F4C6FF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01A5FA9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EA3127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95A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A7D275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30E308D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19F29B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86E282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0D6B04E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3F395EC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6B52729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2FA5B07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47E09D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677C07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0D6D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316D6C5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7611836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EC397F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82AB31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5E0C824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496F777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09DBF9E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56E60F6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FAA635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37D14C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DEF5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214674E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4563F93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A33D9D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84EB1F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65FEA96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742B587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13BDCBD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5CADBEE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140DB20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D6B66D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F9F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F43043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7734A87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27DB3E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0DC3025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1E26519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2C67D23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04302F4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651E254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600DD9C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374CEF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43F5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6729C1D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321F2A5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814F4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3E8DE9E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6F5B555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2BA81F1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AEBDE4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03E195F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C93343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F2AD01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6248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3F18379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23F7A4C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65F0F3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0705EB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3AE30E7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44F4FE2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1FA265F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34D753E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E73A143">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7052A2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34ACD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050A2A7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7205337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A00C44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E33BBB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0596000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63E80E0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0F98D4F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34CAB67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67BBC14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BBDC5B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E225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F07431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5BA12A6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1512D99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BF5A72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481FC2C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6AA70AB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9EA3BC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4700033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F78CB3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D6D747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78D3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2FC66AA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019AB8F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15A60D5C">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0610C6D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5B4F681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0E45E63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D41838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4E7F541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74B0CD5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F3B08D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10A8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56C312B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3033192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3A9D0A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AC2FF8C">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03B28AE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579F41A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677C0C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249294F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6A6C6E7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80542E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661C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346DBF3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68FC109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04C885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69C564E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1698255C">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51B19C5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8F43C9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35549FD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3304E96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7D26DD3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E2FE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01509DF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485A3D0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3D42EC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53DDC2E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3BF840A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0F0E6EF8">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31832D0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7A554993">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33866E2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7EAA3FA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7D83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1420CC4D">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6497FD1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846071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2DF1E2B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4A85DED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245E0C0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5553738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7568AA9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039652C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7662D7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8370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689742E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5DAFCC0A">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3F110C9">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10F2046E">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3BDEA88B">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5344E4F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5D13CD7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025658E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516086B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58777E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1364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7" w:type="dxa"/>
            <w:noWrap w:val="0"/>
            <w:vAlign w:val="center"/>
          </w:tcPr>
          <w:p w14:paraId="72E3881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99" w:type="dxa"/>
            <w:noWrap w:val="0"/>
            <w:vAlign w:val="center"/>
          </w:tcPr>
          <w:p w14:paraId="57C2201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EEEAAB8">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20" w:type="dxa"/>
            <w:noWrap w:val="0"/>
            <w:vAlign w:val="center"/>
          </w:tcPr>
          <w:p w14:paraId="6B838EA4">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690" w:type="dxa"/>
            <w:noWrap w:val="0"/>
            <w:vAlign w:val="center"/>
          </w:tcPr>
          <w:p w14:paraId="609BA40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044" w:type="dxa"/>
            <w:noWrap w:val="0"/>
            <w:vAlign w:val="center"/>
          </w:tcPr>
          <w:p w14:paraId="1D46FEF5">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9" w:type="dxa"/>
            <w:noWrap w:val="0"/>
            <w:vAlign w:val="center"/>
          </w:tcPr>
          <w:p w14:paraId="28BA6B66">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716" w:type="dxa"/>
            <w:noWrap w:val="0"/>
            <w:vAlign w:val="center"/>
          </w:tcPr>
          <w:p w14:paraId="6F4E4202">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87" w:type="dxa"/>
            <w:noWrap w:val="0"/>
            <w:vAlign w:val="center"/>
          </w:tcPr>
          <w:p w14:paraId="1029F40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333AA1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bl>
    <w:p w14:paraId="010C41A5">
      <w:pPr>
        <w:rPr>
          <w:rFonts w:hint="default" w:ascii="Arial" w:hAnsi="Arial" w:eastAsia="宋体" w:cs="Arial"/>
          <w:color w:val="000000" w:themeColor="text1"/>
          <w:spacing w:val="-11"/>
          <w:sz w:val="30"/>
          <w:szCs w:val="30"/>
          <w:highlight w:val="none"/>
          <w14:textFill>
            <w14:solidFill>
              <w14:schemeClr w14:val="tx1"/>
            </w14:solidFill>
          </w14:textFill>
        </w:rPr>
      </w:pPr>
      <w:r>
        <w:rPr>
          <w:rFonts w:hint="default" w:ascii="Arial" w:hAnsi="Arial" w:eastAsia="宋体" w:cs="Arial"/>
          <w:color w:val="000000" w:themeColor="text1"/>
          <w:spacing w:val="-11"/>
          <w:sz w:val="30"/>
          <w:szCs w:val="30"/>
          <w:highlight w:val="none"/>
          <w14:textFill>
            <w14:solidFill>
              <w14:schemeClr w14:val="tx1"/>
            </w14:solidFill>
          </w14:textFill>
        </w:rPr>
        <w:br w:type="page"/>
      </w:r>
    </w:p>
    <w:p w14:paraId="0F204140">
      <w:pPr>
        <w:pStyle w:val="2"/>
        <w:spacing w:before="59" w:line="219" w:lineRule="auto"/>
        <w:ind w:left="35"/>
        <w:rPr>
          <w:rFonts w:hint="default" w:ascii="Arial" w:hAnsi="Arial" w:eastAsia="宋体" w:cs="Arial"/>
          <w:color w:val="000000" w:themeColor="text1"/>
          <w:sz w:val="30"/>
          <w:szCs w:val="30"/>
          <w:highlight w:val="none"/>
          <w:lang w:val="en-US" w:eastAsia="zh-CN"/>
          <w14:textFill>
            <w14:solidFill>
              <w14:schemeClr w14:val="tx1"/>
            </w14:solidFill>
          </w14:textFill>
        </w:rPr>
      </w:pPr>
      <w:r>
        <w:rPr>
          <w:rFonts w:hint="default" w:ascii="Arial" w:hAnsi="Arial" w:eastAsia="宋体" w:cs="Arial"/>
          <w:color w:val="000000" w:themeColor="text1"/>
          <w:spacing w:val="-11"/>
          <w:sz w:val="30"/>
          <w:szCs w:val="30"/>
          <w:highlight w:val="none"/>
          <w14:textFill>
            <w14:solidFill>
              <w14:schemeClr w14:val="tx1"/>
            </w14:solidFill>
          </w14:textFill>
        </w:rPr>
        <w:t>附</w:t>
      </w:r>
      <w:r>
        <w:rPr>
          <w:rFonts w:hint="default" w:ascii="Arial" w:hAnsi="Arial" w:eastAsia="宋体" w:cs="Arial"/>
          <w:color w:val="000000" w:themeColor="text1"/>
          <w:spacing w:val="-11"/>
          <w:sz w:val="30"/>
          <w:szCs w:val="30"/>
          <w:highlight w:val="none"/>
          <w:lang w:val="en-US" w:eastAsia="zh-CN"/>
          <w14:textFill>
            <w14:solidFill>
              <w14:schemeClr w14:val="tx1"/>
            </w14:solidFill>
          </w14:textFill>
        </w:rPr>
        <w:t>件3：</w:t>
      </w:r>
    </w:p>
    <w:p w14:paraId="3FB5EF85">
      <w:pPr>
        <w:spacing w:before="64" w:line="219" w:lineRule="auto"/>
        <w:ind w:left="3988"/>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color w:val="000000" w:themeColor="text1"/>
          <w:spacing w:val="-2"/>
          <w:sz w:val="30"/>
          <w:szCs w:val="30"/>
          <w:highlight w:val="none"/>
          <w14:textFill>
            <w14:solidFill>
              <w14:schemeClr w14:val="tx1"/>
            </w14:solidFill>
          </w14:textFill>
        </w:rPr>
        <w:t>工程质量保修书</w:t>
      </w:r>
    </w:p>
    <w:p w14:paraId="500D284F">
      <w:pPr>
        <w:spacing w:before="65" w:line="228" w:lineRule="auto"/>
        <w:ind w:left="430"/>
        <w:rPr>
          <w:rFonts w:hint="default" w:ascii="Arial" w:hAnsi="Arial" w:eastAsia="宋体" w:cs="Arial"/>
          <w:color w:val="000000" w:themeColor="text1"/>
          <w:spacing w:val="8"/>
          <w:sz w:val="20"/>
          <w:szCs w:val="20"/>
          <w:highlight w:val="none"/>
          <w14:textFill>
            <w14:solidFill>
              <w14:schemeClr w14:val="tx1"/>
            </w14:solidFill>
          </w14:textFill>
        </w:rPr>
      </w:pPr>
    </w:p>
    <w:p w14:paraId="52ED44E3">
      <w:pPr>
        <w:shd w:val="clear" w:color="auto" w:fill="FFFFFF"/>
        <w:spacing w:line="360" w:lineRule="exact"/>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发包人（全称）：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604344B3">
      <w:pPr>
        <w:spacing w:before="173" w:line="228" w:lineRule="auto"/>
        <w:ind w:left="426"/>
        <w:rPr>
          <w:rFonts w:hint="default" w:ascii="Arial" w:hAnsi="Arial" w:eastAsia="宋体" w:cs="Arial"/>
          <w:color w:val="000000" w:themeColor="text1"/>
          <w:sz w:val="21"/>
          <w:szCs w:val="21"/>
          <w:highlight w:val="none"/>
          <w:lang w:val="en-US" w:eastAsia="zh-CN"/>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承包人（全称）：</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p>
    <w:p w14:paraId="22836324">
      <w:pPr>
        <w:pStyle w:val="2"/>
        <w:spacing w:line="262" w:lineRule="auto"/>
        <w:rPr>
          <w:rFonts w:hint="default" w:ascii="Arial" w:hAnsi="Arial" w:eastAsia="宋体" w:cs="Arial"/>
          <w:color w:val="000000" w:themeColor="text1"/>
          <w:sz w:val="21"/>
          <w:szCs w:val="21"/>
          <w:highlight w:val="none"/>
          <w14:textFill>
            <w14:solidFill>
              <w14:schemeClr w14:val="tx1"/>
            </w14:solidFill>
          </w14:textFill>
        </w:rPr>
      </w:pPr>
    </w:p>
    <w:p w14:paraId="3648892B">
      <w:pPr>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发包人和承包人根据《中华人民共和国建筑法》和《建设工程质量管理条例》，经协商一致就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（工程全称）签订工程质量保修书。</w:t>
      </w:r>
    </w:p>
    <w:p w14:paraId="46F44B90">
      <w:pPr>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一、工程质量保修范围和内容</w:t>
      </w:r>
    </w:p>
    <w:p w14:paraId="3719D79A">
      <w:pPr>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承包人在质量保修期内，按照有关法律规定和合同约定，承担工程质量保修责任。</w:t>
      </w:r>
    </w:p>
    <w:p w14:paraId="32AF23F1">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质量保修范围包括</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，以及双方约定的其他项目。具体保修的内容，双方约定如下：</w:t>
      </w:r>
    </w:p>
    <w:p w14:paraId="517EDB51">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54C01E46">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二、质量保修期</w:t>
      </w:r>
    </w:p>
    <w:p w14:paraId="6670911F">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根据《建设工程质量管理条例》及有关规定，工程的质量保修期如下：</w:t>
      </w:r>
    </w:p>
    <w:p w14:paraId="177EE1CA">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1．地基基础工程和主体结构工程为设计文件规定的该工程合理使用年限；</w:t>
      </w:r>
    </w:p>
    <w:p w14:paraId="5604FF69">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2．屋面防水工程、有防水要求的卫生间、房间和外墙面的防渗漏为 五 年；</w:t>
      </w:r>
    </w:p>
    <w:p w14:paraId="504A7C37">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3．装修工程为 三 年；</w:t>
      </w:r>
    </w:p>
    <w:p w14:paraId="35E4AE8B">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4．电气管线、给排水管道、设备安装工程为 三 年；</w:t>
      </w:r>
    </w:p>
    <w:p w14:paraId="5BF7BBAA">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5．医院内洁净新风系统（供冷及供暖系统）质保期为</w:t>
      </w:r>
      <w:r>
        <w:rPr>
          <w:rFonts w:hint="eastAsia" w:ascii="Arial" w:hAnsi="Arial" w:eastAsia="宋体" w:cs="Arial"/>
          <w:color w:val="000000" w:themeColor="text1"/>
          <w:sz w:val="22"/>
          <w:szCs w:val="22"/>
          <w:highlight w:val="none"/>
          <w:u w:val="none"/>
          <w:lang w:val="en-US" w:eastAsia="zh-CN"/>
          <w14:textFill>
            <w14:solidFill>
              <w14:schemeClr w14:val="tx1"/>
            </w14:solidFill>
          </w14:textFill>
        </w:rPr>
        <w:t>三</w:t>
      </w:r>
      <w:r>
        <w:rPr>
          <w:rFonts w:hint="default" w:ascii="Arial" w:hAnsi="Arial" w:eastAsia="宋体" w:cs="Arial"/>
          <w:color w:val="000000" w:themeColor="text1"/>
          <w:sz w:val="22"/>
          <w:szCs w:val="22"/>
          <w:highlight w:val="none"/>
          <w:u w:val="none"/>
          <w14:textFill>
            <w14:solidFill>
              <w14:schemeClr w14:val="tx1"/>
            </w14:solidFill>
          </w14:textFill>
        </w:rPr>
        <w:t>年；</w:t>
      </w:r>
    </w:p>
    <w:p w14:paraId="18CDF30B">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6. 住宅小区内的给排水设施、道路等配套工程为 三 年；</w:t>
      </w:r>
    </w:p>
    <w:p w14:paraId="5D250ABD">
      <w:pPr>
        <w:shd w:val="clear" w:color="auto" w:fill="FFFFFF"/>
        <w:spacing w:line="360" w:lineRule="auto"/>
        <w:ind w:firstLine="420"/>
        <w:rPr>
          <w:rFonts w:hint="default" w:ascii="Arial" w:hAnsi="Arial" w:eastAsia="宋体" w:cs="Arial"/>
          <w:color w:val="000000" w:themeColor="text1"/>
          <w:sz w:val="22"/>
          <w:szCs w:val="22"/>
          <w:highlight w:val="none"/>
          <w:u w:val="none"/>
          <w14:textFill>
            <w14:solidFill>
              <w14:schemeClr w14:val="tx1"/>
            </w14:solidFill>
          </w14:textFill>
        </w:rPr>
      </w:pPr>
      <w:r>
        <w:rPr>
          <w:rFonts w:hint="default" w:ascii="Arial" w:hAnsi="Arial" w:eastAsia="宋体" w:cs="Arial"/>
          <w:color w:val="000000" w:themeColor="text1"/>
          <w:sz w:val="22"/>
          <w:szCs w:val="22"/>
          <w:highlight w:val="none"/>
          <w:u w:val="none"/>
          <w14:textFill>
            <w14:solidFill>
              <w14:schemeClr w14:val="tx1"/>
            </w14:solidFill>
          </w14:textFill>
        </w:rPr>
        <w:t>7．其他项目保修期限约定如下：</w:t>
      </w:r>
    </w:p>
    <w:p w14:paraId="3BD06406">
      <w:pPr>
        <w:shd w:val="clear" w:color="auto" w:fill="FFFFFF"/>
        <w:spacing w:line="360" w:lineRule="auto"/>
        <w:rPr>
          <w:rFonts w:hint="default" w:ascii="Arial" w:hAnsi="Arial" w:eastAsia="宋体" w:cs="Arial"/>
          <w:color w:val="000000" w:themeColor="text1"/>
          <w:sz w:val="22"/>
          <w:szCs w:val="22"/>
          <w:highlight w:val="none"/>
          <w:lang w:val="en-US" w:eastAsia="zh-CN"/>
          <w14:textFill>
            <w14:solidFill>
              <w14:schemeClr w14:val="tx1"/>
            </w14:solidFill>
          </w14:textFill>
        </w:rPr>
      </w:pPr>
      <w:r>
        <w:rPr>
          <w:rFonts w:hint="eastAsia" w:ascii="Arial" w:hAnsi="Arial" w:cs="Arial"/>
          <w:color w:val="000000" w:themeColor="text1"/>
          <w:sz w:val="22"/>
          <w:szCs w:val="22"/>
          <w:highlight w:val="none"/>
          <w:lang w:val="en-US" w:eastAsia="zh-CN"/>
          <w14:textFill>
            <w14:solidFill>
              <w14:schemeClr w14:val="tx1"/>
            </w14:solidFill>
          </w14:textFill>
        </w:rPr>
        <w:t xml:space="preserve">    无</w:t>
      </w:r>
    </w:p>
    <w:p w14:paraId="608F8DCD">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质量保修期自工程竣工验收合格之日起计算。</w:t>
      </w:r>
    </w:p>
    <w:p w14:paraId="6F688867">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三、缺陷责任期</w:t>
      </w:r>
    </w:p>
    <w:p w14:paraId="1E7E0366">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工程缺陷责任期为</w:t>
      </w:r>
      <w:r>
        <w:rPr>
          <w:rFonts w:hint="default" w:ascii="Arial" w:hAnsi="Arial" w:eastAsia="宋体" w:cs="Arial"/>
          <w:color w:val="000000" w:themeColor="text1"/>
          <w:sz w:val="22"/>
          <w:szCs w:val="22"/>
          <w:highlight w:val="none"/>
          <w:u w:val="single"/>
          <w14:textFill>
            <w14:solidFill>
              <w14:schemeClr w14:val="tx1"/>
            </w14:solidFill>
          </w14:textFill>
        </w:rPr>
        <w:t xml:space="preserve"> 24 </w:t>
      </w:r>
      <w:r>
        <w:rPr>
          <w:rFonts w:hint="default" w:ascii="Arial" w:hAnsi="Arial" w:eastAsia="宋体" w:cs="Arial"/>
          <w:color w:val="000000" w:themeColor="text1"/>
          <w:sz w:val="22"/>
          <w:szCs w:val="22"/>
          <w:highlight w:val="none"/>
          <w14:textFill>
            <w14:solidFill>
              <w14:schemeClr w14:val="tx1"/>
            </w14:solidFill>
          </w14:textFill>
        </w:rPr>
        <w:t>个月（最长不超过24个月），缺陷责任期自工程竣工验收合格之日起计算。单位工程先于全部工程进行验收，单位工程缺陷责任期自单位工程验收合格之日起算。</w:t>
      </w:r>
    </w:p>
    <w:p w14:paraId="32DD157E">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缺陷责任期终止后，发包人应退还剩余的质量保证金。</w:t>
      </w:r>
    </w:p>
    <w:p w14:paraId="734DF8F7">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四、质量保修责任</w:t>
      </w:r>
    </w:p>
    <w:p w14:paraId="0A97A21E">
      <w:pPr>
        <w:shd w:val="clear" w:color="auto" w:fill="FFFFFF"/>
        <w:spacing w:line="360" w:lineRule="auto"/>
        <w:ind w:left="105" w:leftChars="50" w:firstLine="450" w:firstLineChars="205"/>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1．属于保修范围、内容的项目，承包人应当在接到保修通知之日起</w:t>
      </w:r>
      <w:r>
        <w:rPr>
          <w:rFonts w:hint="default" w:ascii="Arial" w:hAnsi="Arial" w:eastAsia="宋体" w:cs="Arial"/>
          <w:color w:val="000000" w:themeColor="text1"/>
          <w:sz w:val="22"/>
          <w:szCs w:val="22"/>
          <w:highlight w:val="none"/>
          <w:u w:val="single"/>
          <w14:textFill>
            <w14:solidFill>
              <w14:schemeClr w14:val="tx1"/>
            </w14:solidFill>
          </w14:textFill>
        </w:rPr>
        <w:t xml:space="preserve">  7   </w:t>
      </w:r>
      <w:r>
        <w:rPr>
          <w:rFonts w:hint="default" w:ascii="Arial" w:hAnsi="Arial" w:eastAsia="宋体" w:cs="Arial"/>
          <w:color w:val="000000" w:themeColor="text1"/>
          <w:sz w:val="22"/>
          <w:szCs w:val="22"/>
          <w:highlight w:val="none"/>
          <w14:textFill>
            <w14:solidFill>
              <w14:schemeClr w14:val="tx1"/>
            </w14:solidFill>
          </w14:textFill>
        </w:rPr>
        <w:t>天内派人保修。承包人不在约定期限内派人保修的，发包人可以委托他人修理，修理费用从质量保修金内扣除。</w:t>
      </w:r>
    </w:p>
    <w:p w14:paraId="2236CCCC">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2．发生紧急事故需抢修的，承包人在接到事故通知后，应当立即到达事故现场抢修。</w:t>
      </w:r>
    </w:p>
    <w:p w14:paraId="27B0947C">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AE78C2">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4．质量保修完成后，由发包人组织验收。</w:t>
      </w:r>
    </w:p>
    <w:p w14:paraId="1C2FFCE2">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五、保修费用</w:t>
      </w:r>
    </w:p>
    <w:p w14:paraId="751EC598">
      <w:pPr>
        <w:shd w:val="clear" w:color="auto" w:fill="FFFFFF"/>
        <w:tabs>
          <w:tab w:val="left" w:pos="7380"/>
        </w:tabs>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保修费用由造成质量缺陷的责任方承担。</w:t>
      </w:r>
    </w:p>
    <w:p w14:paraId="105117B5">
      <w:pPr>
        <w:shd w:val="clear" w:color="auto" w:fill="FFFFFF"/>
        <w:spacing w:line="360" w:lineRule="auto"/>
        <w:ind w:firstLine="42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六、双方约定的其他工程质量保修事项： </w:t>
      </w:r>
    </w:p>
    <w:p w14:paraId="2702E6FE">
      <w:pPr>
        <w:shd w:val="clear" w:color="auto" w:fill="FFFFFF"/>
        <w:spacing w:line="360" w:lineRule="auto"/>
        <w:ind w:firstLine="440" w:firstLineChars="200"/>
        <w:jc w:val="lef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0FFBFBA1">
      <w:pPr>
        <w:shd w:val="clear" w:color="auto" w:fill="FFFFFF"/>
        <w:spacing w:line="360" w:lineRule="auto"/>
        <w:ind w:firstLine="418" w:firstLineChars="19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工程质量保修书由发包人、承包人在工程竣工验收前共同签署，作为施工合同附件，其有效期限至保修期满。</w:t>
      </w:r>
    </w:p>
    <w:p w14:paraId="79B91583">
      <w:pPr>
        <w:shd w:val="clear" w:color="auto" w:fill="FFFFFF"/>
        <w:spacing w:line="360" w:lineRule="exact"/>
        <w:ind w:firstLine="420"/>
        <w:rPr>
          <w:rFonts w:hint="default" w:ascii="Arial" w:hAnsi="Arial" w:eastAsia="宋体" w:cs="Arial"/>
          <w:color w:val="000000" w:themeColor="text1"/>
          <w:sz w:val="22"/>
          <w:szCs w:val="22"/>
          <w:highlight w:val="none"/>
          <w14:textFill>
            <w14:solidFill>
              <w14:schemeClr w14:val="tx1"/>
            </w14:solidFill>
          </w14:textFill>
        </w:rPr>
      </w:pPr>
    </w:p>
    <w:p w14:paraId="37CDC3B5">
      <w:pPr>
        <w:shd w:val="clear" w:color="auto" w:fill="FFFFFF"/>
        <w:spacing w:line="360" w:lineRule="exact"/>
        <w:ind w:firstLine="420"/>
        <w:rPr>
          <w:rFonts w:hint="default" w:ascii="Arial" w:hAnsi="Arial" w:eastAsia="宋体" w:cs="Arial"/>
          <w:color w:val="000000" w:themeColor="text1"/>
          <w:sz w:val="22"/>
          <w:szCs w:val="22"/>
          <w:highlight w:val="none"/>
          <w14:textFill>
            <w14:solidFill>
              <w14:schemeClr w14:val="tx1"/>
            </w14:solidFill>
          </w14:textFill>
        </w:rPr>
      </w:pPr>
    </w:p>
    <w:p w14:paraId="6053992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发包人（公章）：</w:t>
      </w:r>
      <w:r>
        <w:rPr>
          <w:rFonts w:hint="default" w:ascii="Arial" w:hAnsi="Arial" w:eastAsia="宋体" w:cs="Arial"/>
          <w:color w:val="000000" w:themeColor="text1"/>
          <w:sz w:val="22"/>
          <w:szCs w:val="22"/>
          <w:highlight w:val="none"/>
          <w:u w:val="single"/>
          <w14:textFill>
            <w14:solidFill>
              <w14:schemeClr w14:val="tx1"/>
            </w14:solidFill>
          </w14:textFill>
        </w:rPr>
        <w:t xml:space="preserve">         </w:t>
      </w:r>
      <w:r>
        <w:rPr>
          <w:rFonts w:hint="default" w:ascii="Arial" w:hAnsi="Arial" w:eastAsia="宋体" w:cs="Arial"/>
          <w:color w:val="000000" w:themeColor="text1"/>
          <w:sz w:val="22"/>
          <w:szCs w:val="22"/>
          <w:highlight w:val="none"/>
          <w14:textFill>
            <w14:solidFill>
              <w14:schemeClr w14:val="tx1"/>
            </w14:solidFill>
          </w14:textFill>
        </w:rPr>
        <w:t xml:space="preserve">             承包人（公章）：</w:t>
      </w:r>
      <w:r>
        <w:rPr>
          <w:rFonts w:hint="default" w:ascii="Arial" w:hAnsi="Arial" w:eastAsia="宋体" w:cs="Arial"/>
          <w:color w:val="000000" w:themeColor="text1"/>
          <w:sz w:val="22"/>
          <w:szCs w:val="22"/>
          <w:highlight w:val="none"/>
          <w:u w:val="single"/>
          <w14:textFill>
            <w14:solidFill>
              <w14:schemeClr w14:val="tx1"/>
            </w14:solidFill>
          </w14:textFill>
        </w:rPr>
        <w:t>          </w:t>
      </w:r>
    </w:p>
    <w:p w14:paraId="11C11C4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  址：</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地  址：</w:t>
      </w:r>
      <w:r>
        <w:rPr>
          <w:rFonts w:hint="default" w:ascii="Arial" w:hAnsi="Arial" w:eastAsia="宋体" w:cs="Arial"/>
          <w:color w:val="000000" w:themeColor="text1"/>
          <w:sz w:val="22"/>
          <w:szCs w:val="22"/>
          <w:highlight w:val="none"/>
          <w:u w:val="single"/>
          <w14:textFill>
            <w14:solidFill>
              <w14:schemeClr w14:val="tx1"/>
            </w14:solidFill>
          </w14:textFill>
        </w:rPr>
        <w:t>      </w:t>
      </w:r>
    </w:p>
    <w:p w14:paraId="3757103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法定代表人（签字）：</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法定代表人（签字）：</w:t>
      </w:r>
      <w:r>
        <w:rPr>
          <w:rFonts w:hint="default" w:ascii="Arial" w:hAnsi="Arial" w:eastAsia="宋体" w:cs="Arial"/>
          <w:color w:val="000000" w:themeColor="text1"/>
          <w:sz w:val="22"/>
          <w:szCs w:val="22"/>
          <w:highlight w:val="none"/>
          <w:u w:val="single"/>
          <w14:textFill>
            <w14:solidFill>
              <w14:schemeClr w14:val="tx1"/>
            </w14:solidFill>
          </w14:textFill>
        </w:rPr>
        <w:t>     </w:t>
      </w:r>
    </w:p>
    <w:p w14:paraId="7BEABF6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委托代理人（签字）：</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委托代理人（签字）：</w:t>
      </w:r>
      <w:r>
        <w:rPr>
          <w:rFonts w:hint="default" w:ascii="Arial" w:hAnsi="Arial" w:eastAsia="宋体" w:cs="Arial"/>
          <w:color w:val="000000" w:themeColor="text1"/>
          <w:sz w:val="22"/>
          <w:szCs w:val="22"/>
          <w:highlight w:val="none"/>
          <w:u w:val="single"/>
          <w14:textFill>
            <w14:solidFill>
              <w14:schemeClr w14:val="tx1"/>
            </w14:solidFill>
          </w14:textFill>
        </w:rPr>
        <w:t>     </w:t>
      </w:r>
    </w:p>
    <w:p w14:paraId="35073D0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电  话：</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电  话：</w:t>
      </w:r>
      <w:r>
        <w:rPr>
          <w:rFonts w:hint="default" w:ascii="Arial" w:hAnsi="Arial" w:eastAsia="宋体" w:cs="Arial"/>
          <w:color w:val="000000" w:themeColor="text1"/>
          <w:sz w:val="22"/>
          <w:szCs w:val="22"/>
          <w:highlight w:val="none"/>
          <w:u w:val="single"/>
          <w14:textFill>
            <w14:solidFill>
              <w14:schemeClr w14:val="tx1"/>
            </w14:solidFill>
          </w14:textFill>
        </w:rPr>
        <w:t>      </w:t>
      </w:r>
    </w:p>
    <w:p w14:paraId="3080DBF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传  真：</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传  真：</w:t>
      </w:r>
      <w:r>
        <w:rPr>
          <w:rFonts w:hint="default" w:ascii="Arial" w:hAnsi="Arial" w:eastAsia="宋体" w:cs="Arial"/>
          <w:color w:val="000000" w:themeColor="text1"/>
          <w:sz w:val="22"/>
          <w:szCs w:val="22"/>
          <w:highlight w:val="none"/>
          <w:u w:val="single"/>
          <w14:textFill>
            <w14:solidFill>
              <w14:schemeClr w14:val="tx1"/>
            </w14:solidFill>
          </w14:textFill>
        </w:rPr>
        <w:t>    </w:t>
      </w:r>
    </w:p>
    <w:p w14:paraId="45B0297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开户银行：</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开户银行：</w:t>
      </w:r>
      <w:r>
        <w:rPr>
          <w:rFonts w:hint="default" w:ascii="Arial" w:hAnsi="Arial" w:eastAsia="宋体" w:cs="Arial"/>
          <w:color w:val="000000" w:themeColor="text1"/>
          <w:sz w:val="22"/>
          <w:szCs w:val="22"/>
          <w:highlight w:val="none"/>
          <w:u w:val="single"/>
          <w14:textFill>
            <w14:solidFill>
              <w14:schemeClr w14:val="tx1"/>
            </w14:solidFill>
          </w14:textFill>
        </w:rPr>
        <w:t>  </w:t>
      </w:r>
    </w:p>
    <w:p w14:paraId="78BCE8D6">
      <w:pPr>
        <w:shd w:val="clear" w:color="auto" w:fill="FFFFFF"/>
        <w:tabs>
          <w:tab w:val="left" w:pos="2880"/>
          <w:tab w:val="left" w:pos="3060"/>
          <w:tab w:val="left" w:pos="4500"/>
        </w:tabs>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账  号：</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账  号：</w:t>
      </w:r>
      <w:r>
        <w:rPr>
          <w:rFonts w:hint="default" w:ascii="Arial" w:hAnsi="Arial" w:eastAsia="宋体" w:cs="Arial"/>
          <w:color w:val="000000" w:themeColor="text1"/>
          <w:sz w:val="22"/>
          <w:szCs w:val="22"/>
          <w:highlight w:val="none"/>
          <w:u w:val="single"/>
          <w14:textFill>
            <w14:solidFill>
              <w14:schemeClr w14:val="tx1"/>
            </w14:solidFill>
          </w14:textFill>
        </w:rPr>
        <w:t>    </w:t>
      </w:r>
    </w:p>
    <w:p w14:paraId="7FDA0094">
      <w:pPr>
        <w:spacing w:before="42" w:line="240" w:lineRule="auto"/>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r>
        <w:rPr>
          <w:rFonts w:hint="default" w:ascii="Arial" w:hAnsi="Arial" w:eastAsia="宋体" w:cs="Arial"/>
          <w:color w:val="000000" w:themeColor="text1"/>
          <w:sz w:val="22"/>
          <w:szCs w:val="22"/>
          <w:highlight w:val="none"/>
          <w14:textFill>
            <w14:solidFill>
              <w14:schemeClr w14:val="tx1"/>
            </w14:solidFill>
          </w14:textFill>
        </w:rPr>
        <w:t xml:space="preserve">              邮政编码：</w:t>
      </w:r>
      <w:r>
        <w:rPr>
          <w:rFonts w:hint="default" w:ascii="Arial" w:hAnsi="Arial" w:eastAsia="宋体" w:cs="Arial"/>
          <w:color w:val="000000" w:themeColor="text1"/>
          <w:sz w:val="22"/>
          <w:szCs w:val="22"/>
          <w:highlight w:val="none"/>
          <w:u w:val="single"/>
          <w14:textFill>
            <w14:solidFill>
              <w14:schemeClr w14:val="tx1"/>
            </w14:solidFill>
          </w14:textFill>
        </w:rPr>
        <w:t xml:space="preserve">    </w:t>
      </w:r>
    </w:p>
    <w:p w14:paraId="521E927A">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570702E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附件4：</w:t>
      </w:r>
    </w:p>
    <w:p w14:paraId="07A06E33">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主要建设工程文件目录</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210A6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B5F607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文件名称</w:t>
            </w:r>
          </w:p>
        </w:tc>
        <w:tc>
          <w:tcPr>
            <w:tcW w:w="1067" w:type="dxa"/>
            <w:tcBorders>
              <w:top w:val="single" w:color="auto" w:sz="12" w:space="0"/>
              <w:bottom w:val="double" w:color="auto" w:sz="6" w:space="0"/>
            </w:tcBorders>
            <w:noWrap w:val="0"/>
            <w:vAlign w:val="center"/>
          </w:tcPr>
          <w:p w14:paraId="10E603E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17397EB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0A07AAB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7DD0AE9F">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移交时间</w:t>
            </w:r>
          </w:p>
        </w:tc>
        <w:tc>
          <w:tcPr>
            <w:tcW w:w="1564" w:type="dxa"/>
            <w:tcBorders>
              <w:top w:val="single" w:color="auto" w:sz="12" w:space="0"/>
              <w:bottom w:val="double" w:color="auto" w:sz="6" w:space="0"/>
            </w:tcBorders>
            <w:noWrap w:val="0"/>
            <w:vAlign w:val="top"/>
          </w:tcPr>
          <w:p w14:paraId="2B8B2078">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责任人</w:t>
            </w:r>
          </w:p>
        </w:tc>
      </w:tr>
      <w:tr w14:paraId="48C1E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012C7A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tcBorders>
              <w:top w:val="double" w:color="auto" w:sz="6" w:space="0"/>
              <w:bottom w:val="single" w:color="auto" w:sz="6" w:space="0"/>
            </w:tcBorders>
            <w:noWrap w:val="0"/>
            <w:vAlign w:val="center"/>
          </w:tcPr>
          <w:p w14:paraId="7F77C8A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5F9DCEE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tcBorders>
              <w:top w:val="double" w:color="auto" w:sz="6" w:space="0"/>
              <w:bottom w:val="single" w:color="auto" w:sz="6" w:space="0"/>
            </w:tcBorders>
            <w:noWrap w:val="0"/>
            <w:vAlign w:val="center"/>
          </w:tcPr>
          <w:p w14:paraId="138D87B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10AEC65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tcBorders>
              <w:top w:val="double" w:color="auto" w:sz="6" w:space="0"/>
              <w:bottom w:val="single" w:color="auto" w:sz="6" w:space="0"/>
            </w:tcBorders>
            <w:noWrap w:val="0"/>
            <w:vAlign w:val="center"/>
          </w:tcPr>
          <w:p w14:paraId="707BBC0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CCEE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4C9F50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tcBorders>
              <w:top w:val="nil"/>
            </w:tcBorders>
            <w:noWrap w:val="0"/>
            <w:vAlign w:val="center"/>
          </w:tcPr>
          <w:p w14:paraId="04C2CAB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nil"/>
            </w:tcBorders>
            <w:noWrap w:val="0"/>
            <w:vAlign w:val="center"/>
          </w:tcPr>
          <w:p w14:paraId="16E0D89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tcBorders>
              <w:top w:val="nil"/>
            </w:tcBorders>
            <w:noWrap w:val="0"/>
            <w:vAlign w:val="center"/>
          </w:tcPr>
          <w:p w14:paraId="61FFCC7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tcBorders>
              <w:top w:val="nil"/>
            </w:tcBorders>
            <w:noWrap w:val="0"/>
            <w:vAlign w:val="center"/>
          </w:tcPr>
          <w:p w14:paraId="363AE45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tcBorders>
              <w:top w:val="nil"/>
            </w:tcBorders>
            <w:noWrap w:val="0"/>
            <w:vAlign w:val="center"/>
          </w:tcPr>
          <w:p w14:paraId="22BCFF0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6BEB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DE431C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1051631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45669ED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1E844EB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B601AE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64558CA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08D9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E4F4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78D08A0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0F8AE2E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2495978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B822B1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046267C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E90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603D60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65CDA79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695AC49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6A25FDB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776705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2632690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CD82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F9826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7BC7D8C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5547799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557DE70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3DFDC26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5D2A517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682E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52B048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687892F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36A0741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0B5BA7E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1CF6298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298DC04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25A8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9DF514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6CCF6DC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1EFC352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19060C8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6C83B61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2F90621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FF24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019DD3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2BD055D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C6A3BE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54436EE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689E4CC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21226FF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FC62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38EF6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center"/>
          </w:tcPr>
          <w:p w14:paraId="2E9FAFD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523ABFB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center"/>
          </w:tcPr>
          <w:p w14:paraId="780F2A3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center"/>
          </w:tcPr>
          <w:p w14:paraId="7209DC0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center"/>
          </w:tcPr>
          <w:p w14:paraId="09F501E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ADBE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E1F4B0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0F0162C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7DBC3D0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3E6E920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40897AC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2090164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14AC4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53867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64F54F3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46F6902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43BB94B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658942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32B8370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B512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FF5B5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0C6FC93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4F1ADC0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74B4966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6C8133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449B946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EA87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3461D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229D2D3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33FAB3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12E05B9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FC79AD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4D84363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3A3B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B79E0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5B6E86F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039E0FA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73E5300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197F58C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07C51EE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BE98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1CFD0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3998405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21DAAF5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4FBB6CB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086554C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18AC578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DF9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2F6EBD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778966A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B44DE3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60ABE10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0D9D29F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09AAB10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9225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FBF7D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4B9379D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758FCB6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5E3CFDD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19C7F97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3E96860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60EE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82CCA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67" w:type="dxa"/>
            <w:noWrap w:val="0"/>
            <w:vAlign w:val="top"/>
          </w:tcPr>
          <w:p w14:paraId="5BA0DE2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38CDD29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243" w:type="dxa"/>
            <w:noWrap w:val="0"/>
            <w:vAlign w:val="top"/>
          </w:tcPr>
          <w:p w14:paraId="3EE2869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50" w:type="dxa"/>
            <w:noWrap w:val="0"/>
            <w:vAlign w:val="top"/>
          </w:tcPr>
          <w:p w14:paraId="52353F6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564" w:type="dxa"/>
            <w:noWrap w:val="0"/>
            <w:vAlign w:val="top"/>
          </w:tcPr>
          <w:p w14:paraId="4AA1C07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bl>
    <w:p w14:paraId="2EBE298D">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084BD71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w:t>
      </w:r>
      <w:bookmarkStart w:id="608" w:name="_Toc296891267"/>
      <w:bookmarkStart w:id="609" w:name="_Toc296346728"/>
      <w:bookmarkStart w:id="610" w:name="_Toc296347226"/>
      <w:bookmarkStart w:id="611" w:name="_Toc296891055"/>
      <w:bookmarkStart w:id="612" w:name="_Toc296944566"/>
      <w:bookmarkStart w:id="613" w:name="_Toc267261698"/>
      <w:bookmarkStart w:id="614" w:name="_Toc296503227"/>
      <w:r>
        <w:rPr>
          <w:rFonts w:hint="default" w:ascii="Arial" w:hAnsi="Arial" w:eastAsia="宋体" w:cs="Arial"/>
          <w:color w:val="000000" w:themeColor="text1"/>
          <w:sz w:val="22"/>
          <w:szCs w:val="22"/>
          <w:highlight w:val="none"/>
          <w14:textFill>
            <w14:solidFill>
              <w14:schemeClr w14:val="tx1"/>
            </w14:solidFill>
          </w14:textFill>
        </w:rPr>
        <w:t>件5：</w:t>
      </w:r>
    </w:p>
    <w:bookmarkEnd w:id="608"/>
    <w:bookmarkEnd w:id="609"/>
    <w:bookmarkEnd w:id="610"/>
    <w:bookmarkEnd w:id="611"/>
    <w:bookmarkEnd w:id="612"/>
    <w:bookmarkEnd w:id="613"/>
    <w:bookmarkEnd w:id="614"/>
    <w:p w14:paraId="44800EC1">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承包人用于本工程施工的机械设备表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50C7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7CD8FFB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418" w:type="dxa"/>
            <w:tcBorders>
              <w:top w:val="single" w:color="auto" w:sz="12" w:space="0"/>
              <w:bottom w:val="double" w:color="auto" w:sz="6" w:space="0"/>
            </w:tcBorders>
            <w:noWrap w:val="0"/>
            <w:vAlign w:val="center"/>
          </w:tcPr>
          <w:p w14:paraId="7BFFBBE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机械或设备名称</w:t>
            </w:r>
          </w:p>
        </w:tc>
        <w:tc>
          <w:tcPr>
            <w:tcW w:w="850" w:type="dxa"/>
            <w:tcBorders>
              <w:top w:val="single" w:color="auto" w:sz="12" w:space="0"/>
              <w:bottom w:val="double" w:color="auto" w:sz="6" w:space="0"/>
            </w:tcBorders>
            <w:noWrap w:val="0"/>
            <w:vAlign w:val="center"/>
          </w:tcPr>
          <w:p w14:paraId="499A5E7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规格</w:t>
            </w:r>
          </w:p>
          <w:p w14:paraId="7F87708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型号</w:t>
            </w:r>
          </w:p>
        </w:tc>
        <w:tc>
          <w:tcPr>
            <w:tcW w:w="1058" w:type="dxa"/>
            <w:tcBorders>
              <w:top w:val="single" w:color="auto" w:sz="12" w:space="0"/>
              <w:bottom w:val="double" w:color="auto" w:sz="6" w:space="0"/>
            </w:tcBorders>
            <w:noWrap w:val="0"/>
            <w:vAlign w:val="center"/>
          </w:tcPr>
          <w:p w14:paraId="3309B9C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880" w:type="dxa"/>
            <w:tcBorders>
              <w:top w:val="single" w:color="auto" w:sz="12" w:space="0"/>
              <w:bottom w:val="double" w:color="auto" w:sz="6" w:space="0"/>
            </w:tcBorders>
            <w:noWrap w:val="0"/>
            <w:vAlign w:val="center"/>
          </w:tcPr>
          <w:p w14:paraId="43E9398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产地</w:t>
            </w:r>
          </w:p>
        </w:tc>
        <w:tc>
          <w:tcPr>
            <w:tcW w:w="806" w:type="dxa"/>
            <w:tcBorders>
              <w:top w:val="single" w:color="auto" w:sz="12" w:space="0"/>
              <w:bottom w:val="double" w:color="auto" w:sz="6" w:space="0"/>
            </w:tcBorders>
            <w:noWrap w:val="0"/>
            <w:vAlign w:val="center"/>
          </w:tcPr>
          <w:p w14:paraId="4C1F175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制造年份</w:t>
            </w:r>
          </w:p>
        </w:tc>
        <w:tc>
          <w:tcPr>
            <w:tcW w:w="1310" w:type="dxa"/>
            <w:tcBorders>
              <w:top w:val="single" w:color="auto" w:sz="12" w:space="0"/>
              <w:bottom w:val="double" w:color="auto" w:sz="6" w:space="0"/>
            </w:tcBorders>
            <w:noWrap w:val="0"/>
            <w:vAlign w:val="center"/>
          </w:tcPr>
          <w:p w14:paraId="63FEA6A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额定功率(kW)</w:t>
            </w:r>
          </w:p>
        </w:tc>
        <w:tc>
          <w:tcPr>
            <w:tcW w:w="906" w:type="dxa"/>
            <w:tcBorders>
              <w:top w:val="single" w:color="auto" w:sz="12" w:space="0"/>
              <w:bottom w:val="double" w:color="auto" w:sz="6" w:space="0"/>
            </w:tcBorders>
            <w:noWrap w:val="0"/>
            <w:vAlign w:val="center"/>
          </w:tcPr>
          <w:p w14:paraId="2FB8A13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生产能力</w:t>
            </w:r>
          </w:p>
        </w:tc>
        <w:tc>
          <w:tcPr>
            <w:tcW w:w="652" w:type="dxa"/>
            <w:tcBorders>
              <w:top w:val="single" w:color="auto" w:sz="12" w:space="0"/>
              <w:bottom w:val="double" w:color="auto" w:sz="6" w:space="0"/>
            </w:tcBorders>
            <w:noWrap w:val="0"/>
            <w:vAlign w:val="center"/>
          </w:tcPr>
          <w:p w14:paraId="4D68595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1F5D9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6659DE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double" w:color="auto" w:sz="6" w:space="0"/>
              <w:bottom w:val="single" w:color="auto" w:sz="6" w:space="0"/>
            </w:tcBorders>
            <w:noWrap w:val="0"/>
            <w:vAlign w:val="center"/>
          </w:tcPr>
          <w:p w14:paraId="25B9CF3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double" w:color="auto" w:sz="6" w:space="0"/>
              <w:bottom w:val="single" w:color="auto" w:sz="6" w:space="0"/>
            </w:tcBorders>
            <w:noWrap w:val="0"/>
            <w:vAlign w:val="center"/>
          </w:tcPr>
          <w:p w14:paraId="6FA77DC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tcBorders>
              <w:top w:val="double" w:color="auto" w:sz="6" w:space="0"/>
              <w:bottom w:val="single" w:color="auto" w:sz="6" w:space="0"/>
            </w:tcBorders>
            <w:noWrap w:val="0"/>
            <w:vAlign w:val="center"/>
          </w:tcPr>
          <w:p w14:paraId="5AB64E8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tcBorders>
              <w:top w:val="double" w:color="auto" w:sz="6" w:space="0"/>
              <w:bottom w:val="single" w:color="auto" w:sz="6" w:space="0"/>
            </w:tcBorders>
            <w:noWrap w:val="0"/>
            <w:vAlign w:val="center"/>
          </w:tcPr>
          <w:p w14:paraId="641AFE9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tcBorders>
              <w:top w:val="double" w:color="auto" w:sz="6" w:space="0"/>
              <w:bottom w:val="single" w:color="auto" w:sz="6" w:space="0"/>
            </w:tcBorders>
            <w:noWrap w:val="0"/>
            <w:vAlign w:val="center"/>
          </w:tcPr>
          <w:p w14:paraId="6593E69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tcBorders>
              <w:top w:val="double" w:color="auto" w:sz="6" w:space="0"/>
              <w:bottom w:val="single" w:color="auto" w:sz="6" w:space="0"/>
            </w:tcBorders>
            <w:noWrap w:val="0"/>
            <w:vAlign w:val="center"/>
          </w:tcPr>
          <w:p w14:paraId="6ECA687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tcBorders>
              <w:top w:val="double" w:color="auto" w:sz="6" w:space="0"/>
              <w:bottom w:val="single" w:color="auto" w:sz="6" w:space="0"/>
            </w:tcBorders>
            <w:noWrap w:val="0"/>
            <w:vAlign w:val="center"/>
          </w:tcPr>
          <w:p w14:paraId="717B041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tcBorders>
              <w:top w:val="double" w:color="auto" w:sz="6" w:space="0"/>
              <w:bottom w:val="single" w:color="auto" w:sz="6" w:space="0"/>
            </w:tcBorders>
            <w:noWrap w:val="0"/>
            <w:vAlign w:val="center"/>
          </w:tcPr>
          <w:p w14:paraId="7538B77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2B2D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1B0BE1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nil"/>
            </w:tcBorders>
            <w:noWrap w:val="0"/>
            <w:vAlign w:val="center"/>
          </w:tcPr>
          <w:p w14:paraId="30E8060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tcBorders>
              <w:top w:val="nil"/>
            </w:tcBorders>
            <w:noWrap w:val="0"/>
            <w:vAlign w:val="center"/>
          </w:tcPr>
          <w:p w14:paraId="30762C6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tcBorders>
              <w:top w:val="nil"/>
            </w:tcBorders>
            <w:noWrap w:val="0"/>
            <w:vAlign w:val="center"/>
          </w:tcPr>
          <w:p w14:paraId="223D10E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tcBorders>
              <w:top w:val="nil"/>
            </w:tcBorders>
            <w:noWrap w:val="0"/>
            <w:vAlign w:val="center"/>
          </w:tcPr>
          <w:p w14:paraId="3C2B022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tcBorders>
              <w:top w:val="nil"/>
            </w:tcBorders>
            <w:noWrap w:val="0"/>
            <w:vAlign w:val="center"/>
          </w:tcPr>
          <w:p w14:paraId="046A043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tcBorders>
              <w:top w:val="nil"/>
            </w:tcBorders>
            <w:noWrap w:val="0"/>
            <w:vAlign w:val="center"/>
          </w:tcPr>
          <w:p w14:paraId="12EC215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tcBorders>
              <w:top w:val="nil"/>
            </w:tcBorders>
            <w:noWrap w:val="0"/>
            <w:vAlign w:val="center"/>
          </w:tcPr>
          <w:p w14:paraId="17D18E8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tcBorders>
              <w:top w:val="nil"/>
            </w:tcBorders>
            <w:noWrap w:val="0"/>
            <w:vAlign w:val="center"/>
          </w:tcPr>
          <w:p w14:paraId="181B2EA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9315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F41FD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45E5DCB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0E859B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73505F1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67042EA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08F111C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49094A3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27D66FC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7D7B6CBF">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4363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F7DC38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1E5B3FC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1973ADB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04C371D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4BD385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2C785D6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5B6F6DB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7BF535D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51F02C8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BF5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87A340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EF542E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742A602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39D5FFF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20BE8C7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0E9B067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1899E89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0C92126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35E25FC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CB06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761EEC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0F06538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03B4B9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45AB6174">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66EB064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37C7886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52AFA9C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1218879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1AB3868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53D0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8B3E36E">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E850F0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0D9F9F7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45BBDB4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37460E0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4A19E49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7F82DF8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6131592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064B433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8BB0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3CAF36B">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0303EA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31F14D2C">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639FE16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6250DE2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083CF40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5DD5C7F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73980769">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02FFD8C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40C7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A14310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488155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457E2CA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741D01E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275A7F8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A8B428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10E45DE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36E281A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163EBBE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6ABF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920F2F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A755FFD">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center"/>
          </w:tcPr>
          <w:p w14:paraId="3EDCE722">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center"/>
          </w:tcPr>
          <w:p w14:paraId="149166B8">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center"/>
          </w:tcPr>
          <w:p w14:paraId="0B8003D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center"/>
          </w:tcPr>
          <w:p w14:paraId="663EC883">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center"/>
          </w:tcPr>
          <w:p w14:paraId="105A55E5">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center"/>
          </w:tcPr>
          <w:p w14:paraId="59D59BD0">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center"/>
          </w:tcPr>
          <w:p w14:paraId="00EE08DA">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73FE6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4FCB6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CA2100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5A54AC6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5C91C0B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733AEB8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04C99D9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16D7661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5F0178A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35AC41A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A8C3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42F328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52A8AF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0CBF9D0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1FC29D8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7BB1928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65EBA3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7987F25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7DBB3C3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0F58064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4242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1BA8B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FE0D57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02E4BBA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7A15ECB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61AB7DF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1095A32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165924D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4E19BD3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353172E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6D237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1BB3AC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62E229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40679F8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6ACE3E96">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6688A8AE">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67D80BB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088EB4B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6ED96A0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527125C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0700F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85D28D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F2096E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776D341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538C8E1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3B0F1F7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5E27B24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6049131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532A811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4DCDF72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284B0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E31A21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2A9D5B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140A46E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0D5182B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727AC645">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293D2B5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3844C9D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64EFF5C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62A8F34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51E6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472221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DEDAA3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18C0BB3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505C486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0FB5B29B">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1D2E6508">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35E3C3D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05F440F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623303D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358BF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D1049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3B663D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2CCDA9E7">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71BBE8A2">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18546E2A">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76D44D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04607FA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538A2EDC">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42350DE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r w14:paraId="4C4FA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7CBCB5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DF6AD8F">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50" w:type="dxa"/>
            <w:noWrap w:val="0"/>
            <w:vAlign w:val="top"/>
          </w:tcPr>
          <w:p w14:paraId="3CABCD2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058" w:type="dxa"/>
            <w:noWrap w:val="0"/>
            <w:vAlign w:val="top"/>
          </w:tcPr>
          <w:p w14:paraId="09A3D6A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80" w:type="dxa"/>
            <w:noWrap w:val="0"/>
            <w:vAlign w:val="top"/>
          </w:tcPr>
          <w:p w14:paraId="2968C0A0">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806" w:type="dxa"/>
            <w:noWrap w:val="0"/>
            <w:vAlign w:val="top"/>
          </w:tcPr>
          <w:p w14:paraId="4E2A3781">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1310" w:type="dxa"/>
            <w:noWrap w:val="0"/>
            <w:vAlign w:val="top"/>
          </w:tcPr>
          <w:p w14:paraId="7E20162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906" w:type="dxa"/>
            <w:noWrap w:val="0"/>
            <w:vAlign w:val="top"/>
          </w:tcPr>
          <w:p w14:paraId="76BE50C4">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c>
          <w:tcPr>
            <w:tcW w:w="652" w:type="dxa"/>
            <w:noWrap w:val="0"/>
            <w:vAlign w:val="top"/>
          </w:tcPr>
          <w:p w14:paraId="2F5F6CF9">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p>
        </w:tc>
      </w:tr>
    </w:tbl>
    <w:p w14:paraId="7B547DDA">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3839A86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附件6：</w:t>
      </w:r>
    </w:p>
    <w:p w14:paraId="085E92F7">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63C23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E846B0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p>
        </w:tc>
        <w:tc>
          <w:tcPr>
            <w:tcW w:w="1148" w:type="dxa"/>
            <w:tcBorders>
              <w:top w:val="single" w:color="auto" w:sz="12" w:space="0"/>
              <w:bottom w:val="double" w:color="auto" w:sz="6" w:space="0"/>
            </w:tcBorders>
            <w:noWrap w:val="0"/>
            <w:vAlign w:val="center"/>
          </w:tcPr>
          <w:p w14:paraId="305951E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姓名</w:t>
            </w:r>
          </w:p>
        </w:tc>
        <w:tc>
          <w:tcPr>
            <w:tcW w:w="941" w:type="dxa"/>
            <w:tcBorders>
              <w:top w:val="single" w:color="auto" w:sz="12" w:space="0"/>
              <w:bottom w:val="double" w:color="auto" w:sz="6" w:space="0"/>
            </w:tcBorders>
            <w:noWrap w:val="0"/>
            <w:vAlign w:val="center"/>
          </w:tcPr>
          <w:p w14:paraId="0CE60B0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职务</w:t>
            </w:r>
          </w:p>
        </w:tc>
        <w:tc>
          <w:tcPr>
            <w:tcW w:w="1134" w:type="dxa"/>
            <w:tcBorders>
              <w:top w:val="single" w:color="auto" w:sz="12" w:space="0"/>
              <w:bottom w:val="double" w:color="auto" w:sz="6" w:space="0"/>
            </w:tcBorders>
            <w:noWrap w:val="0"/>
            <w:vAlign w:val="center"/>
          </w:tcPr>
          <w:p w14:paraId="6030BCF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职称</w:t>
            </w:r>
          </w:p>
        </w:tc>
        <w:tc>
          <w:tcPr>
            <w:tcW w:w="3660" w:type="dxa"/>
            <w:tcBorders>
              <w:top w:val="single" w:color="auto" w:sz="12" w:space="0"/>
              <w:bottom w:val="double" w:color="auto" w:sz="6" w:space="0"/>
            </w:tcBorders>
            <w:noWrap w:val="0"/>
            <w:vAlign w:val="center"/>
          </w:tcPr>
          <w:p w14:paraId="3D8E677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主要资历、经验及承担过的项目</w:t>
            </w:r>
          </w:p>
        </w:tc>
      </w:tr>
      <w:tr w14:paraId="2ACE7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48A296D1">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一、总部人员</w:t>
            </w:r>
          </w:p>
        </w:tc>
      </w:tr>
      <w:tr w14:paraId="6A4B2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29439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项目主管</w:t>
            </w:r>
          </w:p>
        </w:tc>
        <w:tc>
          <w:tcPr>
            <w:tcW w:w="1148" w:type="dxa"/>
            <w:tcBorders>
              <w:top w:val="nil"/>
            </w:tcBorders>
            <w:noWrap w:val="0"/>
            <w:vAlign w:val="center"/>
          </w:tcPr>
          <w:p w14:paraId="1D7A1EE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tcBorders>
              <w:top w:val="nil"/>
            </w:tcBorders>
            <w:noWrap w:val="0"/>
            <w:vAlign w:val="center"/>
          </w:tcPr>
          <w:p w14:paraId="4F44079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top w:val="nil"/>
            </w:tcBorders>
            <w:noWrap w:val="0"/>
            <w:vAlign w:val="center"/>
          </w:tcPr>
          <w:p w14:paraId="4D17329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tcBorders>
              <w:top w:val="nil"/>
            </w:tcBorders>
            <w:noWrap w:val="0"/>
            <w:vAlign w:val="center"/>
          </w:tcPr>
          <w:p w14:paraId="03919C6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D626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2DE7AD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148" w:type="dxa"/>
            <w:noWrap w:val="0"/>
            <w:vAlign w:val="center"/>
          </w:tcPr>
          <w:p w14:paraId="5AC034F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3EF4FF6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AD0CDA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734B61E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4972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0843C4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570ED5D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2A60777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6BC61D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E695B8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3D500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0"/>
            <w:vAlign w:val="center"/>
          </w:tcPr>
          <w:p w14:paraId="76E6AEA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5479B42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3A3C8B7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7AD6973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22C1C55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BFDA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6D110AF7">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二、现场人员</w:t>
            </w:r>
          </w:p>
        </w:tc>
      </w:tr>
      <w:tr w14:paraId="27310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93B5A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项目经理</w:t>
            </w:r>
          </w:p>
        </w:tc>
        <w:tc>
          <w:tcPr>
            <w:tcW w:w="1148" w:type="dxa"/>
            <w:noWrap w:val="0"/>
            <w:vAlign w:val="center"/>
          </w:tcPr>
          <w:p w14:paraId="2C9AB9D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2C8B962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46A9564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725CCDE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1219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7E3E3E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项目副经理</w:t>
            </w:r>
          </w:p>
        </w:tc>
        <w:tc>
          <w:tcPr>
            <w:tcW w:w="1148" w:type="dxa"/>
            <w:noWrap w:val="0"/>
            <w:vAlign w:val="center"/>
          </w:tcPr>
          <w:p w14:paraId="60E593A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78E545E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58069C4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3DAFCF8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951D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715DF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技术负责人</w:t>
            </w:r>
          </w:p>
        </w:tc>
        <w:tc>
          <w:tcPr>
            <w:tcW w:w="1148" w:type="dxa"/>
            <w:noWrap w:val="0"/>
            <w:vAlign w:val="center"/>
          </w:tcPr>
          <w:p w14:paraId="43A2914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5017DC7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A1FEF6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0B5FB7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C549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77EC6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造价管理</w:t>
            </w:r>
          </w:p>
        </w:tc>
        <w:tc>
          <w:tcPr>
            <w:tcW w:w="1148" w:type="dxa"/>
            <w:noWrap w:val="0"/>
            <w:vAlign w:val="center"/>
          </w:tcPr>
          <w:p w14:paraId="6E5A154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0CB782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63CB4EA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28C4DB7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A80F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16423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质量管理</w:t>
            </w:r>
          </w:p>
        </w:tc>
        <w:tc>
          <w:tcPr>
            <w:tcW w:w="1148" w:type="dxa"/>
            <w:noWrap w:val="0"/>
            <w:vAlign w:val="center"/>
          </w:tcPr>
          <w:p w14:paraId="6997BC1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407F592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41A81EC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5C0EEB4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5915D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905B7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材料管理</w:t>
            </w:r>
          </w:p>
        </w:tc>
        <w:tc>
          <w:tcPr>
            <w:tcW w:w="1148" w:type="dxa"/>
            <w:noWrap w:val="0"/>
            <w:vAlign w:val="center"/>
          </w:tcPr>
          <w:p w14:paraId="2B7561B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D8A5D5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FDB625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6694732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1005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0586F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计划管理</w:t>
            </w:r>
          </w:p>
        </w:tc>
        <w:tc>
          <w:tcPr>
            <w:tcW w:w="1148" w:type="dxa"/>
            <w:noWrap w:val="0"/>
            <w:vAlign w:val="center"/>
          </w:tcPr>
          <w:p w14:paraId="0D5F1D9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4C6BFEF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571838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7983C89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7B537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7FD00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安全管理</w:t>
            </w:r>
          </w:p>
        </w:tc>
        <w:tc>
          <w:tcPr>
            <w:tcW w:w="1148" w:type="dxa"/>
            <w:noWrap w:val="0"/>
            <w:vAlign w:val="center"/>
          </w:tcPr>
          <w:p w14:paraId="067C0DF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3B10486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33D843A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29BBDC4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1DC6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B0882A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148" w:type="dxa"/>
            <w:noWrap w:val="0"/>
            <w:vAlign w:val="center"/>
          </w:tcPr>
          <w:p w14:paraId="5D8357A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8A8371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4EC7F0B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1CD83E2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5C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81110B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tcBorders>
              <w:bottom w:val="nil"/>
            </w:tcBorders>
            <w:noWrap w:val="0"/>
            <w:vAlign w:val="center"/>
          </w:tcPr>
          <w:p w14:paraId="19084BA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tcBorders>
              <w:bottom w:val="nil"/>
            </w:tcBorders>
            <w:noWrap w:val="0"/>
            <w:vAlign w:val="center"/>
          </w:tcPr>
          <w:p w14:paraId="7F99FDA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bottom w:val="nil"/>
            </w:tcBorders>
            <w:noWrap w:val="0"/>
            <w:vAlign w:val="center"/>
          </w:tcPr>
          <w:p w14:paraId="6D88BF9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tcBorders>
              <w:bottom w:val="nil"/>
            </w:tcBorders>
            <w:noWrap w:val="0"/>
            <w:vAlign w:val="center"/>
          </w:tcPr>
          <w:p w14:paraId="5CDF233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397D4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D3E635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4BF086A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6C61BD4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23B320F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5709236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2C02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54DC4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606FE25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13751AC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1AAF5BA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4E38C1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74EE0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D2D7C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noWrap w:val="0"/>
            <w:vAlign w:val="center"/>
          </w:tcPr>
          <w:p w14:paraId="56CC719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noWrap w:val="0"/>
            <w:vAlign w:val="center"/>
          </w:tcPr>
          <w:p w14:paraId="79E601B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noWrap w:val="0"/>
            <w:vAlign w:val="center"/>
          </w:tcPr>
          <w:p w14:paraId="01F280B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noWrap w:val="0"/>
            <w:vAlign w:val="center"/>
          </w:tcPr>
          <w:p w14:paraId="0A98E0B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1ABF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EE8AF1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48" w:type="dxa"/>
            <w:tcBorders>
              <w:bottom w:val="single" w:color="auto" w:sz="12" w:space="0"/>
            </w:tcBorders>
            <w:noWrap w:val="0"/>
            <w:vAlign w:val="center"/>
          </w:tcPr>
          <w:p w14:paraId="345F10E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41" w:type="dxa"/>
            <w:tcBorders>
              <w:bottom w:val="single" w:color="auto" w:sz="12" w:space="0"/>
            </w:tcBorders>
            <w:noWrap w:val="0"/>
            <w:vAlign w:val="center"/>
          </w:tcPr>
          <w:p w14:paraId="76BDA58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134" w:type="dxa"/>
            <w:tcBorders>
              <w:bottom w:val="single" w:color="auto" w:sz="12" w:space="0"/>
            </w:tcBorders>
            <w:noWrap w:val="0"/>
            <w:vAlign w:val="center"/>
          </w:tcPr>
          <w:p w14:paraId="5E37392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660" w:type="dxa"/>
            <w:tcBorders>
              <w:bottom w:val="single" w:color="auto" w:sz="12" w:space="0"/>
            </w:tcBorders>
            <w:noWrap w:val="0"/>
            <w:vAlign w:val="center"/>
          </w:tcPr>
          <w:p w14:paraId="22855B9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bl>
    <w:p w14:paraId="2CB6DAAB">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21258E33">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附件7：</w:t>
      </w:r>
    </w:p>
    <w:p w14:paraId="42F82CF0">
      <w:pPr>
        <w:shd w:val="clear" w:color="auto" w:fill="FFFFFF"/>
        <w:spacing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分包人主要施工管理人员表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99AD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2E953D7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    称</w:t>
            </w:r>
          </w:p>
        </w:tc>
        <w:tc>
          <w:tcPr>
            <w:tcW w:w="1418" w:type="dxa"/>
            <w:tcBorders>
              <w:top w:val="single" w:color="auto" w:sz="12" w:space="0"/>
              <w:bottom w:val="double" w:color="auto" w:sz="6" w:space="0"/>
            </w:tcBorders>
            <w:noWrap w:val="0"/>
            <w:vAlign w:val="center"/>
          </w:tcPr>
          <w:p w14:paraId="6F121C6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姓名</w:t>
            </w:r>
          </w:p>
        </w:tc>
        <w:tc>
          <w:tcPr>
            <w:tcW w:w="928" w:type="dxa"/>
            <w:tcBorders>
              <w:top w:val="single" w:color="auto" w:sz="12" w:space="0"/>
              <w:bottom w:val="double" w:color="auto" w:sz="6" w:space="0"/>
            </w:tcBorders>
            <w:noWrap w:val="0"/>
            <w:vAlign w:val="center"/>
          </w:tcPr>
          <w:p w14:paraId="588D64E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职务</w:t>
            </w:r>
          </w:p>
        </w:tc>
        <w:tc>
          <w:tcPr>
            <w:tcW w:w="902" w:type="dxa"/>
            <w:tcBorders>
              <w:top w:val="single" w:color="auto" w:sz="12" w:space="0"/>
              <w:bottom w:val="double" w:color="auto" w:sz="6" w:space="0"/>
            </w:tcBorders>
            <w:noWrap w:val="0"/>
            <w:vAlign w:val="center"/>
          </w:tcPr>
          <w:p w14:paraId="455D141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职称</w:t>
            </w:r>
          </w:p>
        </w:tc>
        <w:tc>
          <w:tcPr>
            <w:tcW w:w="3814" w:type="dxa"/>
            <w:tcBorders>
              <w:top w:val="single" w:color="auto" w:sz="12" w:space="0"/>
              <w:bottom w:val="double" w:color="auto" w:sz="6" w:space="0"/>
            </w:tcBorders>
            <w:noWrap w:val="0"/>
            <w:vAlign w:val="center"/>
          </w:tcPr>
          <w:p w14:paraId="7AA637C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主要资历、经验及承担过的项目</w:t>
            </w:r>
          </w:p>
        </w:tc>
      </w:tr>
      <w:tr w14:paraId="23D2B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0AF2F8D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一、总部人员</w:t>
            </w:r>
          </w:p>
        </w:tc>
      </w:tr>
      <w:tr w14:paraId="11904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CE7C36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项目主管</w:t>
            </w:r>
          </w:p>
        </w:tc>
        <w:tc>
          <w:tcPr>
            <w:tcW w:w="1418" w:type="dxa"/>
            <w:tcBorders>
              <w:top w:val="nil"/>
            </w:tcBorders>
            <w:noWrap w:val="0"/>
            <w:vAlign w:val="center"/>
          </w:tcPr>
          <w:p w14:paraId="084FAF96">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tcBorders>
              <w:top w:val="nil"/>
            </w:tcBorders>
            <w:noWrap w:val="0"/>
            <w:vAlign w:val="center"/>
          </w:tcPr>
          <w:p w14:paraId="747124B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top w:val="nil"/>
            </w:tcBorders>
            <w:noWrap w:val="0"/>
            <w:vAlign w:val="center"/>
          </w:tcPr>
          <w:p w14:paraId="508F45B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tcBorders>
              <w:top w:val="nil"/>
            </w:tcBorders>
            <w:noWrap w:val="0"/>
            <w:vAlign w:val="center"/>
          </w:tcPr>
          <w:p w14:paraId="6BFB010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8A17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tcBorders>
              <w:top w:val="single" w:color="auto" w:sz="6" w:space="0"/>
              <w:bottom w:val="nil"/>
            </w:tcBorders>
            <w:noWrap w:val="0"/>
            <w:vAlign w:val="center"/>
          </w:tcPr>
          <w:p w14:paraId="5581CDD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11BF44E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146E4DC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7D283D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50CBBDE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40F8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460303C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418" w:type="dxa"/>
            <w:noWrap w:val="0"/>
            <w:vAlign w:val="center"/>
          </w:tcPr>
          <w:p w14:paraId="43D1E5C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49249C3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901D90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3765A1D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52E4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B616A4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A05126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79587CB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8F30F9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423292C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6A639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50133486">
            <w:pPr>
              <w:pStyle w:val="2"/>
              <w:keepNext/>
              <w:shd w:val="clear" w:color="auto" w:fill="FFFFFF"/>
              <w:spacing w:after="0"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二、现场人员</w:t>
            </w:r>
          </w:p>
        </w:tc>
      </w:tr>
      <w:tr w14:paraId="3ED0E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97142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项目经理</w:t>
            </w:r>
          </w:p>
        </w:tc>
        <w:tc>
          <w:tcPr>
            <w:tcW w:w="1418" w:type="dxa"/>
            <w:noWrap w:val="0"/>
            <w:vAlign w:val="center"/>
          </w:tcPr>
          <w:p w14:paraId="71EFA12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21C964E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D552CA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605187A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E544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A6A322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项目副经理</w:t>
            </w:r>
          </w:p>
        </w:tc>
        <w:tc>
          <w:tcPr>
            <w:tcW w:w="1418" w:type="dxa"/>
            <w:noWrap w:val="0"/>
            <w:vAlign w:val="center"/>
          </w:tcPr>
          <w:p w14:paraId="081278E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65DCD35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2073383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5C4943F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A88D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10F8F3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技术负责人</w:t>
            </w:r>
          </w:p>
        </w:tc>
        <w:tc>
          <w:tcPr>
            <w:tcW w:w="1418" w:type="dxa"/>
            <w:noWrap w:val="0"/>
            <w:vAlign w:val="center"/>
          </w:tcPr>
          <w:p w14:paraId="22DB144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2351443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2D82B7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3FF3FB5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C490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238AC9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造价管理</w:t>
            </w:r>
          </w:p>
        </w:tc>
        <w:tc>
          <w:tcPr>
            <w:tcW w:w="1418" w:type="dxa"/>
            <w:noWrap w:val="0"/>
            <w:vAlign w:val="center"/>
          </w:tcPr>
          <w:p w14:paraId="78725DB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1631601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648ECBE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720E16D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AE84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BDA3CC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质量管理</w:t>
            </w:r>
          </w:p>
        </w:tc>
        <w:tc>
          <w:tcPr>
            <w:tcW w:w="1418" w:type="dxa"/>
            <w:noWrap w:val="0"/>
            <w:vAlign w:val="center"/>
          </w:tcPr>
          <w:p w14:paraId="7651219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7D91C74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0EFAB0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6B41AD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93C1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90D092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材料管理</w:t>
            </w:r>
          </w:p>
        </w:tc>
        <w:tc>
          <w:tcPr>
            <w:tcW w:w="1418" w:type="dxa"/>
            <w:noWrap w:val="0"/>
            <w:vAlign w:val="center"/>
          </w:tcPr>
          <w:p w14:paraId="7EDBFB2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1B8CB26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5ECB4B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188F72E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5087E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2E555EF">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计划管理</w:t>
            </w:r>
          </w:p>
        </w:tc>
        <w:tc>
          <w:tcPr>
            <w:tcW w:w="1418" w:type="dxa"/>
            <w:noWrap w:val="0"/>
            <w:vAlign w:val="center"/>
          </w:tcPr>
          <w:p w14:paraId="68A0906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534DF3E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5B36CF9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3C607C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487E2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tcBorders>
              <w:top w:val="single" w:color="auto" w:sz="6" w:space="0"/>
              <w:bottom w:val="single" w:color="auto" w:sz="6" w:space="0"/>
            </w:tcBorders>
            <w:noWrap w:val="0"/>
            <w:vAlign w:val="center"/>
          </w:tcPr>
          <w:p w14:paraId="44A06CC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安全管理</w:t>
            </w:r>
          </w:p>
        </w:tc>
        <w:tc>
          <w:tcPr>
            <w:tcW w:w="1418" w:type="dxa"/>
            <w:noWrap w:val="0"/>
            <w:vAlign w:val="center"/>
          </w:tcPr>
          <w:p w14:paraId="55827E3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375C706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77CE0F9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98FE4B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E4A0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66297B4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其他人员</w:t>
            </w:r>
          </w:p>
        </w:tc>
        <w:tc>
          <w:tcPr>
            <w:tcW w:w="1418" w:type="dxa"/>
            <w:noWrap w:val="0"/>
            <w:vAlign w:val="center"/>
          </w:tcPr>
          <w:p w14:paraId="2305C19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3040469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1208470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727039F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70994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FC8445A">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bottom w:val="nil"/>
            </w:tcBorders>
            <w:noWrap w:val="0"/>
            <w:vAlign w:val="center"/>
          </w:tcPr>
          <w:p w14:paraId="6DFE92C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tcBorders>
              <w:bottom w:val="nil"/>
            </w:tcBorders>
            <w:noWrap w:val="0"/>
            <w:vAlign w:val="center"/>
          </w:tcPr>
          <w:p w14:paraId="613171B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bottom w:val="nil"/>
            </w:tcBorders>
            <w:noWrap w:val="0"/>
            <w:vAlign w:val="center"/>
          </w:tcPr>
          <w:p w14:paraId="7919E62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tcBorders>
              <w:bottom w:val="nil"/>
            </w:tcBorders>
            <w:noWrap w:val="0"/>
            <w:vAlign w:val="center"/>
          </w:tcPr>
          <w:p w14:paraId="5C990D0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57DA1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F551F63">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C8792A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36A7F87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40E49EB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F8E46CD">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213B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7AF063C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58787D58">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512F37D1">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8A8221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0095DEA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A43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C8ACEE2">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center"/>
          </w:tcPr>
          <w:p w14:paraId="3703C9F0">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noWrap w:val="0"/>
            <w:vAlign w:val="center"/>
          </w:tcPr>
          <w:p w14:paraId="4B85BB69">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noWrap w:val="0"/>
            <w:vAlign w:val="center"/>
          </w:tcPr>
          <w:p w14:paraId="37DE6D75">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noWrap w:val="0"/>
            <w:vAlign w:val="center"/>
          </w:tcPr>
          <w:p w14:paraId="22ADABCB">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r w14:paraId="0D8BC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26C246C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bottom w:val="single" w:color="auto" w:sz="12" w:space="0"/>
            </w:tcBorders>
            <w:noWrap w:val="0"/>
            <w:vAlign w:val="center"/>
          </w:tcPr>
          <w:p w14:paraId="37BC5EC4">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28" w:type="dxa"/>
            <w:tcBorders>
              <w:bottom w:val="single" w:color="auto" w:sz="12" w:space="0"/>
            </w:tcBorders>
            <w:noWrap w:val="0"/>
            <w:vAlign w:val="center"/>
          </w:tcPr>
          <w:p w14:paraId="5B6A3CFC">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902" w:type="dxa"/>
            <w:tcBorders>
              <w:bottom w:val="single" w:color="auto" w:sz="12" w:space="0"/>
            </w:tcBorders>
            <w:noWrap w:val="0"/>
            <w:vAlign w:val="center"/>
          </w:tcPr>
          <w:p w14:paraId="667A9A27">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c>
          <w:tcPr>
            <w:tcW w:w="3814" w:type="dxa"/>
            <w:tcBorders>
              <w:bottom w:val="single" w:color="auto" w:sz="12" w:space="0"/>
            </w:tcBorders>
            <w:noWrap w:val="0"/>
            <w:vAlign w:val="center"/>
          </w:tcPr>
          <w:p w14:paraId="1D2BC6DE">
            <w:pPr>
              <w:pStyle w:val="2"/>
              <w:keepNext/>
              <w:shd w:val="clear" w:color="auto" w:fill="FFFFFF"/>
              <w:spacing w:after="0" w:line="360" w:lineRule="exact"/>
              <w:jc w:val="center"/>
              <w:rPr>
                <w:rFonts w:hint="default" w:ascii="Arial" w:hAnsi="Arial" w:eastAsia="宋体" w:cs="Arial"/>
                <w:color w:val="000000" w:themeColor="text1"/>
                <w:sz w:val="22"/>
                <w:szCs w:val="22"/>
                <w:highlight w:val="none"/>
                <w14:textFill>
                  <w14:solidFill>
                    <w14:schemeClr w14:val="tx1"/>
                  </w14:solidFill>
                </w14:textFill>
              </w:rPr>
            </w:pPr>
          </w:p>
        </w:tc>
      </w:tr>
    </w:tbl>
    <w:p w14:paraId="5037E5FD">
      <w:pPr>
        <w:rPr>
          <w:rFonts w:hint="default" w:ascii="Arial" w:hAnsi="Arial" w:eastAsia="宋体" w:cs="Arial"/>
          <w:color w:val="000000" w:themeColor="text1"/>
          <w:sz w:val="22"/>
          <w:szCs w:val="22"/>
          <w:highlight w:val="none"/>
          <w:u w:val="singl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br w:type="page"/>
      </w:r>
    </w:p>
    <w:p w14:paraId="2105E92D">
      <w:pPr>
        <w:shd w:val="clear" w:color="auto" w:fill="FFFFFF"/>
        <w:spacing w:line="36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附件8：</w:t>
      </w:r>
    </w:p>
    <w:p w14:paraId="66515F3F">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履约保函示范文本</w:t>
      </w:r>
    </w:p>
    <w:p w14:paraId="4451BBF1">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（独立保函）</w:t>
      </w:r>
    </w:p>
    <w:p w14:paraId="60E3BC99">
      <w:pPr>
        <w:pStyle w:val="225"/>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2A3917C0">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申请人：</w:t>
      </w:r>
    </w:p>
    <w:p w14:paraId="20A5B554">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9BB49FD">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w:t>
      </w:r>
    </w:p>
    <w:p w14:paraId="54309C2F">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F4C8C1F">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开立人：</w:t>
      </w:r>
    </w:p>
    <w:p w14:paraId="1D6B81D3">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2776029">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2BC44A8D">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（受益人名称）： </w:t>
      </w:r>
    </w:p>
    <w:p w14:paraId="7D14E32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（以下简称“受益人”）与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（以下简称“申请人”）于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366361D4">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05B01AE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二、本保函担保金额最高不超过人民币（大写）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09031E3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三、本保函有效期自开立之日起至基础合同约定设计服务期限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246DF9E5">
      <w:pPr>
        <w:pStyle w:val="225"/>
        <w:shd w:val="clear" w:color="auto" w:fill="FFFFFF"/>
        <w:spacing w:line="360" w:lineRule="auto"/>
        <w:ind w:firstLine="48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四、我方承诺，在收到受益人发来的书面付款通知后的</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日内无条件支付，前述书面付款通知即为付款要求之单据，且应满足以下要求：</w:t>
      </w:r>
    </w:p>
    <w:p w14:paraId="4DD4416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（1）付款通知到达的日期在本保函的有效期内；</w:t>
      </w:r>
    </w:p>
    <w:p w14:paraId="5CF5C78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（2）载明要求支付的金额；</w:t>
      </w:r>
    </w:p>
    <w:p w14:paraId="2348DBF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（3）载明申请人违反合同义务的条款和内容；</w:t>
      </w:r>
    </w:p>
    <w:p w14:paraId="30E60917">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（4）声明不存在合同文件约定或我国法律规定免除申请人或开立人支付责任的情形；</w:t>
      </w:r>
    </w:p>
    <w:p w14:paraId="3F44BE0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（5）付款通知应在本保函有效期内到达的地址是：</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14A1991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受益人发出的书面付款通知应由其为鉴明受益人法定代表人（负责人）或授权代理人签字并加盖公章。</w:t>
      </w:r>
    </w:p>
    <w:p w14:paraId="2FC6E67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20E6211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六、与本保函有关的基础合同不成立、不生效、无效、被撤销、被解除，不影响本保函的独立有效。 </w:t>
      </w:r>
    </w:p>
    <w:p w14:paraId="5575377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0FE4938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八、本保函适用的法律为中华人民共和国法律，争议裁判管辖地为中华人民共和国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0E547C93">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九、本保函自我方法定代表人或授权代表签字并加盖公章之日起生效。 </w:t>
      </w:r>
    </w:p>
    <w:p w14:paraId="324035B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开 立 人：                              （公章） </w:t>
      </w:r>
    </w:p>
    <w:p w14:paraId="0C029D1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6E7BC23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71A50B4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0F49C41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3DF7035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2E0B6FA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开立时间：      年      月</w:t>
      </w:r>
    </w:p>
    <w:p w14:paraId="6859B983">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4D108929">
      <w:pPr>
        <w:pStyle w:val="225"/>
        <w:shd w:val="clear" w:color="auto" w:fill="FFFFFF"/>
        <w:spacing w:line="360" w:lineRule="auto"/>
        <w:jc w:val="left"/>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附件8：</w:t>
      </w:r>
    </w:p>
    <w:p w14:paraId="3222467F">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履约保函示范文本</w:t>
      </w:r>
    </w:p>
    <w:p w14:paraId="6BB16820">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（非独立保函）</w:t>
      </w:r>
    </w:p>
    <w:p w14:paraId="21EB1E3B">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p>
    <w:p w14:paraId="383C7D34">
      <w:pPr>
        <w:pStyle w:val="225"/>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2BCC4320">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承包人：</w:t>
      </w:r>
    </w:p>
    <w:p w14:paraId="5449CE10">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365388B4">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担保权人/发包人： </w:t>
      </w:r>
    </w:p>
    <w:p w14:paraId="0AABF1EC">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C0BF846">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保证人：</w:t>
      </w:r>
    </w:p>
    <w:p w14:paraId="47A40748">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3B45F419">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2DCCB312">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（发包人名称）： </w:t>
      </w:r>
    </w:p>
    <w:p w14:paraId="5DC8840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（以下简称“发包人”）与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（以下简称“承包人”）于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6F73A00D">
      <w:pPr>
        <w:pStyle w:val="225"/>
        <w:shd w:val="clear" w:color="auto" w:fill="FFFFFF"/>
        <w:spacing w:line="360" w:lineRule="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r>
        <w:rPr>
          <w:rFonts w:hint="default" w:ascii="Arial" w:hAnsi="Arial" w:eastAsia="宋体" w:cs="Arial"/>
          <w:b/>
          <w:bCs/>
          <w:color w:val="000000" w:themeColor="text1"/>
          <w:sz w:val="22"/>
          <w:szCs w:val="22"/>
          <w:highlight w:val="none"/>
          <w14:textFill>
            <w14:solidFill>
              <w14:schemeClr w14:val="tx1"/>
            </w14:solidFill>
          </w14:textFill>
        </w:rPr>
        <w:t>一、保证担保的范围及保证担保金额</w:t>
      </w:r>
    </w:p>
    <w:p w14:paraId="555AF84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650E24F4">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702E1B1">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二、保证担保的方式及保证期间 </w:t>
      </w:r>
    </w:p>
    <w:p w14:paraId="65F9C91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1.保证担保方式：连带责任保证。</w:t>
      </w:r>
    </w:p>
    <w:p w14:paraId="165BA9A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2.保证期间：自出具之日起至主合同约定设计服务期限</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471572B8">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三、承担保证担保责任的形式</w:t>
      </w:r>
    </w:p>
    <w:p w14:paraId="1D83A41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我方按照贵方的要求以下列方式之一承担保证担保责任： </w:t>
      </w:r>
    </w:p>
    <w:p w14:paraId="095D874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1.向承包人资金、设备或者技术援助，使其能继续履行合同义务；</w:t>
      </w:r>
    </w:p>
    <w:p w14:paraId="55CF595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2.直接接管该项工程或者委托经贵方同意的其他承包商，继续履行合同义务；</w:t>
      </w:r>
    </w:p>
    <w:p w14:paraId="3488F6C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602C32BC">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四、代偿的安排 </w:t>
      </w:r>
    </w:p>
    <w:p w14:paraId="185B755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778AE21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2.贵方以设计质量不符合主合同约定标准为由，向我方提出违约索赔的，还需同时提供有关质量问题说明材料。</w:t>
      </w:r>
    </w:p>
    <w:p w14:paraId="547971E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3.我方收到贵方的书面索赔通知及相应证明材料后，在</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工作日内进行核定后按照本保函的承诺承担保证责任。</w:t>
      </w:r>
    </w:p>
    <w:p w14:paraId="3E3BDF5A">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五、保证担保责任的解除 </w:t>
      </w:r>
    </w:p>
    <w:p w14:paraId="119EDCA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1.保证期间届满贵方未向我方书面主张保证责任的，自保证期间届满次日起，我方解除保证责任。 </w:t>
      </w:r>
    </w:p>
    <w:p w14:paraId="21F82AA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570D996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3.按照法律法规的规定应解除我方保证担保责任的其它情形的，我方在本保证担保项下的保证担保责任亦解除。 </w:t>
      </w:r>
    </w:p>
    <w:p w14:paraId="77BADA5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60CBA20">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六、免责条款 </w:t>
      </w:r>
    </w:p>
    <w:p w14:paraId="7F1E519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1.因贵方原因致使承包人未按照主合同约定履行义务的，我方不承担保证担保责任。 </w:t>
      </w:r>
    </w:p>
    <w:p w14:paraId="44728B64">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2.依照法律规定或贵方与发包人的另行约定，免除承包人部分或全部义务的，我方亦免除其相应的保证担保责任。 </w:t>
      </w:r>
    </w:p>
    <w:p w14:paraId="2BA5143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3.因不可抗力造成承包人未按照主合同约定履行义务的，我方不承担保证担保责任。</w:t>
      </w:r>
    </w:p>
    <w:p w14:paraId="55165136">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七、其他</w:t>
      </w:r>
    </w:p>
    <w:p w14:paraId="2124F0B3">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4EABD8C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2.本保证担保适用的法律为中华人民共和国法律，争议裁判管辖地为中华人民共和国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0BB0CE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3.本保证担保自我方法定代表人或授权代表签字并加盖公章之日起生效。 </w:t>
      </w:r>
    </w:p>
    <w:p w14:paraId="2F35DCC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4E1F538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保 证 人：                              （公章） </w:t>
      </w:r>
    </w:p>
    <w:p w14:paraId="18B0497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239D24C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325661C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6780F15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4A6418F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5B839C5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时    间：      年      月        日</w:t>
      </w:r>
    </w:p>
    <w:p w14:paraId="0FAB48B7">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5BF6CE4F">
      <w:pPr>
        <w:pStyle w:val="225"/>
        <w:shd w:val="clear" w:color="auto" w:fill="FFFFFF"/>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附件9：</w:t>
      </w:r>
    </w:p>
    <w:p w14:paraId="18C61CE8">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预付款保函示范文本</w:t>
      </w:r>
    </w:p>
    <w:p w14:paraId="354BD321">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（独立保函）</w:t>
      </w:r>
    </w:p>
    <w:p w14:paraId="6B154A89">
      <w:pPr>
        <w:pStyle w:val="225"/>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41DFBE98">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20ABC517">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申请人：</w:t>
      </w:r>
    </w:p>
    <w:p w14:paraId="765E0D89">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4099BAF">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w:t>
      </w:r>
    </w:p>
    <w:p w14:paraId="71AC5F74">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12B125FA">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开立人：</w:t>
      </w:r>
    </w:p>
    <w:p w14:paraId="6EFB1B63">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3F0F6C30">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366BD614">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（受益人名称）： </w:t>
      </w:r>
    </w:p>
    <w:p w14:paraId="03794F5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（以下简称“受益人”）与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（以下简称“申请人”）于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2FF5FA5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14:paraId="5F95C2C7">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二、本保函担保金额最高不超过人民币（大写）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749D8C0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三、本保函有效期自开立之日起至发包人全额扣回预付款后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w:t>
      </w:r>
    </w:p>
    <w:p w14:paraId="013BF5B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四、我方承诺，在收到受益人发来的书面付款通知后的</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日内无条件支付，前述书面付款通知即为付款要求之单据，且应满足以下要求：</w:t>
      </w:r>
    </w:p>
    <w:p w14:paraId="7B1FE97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（1）付款通知到达的日期在本保函的有效期内；</w:t>
      </w:r>
    </w:p>
    <w:p w14:paraId="453500D7">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（2）载明要求支付的金额；</w:t>
      </w:r>
    </w:p>
    <w:p w14:paraId="17BE764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（3）载明申请人违反合同义务的条款和内容；</w:t>
      </w:r>
    </w:p>
    <w:p w14:paraId="52196F34">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（4）声明不存在合同文件约定或我国法律规定免除申请人或开立人支付责任的情形；</w:t>
      </w:r>
    </w:p>
    <w:p w14:paraId="6AAF4C6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（5）付款通知应在本保函有效期内到达的地址是：</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4171208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受益人发出的书面付款通知应由其为鉴明受益人法定代表人（负责人）或授权代理人签字并加盖公章。</w:t>
      </w:r>
    </w:p>
    <w:p w14:paraId="0A3B295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17F470A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六、与本保函有关的基础合同不成立、不生效、无效、被撤销、被解除，不影响本保函的独立有效。 </w:t>
      </w:r>
    </w:p>
    <w:p w14:paraId="5645FBD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E7A74C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八、本保函适用的法律为中华人民共和国法律，争议裁判管辖地为中华人民共和国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5200C8D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九、本保函自我方法定代表人或授权代表签字并加盖公章之日起生效。 </w:t>
      </w:r>
    </w:p>
    <w:p w14:paraId="6B8C136E">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5B57B99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3D22B9F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开 立 人：                              （公章） </w:t>
      </w:r>
    </w:p>
    <w:p w14:paraId="5BC6687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33EBB22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6048A4C3">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7A04584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58133E2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56FE058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开立时间：      年      月        日</w:t>
      </w:r>
    </w:p>
    <w:p w14:paraId="3A767302">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2FB5BB98">
      <w:pPr>
        <w:pStyle w:val="225"/>
        <w:shd w:val="clear" w:color="auto" w:fill="FFFFFF"/>
        <w:spacing w:line="360" w:lineRule="auto"/>
        <w:ind w:firstLine="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附件9:</w:t>
      </w:r>
    </w:p>
    <w:p w14:paraId="7673D2D6">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预付款保函示范文本</w:t>
      </w:r>
    </w:p>
    <w:p w14:paraId="2E1D26BB">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（非独立保函）</w:t>
      </w:r>
    </w:p>
    <w:p w14:paraId="51DA5DF6">
      <w:pPr>
        <w:pStyle w:val="225"/>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050B2D81">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1CBA06AA">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担保权人/发包人：</w:t>
      </w:r>
    </w:p>
    <w:p w14:paraId="53ADA840">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1CA172E">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承包人： </w:t>
      </w:r>
    </w:p>
    <w:p w14:paraId="1D6E01D7">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51D29FE8">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保证人：</w:t>
      </w:r>
    </w:p>
    <w:p w14:paraId="08A30E28">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26AC077">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p>
    <w:p w14:paraId="7580CDA1">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（发包人名称）： </w:t>
      </w:r>
    </w:p>
    <w:p w14:paraId="7AFFC18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（以下简称“发包人”）与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（以下简称“承包人”）于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021EBC5F">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一、保证担保的范围及保证担保金额</w:t>
      </w:r>
    </w:p>
    <w:p w14:paraId="7E9DA01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1.保证担保范围：申请人未按照合同约定正确和合理地为合同目的使用预付款，应当向贵方承担的违约责任和赔偿因此造成的损失、利息、律师费、诉讼费用等实现债权的费用。</w:t>
      </w:r>
    </w:p>
    <w:p w14:paraId="09C89EE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15DBFD4">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二、保证担保的方式及保证期间 </w:t>
      </w:r>
    </w:p>
    <w:p w14:paraId="783095A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1.保证担保方式：连带责任保证。</w:t>
      </w:r>
    </w:p>
    <w:p w14:paraId="268300E4">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2.保证期间：自出具之日起至发包人全额扣回预付款后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4815F965">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三、承担保证担保责任的形式</w:t>
      </w:r>
    </w:p>
    <w:p w14:paraId="6259069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发生应承担保证责任情形的，我方在保证金额内向贵方支付，并赔偿因此给贵方造成的损失，以及利息和律师费、诉讼费用等实现债权的费用。</w:t>
      </w:r>
    </w:p>
    <w:p w14:paraId="2FB7CCAB">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四、代偿的安排 </w:t>
      </w:r>
    </w:p>
    <w:p w14:paraId="38E97A2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11FFBE1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2.我方收到贵方的书面索赔通知及相应证明材料后，在</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工作日内进行核定后按照本保函的承诺承担保证责任。</w:t>
      </w:r>
    </w:p>
    <w:p w14:paraId="187CE862">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五、保证担保责任的解除 </w:t>
      </w:r>
    </w:p>
    <w:p w14:paraId="6C18CD3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1.保证期间届满贵方未向我方书面主张保证责任的，自保证期间届满次日起，我方解除保证责任。 </w:t>
      </w:r>
    </w:p>
    <w:p w14:paraId="09CAB21E">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102F1C73">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3.按照法律法规的规定应解除我方保证担保责任的其它情形的，我方在本保证担保项下的保证担保责任亦解除。 </w:t>
      </w:r>
    </w:p>
    <w:p w14:paraId="678C906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EC93E2E">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六、免责条款 </w:t>
      </w:r>
    </w:p>
    <w:p w14:paraId="1C8D071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1.因贵方原因致使发生应承担保证责任情形的，我方不承担保证担保责任。 </w:t>
      </w:r>
    </w:p>
    <w:p w14:paraId="15947E5F">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2.依照法律规定或贵方与承包人的另行约定，免除承包人部分或全部义务的，我方亦免除其相应的保证担保责任。 </w:t>
      </w:r>
    </w:p>
    <w:p w14:paraId="5741DE0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3.因不可抗力造成发生应承担保证责任情形的，我方不承担保证担保责任。</w:t>
      </w:r>
    </w:p>
    <w:p w14:paraId="7989CEAD">
      <w:pPr>
        <w:pStyle w:val="225"/>
        <w:shd w:val="clear" w:color="auto" w:fill="FFFFFF"/>
        <w:spacing w:line="360" w:lineRule="auto"/>
        <w:ind w:firstLine="442" w:firstLineChars="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七、其他</w:t>
      </w:r>
    </w:p>
    <w:p w14:paraId="48E6502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4F93B56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2.本保证担保适用的法律为中华人民共和国法律，争议裁判管辖地为中华人民共和国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5A5C866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3.本保证担保自我方法定代表人或授权代表签字并加盖公章之日起生效。 </w:t>
      </w:r>
    </w:p>
    <w:p w14:paraId="6F7371A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4B392D8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保 证 人：                              （公章） </w:t>
      </w:r>
    </w:p>
    <w:p w14:paraId="758201E3">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044DDC2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158395D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35B406F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123E677B">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26E23BE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时    间：      年      月        日</w:t>
      </w:r>
    </w:p>
    <w:p w14:paraId="6571860E">
      <w:pPr>
        <w:pStyle w:val="225"/>
        <w:shd w:val="clear" w:color="auto" w:fill="FFFFFF"/>
        <w:spacing w:line="360" w:lineRule="auto"/>
        <w:jc w:val="left"/>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附件10：</w:t>
      </w:r>
    </w:p>
    <w:p w14:paraId="79922885">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支付保函示范文本</w:t>
      </w:r>
    </w:p>
    <w:p w14:paraId="12FC8556">
      <w:pPr>
        <w:pStyle w:val="225"/>
        <w:shd w:val="clear" w:color="auto" w:fill="FFFFFF"/>
        <w:spacing w:line="360" w:lineRule="auto"/>
        <w:jc w:val="center"/>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（独立保函）</w:t>
      </w:r>
    </w:p>
    <w:p w14:paraId="732B02F6">
      <w:pPr>
        <w:pStyle w:val="225"/>
        <w:shd w:val="clear" w:color="auto" w:fill="FFFFFF"/>
        <w:wordWrap w:val="0"/>
        <w:spacing w:line="360" w:lineRule="auto"/>
        <w:jc w:val="righ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704F8215">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申请人：</w:t>
      </w:r>
    </w:p>
    <w:p w14:paraId="20ED9B42">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380FACB0">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w:t>
      </w:r>
    </w:p>
    <w:p w14:paraId="77581F6D">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6D94522A">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开立人：</w:t>
      </w:r>
    </w:p>
    <w:p w14:paraId="6C604711">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地址：</w:t>
      </w:r>
    </w:p>
    <w:p w14:paraId="4CC28AC5">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501F2424">
      <w:pPr>
        <w:pStyle w:val="225"/>
        <w:shd w:val="clear" w:color="auto" w:fill="FFFFFF"/>
        <w:spacing w:line="360" w:lineRule="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（受益人名称）： </w:t>
      </w:r>
    </w:p>
    <w:p w14:paraId="6E12033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（以下简称“受益人”）与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（以下简称“申请人”）于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基础合同”），我方（即“开立人”）根据基础合同了解到申请人为基础合同项下之发包人，受益人为基础合同项下之承包人，基于申请人的请求，我方同意就申请人履行与贵方签订的基础合同项下的设计服务费付款义务，向贵方提供不可撤销、不可转让的见索即付独立保函（以下简称“本保函”）。 </w:t>
      </w:r>
    </w:p>
    <w:p w14:paraId="1D3AB0B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一、本保函担保范围：申请人未履行基础合同约定的设计服务费支付义务，应当向贵方承担的违约责任和赔偿因此造成的损失、利息、律师费、诉讼费用等实现债权的费用。</w:t>
      </w:r>
    </w:p>
    <w:p w14:paraId="54BEDEC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二、本保函担保金额最高不超过人民币（大写）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5787AC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三、本保函有效期自开立之日起至基础合同约定的全部设计服务结算款项支付之日后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5C5D6C48">
      <w:pPr>
        <w:pStyle w:val="225"/>
        <w:shd w:val="clear" w:color="auto" w:fill="FFFFFF"/>
        <w:spacing w:line="360" w:lineRule="auto"/>
        <w:ind w:firstLine="48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四、我方承诺，在收到受益人发来的书面付款通知后的</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日内无条件支付，前述书面付款通知即为付款要求之单据，且应满足以下要求：</w:t>
      </w:r>
    </w:p>
    <w:p w14:paraId="6AA707D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（1）付款通知到达的日期在本保函的有效期内；</w:t>
      </w:r>
    </w:p>
    <w:p w14:paraId="54F918D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（2）载明要求支付的金额；</w:t>
      </w:r>
    </w:p>
    <w:p w14:paraId="6416AFA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（3）载明申请人违反合同义务的条款和内容；</w:t>
      </w:r>
    </w:p>
    <w:p w14:paraId="30F3575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（4）声明不存在合同文件约定或我国法律规定免除申请人或开立人支付责任的情形；</w:t>
      </w:r>
    </w:p>
    <w:p w14:paraId="59C4D296">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（5）付款通知应在本保函有效期内到达的地址是：</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w:t>
      </w:r>
    </w:p>
    <w:p w14:paraId="333C5671">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受益人发出的书面付款通知应由其为鉴明受益人法定代表人（负责人）或授权代理人签字并加盖公章。</w:t>
      </w:r>
    </w:p>
    <w:p w14:paraId="16EC697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328B3397">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六、与本保函有关的基础合同不成立、不生效、无效、被撤销、被解除，不影响本保函的独立有效。 </w:t>
      </w:r>
    </w:p>
    <w:p w14:paraId="1EFCEFC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00EA60D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八、本保函适用的法律为中华人民共和国法律，争议裁判管辖地为中华人民共和国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2CE481FA">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九、本保函自我方法定代表人或授权代表签字并加盖公章之日起生效。 </w:t>
      </w:r>
    </w:p>
    <w:p w14:paraId="1783AD38">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35D07BA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p>
    <w:p w14:paraId="535E12D9">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开 立 人：                              （公章） </w:t>
      </w:r>
    </w:p>
    <w:p w14:paraId="155E584C">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598F8625">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18506D4D">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425DB45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2AF25E92">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470D1B80">
      <w:pPr>
        <w:pStyle w:val="225"/>
        <w:shd w:val="clear" w:color="auto" w:fill="FFFFFF"/>
        <w:spacing w:line="360" w:lineRule="auto"/>
        <w:ind w:firstLine="440" w:firstLineChars="200"/>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开立时间：      年      月        日</w:t>
      </w:r>
    </w:p>
    <w:p w14:paraId="317658AF">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7A7C5852">
      <w:pPr>
        <w:pStyle w:val="225"/>
        <w:shd w:val="clear" w:color="auto" w:fill="FFFFFF"/>
        <w:spacing w:line="360" w:lineRule="auto"/>
        <w:ind w:firstLine="200"/>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附件10：</w:t>
      </w:r>
    </w:p>
    <w:p w14:paraId="28AF2D55">
      <w:pPr>
        <w:pStyle w:val="225"/>
        <w:keepNext w:val="0"/>
        <w:keepLines w:val="0"/>
        <w:pageBreakBefore w:val="0"/>
        <w:widowControl w:val="0"/>
        <w:shd w:val="clear" w:color="auto" w:fill="FFFFFF"/>
        <w:kinsoku/>
        <w:overflowPunct/>
        <w:topLinePunct w:val="0"/>
        <w:autoSpaceDE/>
        <w:autoSpaceDN/>
        <w:bidi w:val="0"/>
        <w:adjustRightInd/>
        <w:snapToGrid/>
        <w:spacing w:line="312" w:lineRule="auto"/>
        <w:jc w:val="center"/>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支付保函示范文本</w:t>
      </w:r>
    </w:p>
    <w:p w14:paraId="43AAD621">
      <w:pPr>
        <w:pStyle w:val="225"/>
        <w:keepNext w:val="0"/>
        <w:keepLines w:val="0"/>
        <w:pageBreakBefore w:val="0"/>
        <w:widowControl w:val="0"/>
        <w:shd w:val="clear" w:color="auto" w:fill="FFFFFF"/>
        <w:kinsoku/>
        <w:overflowPunct/>
        <w:topLinePunct w:val="0"/>
        <w:autoSpaceDE/>
        <w:autoSpaceDN/>
        <w:bidi w:val="0"/>
        <w:adjustRightInd/>
        <w:snapToGrid/>
        <w:spacing w:line="312" w:lineRule="auto"/>
        <w:jc w:val="center"/>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（非独立保函）</w:t>
      </w:r>
    </w:p>
    <w:p w14:paraId="414D459E">
      <w:pPr>
        <w:pStyle w:val="225"/>
        <w:keepNext w:val="0"/>
        <w:keepLines w:val="0"/>
        <w:pageBreakBefore w:val="0"/>
        <w:widowControl w:val="0"/>
        <w:shd w:val="clear" w:color="auto" w:fill="FFFFFF"/>
        <w:kinsoku/>
        <w:wordWrap w:val="0"/>
        <w:overflowPunct/>
        <w:topLinePunct w:val="0"/>
        <w:autoSpaceDE/>
        <w:autoSpaceDN/>
        <w:bidi w:val="0"/>
        <w:adjustRightInd/>
        <w:snapToGrid/>
        <w:spacing w:line="312" w:lineRule="auto"/>
        <w:jc w:val="righ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编号：      </w:t>
      </w:r>
    </w:p>
    <w:p w14:paraId="187208B6">
      <w:pPr>
        <w:pStyle w:val="225"/>
        <w:keepNext w:val="0"/>
        <w:keepLines w:val="0"/>
        <w:pageBreakBefore w:val="0"/>
        <w:widowControl w:val="0"/>
        <w:shd w:val="clear" w:color="auto" w:fill="FFFFFF"/>
        <w:kinsoku/>
        <w:wordWrap w:val="0"/>
        <w:overflowPunct/>
        <w:topLinePunct w:val="0"/>
        <w:autoSpaceDE/>
        <w:autoSpaceDN/>
        <w:bidi w:val="0"/>
        <w:adjustRightInd/>
        <w:snapToGrid/>
        <w:spacing w:line="312" w:lineRule="auto"/>
        <w:jc w:val="right"/>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     </w:t>
      </w:r>
    </w:p>
    <w:p w14:paraId="4BC130E7">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w:t>
      </w:r>
    </w:p>
    <w:p w14:paraId="2F13E081">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78664FA7">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担保权人/承包人： </w:t>
      </w:r>
    </w:p>
    <w:p w14:paraId="76E7D2B6">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090BF15B">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保证人：</w:t>
      </w:r>
    </w:p>
    <w:p w14:paraId="64BF0C0A">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地址：</w:t>
      </w:r>
    </w:p>
    <w:p w14:paraId="55010AB1">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p>
    <w:p w14:paraId="79D333BD">
      <w:pPr>
        <w:pStyle w:val="225"/>
        <w:keepNext w:val="0"/>
        <w:keepLines w:val="0"/>
        <w:pageBreakBefore w:val="0"/>
        <w:widowControl w:val="0"/>
        <w:shd w:val="clear" w:color="auto" w:fill="FFFFFF"/>
        <w:kinsoku/>
        <w:overflowPunct/>
        <w:topLinePunct w:val="0"/>
        <w:autoSpaceDE/>
        <w:autoSpaceDN/>
        <w:bidi w:val="0"/>
        <w:adjustRightInd/>
        <w:snapToGrid/>
        <w:spacing w:line="312" w:lineRule="auto"/>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（承包人名称）： </w:t>
      </w:r>
    </w:p>
    <w:p w14:paraId="1AD4D33F">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鉴于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（以下简称“发包人”）与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（以下简称“承包人”）于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日就</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工程（以下简称“本工程”）设计和有关事项协商一致共同签订</w:t>
      </w:r>
      <w:r>
        <w:rPr>
          <w:rFonts w:hint="default" w:ascii="Arial" w:hAnsi="Arial" w:eastAsia="宋体" w:cs="Arial"/>
          <w:color w:val="000000" w:themeColor="text1"/>
          <w:sz w:val="22"/>
          <w:szCs w:val="22"/>
          <w:highlight w:val="none"/>
          <w:u w:val="single"/>
          <w14:textFill>
            <w14:solidFill>
              <w14:schemeClr w14:val="tx1"/>
            </w14:solidFill>
          </w14:textFill>
        </w:rPr>
        <w:t>《        》</w:t>
      </w:r>
      <w:r>
        <w:rPr>
          <w:rFonts w:hint="default" w:ascii="Arial" w:hAnsi="Arial" w:eastAsia="宋体" w:cs="Arial"/>
          <w:color w:val="000000" w:themeColor="text1"/>
          <w:sz w:val="22"/>
          <w:szCs w:val="22"/>
          <w:highlight w:val="none"/>
          <w14:textFill>
            <w14:solidFill>
              <w14:schemeClr w14:val="tx1"/>
            </w14:solidFill>
          </w14:textFill>
        </w:rPr>
        <w:t xml:space="preserve">（以下简称“主合同”），我方即保证人基于发包人的请求，同意就发包人履行与贵方签订的主合同项下的设计服务费付款义务，向贵方提供如下保证担保（以下简称“本保证担保”）。 </w:t>
      </w:r>
    </w:p>
    <w:p w14:paraId="6E61D6FC">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一、保证担保的范围及保证担保金额</w:t>
      </w:r>
    </w:p>
    <w:p w14:paraId="78B0EAC5">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1.保证担保范围：申请人未履行主合同约定的设计服务费支付义务，应当向贵方承担的违约责任和赔偿因此造成的损失、利息、律师费、诉讼费用等实现债权的费用。</w:t>
      </w:r>
    </w:p>
    <w:p w14:paraId="262EBEE3">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2.保证担保金额最高不超过人民币（大写）</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元（¥</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1E38A63C">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二、保证担保的方式及保证期间 </w:t>
      </w:r>
    </w:p>
    <w:p w14:paraId="6228BEC7">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1.保证担保方式：连带责任保证。</w:t>
      </w:r>
    </w:p>
    <w:p w14:paraId="073FE800">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2.保证期间：自出具之日起至主合同约定的全部设计服务费支付之日后</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日止，最迟不超过</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年</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月</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日。 </w:t>
      </w:r>
    </w:p>
    <w:p w14:paraId="6CFC9130">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三、承担保证担保责任的形式</w:t>
      </w:r>
    </w:p>
    <w:p w14:paraId="21E6B50F">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发包人未按合同约定向贵方支付主合同项下设计服务费的，由我方在保证金额内代为支付，并赔偿因此给贵方造成的损失，以及利息和律师费、诉讼费用等实现债权的费用。</w:t>
      </w:r>
    </w:p>
    <w:p w14:paraId="39EC9CD8">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四、代偿的安排 </w:t>
      </w:r>
    </w:p>
    <w:p w14:paraId="587D1F97">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1.贵方要求我方承担保证责任的，应向我方发出书面索赔通知及发包人未支付主合同约定设计服务费的证明材料。索赔通知应写明要求索赔的金额，支付款项应到达的帐号。</w:t>
      </w:r>
    </w:p>
    <w:p w14:paraId="052A97CA">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2.在出现贵方与发包人因设计质量发生争议，发包人拒绝向贵方支付工程款的情形时，贵方要求我方履行保证责任代为支付的，还需提供质量说明材料。</w:t>
      </w:r>
    </w:p>
    <w:p w14:paraId="663D0A9A">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3.我方收到贵方的书面索赔通知及相应证明材料后，在</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工作日内进行核定后按照本保函的承诺承担保证责任。</w:t>
      </w:r>
    </w:p>
    <w:p w14:paraId="4F05AD77">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五、保证担保责任的解除 </w:t>
      </w:r>
    </w:p>
    <w:p w14:paraId="04202979">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1.保证期间届满贵方未向我方书面主张保证责任的，自保证期间届满次日起，我方解除保证责任。 </w:t>
      </w:r>
    </w:p>
    <w:p w14:paraId="40A65B47">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493022E3">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3.按照法律法规的规定应解除我方保证担保责任的其它情形的，我方在本保证担保项下的保证担保责任亦解除。 </w:t>
      </w:r>
    </w:p>
    <w:p w14:paraId="6AE28899">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1F15603">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 xml:space="preserve">六、免责条款 </w:t>
      </w:r>
    </w:p>
    <w:p w14:paraId="01F57F33">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1.因贵方原因致使发包人未履行主合同项下设计服务费付款义务的，我方不承担保证担保责任。 </w:t>
      </w:r>
    </w:p>
    <w:p w14:paraId="47DBF495">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2.依照法律规定或贵方与发包人的另行约定，免除发包人部分或全部义务的，我方亦免除其相应的保证担保责任。 </w:t>
      </w:r>
    </w:p>
    <w:p w14:paraId="1E43FE5E">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3.因不可抗力造成发包人未履行主合同项下工程款付款义务的，我方不承担保证担保责任。</w:t>
      </w:r>
    </w:p>
    <w:p w14:paraId="62A552E4">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2" w:firstLineChars="200"/>
        <w:textAlignment w:val="auto"/>
        <w:rPr>
          <w:rFonts w:hint="default" w:ascii="Arial" w:hAnsi="Arial" w:eastAsia="宋体" w:cs="Arial"/>
          <w:b/>
          <w:bCs/>
          <w:color w:val="000000" w:themeColor="text1"/>
          <w:sz w:val="22"/>
          <w:szCs w:val="22"/>
          <w:highlight w:val="none"/>
          <w14:textFill>
            <w14:solidFill>
              <w14:schemeClr w14:val="tx1"/>
            </w14:solidFill>
          </w14:textFill>
        </w:rPr>
      </w:pPr>
      <w:r>
        <w:rPr>
          <w:rFonts w:hint="default" w:ascii="Arial" w:hAnsi="Arial" w:eastAsia="宋体" w:cs="Arial"/>
          <w:b/>
          <w:bCs/>
          <w:color w:val="000000" w:themeColor="text1"/>
          <w:sz w:val="22"/>
          <w:szCs w:val="22"/>
          <w:highlight w:val="none"/>
          <w14:textFill>
            <w14:solidFill>
              <w14:schemeClr w14:val="tx1"/>
            </w14:solidFill>
          </w14:textFill>
        </w:rPr>
        <w:t>七、其他</w:t>
      </w:r>
    </w:p>
    <w:p w14:paraId="2D645A1E">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258BE2A8">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2.本保证担保适用的法律为中华人民共和国法律，争议裁判管辖地为中华人民共和国</w:t>
      </w:r>
      <w:r>
        <w:rPr>
          <w:rFonts w:hint="default" w:ascii="Arial" w:hAnsi="Arial" w:eastAsia="宋体" w:cs="Arial"/>
          <w:color w:val="000000" w:themeColor="text1"/>
          <w:sz w:val="22"/>
          <w:szCs w:val="22"/>
          <w:highlight w:val="none"/>
          <w:u w:val="single"/>
          <w14:textFill>
            <w14:solidFill>
              <w14:schemeClr w14:val="tx1"/>
            </w14:solidFill>
          </w14:textFill>
        </w:rPr>
        <w:t xml:space="preserve">     </w:t>
      </w:r>
      <w:r>
        <w:rPr>
          <w:rFonts w:hint="default" w:ascii="Arial" w:hAnsi="Arial" w:eastAsia="宋体" w:cs="Arial"/>
          <w:color w:val="000000" w:themeColor="text1"/>
          <w:sz w:val="22"/>
          <w:szCs w:val="22"/>
          <w:highlight w:val="none"/>
          <w14:textFill>
            <w14:solidFill>
              <w14:schemeClr w14:val="tx1"/>
            </w14:solidFill>
          </w14:textFill>
        </w:rPr>
        <w:t xml:space="preserve">。 </w:t>
      </w:r>
    </w:p>
    <w:p w14:paraId="49C4EC18">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3.本保证担保自我方法定代表人或授权代表签字并加盖公章之日起生效。 </w:t>
      </w:r>
    </w:p>
    <w:p w14:paraId="15D00DB4">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p>
    <w:p w14:paraId="21572482">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保 证 人：                              （公章） </w:t>
      </w:r>
    </w:p>
    <w:p w14:paraId="192CA023">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法定代表人（或授权代表）：               （签字） </w:t>
      </w:r>
    </w:p>
    <w:p w14:paraId="1AEBCCB0">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地    址：                                       </w:t>
      </w:r>
    </w:p>
    <w:p w14:paraId="253138B9">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邮政编码：                 </w:t>
      </w:r>
    </w:p>
    <w:p w14:paraId="7F7678DC">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电    话：                 </w:t>
      </w:r>
    </w:p>
    <w:p w14:paraId="0D701BF3">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 xml:space="preserve">传    真：                 </w:t>
      </w:r>
    </w:p>
    <w:p w14:paraId="2A2D065E">
      <w:pPr>
        <w:pStyle w:val="225"/>
        <w:keepNext w:val="0"/>
        <w:keepLines w:val="0"/>
        <w:pageBreakBefore w:val="0"/>
        <w:widowControl w:val="0"/>
        <w:shd w:val="clear" w:color="auto" w:fill="FFFFFF"/>
        <w:kinsoku/>
        <w:overflowPunct/>
        <w:topLinePunct w:val="0"/>
        <w:autoSpaceDE/>
        <w:autoSpaceDN/>
        <w:bidi w:val="0"/>
        <w:adjustRightInd/>
        <w:snapToGrid/>
        <w:spacing w:line="312" w:lineRule="auto"/>
        <w:ind w:firstLine="440" w:firstLineChars="200"/>
        <w:textAlignment w:val="auto"/>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时    间：      年      月        日</w:t>
      </w:r>
    </w:p>
    <w:p w14:paraId="381BA454">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409B6E4B">
      <w:pPr>
        <w:shd w:val="clear" w:color="auto" w:fill="FFFFFF"/>
        <w:spacing w:line="440" w:lineRule="exact"/>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附件11：</w:t>
      </w:r>
    </w:p>
    <w:p w14:paraId="7943B473">
      <w:pPr>
        <w:shd w:val="clear" w:color="auto" w:fill="FFFFFF"/>
        <w:spacing w:before="120" w:beforeLines="50" w:after="120" w:afterLines="50" w:line="440" w:lineRule="exact"/>
        <w:jc w:val="center"/>
        <w:outlineLvl w:val="0"/>
        <w:rPr>
          <w:rFonts w:hint="default" w:ascii="Arial" w:hAnsi="Arial" w:eastAsia="宋体" w:cs="Arial"/>
          <w:color w:val="000000" w:themeColor="text1"/>
          <w:sz w:val="22"/>
          <w:szCs w:val="22"/>
          <w:highlight w:val="none"/>
          <w14:textFill>
            <w14:solidFill>
              <w14:schemeClr w14:val="tx1"/>
            </w14:solidFill>
          </w14:textFill>
        </w:rPr>
      </w:pPr>
      <w:bookmarkStart w:id="615" w:name="_Toc18176"/>
      <w:bookmarkStart w:id="616" w:name="_Toc27512"/>
      <w:bookmarkStart w:id="617" w:name="_Toc15518"/>
      <w:bookmarkStart w:id="618" w:name="_Toc20900"/>
      <w:bookmarkStart w:id="619" w:name="_Toc23550"/>
      <w:r>
        <w:rPr>
          <w:rFonts w:hint="default" w:ascii="Arial" w:hAnsi="Arial" w:eastAsia="宋体" w:cs="Arial"/>
          <w:color w:val="000000" w:themeColor="text1"/>
          <w:sz w:val="22"/>
          <w:szCs w:val="22"/>
          <w:highlight w:val="none"/>
          <w14:textFill>
            <w14:solidFill>
              <w14:schemeClr w14:val="tx1"/>
            </w14:solidFill>
          </w14:textFill>
        </w:rPr>
        <w:t>11-1：材料暂估价表</w:t>
      </w:r>
      <w:bookmarkEnd w:id="615"/>
      <w:bookmarkEnd w:id="616"/>
      <w:bookmarkEnd w:id="617"/>
      <w:bookmarkEnd w:id="618"/>
      <w:bookmarkEnd w:id="619"/>
    </w:p>
    <w:tbl>
      <w:tblPr>
        <w:tblStyle w:val="36"/>
        <w:tblW w:w="0" w:type="auto"/>
        <w:tblInd w:w="5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FCBC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1230B27">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15F1CBF6">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0FDB4C63">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40AAFACF">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12F042D5">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09F8CAA7">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合价（元）</w:t>
            </w:r>
          </w:p>
        </w:tc>
        <w:tc>
          <w:tcPr>
            <w:tcW w:w="1303" w:type="dxa"/>
            <w:tcBorders>
              <w:top w:val="single" w:color="auto" w:sz="12" w:space="0"/>
              <w:bottom w:val="double" w:color="auto" w:sz="6" w:space="0"/>
            </w:tcBorders>
            <w:noWrap w:val="0"/>
            <w:vAlign w:val="top"/>
          </w:tcPr>
          <w:p w14:paraId="3D603B79">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10D5D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CBBFDC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0A3CBC9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14:paraId="5C88FF7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14:paraId="17DD57C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14:paraId="08D0119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14:paraId="03FA718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double" w:color="auto" w:sz="6" w:space="0"/>
              <w:bottom w:val="single" w:color="auto" w:sz="6" w:space="0"/>
            </w:tcBorders>
            <w:noWrap w:val="0"/>
            <w:vAlign w:val="top"/>
          </w:tcPr>
          <w:p w14:paraId="772F394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7CAB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ADC76A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29D3941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top"/>
          </w:tcPr>
          <w:p w14:paraId="376FCCE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nil"/>
            </w:tcBorders>
            <w:noWrap w:val="0"/>
            <w:vAlign w:val="top"/>
          </w:tcPr>
          <w:p w14:paraId="0F4941B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nil"/>
            </w:tcBorders>
            <w:noWrap w:val="0"/>
            <w:vAlign w:val="top"/>
          </w:tcPr>
          <w:p w14:paraId="1867132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nil"/>
            </w:tcBorders>
            <w:noWrap w:val="0"/>
            <w:vAlign w:val="top"/>
          </w:tcPr>
          <w:p w14:paraId="4160CC9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nil"/>
            </w:tcBorders>
            <w:noWrap w:val="0"/>
            <w:vAlign w:val="top"/>
          </w:tcPr>
          <w:p w14:paraId="1EEFDCA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6D94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17494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99F9FA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A27351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681D39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C14900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DF0DC5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C463A8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59DC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E85FF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EF82C9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D395CB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4B7611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168A47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433CEB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461A3A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A190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53F2F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92457F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44694E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0C3293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B23DE3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C5047F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9E3644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B6F1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EC122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12D31B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260FD3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56D1CA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C9E376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268D76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9484E1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3378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EBF99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89B781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F8ABBA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339E7B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A2A13A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775A2B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CBE3E5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3997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2D693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35B711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D64F04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DED3A4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BF8AA1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429462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865D8E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B8F3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130F1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1A2DEE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222B97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827A8E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6B5DA4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9C1D5A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E16DEA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6027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B1314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AF06A1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606148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15BED9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B53D6A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3B8EB7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52C0E4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31F7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7D193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0DFBB8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6225D5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777E40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E79DB3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2F65E3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52765F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06EA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6463C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30B66E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66930E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E4F6F9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2FD0EB9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B96F13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B8D717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28D6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8D0E0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6FCD66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B2BFA4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1A6E15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41A139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E16E13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C29EAD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1209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F2EFE6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CBFBB3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B5A464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DD9DB5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38F755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B2F54E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E42023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8308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4EFD7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4D3189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1E1E12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719CF3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82B7AF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2B7BBF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017E06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2724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1EAC0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BAEF0F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BBFCC1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373C43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198654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45251F9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A66E1D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352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90253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ABCCFE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3EA05D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E02416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7FFDBD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917879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602179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66A6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92187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68CD17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EF0DA7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0CC5F3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C79DB9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CA6689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944C19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FC79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C9149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324CDD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BDC7EF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77EC3B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1E5B812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329D8B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36CD2DA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BD7C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5B3F3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62D88F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492061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DDBCE1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7CE0EB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C5E9E2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73737B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86B9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2627F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AABD36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780979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E29E0D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B0E4D4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754F77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4594F0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AD25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E9C71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59AC01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05500C7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BE3EF3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374962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7541D1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9A249E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950C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BB395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F74B7C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9AF3B7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7C037D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4BFF33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D54A51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2C74D2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ABDD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B891DC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BAEEE9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62CCC2A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C7D5B6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8F1661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D40C69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438C6F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2CDC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B52D3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56732F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AC70EB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B5179F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6C5BB2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8829D7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DB2EF1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bl>
    <w:p w14:paraId="71AEAEF8">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120F8868">
      <w:pPr>
        <w:shd w:val="clear" w:color="auto" w:fill="FFFFFF"/>
        <w:spacing w:before="120" w:beforeLines="50" w:after="120" w:afterLines="50" w:line="44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11-2：工程设备暂估价表</w:t>
      </w:r>
    </w:p>
    <w:tbl>
      <w:tblPr>
        <w:tblStyle w:val="36"/>
        <w:tblW w:w="0" w:type="auto"/>
        <w:tblInd w:w="43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5590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F6190F5">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4B019214">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名称</w:t>
            </w:r>
          </w:p>
        </w:tc>
        <w:tc>
          <w:tcPr>
            <w:tcW w:w="851" w:type="dxa"/>
            <w:tcBorders>
              <w:top w:val="single" w:color="auto" w:sz="12" w:space="0"/>
              <w:bottom w:val="double" w:color="auto" w:sz="6" w:space="0"/>
            </w:tcBorders>
            <w:noWrap w:val="0"/>
            <w:vAlign w:val="top"/>
          </w:tcPr>
          <w:p w14:paraId="7AA33B86">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单位</w:t>
            </w:r>
          </w:p>
        </w:tc>
        <w:tc>
          <w:tcPr>
            <w:tcW w:w="774" w:type="dxa"/>
            <w:tcBorders>
              <w:top w:val="single" w:color="auto" w:sz="12" w:space="0"/>
              <w:bottom w:val="double" w:color="auto" w:sz="6" w:space="0"/>
            </w:tcBorders>
            <w:noWrap w:val="0"/>
            <w:vAlign w:val="top"/>
          </w:tcPr>
          <w:p w14:paraId="1891A595">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数量</w:t>
            </w:r>
          </w:p>
        </w:tc>
        <w:tc>
          <w:tcPr>
            <w:tcW w:w="1352" w:type="dxa"/>
            <w:tcBorders>
              <w:top w:val="single" w:color="auto" w:sz="12" w:space="0"/>
              <w:bottom w:val="double" w:color="auto" w:sz="6" w:space="0"/>
            </w:tcBorders>
            <w:noWrap w:val="0"/>
            <w:vAlign w:val="top"/>
          </w:tcPr>
          <w:p w14:paraId="3709EA48">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单价（元）</w:t>
            </w:r>
          </w:p>
        </w:tc>
        <w:tc>
          <w:tcPr>
            <w:tcW w:w="1418" w:type="dxa"/>
            <w:tcBorders>
              <w:top w:val="single" w:color="auto" w:sz="12" w:space="0"/>
              <w:bottom w:val="double" w:color="auto" w:sz="6" w:space="0"/>
            </w:tcBorders>
            <w:noWrap w:val="0"/>
            <w:vAlign w:val="top"/>
          </w:tcPr>
          <w:p w14:paraId="2C1C452F">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合价（元）</w:t>
            </w:r>
          </w:p>
        </w:tc>
        <w:tc>
          <w:tcPr>
            <w:tcW w:w="1303" w:type="dxa"/>
            <w:tcBorders>
              <w:top w:val="single" w:color="auto" w:sz="12" w:space="0"/>
              <w:bottom w:val="double" w:color="auto" w:sz="6" w:space="0"/>
            </w:tcBorders>
            <w:noWrap w:val="0"/>
            <w:vAlign w:val="top"/>
          </w:tcPr>
          <w:p w14:paraId="4DA730C0">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备注</w:t>
            </w:r>
          </w:p>
        </w:tc>
      </w:tr>
      <w:tr w14:paraId="6D68C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EFACD6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5983AD4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double" w:color="auto" w:sz="6" w:space="0"/>
              <w:bottom w:val="single" w:color="auto" w:sz="6" w:space="0"/>
            </w:tcBorders>
            <w:noWrap w:val="0"/>
            <w:vAlign w:val="top"/>
          </w:tcPr>
          <w:p w14:paraId="0D70B5C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double" w:color="auto" w:sz="6" w:space="0"/>
              <w:bottom w:val="single" w:color="auto" w:sz="6" w:space="0"/>
            </w:tcBorders>
            <w:noWrap w:val="0"/>
            <w:vAlign w:val="top"/>
          </w:tcPr>
          <w:p w14:paraId="27F9141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double" w:color="auto" w:sz="6" w:space="0"/>
              <w:bottom w:val="single" w:color="auto" w:sz="6" w:space="0"/>
            </w:tcBorders>
            <w:noWrap w:val="0"/>
            <w:vAlign w:val="top"/>
          </w:tcPr>
          <w:p w14:paraId="51A907F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double" w:color="auto" w:sz="6" w:space="0"/>
              <w:bottom w:val="single" w:color="auto" w:sz="6" w:space="0"/>
            </w:tcBorders>
            <w:noWrap w:val="0"/>
            <w:vAlign w:val="top"/>
          </w:tcPr>
          <w:p w14:paraId="39F7E5A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double" w:color="auto" w:sz="6" w:space="0"/>
              <w:bottom w:val="single" w:color="auto" w:sz="6" w:space="0"/>
            </w:tcBorders>
            <w:noWrap w:val="0"/>
            <w:vAlign w:val="top"/>
          </w:tcPr>
          <w:p w14:paraId="5AE663C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D3C0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182CB6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250F6CD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tcBorders>
              <w:top w:val="nil"/>
            </w:tcBorders>
            <w:noWrap w:val="0"/>
            <w:vAlign w:val="top"/>
          </w:tcPr>
          <w:p w14:paraId="691A646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tcBorders>
              <w:top w:val="nil"/>
            </w:tcBorders>
            <w:noWrap w:val="0"/>
            <w:vAlign w:val="top"/>
          </w:tcPr>
          <w:p w14:paraId="4BA4F39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tcBorders>
              <w:top w:val="nil"/>
            </w:tcBorders>
            <w:noWrap w:val="0"/>
            <w:vAlign w:val="top"/>
          </w:tcPr>
          <w:p w14:paraId="6E54D43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tcBorders>
              <w:top w:val="nil"/>
            </w:tcBorders>
            <w:noWrap w:val="0"/>
            <w:vAlign w:val="top"/>
          </w:tcPr>
          <w:p w14:paraId="4E68F6B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tcBorders>
              <w:top w:val="nil"/>
            </w:tcBorders>
            <w:noWrap w:val="0"/>
            <w:vAlign w:val="top"/>
          </w:tcPr>
          <w:p w14:paraId="52F578C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4730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137E5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3AACFF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E594EF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603A1C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3D3431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76FAD1F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A95B9E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42C7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243E8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18894A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A4FF9B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51089F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B45797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417A81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669945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127B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B8D2B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66AF4E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A98F82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B57168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16BDB5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1B5A42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73C756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13FC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0B5B3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0A2FCD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626BAD9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6D46869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FA0EE1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40D7DA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A11D8C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3C56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4A4E8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D90F6C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AFBDB6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834157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7263D0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43CEF2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833CF1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45E1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4AD8B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C74F7F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E7437E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601F11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4F5AF0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100EA5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2F98A3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3C5F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5E93D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70F7DD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9E813F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7EB8CB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60A2CC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DF8B88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46395C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2373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C9F04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B6E1B1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F67797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802D32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174BB85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0C1080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CDE02D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E91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E1C01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269537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34BF90F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CAC871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07FE828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C8FF55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568668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68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D9C36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C75B05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DB7B69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5E0EE5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19574A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A01402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CDEEFF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996D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A618D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1E8842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9760F4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E74965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3244F23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90CF68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636CDCA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0FED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C57E1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7C1322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A7159C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99717C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4AC95E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078E36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0186DE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68D8E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04E27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1B4B96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840392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0A8E41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4325FD9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E94310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CAC72C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A214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33C1C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B91B4E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485EFB8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203FEEB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F58BD9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A02290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721D244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EDA5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CCA13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180858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E6A4EE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915B95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9C7056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E2D83F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2856608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9D58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F36A7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710CF5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FA3209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31F0F75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ADA6DB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3824783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2A71C7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E4A1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BBCB6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DA6E1C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B4381E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4AC50F2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83CAD0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0A9760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1E01E6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A07E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E46E9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E8C099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A3B924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666937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569BFF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B8081B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0499C6A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24AD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D7A06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C70036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2F29DD4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71896FB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A200EE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2313D06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52C0A99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F4D0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2CFCF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77D08F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76022FA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16AEE5E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108A145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59CC016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4E5ED66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B40F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0052B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5A5286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7EB49A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E161B4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7776C7C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027BF07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52C977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011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D038B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5E980A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199EE3A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5351D9D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52BA671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629CAD0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2794D4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9FAF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F78F0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E167BC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851" w:type="dxa"/>
            <w:noWrap w:val="0"/>
            <w:vAlign w:val="top"/>
          </w:tcPr>
          <w:p w14:paraId="5CDEE32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774" w:type="dxa"/>
            <w:noWrap w:val="0"/>
            <w:vAlign w:val="top"/>
          </w:tcPr>
          <w:p w14:paraId="02BE872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52" w:type="dxa"/>
            <w:noWrap w:val="0"/>
            <w:vAlign w:val="top"/>
          </w:tcPr>
          <w:p w14:paraId="61F867D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8" w:type="dxa"/>
            <w:noWrap w:val="0"/>
            <w:vAlign w:val="top"/>
          </w:tcPr>
          <w:p w14:paraId="1A0E789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303" w:type="dxa"/>
            <w:noWrap w:val="0"/>
            <w:vAlign w:val="top"/>
          </w:tcPr>
          <w:p w14:paraId="1EB8451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bl>
    <w:p w14:paraId="381FB2F0">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652A0D7E">
      <w:pPr>
        <w:shd w:val="clear" w:color="auto" w:fill="FFFFFF"/>
        <w:spacing w:before="120" w:beforeLines="50" w:after="120" w:afterLines="50" w:line="440" w:lineRule="exact"/>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11-3：专业工程暂估价表</w:t>
      </w:r>
    </w:p>
    <w:tbl>
      <w:tblPr>
        <w:tblStyle w:val="36"/>
        <w:tblW w:w="0" w:type="auto"/>
        <w:tblInd w:w="4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9BFE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091F7817">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序号</w:t>
            </w:r>
          </w:p>
        </w:tc>
        <w:tc>
          <w:tcPr>
            <w:tcW w:w="1984" w:type="dxa"/>
            <w:tcBorders>
              <w:top w:val="single" w:color="auto" w:sz="12" w:space="0"/>
              <w:bottom w:val="double" w:color="auto" w:sz="6" w:space="0"/>
            </w:tcBorders>
            <w:noWrap w:val="0"/>
            <w:vAlign w:val="top"/>
          </w:tcPr>
          <w:p w14:paraId="555DF719">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专业工程名称</w:t>
            </w:r>
          </w:p>
        </w:tc>
        <w:tc>
          <w:tcPr>
            <w:tcW w:w="4395" w:type="dxa"/>
            <w:tcBorders>
              <w:top w:val="single" w:color="auto" w:sz="12" w:space="0"/>
              <w:bottom w:val="double" w:color="auto" w:sz="6" w:space="0"/>
            </w:tcBorders>
            <w:noWrap w:val="0"/>
            <w:vAlign w:val="top"/>
          </w:tcPr>
          <w:p w14:paraId="5E24D305">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工程内容</w:t>
            </w:r>
          </w:p>
        </w:tc>
        <w:tc>
          <w:tcPr>
            <w:tcW w:w="1417" w:type="dxa"/>
            <w:tcBorders>
              <w:top w:val="single" w:color="auto" w:sz="12" w:space="0"/>
              <w:bottom w:val="double" w:color="auto" w:sz="6" w:space="0"/>
            </w:tcBorders>
            <w:noWrap w:val="0"/>
            <w:vAlign w:val="top"/>
          </w:tcPr>
          <w:p w14:paraId="35CD2905">
            <w:pPr>
              <w:pStyle w:val="2"/>
              <w:keepNext/>
              <w:shd w:val="clear" w:color="auto" w:fill="FFFFFF"/>
              <w:spacing w:after="0" w:line="440" w:lineRule="exact"/>
              <w:ind w:left="62" w:right="62"/>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金额</w:t>
            </w:r>
          </w:p>
        </w:tc>
      </w:tr>
      <w:tr w14:paraId="4B537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0A9AEF9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double" w:color="auto" w:sz="6" w:space="0"/>
              <w:bottom w:val="single" w:color="auto" w:sz="6" w:space="0"/>
            </w:tcBorders>
            <w:noWrap w:val="0"/>
            <w:vAlign w:val="top"/>
          </w:tcPr>
          <w:p w14:paraId="686C060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tcBorders>
              <w:top w:val="double" w:color="auto" w:sz="6" w:space="0"/>
              <w:bottom w:val="single" w:color="auto" w:sz="6" w:space="0"/>
            </w:tcBorders>
            <w:noWrap w:val="0"/>
            <w:vAlign w:val="top"/>
          </w:tcPr>
          <w:p w14:paraId="4571C4E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double" w:color="auto" w:sz="6" w:space="0"/>
              <w:bottom w:val="single" w:color="auto" w:sz="6" w:space="0"/>
            </w:tcBorders>
            <w:noWrap w:val="0"/>
            <w:vAlign w:val="top"/>
          </w:tcPr>
          <w:p w14:paraId="46DB6BB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FF78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B41837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132833F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tcBorders>
              <w:top w:val="nil"/>
            </w:tcBorders>
            <w:noWrap w:val="0"/>
            <w:vAlign w:val="top"/>
          </w:tcPr>
          <w:p w14:paraId="23AE5BE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top"/>
          </w:tcPr>
          <w:p w14:paraId="2566FA7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168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2C78E2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tcBorders>
              <w:top w:val="nil"/>
            </w:tcBorders>
            <w:noWrap w:val="0"/>
            <w:vAlign w:val="top"/>
          </w:tcPr>
          <w:p w14:paraId="1D65CA6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tcBorders>
              <w:top w:val="nil"/>
            </w:tcBorders>
            <w:noWrap w:val="0"/>
            <w:vAlign w:val="top"/>
          </w:tcPr>
          <w:p w14:paraId="101B3FF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tcBorders>
              <w:top w:val="nil"/>
            </w:tcBorders>
            <w:noWrap w:val="0"/>
            <w:vAlign w:val="top"/>
          </w:tcPr>
          <w:p w14:paraId="36255B9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A2A7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27B1FB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6EED95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37B9937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E0D5B6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8BC7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64E73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C35304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8DAF5C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4C3E469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9058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EF99E2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072512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19885C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A3CC77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10B5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1E2AA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5CFA33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1EF988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DBE96D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D24C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A1D35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E9677F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B46F82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1F5F67C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1391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910BC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D2DBC0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94619C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4652521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E53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CE82E9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50C58D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6E328D5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5848F6D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26524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7E1DCF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42BEE1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63EA808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3979080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186B1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noWrap w:val="0"/>
            <w:vAlign w:val="top"/>
          </w:tcPr>
          <w:p w14:paraId="3CB8132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DB4D7A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04543E1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15940C1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A9DC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2F1EE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FCFCED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1F34970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42A31D3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DCDE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D947ED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58DB2A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7CCE1D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832743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D4B7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542D3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9637435">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01296B1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168605A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CBE6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2D2F6A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9F00B2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BA4D78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E4C9DA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EAA3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C01FB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19734DE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41DA52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3D9C65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15D4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26917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63125F0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1D10D90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AB0486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565DB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316FE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813054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5441A30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6CB1CE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1A1F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C6FAF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8E43FB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74FE78C">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FCF3157">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7A28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D4923D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2EC6EBC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7441D16F">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1DF3273">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7E253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0C0CE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0C75600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80C31C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F94CC0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33DD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441AA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5C718A4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4CA36AA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66D5010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43174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D639D9B">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42B062C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4BD8B886">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28DFC5DE">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2500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7F8042">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3DAB5EA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08288E8">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599252D9">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0BDE9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BA11A1">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984" w:type="dxa"/>
            <w:noWrap w:val="0"/>
            <w:vAlign w:val="top"/>
          </w:tcPr>
          <w:p w14:paraId="70F0A300">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4395" w:type="dxa"/>
            <w:noWrap w:val="0"/>
            <w:vAlign w:val="top"/>
          </w:tcPr>
          <w:p w14:paraId="2ED09D54">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c>
          <w:tcPr>
            <w:tcW w:w="1417" w:type="dxa"/>
            <w:noWrap w:val="0"/>
            <w:vAlign w:val="top"/>
          </w:tcPr>
          <w:p w14:paraId="5D3498FD">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p>
        </w:tc>
      </w:tr>
      <w:tr w14:paraId="3A00A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6007EA6A">
            <w:pPr>
              <w:pStyle w:val="2"/>
              <w:keepNext/>
              <w:shd w:val="clear" w:color="auto" w:fill="FFFFFF"/>
              <w:spacing w:after="0" w:line="440" w:lineRule="exact"/>
              <w:ind w:left="62" w:right="62"/>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t>小计：</w:t>
            </w:r>
          </w:p>
        </w:tc>
      </w:tr>
    </w:tbl>
    <w:p w14:paraId="4313170B">
      <w:pP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p w14:paraId="7C9DBF0E">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center"/>
        <w:textAlignment w:val="auto"/>
        <w:rPr>
          <w:rFonts w:hint="eastAsia" w:ascii="Arial" w:hAnsi="Arial" w:cs="Arial"/>
          <w:b/>
          <w:bCs/>
          <w:color w:val="000000" w:themeColor="text1"/>
          <w:sz w:val="28"/>
          <w:szCs w:val="28"/>
          <w:highlight w:val="none"/>
          <w:lang w:val="en-US" w:eastAsia="zh-CN"/>
          <w14:textFill>
            <w14:solidFill>
              <w14:schemeClr w14:val="tx1"/>
            </w14:solidFill>
          </w14:textFill>
        </w:rPr>
      </w:pPr>
      <w:r>
        <w:rPr>
          <w:rFonts w:hint="eastAsia" w:ascii="Arial" w:hAnsi="Arial" w:cs="Arial"/>
          <w:b/>
          <w:bCs/>
          <w:color w:val="000000" w:themeColor="text1"/>
          <w:sz w:val="28"/>
          <w:szCs w:val="28"/>
          <w:highlight w:val="none"/>
          <w:lang w:val="en-US" w:eastAsia="zh-CN"/>
          <w14:textFill>
            <w14:solidFill>
              <w14:schemeClr w14:val="tx1"/>
            </w14:solidFill>
          </w14:textFill>
        </w:rPr>
        <w:t>附件12：市场价格波动风险承诺函</w:t>
      </w:r>
    </w:p>
    <w:p w14:paraId="1D8F394C">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致：</w:t>
      </w:r>
      <w:r>
        <w:rPr>
          <w:rFonts w:hint="eastAsia" w:ascii="宋体" w:hAnsi="宋体" w:eastAsia="宋体" w:cs="宋体"/>
          <w:kern w:val="0"/>
          <w:sz w:val="24"/>
          <w:szCs w:val="24"/>
          <w:highlight w:val="none"/>
          <w:lang w:val="en-US" w:eastAsia="zh-CN" w:bidi="ar"/>
        </w:rPr>
        <w:t>兴安县人民医院</w:t>
      </w:r>
    </w:p>
    <w:p w14:paraId="0E768E2F">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我方已详细阅读并充分理解本项目招标文件、工程量清单、施工图纸及全部答疑资料，已充分预判项目施工周期内钢材、水泥、砂石、装饰材料、机电设备、洁净专项材料、人工工资、机械台班及各类辅材等市场价格存在的涨跌波动风险。我方针对本项目投标报价及合同履约事宜，郑重作出如下承诺：</w:t>
      </w:r>
    </w:p>
    <w:p w14:paraId="5CE67489">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1、我方投标报价已综合考虑施工全过程所有市场价格波动风险因素，本项目合同价款为</w:t>
      </w:r>
      <w:r>
        <w:rPr>
          <w:rStyle w:val="39"/>
          <w:rFonts w:ascii="宋体" w:hAnsi="宋体" w:eastAsia="宋体" w:cs="宋体"/>
          <w:kern w:val="0"/>
          <w:sz w:val="24"/>
          <w:szCs w:val="24"/>
          <w:highlight w:val="none"/>
          <w:lang w:val="en-US" w:eastAsia="zh-CN" w:bidi="ar"/>
        </w:rPr>
        <w:t>固定综合包干单价</w:t>
      </w:r>
      <w:r>
        <w:rPr>
          <w:rFonts w:ascii="宋体" w:hAnsi="宋体" w:eastAsia="宋体" w:cs="宋体"/>
          <w:kern w:val="0"/>
          <w:sz w:val="24"/>
          <w:szCs w:val="24"/>
          <w:highlight w:val="none"/>
          <w:lang w:val="en-US" w:eastAsia="zh-CN" w:bidi="ar"/>
        </w:rPr>
        <w:t>，包含所有材料涨价、人工涨价、运输成本上涨、供应链波动等全部风险费用。</w:t>
      </w:r>
    </w:p>
    <w:p w14:paraId="58C969C0">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2、在本项目合同履约全过程、施工期及缺陷责任期内，无论各类建材、人工、设备、耗材价格出现上涨、下跌或异常波动，</w:t>
      </w:r>
      <w:r>
        <w:rPr>
          <w:rStyle w:val="39"/>
          <w:rFonts w:ascii="宋体" w:hAnsi="宋体" w:eastAsia="宋体" w:cs="宋体"/>
          <w:kern w:val="0"/>
          <w:sz w:val="24"/>
          <w:szCs w:val="24"/>
          <w:highlight w:val="none"/>
          <w:lang w:val="en-US" w:eastAsia="zh-CN" w:bidi="ar"/>
        </w:rPr>
        <w:t>我方均自愿自行承担全部价格波动风险</w:t>
      </w:r>
      <w:r>
        <w:rPr>
          <w:rFonts w:ascii="宋体" w:hAnsi="宋体" w:eastAsia="宋体" w:cs="宋体"/>
          <w:kern w:val="0"/>
          <w:sz w:val="24"/>
          <w:szCs w:val="24"/>
          <w:highlight w:val="none"/>
          <w:lang w:val="en-US" w:eastAsia="zh-CN" w:bidi="ar"/>
        </w:rPr>
        <w:t>，不以任何理由向招标人提出调价、补差、索赔、签证增加费用及顺延工期等要求。</w:t>
      </w:r>
    </w:p>
    <w:p w14:paraId="70C7B594">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3、我方承诺施工过程中严格按照图纸、规范及招标文件要求组织施工，不会因市场材料价格上涨而降低施工质量标准、更换低档材料、减少施工工序、缩减工程内容，确保工程质量、安全、工期达标。</w:t>
      </w:r>
    </w:p>
    <w:p w14:paraId="5537B65E">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4、若我方未遵守本承诺，以价格波动为由拒绝履约、消极施工、要求加价或影响项目推进，招标人有权依据招标文件及合同约定，扣除履约保证金、追究我方违约责任，由此产生的一切经济损失和不良后果均由我方全部承担。</w:t>
      </w:r>
    </w:p>
    <w:p w14:paraId="36EB62D3">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5、本承诺函为投标文件不可分割的组成部分，真实、有效、不可撤销，与合同文件具有同等法律效力。</w:t>
      </w:r>
    </w:p>
    <w:p w14:paraId="783C4D89">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特此承诺！</w:t>
      </w:r>
    </w:p>
    <w:p w14:paraId="18F9EC46">
      <w:pPr>
        <w:keepNext w:val="0"/>
        <w:keepLines w:val="0"/>
        <w:widowControl/>
        <w:suppressLineNumbers w:val="0"/>
        <w:jc w:val="left"/>
        <w:rPr>
          <w:highlight w:val="none"/>
        </w:rPr>
      </w:pPr>
      <w:r>
        <w:rPr>
          <w:rStyle w:val="39"/>
          <w:rFonts w:ascii="宋体" w:hAnsi="宋体" w:eastAsia="宋体" w:cs="宋体"/>
          <w:kern w:val="0"/>
          <w:sz w:val="24"/>
          <w:szCs w:val="24"/>
          <w:highlight w:val="none"/>
          <w:lang w:val="en-US" w:eastAsia="zh-CN" w:bidi="ar"/>
        </w:rPr>
        <w:t>承诺单位（加盖公章）：</w:t>
      </w:r>
      <w:r>
        <w:rPr>
          <w:rFonts w:ascii="宋体" w:hAnsi="宋体" w:eastAsia="宋体" w:cs="宋体"/>
          <w:kern w:val="0"/>
          <w:sz w:val="24"/>
          <w:szCs w:val="24"/>
          <w:highlight w:val="none"/>
          <w:lang w:val="en-US" w:eastAsia="zh-CN" w:bidi="ar"/>
        </w:rPr>
        <w:t>________________________</w:t>
      </w:r>
    </w:p>
    <w:p w14:paraId="79104DB4">
      <w:pPr>
        <w:keepNext w:val="0"/>
        <w:keepLines w:val="0"/>
        <w:widowControl/>
        <w:suppressLineNumbers w:val="0"/>
        <w:jc w:val="left"/>
        <w:rPr>
          <w:highlight w:val="none"/>
        </w:rPr>
      </w:pPr>
      <w:r>
        <w:rPr>
          <w:rStyle w:val="39"/>
          <w:rFonts w:ascii="宋体" w:hAnsi="宋体" w:eastAsia="宋体" w:cs="宋体"/>
          <w:kern w:val="0"/>
          <w:sz w:val="24"/>
          <w:szCs w:val="24"/>
          <w:highlight w:val="none"/>
          <w:lang w:val="en-US" w:eastAsia="zh-CN" w:bidi="ar"/>
        </w:rPr>
        <w:t>法定代表人（签字或盖章）：</w:t>
      </w:r>
      <w:r>
        <w:rPr>
          <w:rFonts w:ascii="宋体" w:hAnsi="宋体" w:eastAsia="宋体" w:cs="宋体"/>
          <w:kern w:val="0"/>
          <w:sz w:val="24"/>
          <w:szCs w:val="24"/>
          <w:highlight w:val="none"/>
          <w:lang w:val="en-US" w:eastAsia="zh-CN" w:bidi="ar"/>
        </w:rPr>
        <w:t>________________________</w:t>
      </w:r>
    </w:p>
    <w:p w14:paraId="24CC8103">
      <w:pPr>
        <w:keepNext w:val="0"/>
        <w:keepLines w:val="0"/>
        <w:widowControl/>
        <w:suppressLineNumbers w:val="0"/>
        <w:jc w:val="left"/>
        <w:rPr>
          <w:highlight w:val="none"/>
        </w:rPr>
      </w:pPr>
      <w:r>
        <w:rPr>
          <w:rStyle w:val="39"/>
          <w:rFonts w:ascii="宋体" w:hAnsi="宋体" w:eastAsia="宋体" w:cs="宋体"/>
          <w:kern w:val="0"/>
          <w:sz w:val="24"/>
          <w:szCs w:val="24"/>
          <w:highlight w:val="none"/>
          <w:lang w:val="en-US" w:eastAsia="zh-CN" w:bidi="ar"/>
        </w:rPr>
        <w:t>日期：</w:t>
      </w:r>
      <w:r>
        <w:rPr>
          <w:rFonts w:ascii="宋体" w:hAnsi="宋体" w:eastAsia="宋体" w:cs="宋体"/>
          <w:kern w:val="0"/>
          <w:sz w:val="24"/>
          <w:szCs w:val="24"/>
          <w:highlight w:val="none"/>
          <w:lang w:val="en-US" w:eastAsia="zh-CN" w:bidi="ar"/>
        </w:rPr>
        <w:t>_______年____月____日</w:t>
      </w:r>
    </w:p>
    <w:p w14:paraId="415D73AB">
      <w:pPr>
        <w:keepLines w:val="0"/>
        <w:pageBreakBefore w:val="0"/>
        <w:widowControl w:val="0"/>
        <w:shd w:val="clear" w:color="auto" w:fill="FFFFFF"/>
        <w:kinsoku/>
        <w:wordWrap/>
        <w:overflowPunct/>
        <w:topLinePunct w:val="0"/>
        <w:bidi w:val="0"/>
        <w:adjustRightInd/>
        <w:snapToGrid/>
        <w:spacing w:line="400" w:lineRule="exact"/>
        <w:ind w:left="840" w:leftChars="400" w:firstLine="0" w:firstLineChars="0"/>
        <w:jc w:val="both"/>
        <w:textAlignment w:val="auto"/>
        <w:rPr>
          <w:rFonts w:hint="default" w:ascii="Arial" w:hAnsi="Arial" w:cs="Arial"/>
          <w:b/>
          <w:bCs/>
          <w:color w:val="000000" w:themeColor="text1"/>
          <w:sz w:val="28"/>
          <w:szCs w:val="28"/>
          <w:highlight w:val="none"/>
          <w:lang w:val="en-US" w:eastAsia="zh-CN"/>
          <w14:textFill>
            <w14:solidFill>
              <w14:schemeClr w14:val="tx1"/>
            </w14:solidFill>
          </w14:textFill>
        </w:rPr>
      </w:pPr>
    </w:p>
    <w:p w14:paraId="078D2B6D">
      <w:pPr>
        <w:jc w:val="center"/>
        <w:rPr>
          <w:rFonts w:hint="default" w:ascii="Arial" w:hAnsi="Arial" w:eastAsia="宋体" w:cs="Arial"/>
          <w:color w:val="000000" w:themeColor="text1"/>
          <w:sz w:val="22"/>
          <w:szCs w:val="22"/>
          <w:highlight w:val="none"/>
          <w14:textFill>
            <w14:solidFill>
              <w14:schemeClr w14:val="tx1"/>
            </w14:solidFill>
          </w14:textFill>
        </w:rPr>
      </w:pPr>
      <w:r>
        <w:rPr>
          <w:rFonts w:hint="default" w:ascii="Arial" w:hAnsi="Arial" w:eastAsia="宋体" w:cs="Arial"/>
          <w:color w:val="000000" w:themeColor="text1"/>
          <w:sz w:val="22"/>
          <w:szCs w:val="22"/>
          <w:highlight w:val="none"/>
          <w14:textFill>
            <w14:solidFill>
              <w14:schemeClr w14:val="tx1"/>
            </w14:solidFill>
          </w14:textFill>
        </w:rPr>
        <w:br w:type="page"/>
      </w:r>
    </w:p>
    <w:bookmarkEnd w:id="307"/>
    <w:bookmarkEnd w:id="308"/>
    <w:bookmarkEnd w:id="309"/>
    <w:bookmarkEnd w:id="310"/>
    <w:bookmarkEnd w:id="311"/>
    <w:bookmarkEnd w:id="312"/>
    <w:bookmarkEnd w:id="313"/>
    <w:p w14:paraId="15D2BE4B">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bookmarkStart w:id="620" w:name="_Toc389145997"/>
      <w:bookmarkStart w:id="621" w:name="_Toc455670848"/>
      <w:bookmarkStart w:id="622" w:name="_Toc207443031"/>
      <w:bookmarkStart w:id="623" w:name="_Toc267582061"/>
      <w:bookmarkStart w:id="624" w:name="_Toc22282"/>
      <w:bookmarkStart w:id="625" w:name="_Toc29864"/>
    </w:p>
    <w:p w14:paraId="17EF8DA0">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2E35F0D2">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17DCB3DB">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4059CDA2">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229490B">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07050E11">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1DD0AB22">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F8020C3">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6441F5C9">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8F0D4DC">
      <w:pPr>
        <w:spacing w:line="500" w:lineRule="exact"/>
        <w:jc w:val="center"/>
        <w:rPr>
          <w:rFonts w:hint="default" w:ascii="Arial" w:hAnsi="Arial" w:eastAsia="宋体" w:cs="Arial"/>
          <w:b/>
          <w:bCs/>
          <w:color w:val="000000" w:themeColor="text1"/>
          <w:kern w:val="0"/>
          <w:sz w:val="32"/>
          <w:highlight w:val="none"/>
          <w:shd w:val="clear" w:color="auto" w:fill="auto"/>
          <w14:textFill>
            <w14:solidFill>
              <w14:schemeClr w14:val="tx1"/>
            </w14:solidFill>
          </w14:textFill>
        </w:rPr>
      </w:pPr>
    </w:p>
    <w:p w14:paraId="7CD73D42">
      <w:pPr>
        <w:spacing w:line="360" w:lineRule="auto"/>
        <w:jc w:val="center"/>
        <w:outlineLvl w:val="0"/>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pPr>
      <w:bookmarkStart w:id="626" w:name="_Toc6451"/>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第六章 </w:t>
      </w:r>
      <w:bookmarkEnd w:id="620"/>
      <w:bookmarkEnd w:id="621"/>
      <w:bookmarkEnd w:id="622"/>
      <w:bookmarkEnd w:id="623"/>
      <w:bookmarkEnd w:id="624"/>
      <w:bookmarkEnd w:id="625"/>
      <w:bookmarkStart w:id="627" w:name="_Toc11330"/>
      <w:bookmarkStart w:id="628" w:name="_Toc7080"/>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 xml:space="preserve"> </w:t>
      </w:r>
      <w:bookmarkEnd w:id="627"/>
      <w:bookmarkEnd w:id="628"/>
      <w:bookmarkStart w:id="629" w:name="_Toc13185"/>
      <w:r>
        <w:rPr>
          <w:rFonts w:hint="default" w:ascii="Arial" w:hAnsi="Arial" w:eastAsia="宋体" w:cs="Arial"/>
          <w:b/>
          <w:bCs/>
          <w:color w:val="000000" w:themeColor="text1"/>
          <w:sz w:val="32"/>
          <w:szCs w:val="32"/>
          <w:highlight w:val="none"/>
          <w:shd w:val="clear" w:color="auto" w:fill="auto"/>
          <w:lang w:eastAsia="zh-CN"/>
          <w14:textFill>
            <w14:solidFill>
              <w14:schemeClr w14:val="tx1"/>
            </w14:solidFill>
          </w14:textFill>
        </w:rPr>
        <w:t>响应文件（格式）</w:t>
      </w:r>
      <w:bookmarkEnd w:id="626"/>
      <w:bookmarkEnd w:id="629"/>
    </w:p>
    <w:p w14:paraId="51F9DA54">
      <w:pPr>
        <w:spacing w:line="500" w:lineRule="exact"/>
        <w:rPr>
          <w:rFonts w:hint="default" w:ascii="Arial" w:hAnsi="Arial" w:eastAsia="宋体" w:cs="Arial"/>
          <w:color w:val="000000" w:themeColor="text1"/>
          <w:kern w:val="0"/>
          <w:sz w:val="20"/>
          <w:szCs w:val="20"/>
          <w:highlight w:val="none"/>
          <w:shd w:val="clear" w:color="auto" w:fill="auto"/>
          <w14:textFill>
            <w14:solidFill>
              <w14:schemeClr w14:val="tx1"/>
            </w14:solidFill>
          </w14:textFill>
        </w:rPr>
      </w:pPr>
    </w:p>
    <w:bookmarkEnd w:id="314"/>
    <w:bookmarkEnd w:id="315"/>
    <w:bookmarkEnd w:id="316"/>
    <w:p w14:paraId="32424CD8">
      <w:pPr>
        <w:pStyle w:val="17"/>
        <w:spacing w:line="360" w:lineRule="auto"/>
        <w:ind w:left="900" w:hanging="480" w:hangingChars="200"/>
        <w:rPr>
          <w:rFonts w:hint="default" w:ascii="Arial" w:hAnsi="Arial" w:eastAsia="宋体" w:cs="Arial"/>
          <w:bCs/>
          <w:color w:val="000000" w:themeColor="text1"/>
          <w:sz w:val="24"/>
          <w:highlight w:val="none"/>
          <w14:textFill>
            <w14:solidFill>
              <w14:schemeClr w14:val="tx1"/>
            </w14:solidFill>
          </w14:textFill>
        </w:rPr>
      </w:pPr>
    </w:p>
    <w:p w14:paraId="097E2BF7">
      <w:pPr>
        <w:pStyle w:val="17"/>
        <w:spacing w:line="360" w:lineRule="auto"/>
        <w:ind w:left="900" w:hanging="480" w:hangingChars="200"/>
        <w:rPr>
          <w:rFonts w:hint="default" w:ascii="Arial" w:hAnsi="Arial" w:eastAsia="宋体" w:cs="Arial"/>
          <w:bCs/>
          <w:color w:val="000000" w:themeColor="text1"/>
          <w:sz w:val="24"/>
          <w:highlight w:val="none"/>
          <w14:textFill>
            <w14:solidFill>
              <w14:schemeClr w14:val="tx1"/>
            </w14:solidFill>
          </w14:textFill>
        </w:rPr>
      </w:pPr>
    </w:p>
    <w:p w14:paraId="1886D9F5">
      <w:pPr>
        <w:pStyle w:val="17"/>
        <w:spacing w:line="360" w:lineRule="auto"/>
        <w:ind w:left="0" w:leftChars="0" w:firstLine="0" w:firstLineChars="0"/>
        <w:rPr>
          <w:rFonts w:hint="default" w:ascii="Arial" w:hAnsi="Arial" w:eastAsia="宋体" w:cs="Arial"/>
          <w:bCs/>
          <w:color w:val="000000" w:themeColor="text1"/>
          <w:sz w:val="24"/>
          <w:highlight w:val="none"/>
          <w14:textFill>
            <w14:solidFill>
              <w14:schemeClr w14:val="tx1"/>
            </w14:solidFill>
          </w14:textFill>
        </w:rPr>
      </w:pPr>
    </w:p>
    <w:p w14:paraId="0519351A">
      <w:pPr>
        <w:rPr>
          <w:rFonts w:hint="default" w:ascii="Arial" w:hAnsi="Arial" w:eastAsia="宋体" w:cs="Arial"/>
          <w:b/>
          <w:bCs/>
          <w:color w:val="000000" w:themeColor="text1"/>
          <w:kern w:val="2"/>
          <w:sz w:val="28"/>
          <w:szCs w:val="28"/>
          <w:highlight w:val="none"/>
          <w:lang w:val="en-US" w:eastAsia="zh-CN" w:bidi="ar-SA"/>
          <w14:textFill>
            <w14:solidFill>
              <w14:schemeClr w14:val="tx1"/>
            </w14:solidFill>
          </w14:textFill>
        </w:rPr>
      </w:pPr>
      <w:bookmarkStart w:id="630" w:name="_Toc19430"/>
      <w:bookmarkStart w:id="631" w:name="_Toc21615"/>
      <w:bookmarkStart w:id="632" w:name="_Toc497927070"/>
      <w:r>
        <w:rPr>
          <w:rFonts w:hint="default" w:ascii="Arial" w:hAnsi="Arial" w:eastAsia="宋体" w:cs="Arial"/>
          <w:b/>
          <w:bCs/>
          <w:color w:val="000000" w:themeColor="text1"/>
          <w:kern w:val="2"/>
          <w:sz w:val="28"/>
          <w:szCs w:val="28"/>
          <w:highlight w:val="none"/>
          <w:lang w:val="en-US" w:eastAsia="zh-CN" w:bidi="ar-SA"/>
          <w14:textFill>
            <w14:solidFill>
              <w14:schemeClr w14:val="tx1"/>
            </w14:solidFill>
          </w14:textFill>
        </w:rPr>
        <w:br w:type="page"/>
      </w:r>
    </w:p>
    <w:p w14:paraId="44862875">
      <w:pPr>
        <w:numPr>
          <w:ilvl w:val="0"/>
          <w:numId w:val="0"/>
        </w:numPr>
        <w:spacing w:line="360" w:lineRule="auto"/>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kern w:val="2"/>
          <w:sz w:val="28"/>
          <w:szCs w:val="28"/>
          <w:highlight w:val="none"/>
          <w:lang w:val="en-US" w:eastAsia="zh-CN" w:bidi="ar-SA"/>
          <w14:textFill>
            <w14:solidFill>
              <w14:schemeClr w14:val="tx1"/>
            </w14:solidFill>
          </w14:textFill>
        </w:rPr>
        <w:t>一、</w:t>
      </w:r>
      <w:r>
        <w:rPr>
          <w:rFonts w:hint="default" w:ascii="Arial" w:hAnsi="Arial" w:eastAsia="宋体" w:cs="Arial"/>
          <w:b/>
          <w:bCs/>
          <w:color w:val="000000" w:themeColor="text1"/>
          <w:sz w:val="32"/>
          <w:szCs w:val="32"/>
          <w:highlight w:val="none"/>
          <w14:textFill>
            <w14:solidFill>
              <w14:schemeClr w14:val="tx1"/>
            </w14:solidFill>
          </w14:textFill>
        </w:rPr>
        <w:t>响应文件组成</w:t>
      </w:r>
      <w:bookmarkEnd w:id="630"/>
      <w:bookmarkEnd w:id="631"/>
      <w:bookmarkEnd w:id="632"/>
    </w:p>
    <w:p w14:paraId="5A1E3B68">
      <w:pPr>
        <w:numPr>
          <w:ilvl w:val="0"/>
          <w:numId w:val="5"/>
        </w:numPr>
        <w:spacing w:line="360" w:lineRule="auto"/>
        <w:ind w:firstLine="568" w:firstLineChars="202"/>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资格性响应证明材料</w:t>
      </w:r>
    </w:p>
    <w:p w14:paraId="5BB7D68A">
      <w:pPr>
        <w:numPr>
          <w:ilvl w:val="0"/>
          <w:numId w:val="5"/>
        </w:numPr>
        <w:spacing w:line="360" w:lineRule="auto"/>
        <w:ind w:firstLine="568" w:firstLineChars="202"/>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符合性响应证明材料</w:t>
      </w:r>
    </w:p>
    <w:p w14:paraId="464723EF">
      <w:pPr>
        <w:numPr>
          <w:ilvl w:val="0"/>
          <w:numId w:val="5"/>
        </w:numPr>
        <w:spacing w:line="360" w:lineRule="auto"/>
        <w:ind w:firstLine="568" w:firstLineChars="202"/>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其他有效证明材料</w:t>
      </w:r>
    </w:p>
    <w:p w14:paraId="2C3E3A34">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744AEE2C">
      <w:pPr>
        <w:tabs>
          <w:tab w:val="left" w:pos="5040"/>
        </w:tabs>
        <w:spacing w:line="360" w:lineRule="auto"/>
        <w:rPr>
          <w:rFonts w:hint="default" w:ascii="Arial" w:hAnsi="Arial" w:eastAsia="宋体" w:cs="Arial"/>
          <w:color w:val="000000" w:themeColor="text1"/>
          <w:szCs w:val="21"/>
          <w:highlight w:val="none"/>
          <w14:textFill>
            <w14:solidFill>
              <w14:schemeClr w14:val="tx1"/>
            </w14:solidFill>
          </w14:textFill>
        </w:rPr>
      </w:pPr>
    </w:p>
    <w:p w14:paraId="75FC8BA6">
      <w:pPr>
        <w:pStyle w:val="2"/>
        <w:spacing w:line="360" w:lineRule="auto"/>
        <w:rPr>
          <w:rFonts w:hint="default" w:ascii="Arial" w:hAnsi="Arial" w:eastAsia="宋体" w:cs="Arial"/>
          <w:color w:val="000000" w:themeColor="text1"/>
          <w:szCs w:val="21"/>
          <w:highlight w:val="none"/>
          <w14:textFill>
            <w14:solidFill>
              <w14:schemeClr w14:val="tx1"/>
            </w14:solidFill>
          </w14:textFill>
        </w:rPr>
      </w:pPr>
    </w:p>
    <w:p w14:paraId="407ADE22">
      <w:pPr>
        <w:pStyle w:val="2"/>
        <w:spacing w:line="360" w:lineRule="auto"/>
        <w:rPr>
          <w:rFonts w:hint="default" w:ascii="Arial" w:hAnsi="Arial" w:eastAsia="宋体" w:cs="Arial"/>
          <w:color w:val="000000" w:themeColor="text1"/>
          <w:szCs w:val="21"/>
          <w:highlight w:val="none"/>
          <w14:textFill>
            <w14:solidFill>
              <w14:schemeClr w14:val="tx1"/>
            </w14:solidFill>
          </w14:textFill>
        </w:rPr>
      </w:pPr>
    </w:p>
    <w:p w14:paraId="016B689F">
      <w:pPr>
        <w:pStyle w:val="2"/>
        <w:spacing w:line="360" w:lineRule="auto"/>
        <w:rPr>
          <w:rFonts w:hint="default" w:ascii="Arial" w:hAnsi="Arial" w:eastAsia="宋体" w:cs="Arial"/>
          <w:color w:val="000000" w:themeColor="text1"/>
          <w:szCs w:val="21"/>
          <w:highlight w:val="none"/>
          <w14:textFill>
            <w14:solidFill>
              <w14:schemeClr w14:val="tx1"/>
            </w14:solidFill>
          </w14:textFill>
        </w:rPr>
      </w:pPr>
    </w:p>
    <w:p w14:paraId="3CAC130B">
      <w:pPr>
        <w:pStyle w:val="2"/>
        <w:spacing w:line="360" w:lineRule="auto"/>
        <w:rPr>
          <w:rFonts w:hint="default" w:ascii="Arial" w:hAnsi="Arial" w:eastAsia="宋体" w:cs="Arial"/>
          <w:color w:val="000000" w:themeColor="text1"/>
          <w:szCs w:val="21"/>
          <w:highlight w:val="none"/>
          <w14:textFill>
            <w14:solidFill>
              <w14:schemeClr w14:val="tx1"/>
            </w14:solidFill>
          </w14:textFill>
        </w:rPr>
      </w:pPr>
    </w:p>
    <w:p w14:paraId="06D1C3DF">
      <w:pPr>
        <w:spacing w:line="360" w:lineRule="auto"/>
        <w:rPr>
          <w:rFonts w:hint="default" w:ascii="Arial" w:hAnsi="Arial" w:eastAsia="宋体" w:cs="Arial"/>
          <w:color w:val="000000" w:themeColor="text1"/>
          <w:szCs w:val="21"/>
          <w:highlight w:val="none"/>
          <w14:textFill>
            <w14:solidFill>
              <w14:schemeClr w14:val="tx1"/>
            </w14:solidFill>
          </w14:textFill>
        </w:rPr>
      </w:pPr>
    </w:p>
    <w:p w14:paraId="3D08066E">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0AA95413">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5AEEDD94">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7EF3AB6">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7CBD84A">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9992825">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B8D8411">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0A5094F">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5CFA38A7">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6F046090">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B40F12B">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B372DDA">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75888255">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6F3BC23E">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136FFDCC">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1DEA63ED">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4C3007EB">
      <w:pPr>
        <w:pStyle w:val="81"/>
        <w:spacing w:line="360" w:lineRule="auto"/>
        <w:rPr>
          <w:rFonts w:hint="default" w:ascii="Arial" w:hAnsi="Arial" w:eastAsia="宋体" w:cs="Arial"/>
          <w:color w:val="000000" w:themeColor="text1"/>
          <w:szCs w:val="21"/>
          <w:highlight w:val="none"/>
          <w14:textFill>
            <w14:solidFill>
              <w14:schemeClr w14:val="tx1"/>
            </w14:solidFill>
          </w14:textFill>
        </w:rPr>
      </w:pPr>
    </w:p>
    <w:p w14:paraId="04BE5583">
      <w:pPr>
        <w:pStyle w:val="6"/>
        <w:spacing w:line="360" w:lineRule="auto"/>
        <w:jc w:val="center"/>
        <w:rPr>
          <w:rFonts w:hint="default" w:ascii="Arial" w:hAnsi="Arial" w:eastAsia="宋体" w:cs="Arial"/>
          <w:color w:val="000000" w:themeColor="text1"/>
          <w:highlight w:val="none"/>
          <w14:textFill>
            <w14:solidFill>
              <w14:schemeClr w14:val="tx1"/>
            </w14:solidFill>
          </w14:textFill>
        </w:rPr>
      </w:pPr>
      <w:bookmarkStart w:id="633" w:name="_Toc7185"/>
      <w:bookmarkStart w:id="634" w:name="_Toc497927071"/>
      <w:bookmarkStart w:id="635" w:name="_Toc11067"/>
      <w:r>
        <w:rPr>
          <w:rFonts w:hint="default" w:ascii="Arial" w:hAnsi="Arial" w:eastAsia="宋体" w:cs="Arial"/>
          <w:color w:val="000000" w:themeColor="text1"/>
          <w:sz w:val="32"/>
          <w:szCs w:val="32"/>
          <w:highlight w:val="none"/>
          <w14:textFill>
            <w14:solidFill>
              <w14:schemeClr w14:val="tx1"/>
            </w14:solidFill>
          </w14:textFill>
        </w:rPr>
        <w:t>（一）资格性响应证明材料目录</w:t>
      </w:r>
      <w:bookmarkEnd w:id="633"/>
      <w:bookmarkEnd w:id="634"/>
      <w:bookmarkEnd w:id="635"/>
      <w:r>
        <w:rPr>
          <w:rFonts w:hint="default" w:ascii="Arial" w:hAnsi="Arial" w:eastAsia="宋体" w:cs="Arial"/>
          <w:color w:val="000000" w:themeColor="text1"/>
          <w:sz w:val="32"/>
          <w:szCs w:val="32"/>
          <w:highlight w:val="none"/>
          <w14:textFill>
            <w14:solidFill>
              <w14:schemeClr w14:val="tx1"/>
            </w14:solidFill>
          </w14:textFill>
        </w:rPr>
        <w:t>（根据所提供内容自行编写）</w:t>
      </w:r>
    </w:p>
    <w:p w14:paraId="52C9C982">
      <w:pPr>
        <w:tabs>
          <w:tab w:val="left" w:pos="3570"/>
        </w:tabs>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1.供应商相应的法定代表人、负责人、自然人身份证正反两面复印件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6A49FC5A">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w:t>
      </w:r>
      <w:r>
        <w:rPr>
          <w:rFonts w:hint="default" w:ascii="Arial" w:hAnsi="Arial" w:eastAsia="宋体" w:cs="Arial"/>
          <w:color w:val="000000" w:themeColor="text1"/>
          <w:szCs w:val="21"/>
          <w:highlight w:val="none"/>
          <w:lang w:val="en-US" w:eastAsia="zh-CN"/>
          <w14:textFill>
            <w14:solidFill>
              <w14:schemeClr w14:val="tx1"/>
            </w14:solidFill>
          </w14:textFill>
        </w:rPr>
        <w:t>一</w:t>
      </w:r>
      <w:r>
        <w:rPr>
          <w:rFonts w:hint="default" w:ascii="Arial" w:hAnsi="Arial" w:eastAsia="宋体" w:cs="Arial"/>
          <w:color w:val="000000" w:themeColor="text1"/>
          <w:szCs w:val="21"/>
          <w:highlight w:val="none"/>
          <w14:textFill>
            <w14:solidFill>
              <w14:schemeClr w14:val="tx1"/>
            </w14:solidFill>
          </w14:textFill>
        </w:rPr>
        <w:t>个月社保证明复印件</w:t>
      </w:r>
      <w:r>
        <w:rPr>
          <w:rFonts w:hint="default" w:ascii="Arial" w:hAnsi="Arial" w:eastAsia="宋体" w:cs="Arial"/>
          <w:b/>
          <w:bCs/>
          <w:color w:val="000000" w:themeColor="text1"/>
          <w:szCs w:val="21"/>
          <w:highlight w:val="none"/>
          <w14:textFill>
            <w14:solidFill>
              <w14:schemeClr w14:val="tx1"/>
            </w14:solidFill>
          </w14:textFill>
        </w:rPr>
        <w:t>（委托代理时必须提供）</w:t>
      </w:r>
      <w:r>
        <w:rPr>
          <w:rFonts w:hint="default" w:ascii="Arial" w:hAnsi="Arial" w:eastAsia="宋体" w:cs="Arial"/>
          <w:color w:val="000000" w:themeColor="text1"/>
          <w:szCs w:val="21"/>
          <w:highlight w:val="none"/>
          <w14:textFill>
            <w14:solidFill>
              <w14:schemeClr w14:val="tx1"/>
            </w14:solidFill>
          </w14:textFill>
        </w:rPr>
        <w:t>。</w:t>
      </w:r>
    </w:p>
    <w:p w14:paraId="0A870078">
      <w:pPr>
        <w:tabs>
          <w:tab w:val="left" w:pos="3570"/>
        </w:tabs>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3.供应商参加政府采购活动前3年内在经营活动中没有重大违法记录及有关信用信息的书面声明</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42CEFE20">
      <w:pPr>
        <w:spacing w:line="360" w:lineRule="auto"/>
        <w:ind w:left="420" w:leftChars="200"/>
        <w:rPr>
          <w:rFonts w:hint="default" w:ascii="Arial" w:hAnsi="Arial" w:eastAsia="宋体" w:cs="Arial"/>
          <w:bCs/>
          <w:color w:val="000000" w:themeColor="text1"/>
          <w:kern w:val="0"/>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14:textFill>
            <w14:solidFill>
              <w14:schemeClr w14:val="tx1"/>
            </w14:solidFill>
          </w14:textFill>
        </w:rPr>
        <w:t>4.供应商的法人或者其他组织营业执照等证明文件复印件</w:t>
      </w:r>
      <w:r>
        <w:rPr>
          <w:rFonts w:hint="default" w:ascii="Arial" w:hAnsi="Arial" w:eastAsia="宋体" w:cs="Arial"/>
          <w:b/>
          <w:color w:val="000000" w:themeColor="text1"/>
          <w:kern w:val="0"/>
          <w:szCs w:val="21"/>
          <w:highlight w:val="none"/>
          <w14:textFill>
            <w14:solidFill>
              <w14:schemeClr w14:val="tx1"/>
            </w14:solidFill>
          </w14:textFill>
        </w:rPr>
        <w:t>（必须提供，自然人除外）</w:t>
      </w:r>
      <w:r>
        <w:rPr>
          <w:rFonts w:hint="default" w:ascii="Arial" w:hAnsi="Arial" w:eastAsia="宋体" w:cs="Arial"/>
          <w:bCs/>
          <w:color w:val="000000" w:themeColor="text1"/>
          <w:kern w:val="0"/>
          <w:szCs w:val="21"/>
          <w:highlight w:val="none"/>
          <w14:textFill>
            <w14:solidFill>
              <w14:schemeClr w14:val="tx1"/>
            </w14:solidFill>
          </w14:textFill>
        </w:rPr>
        <w:t>；</w:t>
      </w:r>
    </w:p>
    <w:p w14:paraId="05728366">
      <w:pPr>
        <w:tabs>
          <w:tab w:val="left" w:pos="3570"/>
        </w:tabs>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w:t>
      </w:r>
      <w:r>
        <w:rPr>
          <w:rFonts w:hint="default" w:ascii="Arial" w:hAnsi="Arial" w:eastAsia="宋体" w:cs="Arial"/>
          <w:bCs/>
          <w:color w:val="000000" w:themeColor="text1"/>
          <w:kern w:val="0"/>
          <w:szCs w:val="21"/>
          <w:highlight w:val="none"/>
          <w14:textFill>
            <w14:solidFill>
              <w14:schemeClr w14:val="tx1"/>
            </w14:solidFill>
          </w14:textFill>
        </w:rPr>
        <w:t>供应商有效的资质证书复印件</w:t>
      </w:r>
      <w:r>
        <w:rPr>
          <w:rFonts w:hint="default" w:ascii="Arial" w:hAnsi="Arial" w:eastAsia="宋体" w:cs="Arial"/>
          <w:b/>
          <w:bCs/>
          <w:color w:val="000000" w:themeColor="text1"/>
          <w:szCs w:val="21"/>
          <w:highlight w:val="none"/>
          <w14:textFill>
            <w14:solidFill>
              <w14:schemeClr w14:val="tx1"/>
            </w14:solidFill>
          </w14:textFill>
        </w:rPr>
        <w:t>（必须提供）；</w:t>
      </w:r>
    </w:p>
    <w:p w14:paraId="65B65DCF">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6.供应商有效的安全生产许可证书复印件</w:t>
      </w:r>
      <w:r>
        <w:rPr>
          <w:rFonts w:hint="default" w:ascii="Arial" w:hAnsi="Arial" w:eastAsia="宋体" w:cs="Arial"/>
          <w:b/>
          <w:bCs/>
          <w:color w:val="000000" w:themeColor="text1"/>
          <w:szCs w:val="21"/>
          <w:highlight w:val="none"/>
          <w14:textFill>
            <w14:solidFill>
              <w14:schemeClr w14:val="tx1"/>
            </w14:solidFill>
          </w14:textFill>
        </w:rPr>
        <w:t>（必须提供）；</w:t>
      </w:r>
    </w:p>
    <w:p w14:paraId="2F3AD7A0">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7.供应商</w:t>
      </w:r>
      <w:r>
        <w:rPr>
          <w:rFonts w:hint="eastAsia" w:ascii="Arial" w:hAnsi="Arial" w:cs="Arial"/>
          <w:color w:val="000000" w:themeColor="text1"/>
          <w:szCs w:val="21"/>
          <w:highlight w:val="none"/>
          <w:lang w:eastAsia="zh-CN"/>
          <w14:textFill>
            <w14:solidFill>
              <w14:schemeClr w14:val="tx1"/>
            </w14:solidFill>
          </w14:textFill>
        </w:rPr>
        <w:t>2025年度财务状况报告</w:t>
      </w:r>
      <w:r>
        <w:rPr>
          <w:rFonts w:hint="default" w:ascii="Arial" w:hAnsi="Arial" w:eastAsia="宋体" w:cs="Arial"/>
          <w:b/>
          <w:bCs/>
          <w:color w:val="000000" w:themeColor="text1"/>
          <w:szCs w:val="21"/>
          <w:highlight w:val="none"/>
          <w14:textFill>
            <w14:solidFill>
              <w14:schemeClr w14:val="tx1"/>
            </w14:solidFill>
          </w14:textFill>
        </w:rPr>
        <w:t>（必须提供，可以是磋商供应商自行编制也可是通过第三方审计公司编制，如为自行编制至少须提供现金流量表、负债表及利润表（损益表）</w:t>
      </w:r>
      <w:r>
        <w:rPr>
          <w:rFonts w:hint="default" w:ascii="Arial" w:hAnsi="Arial" w:eastAsia="宋体" w:cs="Arial"/>
          <w:b/>
          <w:bCs/>
          <w:color w:val="000000" w:themeColor="text1"/>
          <w:szCs w:val="21"/>
          <w:highlight w:val="none"/>
          <w:lang w:eastAsia="zh-CN"/>
          <w14:textFill>
            <w14:solidFill>
              <w14:schemeClr w14:val="tx1"/>
            </w14:solidFill>
          </w14:textFill>
        </w:rPr>
        <w:t>，新成立的公司，提供自成立之日起至磋商截止时间前一个月的报告</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p>
    <w:p w14:paraId="02DAF771">
      <w:pPr>
        <w:spacing w:line="360" w:lineRule="auto"/>
        <w:ind w:left="420"/>
        <w:rPr>
          <w:rFonts w:hint="default" w:ascii="Arial" w:hAnsi="Arial" w:eastAsia="宋体" w:cs="Arial"/>
          <w:bCs/>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8.供应商近半年内任意一个月或任一季度依法缴纳税收的证明材料[增值税缴纳发票（税收完税证明）</w:t>
      </w:r>
    </w:p>
    <w:p w14:paraId="563006A5">
      <w:pPr>
        <w:spacing w:line="360" w:lineRule="auto"/>
        <w:rPr>
          <w:rFonts w:hint="default" w:ascii="Arial" w:hAnsi="Arial" w:eastAsia="宋体" w:cs="Arial"/>
          <w:b/>
          <w:bCs/>
          <w:color w:val="000000" w:themeColor="text1"/>
          <w:szCs w:val="21"/>
          <w:highlight w:val="none"/>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或企业所得税完税证明或税务部门出具的免税证明]复印件</w:t>
      </w:r>
      <w:r>
        <w:rPr>
          <w:rFonts w:hint="default" w:ascii="Arial" w:hAnsi="Arial" w:eastAsia="宋体" w:cs="Arial"/>
          <w:b/>
          <w:bCs/>
          <w:color w:val="000000" w:themeColor="text1"/>
          <w:szCs w:val="21"/>
          <w:highlight w:val="none"/>
          <w:lang w:val="en-US" w:eastAsia="zh-CN"/>
          <w14:textFill>
            <w14:solidFill>
              <w14:schemeClr w14:val="tx1"/>
            </w14:solidFill>
          </w14:textFill>
        </w:rPr>
        <w:t xml:space="preserve">（必须提供）； </w:t>
      </w:r>
    </w:p>
    <w:p w14:paraId="7BD323D8">
      <w:pPr>
        <w:numPr>
          <w:ilvl w:val="0"/>
          <w:numId w:val="6"/>
        </w:numPr>
        <w:spacing w:line="360" w:lineRule="auto"/>
        <w:ind w:left="420"/>
        <w:rPr>
          <w:rFonts w:hint="default" w:ascii="Arial" w:hAnsi="Arial" w:eastAsia="宋体" w:cs="Arial"/>
          <w:bCs/>
          <w:color w:val="000000" w:themeColor="text1"/>
          <w:kern w:val="0"/>
          <w:szCs w:val="21"/>
          <w:highlight w:val="none"/>
          <w:lang w:val="en-US"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提供服务企业属于小型、微型企业【中小微型企业划分标准按照《国家统计局关于印发《统计上</w:t>
      </w:r>
    </w:p>
    <w:p w14:paraId="1018349F">
      <w:pPr>
        <w:numPr>
          <w:ilvl w:val="0"/>
          <w:numId w:val="0"/>
        </w:numPr>
        <w:spacing w:line="360" w:lineRule="auto"/>
        <w:rPr>
          <w:rFonts w:hint="default" w:ascii="Arial" w:hAnsi="Arial" w:eastAsia="宋体" w:cs="Arial"/>
          <w:b/>
          <w:bCs/>
          <w:color w:val="000000" w:themeColor="text1"/>
          <w:szCs w:val="21"/>
          <w:highlight w:val="none"/>
          <w:lang w:eastAsia="zh-CN"/>
          <w14:textFill>
            <w14:solidFill>
              <w14:schemeClr w14:val="tx1"/>
            </w14:solidFill>
          </w14:textFill>
        </w:rPr>
      </w:pPr>
      <w:r>
        <w:rPr>
          <w:rFonts w:hint="default" w:ascii="Arial" w:hAnsi="Arial" w:eastAsia="宋体" w:cs="Arial"/>
          <w:bCs/>
          <w:color w:val="000000" w:themeColor="text1"/>
          <w:kern w:val="0"/>
          <w:szCs w:val="21"/>
          <w:highlight w:val="none"/>
          <w:lang w:val="en-US" w:eastAsia="zh-CN"/>
          <w14:textFill>
            <w14:solidFill>
              <w14:schemeClr w14:val="tx1"/>
            </w14:solidFill>
          </w14:textFill>
        </w:rPr>
        <w:t>大中小微型企业划分办法〔2017〕》的通知》（国统字〔2017〕213 号）执行，具体划分标准见第四章评标办法中附表《统计上大中小微型企业划分标准》】，以提供的《中小企业声明函》（见附件）为准</w:t>
      </w:r>
      <w:r>
        <w:rPr>
          <w:rFonts w:hint="default" w:ascii="Arial" w:hAnsi="Arial" w:eastAsia="宋体" w:cs="Arial"/>
          <w:b/>
          <w:bCs/>
          <w:color w:val="000000" w:themeColor="text1"/>
          <w:kern w:val="0"/>
          <w:sz w:val="20"/>
          <w:szCs w:val="20"/>
          <w:highlight w:val="none"/>
          <w:lang w:val="en-US" w:eastAsia="zh-CN" w:bidi="ar"/>
          <w14:textFill>
            <w14:solidFill>
              <w14:schemeClr w14:val="tx1"/>
            </w14:solidFill>
          </w14:textFill>
        </w:rPr>
        <w:t>（必须提供）；</w:t>
      </w:r>
    </w:p>
    <w:p w14:paraId="34E44B47">
      <w:pPr>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1A8D0D7B">
      <w:pPr>
        <w:rPr>
          <w:rFonts w:hint="default" w:ascii="Arial" w:hAnsi="Arial" w:eastAsia="宋体" w:cs="Arial"/>
          <w:b/>
          <w:color w:val="000000" w:themeColor="text1"/>
          <w:sz w:val="28"/>
          <w:szCs w:val="28"/>
          <w:highlight w:val="none"/>
          <w:lang w:val="en-US" w:eastAsia="zh-CN"/>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br w:type="page"/>
      </w:r>
    </w:p>
    <w:p w14:paraId="2A512682">
      <w:pPr>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lang w:val="en-US" w:eastAsia="zh-CN"/>
          <w14:textFill>
            <w14:solidFill>
              <w14:schemeClr w14:val="tx1"/>
            </w14:solidFill>
          </w14:textFill>
        </w:rPr>
        <w:t>1.</w:t>
      </w:r>
      <w:r>
        <w:rPr>
          <w:rFonts w:hint="default" w:ascii="Arial" w:hAnsi="Arial" w:eastAsia="宋体" w:cs="Arial"/>
          <w:b/>
          <w:color w:val="000000" w:themeColor="text1"/>
          <w:sz w:val="28"/>
          <w:szCs w:val="28"/>
          <w:highlight w:val="none"/>
          <w14:textFill>
            <w14:solidFill>
              <w14:schemeClr w14:val="tx1"/>
            </w14:solidFill>
          </w14:textFill>
        </w:rPr>
        <w:t>供应商相应的法定代表人、负责人、自然人身份证正反两面复印件（必须提供）；</w:t>
      </w:r>
    </w:p>
    <w:p w14:paraId="30C9E500">
      <w:pPr>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0B637365">
      <w:pPr>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w:t>
      </w:r>
      <w:r>
        <w:rPr>
          <w:rFonts w:hint="default" w:ascii="Arial" w:hAnsi="Arial" w:eastAsia="宋体" w:cs="Arial"/>
          <w:b/>
          <w:color w:val="000000" w:themeColor="text1"/>
          <w:sz w:val="28"/>
          <w:szCs w:val="28"/>
          <w:highlight w:val="none"/>
          <w:lang w:val="en-US" w:eastAsia="zh-CN"/>
          <w14:textFill>
            <w14:solidFill>
              <w14:schemeClr w14:val="tx1"/>
            </w14:solidFill>
          </w14:textFill>
        </w:rPr>
        <w:t>一</w:t>
      </w:r>
      <w:r>
        <w:rPr>
          <w:rFonts w:hint="default" w:ascii="Arial" w:hAnsi="Arial" w:eastAsia="宋体" w:cs="Arial"/>
          <w:b/>
          <w:color w:val="000000" w:themeColor="text1"/>
          <w:sz w:val="28"/>
          <w:szCs w:val="28"/>
          <w:highlight w:val="none"/>
          <w14:textFill>
            <w14:solidFill>
              <w14:schemeClr w14:val="tx1"/>
            </w14:solidFill>
          </w14:textFill>
        </w:rPr>
        <w:t>个月社保证明复印件（委托代理时必须提供）。</w:t>
      </w:r>
    </w:p>
    <w:p w14:paraId="125F2DD2">
      <w:pPr>
        <w:pStyle w:val="22"/>
        <w:spacing w:line="360" w:lineRule="auto"/>
        <w:rPr>
          <w:rFonts w:hint="default" w:ascii="Arial" w:hAnsi="Arial" w:eastAsia="宋体" w:cs="Arial"/>
          <w:b/>
          <w:color w:val="000000" w:themeColor="text1"/>
          <w:sz w:val="32"/>
          <w:highlight w:val="none"/>
          <w14:textFill>
            <w14:solidFill>
              <w14:schemeClr w14:val="tx1"/>
            </w14:solidFill>
          </w14:textFill>
        </w:rPr>
      </w:pPr>
      <w:r>
        <w:rPr>
          <w:rFonts w:hint="default" w:ascii="Arial" w:hAnsi="Arial" w:eastAsia="宋体" w:cs="Arial"/>
          <w:b/>
          <w:color w:val="000000" w:themeColor="text1"/>
          <w:sz w:val="32"/>
          <w:highlight w:val="none"/>
          <w14:textFill>
            <w14:solidFill>
              <w14:schemeClr w14:val="tx1"/>
            </w14:solidFill>
          </w14:textFill>
        </w:rPr>
        <w:t xml:space="preserve">附件：            </w:t>
      </w:r>
    </w:p>
    <w:p w14:paraId="2D48BAD1">
      <w:pPr>
        <w:pStyle w:val="22"/>
        <w:spacing w:line="360" w:lineRule="auto"/>
        <w:ind w:firstLine="630" w:firstLineChars="196"/>
        <w:jc w:val="center"/>
        <w:rPr>
          <w:rFonts w:hint="default" w:ascii="Arial" w:hAnsi="Arial" w:eastAsia="宋体" w:cs="Arial"/>
          <w:b/>
          <w:color w:val="000000" w:themeColor="text1"/>
          <w:sz w:val="32"/>
          <w:highlight w:val="none"/>
          <w14:textFill>
            <w14:solidFill>
              <w14:schemeClr w14:val="tx1"/>
            </w14:solidFill>
          </w14:textFill>
        </w:rPr>
      </w:pPr>
      <w:bookmarkStart w:id="636" w:name="_Toc964_WPSOffice_Level1"/>
      <w:bookmarkStart w:id="637" w:name="_Toc5420_WPSOffice_Level1"/>
      <w:r>
        <w:rPr>
          <w:rFonts w:hint="default" w:ascii="Arial" w:hAnsi="Arial" w:eastAsia="宋体" w:cs="Arial"/>
          <w:b/>
          <w:color w:val="000000" w:themeColor="text1"/>
          <w:sz w:val="32"/>
          <w:highlight w:val="none"/>
          <w14:textFill>
            <w14:solidFill>
              <w14:schemeClr w14:val="tx1"/>
            </w14:solidFill>
          </w14:textFill>
        </w:rPr>
        <w:t>授权委托书（格式一）</w:t>
      </w:r>
      <w:bookmarkEnd w:id="636"/>
      <w:bookmarkEnd w:id="637"/>
    </w:p>
    <w:p w14:paraId="571AEFDF">
      <w:pPr>
        <w:pStyle w:val="22"/>
        <w:spacing w:line="360" w:lineRule="auto"/>
        <w:rPr>
          <w:rFonts w:hint="default" w:ascii="Arial" w:hAnsi="Arial" w:eastAsia="宋体" w:cs="Arial"/>
          <w:color w:val="000000" w:themeColor="text1"/>
          <w:highlight w:val="none"/>
          <w14:textFill>
            <w14:solidFill>
              <w14:schemeClr w14:val="tx1"/>
            </w14:solidFill>
          </w14:textFill>
        </w:rPr>
      </w:pPr>
    </w:p>
    <w:p w14:paraId="6C8681F7">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致：</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7DDA727F">
      <w:pPr>
        <w:spacing w:line="360" w:lineRule="auto"/>
        <w:rPr>
          <w:rFonts w:hint="default" w:ascii="Arial" w:hAnsi="Arial" w:eastAsia="宋体" w:cs="Arial"/>
          <w:color w:val="000000" w:themeColor="text1"/>
          <w:szCs w:val="21"/>
          <w:highlight w:val="none"/>
          <w14:textFill>
            <w14:solidFill>
              <w14:schemeClr w14:val="tx1"/>
            </w14:solidFill>
          </w14:textFill>
        </w:rPr>
      </w:pPr>
    </w:p>
    <w:p w14:paraId="7D99C10C">
      <w:pPr>
        <w:pStyle w:val="22"/>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我</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kern w:val="0"/>
          <w:highlight w:val="none"/>
          <w14:textFill>
            <w14:solidFill>
              <w14:schemeClr w14:val="tx1"/>
            </w14:solidFill>
          </w14:textFill>
        </w:rPr>
        <w:t>（姓名）系</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kern w:val="0"/>
          <w:highlight w:val="none"/>
          <w14:textFill>
            <w14:solidFill>
              <w14:schemeClr w14:val="tx1"/>
            </w14:solidFill>
          </w14:textFill>
        </w:rPr>
        <w:t>（供应商名称）的法定代表人（负责人），现授权委托本单位在职职工</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kern w:val="0"/>
          <w:highlight w:val="none"/>
          <w14:textFill>
            <w14:solidFill>
              <w14:schemeClr w14:val="tx1"/>
            </w14:solidFill>
          </w14:textFill>
        </w:rPr>
        <w:t>（姓 名）以我公司名义参加</w:t>
      </w:r>
      <w:r>
        <w:rPr>
          <w:rFonts w:hint="default" w:ascii="Arial" w:hAnsi="Arial" w:eastAsia="宋体" w:cs="Arial"/>
          <w:color w:val="000000" w:themeColor="text1"/>
          <w:kern w:val="0"/>
          <w:highlight w:val="none"/>
          <w:u w:val="single"/>
          <w14:textFill>
            <w14:solidFill>
              <w14:schemeClr w14:val="tx1"/>
            </w14:solidFill>
          </w14:textFill>
        </w:rPr>
        <w:t xml:space="preserve">      </w:t>
      </w:r>
      <w:r>
        <w:rPr>
          <w:rFonts w:hint="default" w:ascii="Arial" w:hAnsi="Arial" w:eastAsia="宋体" w:cs="Arial"/>
          <w:color w:val="000000" w:themeColor="text1"/>
          <w:highlight w:val="none"/>
          <w:u w:val="single"/>
          <w14:textFill>
            <w14:solidFill>
              <w14:schemeClr w14:val="tx1"/>
            </w14:solidFill>
          </w14:textFill>
        </w:rPr>
        <w:t xml:space="preserve">（项目名称及项目编号）        </w:t>
      </w:r>
      <w:r>
        <w:rPr>
          <w:rFonts w:hint="default" w:ascii="Arial" w:hAnsi="Arial" w:eastAsia="宋体" w:cs="Arial"/>
          <w:color w:val="000000" w:themeColor="text1"/>
          <w:highlight w:val="none"/>
          <w14:textFill>
            <w14:solidFill>
              <w14:schemeClr w14:val="tx1"/>
            </w14:solidFill>
          </w14:textFill>
        </w:rPr>
        <w:t>项目的磋商活动，并代表我方全权办理针对上述项目的磋商、签约等具体事务和签署相关文件。</w:t>
      </w:r>
    </w:p>
    <w:p w14:paraId="12AF1D42">
      <w:pPr>
        <w:pStyle w:val="22"/>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我方对被授权人的签字事项负全部责任。</w:t>
      </w:r>
    </w:p>
    <w:p w14:paraId="6E9D6612">
      <w:pPr>
        <w:pStyle w:val="22"/>
        <w:spacing w:line="360" w:lineRule="auto"/>
        <w:ind w:firstLine="420" w:firstLineChars="2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授权委托代理期限：从</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年</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月 </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 日起至</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年</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月 </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日止。</w:t>
      </w:r>
    </w:p>
    <w:p w14:paraId="02618E58">
      <w:pPr>
        <w:pStyle w:val="22"/>
        <w:spacing w:line="360" w:lineRule="auto"/>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                                                                                             </w:t>
      </w:r>
    </w:p>
    <w:p w14:paraId="7D5885D0">
      <w:pPr>
        <w:spacing w:line="360" w:lineRule="auto"/>
        <w:ind w:firstLine="420" w:firstLineChars="200"/>
        <w:rPr>
          <w:rFonts w:hint="default" w:ascii="Arial" w:hAnsi="Arial" w:eastAsia="宋体" w:cs="Arial"/>
          <w:color w:val="000000" w:themeColor="text1"/>
          <w:kern w:val="0"/>
          <w:highlight w:val="none"/>
          <w14:textFill>
            <w14:solidFill>
              <w14:schemeClr w14:val="tx1"/>
            </w14:solidFill>
          </w14:textFill>
        </w:rPr>
      </w:pPr>
      <w:r>
        <w:rPr>
          <w:rFonts w:hint="default" w:ascii="Arial" w:hAnsi="Arial" w:eastAsia="宋体" w:cs="Arial"/>
          <w:color w:val="000000" w:themeColor="text1"/>
          <w:kern w:val="0"/>
          <w:highlight w:val="none"/>
          <w14:textFill>
            <w14:solidFill>
              <w14:schemeClr w14:val="tx1"/>
            </w14:solidFill>
          </w14:textFill>
        </w:rPr>
        <w:t xml:space="preserve">代理人无转委托权,特此委托。 </w:t>
      </w:r>
    </w:p>
    <w:p w14:paraId="02740D72">
      <w:pPr>
        <w:spacing w:line="360" w:lineRule="auto"/>
        <w:ind w:firstLine="420" w:firstLineChars="200"/>
        <w:rPr>
          <w:rFonts w:hint="default" w:ascii="Arial" w:hAnsi="Arial" w:eastAsia="宋体" w:cs="Arial"/>
          <w:color w:val="000000" w:themeColor="text1"/>
          <w:kern w:val="0"/>
          <w:highlight w:val="none"/>
          <w14:textFill>
            <w14:solidFill>
              <w14:schemeClr w14:val="tx1"/>
            </w14:solidFill>
          </w14:textFill>
        </w:rPr>
      </w:pPr>
    </w:p>
    <w:p w14:paraId="3F15EB2F">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我已在下面签字，以资证明。</w:t>
      </w:r>
    </w:p>
    <w:p w14:paraId="20E26238">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p>
    <w:p w14:paraId="68315612">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p>
    <w:p w14:paraId="5F0566D3">
      <w:pPr>
        <w:snapToGrid w:val="0"/>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62BE97C">
      <w:pPr>
        <w:snapToGrid w:val="0"/>
        <w:spacing w:line="360" w:lineRule="auto"/>
        <w:ind w:firstLine="420"/>
        <w:rPr>
          <w:rFonts w:hint="default" w:ascii="Arial" w:hAnsi="Arial" w:eastAsia="宋体" w:cs="Arial"/>
          <w:color w:val="000000" w:themeColor="text1"/>
          <w:szCs w:val="21"/>
          <w:highlight w:val="none"/>
          <w14:textFill>
            <w14:solidFill>
              <w14:schemeClr w14:val="tx1"/>
            </w14:solidFill>
          </w14:textFill>
        </w:rPr>
      </w:pPr>
    </w:p>
    <w:p w14:paraId="174774EB">
      <w:pPr>
        <w:snapToGrid w:val="0"/>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法定代表人（负责人）签字（或个人CA签章）：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年</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月</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日</w:t>
      </w:r>
    </w:p>
    <w:p w14:paraId="2D78D23B">
      <w:pPr>
        <w:spacing w:line="360" w:lineRule="auto"/>
        <w:rPr>
          <w:rFonts w:hint="default" w:ascii="Arial" w:hAnsi="Arial" w:eastAsia="宋体" w:cs="Arial"/>
          <w:b/>
          <w:color w:val="000000" w:themeColor="text1"/>
          <w:szCs w:val="21"/>
          <w:highlight w:val="none"/>
          <w:lang w:eastAsia="zh-CN"/>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附：供应商的授权委托书原件、委托代理人身份证正反面复印件以及由县级以上（含县级）社会养老保险经办机构出具的供应商为委托代理人交纳的响应文件递交截止时间前半年内任意</w:t>
      </w:r>
      <w:r>
        <w:rPr>
          <w:rFonts w:hint="eastAsia" w:ascii="Arial" w:hAnsi="Arial" w:eastAsia="宋体" w:cs="Arial"/>
          <w:b/>
          <w:color w:val="000000" w:themeColor="text1"/>
          <w:szCs w:val="21"/>
          <w:highlight w:val="none"/>
          <w:lang w:val="en-US" w:eastAsia="zh-CN"/>
          <w14:textFill>
            <w14:solidFill>
              <w14:schemeClr w14:val="tx1"/>
            </w14:solidFill>
          </w14:textFill>
        </w:rPr>
        <w:t>一</w:t>
      </w:r>
      <w:r>
        <w:rPr>
          <w:rFonts w:hint="default" w:ascii="Arial" w:hAnsi="Arial" w:eastAsia="宋体" w:cs="Arial"/>
          <w:b/>
          <w:color w:val="000000" w:themeColor="text1"/>
          <w:szCs w:val="21"/>
          <w:highlight w:val="none"/>
          <w14:textFill>
            <w14:solidFill>
              <w14:schemeClr w14:val="tx1"/>
            </w14:solidFill>
          </w14:textFill>
        </w:rPr>
        <w:t>个月社保证明复印件</w:t>
      </w:r>
      <w:r>
        <w:rPr>
          <w:rFonts w:hint="default" w:ascii="Arial" w:hAnsi="Arial" w:eastAsia="宋体" w:cs="Arial"/>
          <w:b/>
          <w:color w:val="000000" w:themeColor="text1"/>
          <w:szCs w:val="21"/>
          <w:highlight w:val="none"/>
          <w:lang w:eastAsia="zh-CN"/>
          <w14:textFill>
            <w14:solidFill>
              <w14:schemeClr w14:val="tx1"/>
            </w14:solidFill>
          </w14:textFill>
        </w:rPr>
        <w:t>。</w:t>
      </w:r>
    </w:p>
    <w:p w14:paraId="646E6833">
      <w:pPr>
        <w:rPr>
          <w:rFonts w:hint="default" w:ascii="Arial" w:hAnsi="Arial" w:eastAsia="宋体" w:cs="Arial"/>
          <w:b/>
          <w:color w:val="000000" w:themeColor="text1"/>
          <w:szCs w:val="21"/>
          <w:highlight w:val="none"/>
          <w:lang w:eastAsia="zh-CN"/>
          <w14:textFill>
            <w14:solidFill>
              <w14:schemeClr w14:val="tx1"/>
            </w14:solidFill>
          </w14:textFill>
        </w:rPr>
      </w:pPr>
      <w:r>
        <w:rPr>
          <w:rFonts w:hint="default" w:ascii="Arial" w:hAnsi="Arial" w:eastAsia="宋体" w:cs="Arial"/>
          <w:b/>
          <w:color w:val="000000" w:themeColor="text1"/>
          <w:szCs w:val="21"/>
          <w:highlight w:val="none"/>
          <w:lang w:eastAsia="zh-CN"/>
          <w14:textFill>
            <w14:solidFill>
              <w14:schemeClr w14:val="tx1"/>
            </w14:solidFill>
          </w14:textFill>
        </w:rPr>
        <w:br w:type="page"/>
      </w:r>
    </w:p>
    <w:p w14:paraId="0304E5EB">
      <w:pPr>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3.供应商参加政府采购活动前3年内在经营活动中没有重大违法记录及有关信用信息的书面声明（必须提供）；</w:t>
      </w:r>
    </w:p>
    <w:p w14:paraId="7FFF150F">
      <w:pPr>
        <w:pStyle w:val="22"/>
        <w:spacing w:line="360" w:lineRule="auto"/>
        <w:ind w:left="420" w:leftChars="200" w:firstLine="157" w:firstLineChars="49"/>
        <w:rPr>
          <w:rFonts w:hint="default" w:ascii="Arial" w:hAnsi="Arial" w:eastAsia="宋体" w:cs="Arial"/>
          <w:b/>
          <w:color w:val="000000" w:themeColor="text1"/>
          <w:sz w:val="32"/>
          <w:szCs w:val="32"/>
          <w:highlight w:val="none"/>
          <w14:textFill>
            <w14:solidFill>
              <w14:schemeClr w14:val="tx1"/>
            </w14:solidFill>
          </w14:textFill>
        </w:rPr>
      </w:pPr>
    </w:p>
    <w:p w14:paraId="69007B3C">
      <w:pPr>
        <w:pStyle w:val="22"/>
        <w:spacing w:line="360" w:lineRule="auto"/>
        <w:ind w:left="420" w:leftChars="200" w:firstLine="157" w:firstLineChars="49"/>
        <w:rPr>
          <w:rFonts w:hint="default" w:ascii="Arial" w:hAnsi="Arial" w:eastAsia="宋体" w:cs="Arial"/>
          <w:b/>
          <w:color w:val="000000" w:themeColor="text1"/>
          <w:sz w:val="32"/>
          <w:szCs w:val="32"/>
          <w:highlight w:val="none"/>
          <w14:textFill>
            <w14:solidFill>
              <w14:schemeClr w14:val="tx1"/>
            </w14:solidFill>
          </w14:textFill>
        </w:rPr>
      </w:pPr>
      <w:r>
        <w:rPr>
          <w:rFonts w:hint="default" w:ascii="Arial" w:hAnsi="Arial" w:eastAsia="宋体" w:cs="Arial"/>
          <w:b/>
          <w:color w:val="000000" w:themeColor="text1"/>
          <w:sz w:val="32"/>
          <w:szCs w:val="32"/>
          <w:highlight w:val="none"/>
          <w14:textFill>
            <w14:solidFill>
              <w14:schemeClr w14:val="tx1"/>
            </w14:solidFill>
          </w14:textFill>
        </w:rPr>
        <w:t xml:space="preserve">                      </w:t>
      </w:r>
    </w:p>
    <w:p w14:paraId="1FD43E81">
      <w:pPr>
        <w:pStyle w:val="22"/>
        <w:spacing w:line="360" w:lineRule="auto"/>
        <w:rPr>
          <w:rFonts w:hint="default" w:ascii="Arial" w:hAnsi="Arial" w:eastAsia="宋体" w:cs="Arial"/>
          <w:b/>
          <w:color w:val="000000" w:themeColor="text1"/>
          <w:sz w:val="32"/>
          <w:szCs w:val="32"/>
          <w:highlight w:val="none"/>
          <w14:textFill>
            <w14:solidFill>
              <w14:schemeClr w14:val="tx1"/>
            </w14:solidFill>
          </w14:textFill>
        </w:rPr>
      </w:pPr>
      <w:r>
        <w:rPr>
          <w:rFonts w:hint="default" w:ascii="Arial" w:hAnsi="Arial" w:eastAsia="宋体" w:cs="Arial"/>
          <w:b/>
          <w:color w:val="000000" w:themeColor="text1"/>
          <w:sz w:val="32"/>
          <w:szCs w:val="32"/>
          <w:highlight w:val="none"/>
          <w14:textFill>
            <w14:solidFill>
              <w14:schemeClr w14:val="tx1"/>
            </w14:solidFill>
          </w14:textFill>
        </w:rPr>
        <w:t>附件：</w:t>
      </w:r>
    </w:p>
    <w:p w14:paraId="168FF321">
      <w:pPr>
        <w:pStyle w:val="22"/>
        <w:spacing w:line="360" w:lineRule="auto"/>
        <w:jc w:val="center"/>
        <w:rPr>
          <w:rFonts w:hint="default" w:ascii="Arial" w:hAnsi="Arial" w:eastAsia="宋体" w:cs="Arial"/>
          <w:b/>
          <w:color w:val="000000" w:themeColor="text1"/>
          <w:sz w:val="32"/>
          <w:szCs w:val="32"/>
          <w:highlight w:val="none"/>
          <w14:textFill>
            <w14:solidFill>
              <w14:schemeClr w14:val="tx1"/>
            </w14:solidFill>
          </w14:textFill>
        </w:rPr>
      </w:pPr>
      <w:bookmarkStart w:id="638" w:name="_Toc30890_WPSOffice_Level1"/>
      <w:bookmarkStart w:id="639" w:name="_Toc30304_WPSOffice_Level1"/>
      <w:r>
        <w:rPr>
          <w:rFonts w:hint="default" w:ascii="Arial" w:hAnsi="Arial" w:eastAsia="宋体" w:cs="Arial"/>
          <w:b/>
          <w:color w:val="000000" w:themeColor="text1"/>
          <w:sz w:val="32"/>
          <w:szCs w:val="32"/>
          <w:highlight w:val="none"/>
          <w14:textFill>
            <w14:solidFill>
              <w14:schemeClr w14:val="tx1"/>
            </w14:solidFill>
          </w14:textFill>
        </w:rPr>
        <w:t>声   明</w:t>
      </w:r>
      <w:bookmarkEnd w:id="638"/>
      <w:bookmarkEnd w:id="639"/>
    </w:p>
    <w:p w14:paraId="0E2100DB">
      <w:pPr>
        <w:pStyle w:val="22"/>
        <w:spacing w:line="360" w:lineRule="auto"/>
        <w:rPr>
          <w:rFonts w:hint="default" w:ascii="Arial" w:hAnsi="Arial" w:eastAsia="宋体" w:cs="Arial"/>
          <w:b/>
          <w:color w:val="000000" w:themeColor="text1"/>
          <w:sz w:val="32"/>
          <w:szCs w:val="32"/>
          <w:highlight w:val="none"/>
          <w14:textFill>
            <w14:solidFill>
              <w14:schemeClr w14:val="tx1"/>
            </w14:solidFill>
          </w14:textFill>
        </w:rPr>
      </w:pPr>
    </w:p>
    <w:p w14:paraId="1F8494D2">
      <w:pPr>
        <w:pStyle w:val="22"/>
        <w:spacing w:line="360" w:lineRule="auto"/>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致</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37E8099A">
      <w:pPr>
        <w:spacing w:line="360" w:lineRule="auto"/>
        <w:rPr>
          <w:rFonts w:hint="default" w:ascii="Arial" w:hAnsi="Arial" w:eastAsia="宋体" w:cs="Arial"/>
          <w:color w:val="000000" w:themeColor="text1"/>
          <w:szCs w:val="21"/>
          <w:highlight w:val="none"/>
          <w:u w:val="single"/>
          <w14:textFill>
            <w14:solidFill>
              <w14:schemeClr w14:val="tx1"/>
            </w14:solidFill>
          </w14:textFill>
        </w:rPr>
      </w:pPr>
    </w:p>
    <w:p w14:paraId="39B7AC1F">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67056E54">
      <w:pPr>
        <w:pStyle w:val="22"/>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BF45622">
      <w:pPr>
        <w:spacing w:line="360" w:lineRule="auto"/>
        <w:rPr>
          <w:rFonts w:hint="default" w:ascii="Arial" w:hAnsi="Arial" w:eastAsia="宋体" w:cs="Arial"/>
          <w:color w:val="000000" w:themeColor="text1"/>
          <w:highlight w:val="none"/>
          <w14:textFill>
            <w14:solidFill>
              <w14:schemeClr w14:val="tx1"/>
            </w14:solidFill>
          </w14:textFill>
        </w:rPr>
      </w:pPr>
    </w:p>
    <w:p w14:paraId="41EF0A48">
      <w:pPr>
        <w:snapToGrid w:val="0"/>
        <w:spacing w:line="360" w:lineRule="auto"/>
        <w:ind w:firstLine="1890" w:firstLineChars="9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76FEC57E">
      <w:pPr>
        <w:pStyle w:val="22"/>
        <w:spacing w:line="360" w:lineRule="auto"/>
        <w:ind w:firstLine="3990" w:firstLineChars="1900"/>
        <w:rPr>
          <w:rFonts w:hint="default" w:ascii="Arial" w:hAnsi="Arial" w:eastAsia="宋体" w:cs="Arial"/>
          <w:color w:val="000000" w:themeColor="text1"/>
          <w:highlight w:val="none"/>
          <w14:textFill>
            <w14:solidFill>
              <w14:schemeClr w14:val="tx1"/>
            </w14:solidFill>
          </w14:textFill>
        </w:rPr>
      </w:pPr>
    </w:p>
    <w:p w14:paraId="553A40E7">
      <w:pPr>
        <w:pStyle w:val="22"/>
        <w:spacing w:line="360" w:lineRule="auto"/>
        <w:ind w:firstLine="3990" w:firstLineChars="19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4FAAE171">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65D51338">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79040871">
      <w:pPr>
        <w:pStyle w:val="6"/>
        <w:rPr>
          <w:rFonts w:hint="default" w:ascii="Arial" w:hAnsi="Arial" w:eastAsia="宋体" w:cs="Arial"/>
          <w:b w:val="0"/>
          <w:color w:val="000000" w:themeColor="text1"/>
          <w:sz w:val="28"/>
          <w:szCs w:val="28"/>
          <w:highlight w:val="none"/>
          <w14:textFill>
            <w14:solidFill>
              <w14:schemeClr w14:val="tx1"/>
            </w14:solidFill>
          </w14:textFill>
        </w:rPr>
      </w:pPr>
    </w:p>
    <w:p w14:paraId="7563373D">
      <w:pPr>
        <w:rPr>
          <w:rFonts w:hint="default" w:ascii="Arial" w:hAnsi="Arial" w:eastAsia="宋体" w:cs="Arial"/>
          <w:b/>
          <w:color w:val="000000" w:themeColor="text1"/>
          <w:sz w:val="28"/>
          <w:szCs w:val="28"/>
          <w:highlight w:val="none"/>
          <w14:textFill>
            <w14:solidFill>
              <w14:schemeClr w14:val="tx1"/>
            </w14:solidFill>
          </w14:textFill>
        </w:rPr>
      </w:pPr>
    </w:p>
    <w:p w14:paraId="729D7796">
      <w:pPr>
        <w:rPr>
          <w:rFonts w:hint="default" w:ascii="Arial" w:hAnsi="Arial" w:eastAsia="宋体" w:cs="Arial"/>
          <w:b/>
          <w:color w:val="000000" w:themeColor="text1"/>
          <w:sz w:val="28"/>
          <w:szCs w:val="28"/>
          <w:highlight w:val="none"/>
          <w14:textFill>
            <w14:solidFill>
              <w14:schemeClr w14:val="tx1"/>
            </w14:solidFill>
          </w14:textFill>
        </w:rPr>
      </w:pPr>
    </w:p>
    <w:p w14:paraId="7576792F">
      <w:pPr>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br w:type="page"/>
      </w:r>
    </w:p>
    <w:p w14:paraId="26F2402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4.供应商的法人或者其他组织营业执照等证明文件复印件（必须提供，自然人除外）；</w:t>
      </w:r>
    </w:p>
    <w:p w14:paraId="1BE3A1B6">
      <w:pPr>
        <w:tabs>
          <w:tab w:val="left" w:pos="1305"/>
        </w:tabs>
        <w:spacing w:line="360" w:lineRule="auto"/>
        <w:rPr>
          <w:rFonts w:hint="default" w:ascii="Arial" w:hAnsi="Arial" w:eastAsia="宋体" w:cs="Arial"/>
          <w:b/>
          <w:color w:val="000000" w:themeColor="text1"/>
          <w:szCs w:val="21"/>
          <w:highlight w:val="none"/>
          <w14:textFill>
            <w14:solidFill>
              <w14:schemeClr w14:val="tx1"/>
            </w14:solidFill>
          </w14:textFill>
        </w:rPr>
      </w:pPr>
    </w:p>
    <w:p w14:paraId="35369BB9">
      <w:pPr>
        <w:tabs>
          <w:tab w:val="left" w:pos="1305"/>
        </w:tabs>
        <w:spacing w:line="360" w:lineRule="auto"/>
        <w:rPr>
          <w:rFonts w:hint="default" w:ascii="Arial" w:hAnsi="Arial" w:eastAsia="宋体" w:cs="Arial"/>
          <w:b/>
          <w:color w:val="000000" w:themeColor="text1"/>
          <w:szCs w:val="21"/>
          <w:highlight w:val="none"/>
          <w14:textFill>
            <w14:solidFill>
              <w14:schemeClr w14:val="tx1"/>
            </w14:solidFill>
          </w14:textFill>
        </w:rPr>
      </w:pPr>
      <w:r>
        <w:rPr>
          <w:rFonts w:hint="default" w:ascii="Arial" w:hAnsi="Arial" w:eastAsia="宋体" w:cs="Arial"/>
          <w:b/>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365E5BC">
      <w:pPr>
        <w:spacing w:line="360" w:lineRule="auto"/>
        <w:rPr>
          <w:rFonts w:hint="default" w:ascii="Arial" w:hAnsi="Arial" w:eastAsia="宋体" w:cs="Arial"/>
          <w:b/>
          <w:bCs/>
          <w:color w:val="000000" w:themeColor="text1"/>
          <w:sz w:val="28"/>
          <w:szCs w:val="28"/>
          <w:highlight w:val="none"/>
          <w14:textFill>
            <w14:solidFill>
              <w14:schemeClr w14:val="tx1"/>
            </w14:solidFill>
          </w14:textFill>
        </w:rPr>
      </w:pPr>
    </w:p>
    <w:p w14:paraId="6E2D474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77D1239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5.供应商有效的资质证书复印件（必须提供）；</w:t>
      </w:r>
    </w:p>
    <w:p w14:paraId="71633D5F">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488D4E11">
      <w:pPr>
        <w:pStyle w:val="12"/>
        <w:spacing w:line="360" w:lineRule="auto"/>
        <w:ind w:left="420" w:leftChars="200"/>
        <w:rPr>
          <w:rFonts w:hint="default" w:ascii="Arial" w:hAnsi="Arial" w:eastAsia="宋体" w:cs="Arial"/>
          <w:color w:val="000000" w:themeColor="text1"/>
          <w:highlight w:val="none"/>
          <w14:textFill>
            <w14:solidFill>
              <w14:schemeClr w14:val="tx1"/>
            </w14:solidFill>
          </w14:textFill>
        </w:rPr>
      </w:pPr>
    </w:p>
    <w:p w14:paraId="52C6802A">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3B85589B">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6BA2A564">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6.供应商有效的安全生产许可证书复印件（必须提供）；</w:t>
      </w:r>
    </w:p>
    <w:p w14:paraId="633D8DCF">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2D6B4CD6">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15E019BA">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7.供应商</w:t>
      </w:r>
      <w:r>
        <w:rPr>
          <w:rFonts w:hint="eastAsia" w:ascii="Arial" w:hAnsi="Arial" w:cs="Arial"/>
          <w:b/>
          <w:color w:val="000000" w:themeColor="text1"/>
          <w:sz w:val="28"/>
          <w:szCs w:val="28"/>
          <w:highlight w:val="none"/>
          <w:lang w:eastAsia="zh-CN"/>
          <w14:textFill>
            <w14:solidFill>
              <w14:schemeClr w14:val="tx1"/>
            </w14:solidFill>
          </w14:textFill>
        </w:rPr>
        <w:t>2025年度财务状况报告</w:t>
      </w:r>
      <w:r>
        <w:rPr>
          <w:rFonts w:hint="default" w:ascii="Arial" w:hAnsi="Arial" w:eastAsia="宋体" w:cs="Arial"/>
          <w:b/>
          <w:color w:val="000000" w:themeColor="text1"/>
          <w:sz w:val="28"/>
          <w:szCs w:val="28"/>
          <w:highlight w:val="none"/>
          <w14:textFill>
            <w14:solidFill>
              <w14:schemeClr w14:val="tx1"/>
            </w14:solidFill>
          </w14:textFill>
        </w:rPr>
        <w:t>（必须提供，可以是磋商供应商自行编制也可是通过第三方审计公司编制，如为自行编制至少须提供现金流量表、负债表及利润表（损益表）</w:t>
      </w:r>
      <w:r>
        <w:rPr>
          <w:rFonts w:hint="default" w:ascii="Arial" w:hAnsi="Arial" w:eastAsia="宋体" w:cs="Arial"/>
          <w:b/>
          <w:color w:val="000000" w:themeColor="text1"/>
          <w:sz w:val="28"/>
          <w:szCs w:val="28"/>
          <w:highlight w:val="none"/>
          <w:lang w:eastAsia="zh-CN"/>
          <w14:textFill>
            <w14:solidFill>
              <w14:schemeClr w14:val="tx1"/>
            </w14:solidFill>
          </w14:textFill>
        </w:rPr>
        <w:t>，新成立的公司，提供自成立之日起至磋商截止时间前一个月的报告</w:t>
      </w:r>
      <w:r>
        <w:rPr>
          <w:rFonts w:hint="default" w:ascii="Arial" w:hAnsi="Arial" w:eastAsia="宋体" w:cs="Arial"/>
          <w:b/>
          <w:color w:val="000000" w:themeColor="text1"/>
          <w:sz w:val="28"/>
          <w:szCs w:val="28"/>
          <w:highlight w:val="none"/>
          <w14:textFill>
            <w14:solidFill>
              <w14:schemeClr w14:val="tx1"/>
            </w14:solidFill>
          </w14:textFill>
        </w:rPr>
        <w:t>）；</w:t>
      </w:r>
    </w:p>
    <w:p w14:paraId="2E2A1B5A">
      <w:pPr>
        <w:pStyle w:val="12"/>
        <w:spacing w:line="360" w:lineRule="auto"/>
        <w:ind w:left="0" w:leftChars="0"/>
        <w:rPr>
          <w:rFonts w:hint="default" w:ascii="Arial" w:hAnsi="Arial" w:eastAsia="宋体" w:cs="Arial"/>
          <w:b/>
          <w:color w:val="000000" w:themeColor="text1"/>
          <w:sz w:val="28"/>
          <w:szCs w:val="28"/>
          <w:highlight w:val="none"/>
          <w14:textFill>
            <w14:solidFill>
              <w14:schemeClr w14:val="tx1"/>
            </w14:solidFill>
          </w14:textFill>
        </w:rPr>
      </w:pPr>
    </w:p>
    <w:p w14:paraId="459FFD39">
      <w:pP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br w:type="page"/>
      </w:r>
    </w:p>
    <w:p w14:paraId="755B7329">
      <w:pPr>
        <w:keepNext w:val="0"/>
        <w:keepLines w:val="0"/>
        <w:widowControl/>
        <w:suppressLineNumbers w:val="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t xml:space="preserve">8.供应商在磋商当天前近半年内任意一个月或任一季度依法缴纳税收的证 </w:t>
      </w:r>
    </w:p>
    <w:p w14:paraId="08A3078C">
      <w:pPr>
        <w:keepNext w:val="0"/>
        <w:keepLines w:val="0"/>
        <w:widowControl/>
        <w:suppressLineNumbers w:val="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t xml:space="preserve">明材料（增值税发票（税收完税证明）或企业所得税完税证明或税务部门出 </w:t>
      </w:r>
    </w:p>
    <w:p w14:paraId="5E315C57">
      <w:pPr>
        <w:keepNext w:val="0"/>
        <w:keepLines w:val="0"/>
        <w:widowControl/>
        <w:suppressLineNumbers w:val="0"/>
        <w:jc w:val="lef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kern w:val="0"/>
          <w:sz w:val="28"/>
          <w:szCs w:val="28"/>
          <w:highlight w:val="none"/>
          <w:lang w:val="en-US" w:eastAsia="zh-CN" w:bidi="ar"/>
          <w14:textFill>
            <w14:solidFill>
              <w14:schemeClr w14:val="tx1"/>
            </w14:solidFill>
          </w14:textFill>
        </w:rPr>
        <w:t>具的免税证明）复印件（必须提供）。</w:t>
      </w:r>
    </w:p>
    <w:p w14:paraId="76DD2249">
      <w:pPr>
        <w:rPr>
          <w:rFonts w:hint="default" w:ascii="Arial" w:hAnsi="Arial" w:eastAsia="宋体" w:cs="Arial"/>
          <w:b/>
          <w:color w:val="000000" w:themeColor="text1"/>
          <w:sz w:val="28"/>
          <w:szCs w:val="28"/>
          <w:highlight w:val="none"/>
          <w14:textFill>
            <w14:solidFill>
              <w14:schemeClr w14:val="tx1"/>
            </w14:solidFill>
          </w14:textFill>
        </w:rPr>
      </w:pPr>
    </w:p>
    <w:p w14:paraId="5BBBF0DB">
      <w:pPr>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r>
        <w:rPr>
          <w:rFonts w:hint="default" w:ascii="Arial" w:hAnsi="Arial" w:eastAsia="宋体" w:cs="Arial"/>
          <w:b/>
          <w:bCs/>
          <w:iCs/>
          <w:color w:val="000000" w:themeColor="text1"/>
          <w:sz w:val="28"/>
          <w:szCs w:val="28"/>
          <w:highlight w:val="none"/>
          <w:lang w:val="en-US" w:eastAsia="zh-CN"/>
          <w14:textFill>
            <w14:solidFill>
              <w14:schemeClr w14:val="tx1"/>
            </w14:solidFill>
          </w14:textFill>
        </w:rPr>
        <w:br w:type="page"/>
      </w:r>
    </w:p>
    <w:p w14:paraId="3266F1CF">
      <w:pPr>
        <w:spacing w:line="360" w:lineRule="auto"/>
        <w:jc w:val="left"/>
        <w:rPr>
          <w:rStyle w:val="88"/>
          <w:rFonts w:hint="default" w:ascii="Arial" w:hAnsi="Arial" w:eastAsia="宋体" w:cs="Arial"/>
          <w:b/>
          <w:bCs/>
          <w:color w:val="000000" w:themeColor="text1"/>
          <w:kern w:val="0"/>
          <w:szCs w:val="21"/>
          <w:highlight w:val="none"/>
          <w14:textFill>
            <w14:solidFill>
              <w14:schemeClr w14:val="tx1"/>
            </w14:solidFill>
          </w14:textFill>
        </w:rPr>
      </w:pPr>
      <w:r>
        <w:rPr>
          <w:rFonts w:hint="default" w:ascii="Arial" w:hAnsi="Arial" w:eastAsia="宋体" w:cs="Arial"/>
          <w:b/>
          <w:bCs/>
          <w:iCs/>
          <w:color w:val="000000" w:themeColor="text1"/>
          <w:sz w:val="28"/>
          <w:szCs w:val="28"/>
          <w:highlight w:val="none"/>
          <w:lang w:val="en-US" w:eastAsia="zh-CN"/>
          <w14:textFill>
            <w14:solidFill>
              <w14:schemeClr w14:val="tx1"/>
            </w14:solidFill>
          </w14:textFill>
        </w:rPr>
        <w:t>9</w:t>
      </w:r>
      <w:r>
        <w:rPr>
          <w:rFonts w:hint="default" w:ascii="Arial" w:hAnsi="Arial" w:eastAsia="宋体" w:cs="Arial"/>
          <w:b/>
          <w:bCs/>
          <w:iCs/>
          <w:color w:val="000000" w:themeColor="text1"/>
          <w:sz w:val="28"/>
          <w:szCs w:val="28"/>
          <w:highlight w:val="none"/>
          <w14:textFill>
            <w14:solidFill>
              <w14:schemeClr w14:val="tx1"/>
            </w14:solidFill>
          </w14:textFill>
        </w:rPr>
        <w:t>.</w:t>
      </w:r>
      <w:bookmarkStart w:id="640" w:name="_Toc20297"/>
      <w:r>
        <w:rPr>
          <w:rFonts w:hint="default" w:ascii="Arial" w:hAnsi="Arial" w:eastAsia="宋体" w:cs="Arial"/>
          <w:b/>
          <w:bCs/>
          <w:iCs/>
          <w:color w:val="000000" w:themeColor="text1"/>
          <w:sz w:val="28"/>
          <w:szCs w:val="28"/>
          <w:highlight w:val="none"/>
          <w:lang w:val="en-US" w:eastAsia="zh-CN"/>
          <w14:textFill>
            <w14:solidFill>
              <w14:schemeClr w14:val="tx1"/>
            </w14:solidFill>
          </w14:textFill>
        </w:rPr>
        <w:t>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p>
    <w:p w14:paraId="2C82E288">
      <w:pPr>
        <w:spacing w:line="360" w:lineRule="auto"/>
        <w:jc w:val="center"/>
        <w:rPr>
          <w:rStyle w:val="88"/>
          <w:rFonts w:hint="default" w:ascii="Arial" w:hAnsi="Arial" w:eastAsia="宋体" w:cs="Arial"/>
          <w:b/>
          <w:bCs/>
          <w:color w:val="000000" w:themeColor="text1"/>
          <w:kern w:val="0"/>
          <w:sz w:val="24"/>
          <w:highlight w:val="none"/>
          <w14:textFill>
            <w14:solidFill>
              <w14:schemeClr w14:val="tx1"/>
            </w14:solidFill>
          </w14:textFill>
        </w:rPr>
      </w:pPr>
      <w:r>
        <w:rPr>
          <w:rStyle w:val="88"/>
          <w:rFonts w:hint="default" w:ascii="Arial" w:hAnsi="Arial" w:eastAsia="宋体" w:cs="Arial"/>
          <w:b/>
          <w:bCs/>
          <w:color w:val="000000" w:themeColor="text1"/>
          <w:kern w:val="0"/>
          <w:sz w:val="24"/>
          <w:highlight w:val="none"/>
          <w14:textFill>
            <w14:solidFill>
              <w14:schemeClr w14:val="tx1"/>
            </w14:solidFill>
          </w14:textFill>
        </w:rPr>
        <w:t>中小企业声明函（工程）</w:t>
      </w:r>
      <w:bookmarkEnd w:id="640"/>
    </w:p>
    <w:p w14:paraId="7AB4438C">
      <w:pPr>
        <w:pStyle w:val="79"/>
        <w:spacing w:line="360" w:lineRule="auto"/>
        <w:ind w:left="63" w:right="63"/>
        <w:rPr>
          <w:rFonts w:hint="default" w:ascii="Arial" w:hAnsi="Arial" w:eastAsia="宋体" w:cs="Arial"/>
          <w:color w:val="000000" w:themeColor="text1"/>
          <w:sz w:val="21"/>
          <w:szCs w:val="21"/>
          <w:highlight w:val="none"/>
          <w14:textFill>
            <w14:solidFill>
              <w14:schemeClr w14:val="tx1"/>
            </w14:solidFill>
          </w14:textFill>
        </w:rPr>
      </w:pPr>
    </w:p>
    <w:p w14:paraId="3C40BC3D">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本公司郑重声明，根据《政府采购促进中小企业发展管理办法》（财库﹝2020﹞46 号）的规定，本公司参加</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（单位名称）</w:t>
      </w:r>
      <w:r>
        <w:rPr>
          <w:rStyle w:val="88"/>
          <w:rFonts w:hint="default" w:ascii="Arial" w:hAnsi="Arial" w:eastAsia="宋体" w:cs="Arial"/>
          <w:color w:val="000000" w:themeColor="text1"/>
          <w:kern w:val="0"/>
          <w:szCs w:val="21"/>
          <w:highlight w:val="none"/>
          <w14:textFill>
            <w14:solidFill>
              <w14:schemeClr w14:val="tx1"/>
            </w14:solidFill>
          </w14:textFill>
        </w:rPr>
        <w:t>的</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（项目名称）</w:t>
      </w:r>
      <w:r>
        <w:rPr>
          <w:rStyle w:val="88"/>
          <w:rFonts w:hint="default" w:ascii="Arial" w:hAnsi="Arial" w:eastAsia="宋体" w:cs="Arial"/>
          <w:color w:val="000000" w:themeColor="text1"/>
          <w:kern w:val="0"/>
          <w:szCs w:val="21"/>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770DD6A">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 xml:space="preserve">1. </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（标的名称） </w:t>
      </w:r>
      <w:r>
        <w:rPr>
          <w:rStyle w:val="88"/>
          <w:rFonts w:hint="default" w:ascii="Arial" w:hAnsi="Arial" w:eastAsia="宋体" w:cs="Arial"/>
          <w:color w:val="000000" w:themeColor="text1"/>
          <w:kern w:val="0"/>
          <w:szCs w:val="21"/>
          <w:highlight w:val="none"/>
          <w14:textFill>
            <w14:solidFill>
              <w14:schemeClr w14:val="tx1"/>
            </w14:solidFill>
          </w14:textFill>
        </w:rPr>
        <w:t xml:space="preserve">，属于 </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w:t>
      </w:r>
      <w:r>
        <w:rPr>
          <w:rStyle w:val="88"/>
          <w:rFonts w:hint="eastAsia" w:ascii="Arial" w:hAnsi="Arial" w:cs="Arial"/>
          <w:color w:val="000000" w:themeColor="text1"/>
          <w:kern w:val="0"/>
          <w:szCs w:val="21"/>
          <w:highlight w:val="none"/>
          <w:u w:val="single" w:color="000000"/>
          <w:lang w:val="en-US" w:eastAsia="zh-CN"/>
          <w14:textFill>
            <w14:solidFill>
              <w14:schemeClr w14:val="tx1"/>
            </w14:solidFill>
          </w14:textFill>
        </w:rPr>
        <w:t>磋商</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文件中明确的所属行业） </w:t>
      </w:r>
      <w:r>
        <w:rPr>
          <w:rStyle w:val="88"/>
          <w:rFonts w:hint="default" w:ascii="Arial" w:hAnsi="Arial" w:eastAsia="宋体" w:cs="Arial"/>
          <w:color w:val="000000" w:themeColor="text1"/>
          <w:kern w:val="0"/>
          <w:szCs w:val="21"/>
          <w:highlight w:val="none"/>
          <w14:textFill>
            <w14:solidFill>
              <w14:schemeClr w14:val="tx1"/>
            </w14:solidFill>
          </w14:textFill>
        </w:rPr>
        <w:t>； 承接企业为</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（企业名称）</w:t>
      </w:r>
      <w:r>
        <w:rPr>
          <w:rStyle w:val="88"/>
          <w:rFonts w:hint="default" w:ascii="Arial" w:hAnsi="Arial" w:eastAsia="宋体" w:cs="Arial"/>
          <w:color w:val="000000" w:themeColor="text1"/>
          <w:kern w:val="0"/>
          <w:szCs w:val="21"/>
          <w:highlight w:val="none"/>
          <w14:textFill>
            <w14:solidFill>
              <w14:schemeClr w14:val="tx1"/>
            </w14:solidFill>
          </w14:textFill>
        </w:rPr>
        <w:t>，从业人员</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    </w:t>
      </w:r>
      <w:r>
        <w:rPr>
          <w:rStyle w:val="88"/>
          <w:rFonts w:hint="default" w:ascii="Arial" w:hAnsi="Arial" w:eastAsia="宋体" w:cs="Arial"/>
          <w:color w:val="000000" w:themeColor="text1"/>
          <w:kern w:val="0"/>
          <w:szCs w:val="21"/>
          <w:highlight w:val="none"/>
          <w14:textFill>
            <w14:solidFill>
              <w14:schemeClr w14:val="tx1"/>
            </w14:solidFill>
          </w14:textFill>
        </w:rPr>
        <w:t>人，营业收入为</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    </w:t>
      </w:r>
      <w:r>
        <w:rPr>
          <w:rStyle w:val="88"/>
          <w:rFonts w:hint="default" w:ascii="Arial" w:hAnsi="Arial" w:eastAsia="宋体" w:cs="Arial"/>
          <w:color w:val="000000" w:themeColor="text1"/>
          <w:kern w:val="0"/>
          <w:szCs w:val="21"/>
          <w:highlight w:val="none"/>
          <w14:textFill>
            <w14:solidFill>
              <w14:schemeClr w14:val="tx1"/>
            </w14:solidFill>
          </w14:textFill>
        </w:rPr>
        <w:t>万元，资产总额为</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 xml:space="preserve">    </w:t>
      </w:r>
      <w:r>
        <w:rPr>
          <w:rStyle w:val="88"/>
          <w:rFonts w:hint="default" w:ascii="Arial" w:hAnsi="Arial" w:eastAsia="宋体" w:cs="Arial"/>
          <w:color w:val="000000" w:themeColor="text1"/>
          <w:kern w:val="0"/>
          <w:szCs w:val="21"/>
          <w:highlight w:val="none"/>
          <w14:textFill>
            <w14:solidFill>
              <w14:schemeClr w14:val="tx1"/>
            </w14:solidFill>
          </w14:textFill>
        </w:rPr>
        <w:t>万元，属于</w:t>
      </w:r>
      <w:r>
        <w:rPr>
          <w:rStyle w:val="88"/>
          <w:rFonts w:hint="default" w:ascii="Arial" w:hAnsi="Arial" w:eastAsia="宋体" w:cs="Arial"/>
          <w:color w:val="000000" w:themeColor="text1"/>
          <w:kern w:val="0"/>
          <w:szCs w:val="21"/>
          <w:highlight w:val="none"/>
          <w:u w:val="single" w:color="000000"/>
          <w14:textFill>
            <w14:solidFill>
              <w14:schemeClr w14:val="tx1"/>
            </w14:solidFill>
          </w14:textFill>
        </w:rPr>
        <w:t>（中型企业、 小型企业、微型企业）</w:t>
      </w:r>
      <w:r>
        <w:rPr>
          <w:rStyle w:val="88"/>
          <w:rFonts w:hint="default" w:ascii="Arial" w:hAnsi="Arial" w:eastAsia="宋体" w:cs="Arial"/>
          <w:color w:val="000000" w:themeColor="text1"/>
          <w:kern w:val="0"/>
          <w:szCs w:val="21"/>
          <w:highlight w:val="none"/>
          <w14:textFill>
            <w14:solidFill>
              <w14:schemeClr w14:val="tx1"/>
            </w14:solidFill>
          </w14:textFill>
        </w:rPr>
        <w:t xml:space="preserve">； </w:t>
      </w:r>
    </w:p>
    <w:p w14:paraId="1ADDFC66">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以上企业，不属于大企业的分支机构，不存在控股股东 为大企业的情形，也不存在与大企业的负责人为同一人的情形。</w:t>
      </w:r>
    </w:p>
    <w:p w14:paraId="5D0516F1">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r>
        <w:rPr>
          <w:rStyle w:val="88"/>
          <w:rFonts w:hint="default" w:ascii="Arial" w:hAnsi="Arial" w:eastAsia="宋体" w:cs="Arial"/>
          <w:color w:val="000000" w:themeColor="text1"/>
          <w:kern w:val="0"/>
          <w:szCs w:val="21"/>
          <w:highlight w:val="none"/>
          <w14:textFill>
            <w14:solidFill>
              <w14:schemeClr w14:val="tx1"/>
            </w14:solidFill>
          </w14:textFill>
        </w:rPr>
        <w:t xml:space="preserve">本企业对上述声明内容的真实性负责。如有虚假，将依法承担相应责任。 </w:t>
      </w:r>
    </w:p>
    <w:p w14:paraId="59832974">
      <w:pPr>
        <w:spacing w:line="360" w:lineRule="auto"/>
        <w:ind w:firstLine="482"/>
        <w:jc w:val="left"/>
        <w:rPr>
          <w:rStyle w:val="88"/>
          <w:rFonts w:hint="default" w:ascii="Arial" w:hAnsi="Arial" w:eastAsia="宋体" w:cs="Arial"/>
          <w:color w:val="000000" w:themeColor="text1"/>
          <w:kern w:val="0"/>
          <w:szCs w:val="21"/>
          <w:highlight w:val="none"/>
          <w14:textFill>
            <w14:solidFill>
              <w14:schemeClr w14:val="tx1"/>
            </w14:solidFill>
          </w14:textFill>
        </w:rPr>
      </w:pPr>
    </w:p>
    <w:p w14:paraId="6AEA42BE">
      <w:pPr>
        <w:widowControl/>
        <w:spacing w:line="360" w:lineRule="auto"/>
        <w:ind w:firstLine="2310" w:firstLineChars="11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5E62D2BC">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3E740A27">
      <w:pPr>
        <w:spacing w:line="360" w:lineRule="auto"/>
        <w:ind w:left="420"/>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1EFC4638">
      <w:pPr>
        <w:pStyle w:val="32"/>
        <w:spacing w:line="360"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color w:val="000000" w:themeColor="text1"/>
          <w:sz w:val="21"/>
          <w:szCs w:val="21"/>
          <w:highlight w:val="none"/>
          <w14:textFill>
            <w14:solidFill>
              <w14:schemeClr w14:val="tx1"/>
            </w14:solidFill>
          </w14:textFill>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14:paraId="4FFBD5AB">
      <w:pPr>
        <w:spacing w:line="360" w:lineRule="auto"/>
        <w:rPr>
          <w:rStyle w:val="88"/>
          <w:rFonts w:hint="default" w:ascii="Arial" w:hAnsi="Arial" w:eastAsia="宋体" w:cs="Arial"/>
          <w:b/>
          <w:bCs/>
          <w:color w:val="000000" w:themeColor="text1"/>
          <w:sz w:val="30"/>
          <w:szCs w:val="30"/>
          <w:highlight w:val="none"/>
          <w14:textFill>
            <w14:solidFill>
              <w14:schemeClr w14:val="tx1"/>
            </w14:solidFill>
          </w14:textFill>
        </w:rPr>
      </w:pPr>
    </w:p>
    <w:p w14:paraId="19032250">
      <w:pPr>
        <w:rPr>
          <w:rStyle w:val="88"/>
          <w:rFonts w:hint="default" w:ascii="Arial" w:hAnsi="Arial" w:eastAsia="宋体" w:cs="Arial"/>
          <w:b/>
          <w:bCs/>
          <w:color w:val="000000" w:themeColor="text1"/>
          <w:sz w:val="30"/>
          <w:szCs w:val="30"/>
          <w:highlight w:val="none"/>
          <w14:textFill>
            <w14:solidFill>
              <w14:schemeClr w14:val="tx1"/>
            </w14:solidFill>
          </w14:textFill>
        </w:rPr>
      </w:pPr>
      <w:r>
        <w:rPr>
          <w:rStyle w:val="88"/>
          <w:rFonts w:hint="default" w:ascii="Arial" w:hAnsi="Arial" w:eastAsia="宋体" w:cs="Arial"/>
          <w:b/>
          <w:bCs/>
          <w:color w:val="000000" w:themeColor="text1"/>
          <w:sz w:val="30"/>
          <w:szCs w:val="30"/>
          <w:highlight w:val="none"/>
          <w14:textFill>
            <w14:solidFill>
              <w14:schemeClr w14:val="tx1"/>
            </w14:solidFill>
          </w14:textFill>
        </w:rPr>
        <w:br w:type="page"/>
      </w:r>
    </w:p>
    <w:p w14:paraId="3ACBF504">
      <w:pPr>
        <w:spacing w:line="360" w:lineRule="auto"/>
        <w:rPr>
          <w:rStyle w:val="88"/>
          <w:rFonts w:hint="default" w:ascii="Arial" w:hAnsi="Arial" w:eastAsia="宋体" w:cs="Arial"/>
          <w:b/>
          <w:bCs/>
          <w:color w:val="000000" w:themeColor="text1"/>
          <w:highlight w:val="none"/>
          <w14:textFill>
            <w14:solidFill>
              <w14:schemeClr w14:val="tx1"/>
            </w14:solidFill>
          </w14:textFill>
        </w:rPr>
      </w:pPr>
      <w:r>
        <w:rPr>
          <w:rStyle w:val="88"/>
          <w:rFonts w:hint="default" w:ascii="Arial" w:hAnsi="Arial" w:eastAsia="宋体" w:cs="Arial"/>
          <w:b/>
          <w:bCs/>
          <w:color w:val="000000" w:themeColor="text1"/>
          <w:sz w:val="30"/>
          <w:szCs w:val="30"/>
          <w:highlight w:val="none"/>
          <w14:textFill>
            <w14:solidFill>
              <w14:schemeClr w14:val="tx1"/>
            </w14:solidFill>
          </w14:textFill>
        </w:rPr>
        <w:t>附表</w:t>
      </w:r>
    </w:p>
    <w:p w14:paraId="6EC6BC84">
      <w:pPr>
        <w:spacing w:before="120" w:after="120" w:line="360" w:lineRule="auto"/>
        <w:jc w:val="center"/>
        <w:rPr>
          <w:rStyle w:val="88"/>
          <w:rFonts w:hint="default" w:ascii="Arial" w:hAnsi="Arial" w:eastAsia="宋体" w:cs="Arial"/>
          <w:b/>
          <w:bCs/>
          <w:color w:val="000000" w:themeColor="text1"/>
          <w:kern w:val="0"/>
          <w:sz w:val="30"/>
          <w:szCs w:val="30"/>
          <w:highlight w:val="none"/>
          <w14:textFill>
            <w14:solidFill>
              <w14:schemeClr w14:val="tx1"/>
            </w14:solidFill>
          </w14:textFill>
        </w:rPr>
      </w:pPr>
      <w:r>
        <w:rPr>
          <w:rStyle w:val="88"/>
          <w:rFonts w:hint="default" w:ascii="Arial" w:hAnsi="Arial" w:eastAsia="宋体" w:cs="Arial"/>
          <w:b/>
          <w:bCs/>
          <w:color w:val="000000" w:themeColor="text1"/>
          <w:kern w:val="0"/>
          <w:sz w:val="30"/>
          <w:szCs w:val="30"/>
          <w:highlight w:val="none"/>
          <w14:textFill>
            <w14:solidFill>
              <w14:schemeClr w14:val="tx1"/>
            </w14:solidFill>
          </w14:textFill>
        </w:rPr>
        <w:t>统计上大中小微型企业划分标准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59EC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E9840E7">
            <w:pPr>
              <w:spacing w:line="360" w:lineRule="auto"/>
              <w:jc w:val="center"/>
              <w:rPr>
                <w:rStyle w:val="88"/>
                <w:rFonts w:hint="default" w:ascii="Arial" w:hAnsi="Arial" w:eastAsia="宋体" w:cs="Arial"/>
                <w:b/>
                <w:bCs/>
                <w:color w:val="000000" w:themeColor="text1"/>
                <w:kern w:val="0"/>
                <w:sz w:val="18"/>
                <w:szCs w:val="21"/>
                <w:highlight w:val="none"/>
                <w14:textFill>
                  <w14:solidFill>
                    <w14:schemeClr w14:val="tx1"/>
                  </w14:solidFill>
                </w14:textFill>
              </w:rPr>
            </w:pPr>
            <w:r>
              <w:rPr>
                <w:rStyle w:val="88"/>
                <w:rFonts w:hint="default" w:ascii="Arial" w:hAnsi="Arial" w:eastAsia="宋体" w:cs="Arial"/>
                <w:b/>
                <w:bCs/>
                <w:color w:val="000000" w:themeColor="text1"/>
                <w:kern w:val="0"/>
                <w:sz w:val="18"/>
                <w:szCs w:val="21"/>
                <w:highlight w:val="none"/>
                <w14:textFill>
                  <w14:solidFill>
                    <w14:schemeClr w14:val="tx1"/>
                  </w14:solidFill>
                </w14:textFill>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BF90504">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6351AAF">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计量</w:t>
            </w:r>
          </w:p>
          <w:p w14:paraId="7A7C5CA4">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916008E">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F8E4C5D">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CEF7E75">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436616A">
            <w:pPr>
              <w:spacing w:line="360" w:lineRule="auto"/>
              <w:jc w:val="center"/>
              <w:rPr>
                <w:rStyle w:val="88"/>
                <w:rFonts w:hint="default" w:ascii="Arial" w:hAnsi="Arial" w:eastAsia="宋体" w:cs="Arial"/>
                <w:b/>
                <w:bCs/>
                <w:color w:val="000000" w:themeColor="text1"/>
                <w:kern w:val="0"/>
                <w:sz w:val="18"/>
                <w:szCs w:val="18"/>
                <w:highlight w:val="none"/>
                <w14:textFill>
                  <w14:solidFill>
                    <w14:schemeClr w14:val="tx1"/>
                  </w14:solidFill>
                </w14:textFill>
              </w:rPr>
            </w:pPr>
            <w:r>
              <w:rPr>
                <w:rStyle w:val="88"/>
                <w:rFonts w:hint="default" w:ascii="Arial" w:hAnsi="Arial" w:eastAsia="宋体" w:cs="Arial"/>
                <w:b/>
                <w:bCs/>
                <w:color w:val="000000" w:themeColor="text1"/>
                <w:kern w:val="0"/>
                <w:sz w:val="18"/>
                <w:szCs w:val="18"/>
                <w:highlight w:val="none"/>
                <w14:textFill>
                  <w14:solidFill>
                    <w14:schemeClr w14:val="tx1"/>
                  </w14:solidFill>
                </w14:textFill>
              </w:rPr>
              <w:t>微型</w:t>
            </w:r>
          </w:p>
        </w:tc>
      </w:tr>
      <w:tr w14:paraId="520A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869A6BD">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22C31C5">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C3397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228B3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86D9B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9E0D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75A42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w:t>
            </w:r>
          </w:p>
        </w:tc>
      </w:tr>
      <w:tr w14:paraId="547F0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62ECE">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563CCF">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E62B5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A42C1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6D3505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18BD1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5D8BF8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6FCB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6C277">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07A301D">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39A51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4BD58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1514E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F0093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A42F9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w:t>
            </w:r>
          </w:p>
        </w:tc>
      </w:tr>
      <w:tr w14:paraId="3C9B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E3E1C">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3EA2E3">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E0E28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6AA92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04C3E6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165F78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40F347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w:t>
            </w:r>
          </w:p>
        </w:tc>
      </w:tr>
      <w:tr w14:paraId="328C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80D4A">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CF1E09">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资产总额</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Z</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8D1D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ABA3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6F6817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AB303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284C6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Z＜300</w:t>
            </w:r>
          </w:p>
        </w:tc>
      </w:tr>
      <w:tr w14:paraId="62EF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B863E">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1F49388">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78E6B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3699C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6F87E8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B7647F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E4D75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X＜5</w:t>
            </w:r>
          </w:p>
        </w:tc>
      </w:tr>
      <w:tr w14:paraId="2BB5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45930">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60039E">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1C626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F9235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6D465D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7615E02">
            <w:pPr>
              <w:spacing w:line="360" w:lineRule="auto"/>
              <w:ind w:left="-1" w:leftChars="-1" w:hanging="1"/>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FDCC4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w:t>
            </w:r>
          </w:p>
        </w:tc>
      </w:tr>
      <w:tr w14:paraId="6380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52B61E">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8CC80C0">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2D92F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7695F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8EA632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4D58A00">
            <w:pPr>
              <w:spacing w:line="360" w:lineRule="auto"/>
              <w:ind w:left="-1" w:leftChars="-1" w:hanging="1"/>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1D77E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386A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B2218">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137CA7B">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7858B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4E15E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D8C46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BFA9176">
            <w:pPr>
              <w:spacing w:line="360" w:lineRule="auto"/>
              <w:ind w:left="-1" w:leftChars="-1" w:hanging="1"/>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05194A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133E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182A0">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EA25E6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53F48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6B8D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3B6931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E40B4C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567FA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7B8A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5CC52">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0FF44B2">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836F9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3C2E3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D6839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203217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3AC3A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w:t>
            </w:r>
          </w:p>
        </w:tc>
      </w:tr>
      <w:tr w14:paraId="3968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5DB37">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940D005">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9B40F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E6EFA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62C122">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450017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C7589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0F72D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3553F">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9D6CDC">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B0D26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630DF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46841F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04563C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B7D22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16DD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21DBF">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A04B566">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2EA5D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324E1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C52C3B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73ED3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A4062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w:t>
            </w:r>
          </w:p>
        </w:tc>
      </w:tr>
      <w:tr w14:paraId="41F9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D2D26">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7827CA">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F512F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2721D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F596DA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1BD5F8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A07DE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152B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810A0">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68A54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FF1E0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62FA4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09A53A">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6E058A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040C3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232DF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F2934">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B66A0E">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6B698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3BAEF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5C6178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E26B6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AAF7F6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7DC7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D71FB8">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ABB57C">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81F66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4B8E7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6FEB0">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DD57E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63AC2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7901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EB1EA">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80E377">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79DB3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E59FD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DD98D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3FBA57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593E9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46B28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3CAA6">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2660ADB">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0A1ED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4B90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E7D4A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72B8E5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6CC074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0193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E6AA3">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B51149">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81399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1C383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D978C8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BFFBFA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85B65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54CC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F6B2D">
            <w:pPr>
              <w:spacing w:line="360" w:lineRule="auto"/>
              <w:jc w:val="left"/>
              <w:rPr>
                <w:rStyle w:val="88"/>
                <w:rFonts w:hint="default" w:ascii="Arial" w:hAnsi="Arial" w:eastAsia="宋体" w:cs="Arial"/>
                <w:color w:val="000000" w:themeColor="text1"/>
                <w:spacing w:val="-12"/>
                <w:kern w:val="0"/>
                <w:sz w:val="18"/>
                <w:szCs w:val="18"/>
                <w:highlight w:val="none"/>
                <w14:textFill>
                  <w14:solidFill>
                    <w14:schemeClr w14:val="tx1"/>
                  </w14:solidFill>
                </w14:textFill>
              </w:rPr>
            </w:pPr>
            <w:r>
              <w:rPr>
                <w:rStyle w:val="88"/>
                <w:rFonts w:hint="default" w:ascii="Arial" w:hAnsi="Arial" w:eastAsia="宋体" w:cs="Arial"/>
                <w:color w:val="000000" w:themeColor="text1"/>
                <w:spacing w:val="-12"/>
                <w:kern w:val="0"/>
                <w:sz w:val="18"/>
                <w:szCs w:val="18"/>
                <w:highlight w:val="none"/>
                <w14:textFill>
                  <w14:solidFill>
                    <w14:schemeClr w14:val="tx1"/>
                  </w14:solidFill>
                </w14:textFill>
              </w:rPr>
              <w:t>软件和信息技术服</w:t>
            </w:r>
            <w:r>
              <w:rPr>
                <w:rStyle w:val="88"/>
                <w:rFonts w:hint="default" w:ascii="Arial" w:hAnsi="Arial" w:eastAsia="宋体" w:cs="Arial"/>
                <w:color w:val="000000" w:themeColor="text1"/>
                <w:kern w:val="0"/>
                <w:sz w:val="18"/>
                <w:szCs w:val="18"/>
                <w:highlight w:val="none"/>
                <w14:textFill>
                  <w14:solidFill>
                    <w14:schemeClr w14:val="tx1"/>
                  </w14:solidFill>
                </w14:textFill>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94A5EB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D41B6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CFEE2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802C867">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D573F7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414BD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1813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50E67">
            <w:pPr>
              <w:spacing w:line="360" w:lineRule="auto"/>
              <w:jc w:val="left"/>
              <w:rPr>
                <w:rStyle w:val="88"/>
                <w:rFonts w:hint="default" w:ascii="Arial" w:hAnsi="Arial" w:eastAsia="宋体" w:cs="Arial"/>
                <w:color w:val="000000" w:themeColor="text1"/>
                <w:spacing w:val="-12"/>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F0C5C7">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CC965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5154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33BBA6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ACFA726">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2A4E1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w:t>
            </w:r>
          </w:p>
        </w:tc>
      </w:tr>
      <w:tr w14:paraId="08AA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BCF05">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D2CCA65">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B34A4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F83EB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C3415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E5972A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6CA1A2">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Y＜100</w:t>
            </w:r>
          </w:p>
        </w:tc>
      </w:tr>
      <w:tr w14:paraId="7973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3CB9F">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55164B">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资产总额</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Z</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EDE5C1">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3275F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B94C8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29DEACA">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C862F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Z＜2000</w:t>
            </w:r>
          </w:p>
        </w:tc>
      </w:tr>
      <w:tr w14:paraId="0E29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7209C">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8340D33">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8ECBD8">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CC85E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6203A4F">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0C5BD80">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87315E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X＜100</w:t>
            </w:r>
          </w:p>
        </w:tc>
      </w:tr>
      <w:tr w14:paraId="1AE2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70778">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8E71F2">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营业收入</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Y</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12BE7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926C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F0B15D">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4B66A4">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67156E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Y＜500</w:t>
            </w:r>
          </w:p>
        </w:tc>
      </w:tr>
      <w:tr w14:paraId="011A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677C7">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8A1A74">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39C56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184D8B">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68E7315">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489D5E">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DEDCB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r w14:paraId="6195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36586">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51B95C">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资产总额</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Z</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367CAD">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040E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64C09">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99E928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33561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Z＜100</w:t>
            </w:r>
          </w:p>
        </w:tc>
      </w:tr>
      <w:tr w14:paraId="4AD20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57264CD3">
            <w:pPr>
              <w:spacing w:line="360" w:lineRule="auto"/>
              <w:jc w:val="left"/>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A22002">
            <w:pPr>
              <w:spacing w:line="360" w:lineRule="auto"/>
              <w:jc w:val="cente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从业人员</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r>
              <w:rPr>
                <w:rStyle w:val="88"/>
                <w:rFonts w:hint="default" w:ascii="Arial" w:hAnsi="Arial" w:eastAsia="宋体" w:cs="Arial"/>
                <w:color w:val="000000" w:themeColor="text1"/>
                <w:kern w:val="0"/>
                <w:sz w:val="18"/>
                <w:szCs w:val="18"/>
                <w:highlight w:val="none"/>
                <w14:textFill>
                  <w14:solidFill>
                    <w14:schemeClr w14:val="tx1"/>
                  </w14:solidFill>
                </w14:textFill>
              </w:rPr>
              <w:t>X</w:t>
            </w:r>
            <w:r>
              <w:rPr>
                <w:rStyle w:val="88"/>
                <w:rFonts w:hint="default" w:ascii="Arial" w:hAnsi="Arial" w:eastAsia="宋体" w:cs="Arial"/>
                <w:color w:val="000000" w:themeColor="text1"/>
                <w:kern w:val="0"/>
                <w:sz w:val="18"/>
                <w:szCs w:val="18"/>
                <w:highlight w:val="none"/>
                <w:lang w:eastAsia="zh-CN"/>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BACA7B5">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863DDC">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B02BD">
            <w:pPr>
              <w:spacing w:line="360" w:lineRule="auto"/>
              <w:ind w:left="1" w:leftChars="-51" w:hanging="108"/>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1931B83">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C261B7">
            <w:pPr>
              <w:spacing w:line="360" w:lineRule="auto"/>
              <w:jc w:val="center"/>
              <w:rPr>
                <w:rStyle w:val="88"/>
                <w:rFonts w:hint="default" w:ascii="Arial" w:hAnsi="Arial" w:eastAsia="宋体" w:cs="Arial"/>
                <w:color w:val="000000" w:themeColor="text1"/>
                <w:kern w:val="0"/>
                <w:sz w:val="18"/>
                <w:szCs w:val="18"/>
                <w:highlight w:val="none"/>
                <w14:textFill>
                  <w14:solidFill>
                    <w14:schemeClr w14:val="tx1"/>
                  </w14:solidFill>
                </w14:textFill>
              </w:rPr>
            </w:pPr>
            <w:r>
              <w:rPr>
                <w:rStyle w:val="88"/>
                <w:rFonts w:hint="default" w:ascii="Arial" w:hAnsi="Arial" w:eastAsia="宋体" w:cs="Arial"/>
                <w:color w:val="000000" w:themeColor="text1"/>
                <w:kern w:val="0"/>
                <w:sz w:val="18"/>
                <w:szCs w:val="18"/>
                <w:highlight w:val="none"/>
                <w14:textFill>
                  <w14:solidFill>
                    <w14:schemeClr w14:val="tx1"/>
                  </w14:solidFill>
                </w14:textFill>
              </w:rPr>
              <w:t>X＜10</w:t>
            </w:r>
          </w:p>
        </w:tc>
      </w:tr>
    </w:tbl>
    <w:p w14:paraId="1D439564">
      <w:pPr>
        <w:spacing w:line="360" w:lineRule="auto"/>
        <w:rPr>
          <w:rStyle w:val="88"/>
          <w:rFonts w:hint="default" w:ascii="Arial" w:hAnsi="Arial" w:eastAsia="宋体" w:cs="Arial"/>
          <w:color w:val="000000" w:themeColor="text1"/>
          <w:spacing w:val="8"/>
          <w:kern w:val="0"/>
          <w:szCs w:val="21"/>
          <w:highlight w:val="none"/>
          <w14:textFill>
            <w14:solidFill>
              <w14:schemeClr w14:val="tx1"/>
            </w14:solidFill>
          </w14:textFill>
        </w:rPr>
      </w:pPr>
    </w:p>
    <w:p w14:paraId="02389C55">
      <w:pPr>
        <w:spacing w:line="360" w:lineRule="auto"/>
        <w:rPr>
          <w:rStyle w:val="88"/>
          <w:rFonts w:hint="default" w:ascii="Arial" w:hAnsi="Arial" w:eastAsia="宋体" w:cs="Arial"/>
          <w:color w:val="000000" w:themeColor="text1"/>
          <w:spacing w:val="8"/>
          <w:kern w:val="0"/>
          <w:szCs w:val="21"/>
          <w:highlight w:val="none"/>
          <w14:textFill>
            <w14:solidFill>
              <w14:schemeClr w14:val="tx1"/>
            </w14:solidFill>
          </w14:textFill>
        </w:rPr>
      </w:pPr>
      <w:r>
        <w:rPr>
          <w:rStyle w:val="88"/>
          <w:rFonts w:hint="default" w:ascii="Arial" w:hAnsi="Arial" w:eastAsia="宋体" w:cs="Arial"/>
          <w:color w:val="000000" w:themeColor="text1"/>
          <w:spacing w:val="8"/>
          <w:kern w:val="0"/>
          <w:szCs w:val="21"/>
          <w:highlight w:val="none"/>
          <w14:textFill>
            <w14:solidFill>
              <w14:schemeClr w14:val="tx1"/>
            </w14:solidFill>
          </w14:textFill>
        </w:rPr>
        <w:t>说明：</w:t>
      </w:r>
    </w:p>
    <w:p w14:paraId="4B23DB96">
      <w:pPr>
        <w:pStyle w:val="267"/>
        <w:spacing w:line="360" w:lineRule="auto"/>
        <w:ind w:firstLine="452" w:firstLineChars="200"/>
        <w:rPr>
          <w:rStyle w:val="88"/>
          <w:rFonts w:hint="default" w:ascii="Arial" w:hAnsi="Arial" w:eastAsia="宋体" w:cs="Arial"/>
          <w:color w:val="000000" w:themeColor="text1"/>
          <w:spacing w:val="8"/>
          <w:szCs w:val="21"/>
          <w:highlight w:val="none"/>
          <w14:textFill>
            <w14:solidFill>
              <w14:schemeClr w14:val="tx1"/>
            </w14:solidFill>
          </w14:textFill>
        </w:rPr>
      </w:pPr>
      <w:r>
        <w:rPr>
          <w:rStyle w:val="88"/>
          <w:rFonts w:hint="default" w:ascii="Arial" w:hAnsi="Arial" w:eastAsia="宋体" w:cs="Arial"/>
          <w:color w:val="000000" w:themeColor="text1"/>
          <w:spacing w:val="8"/>
          <w:szCs w:val="21"/>
          <w:highlight w:val="none"/>
          <w14:textFill>
            <w14:solidFill>
              <w14:schemeClr w14:val="tx1"/>
            </w14:solidFill>
          </w14:textFill>
        </w:rPr>
        <w:t>1.大型、中型和小型企业须同时满足所列指标的下限，否则下划一档；微型企业只须满足所列指标中的一项即可。</w:t>
      </w:r>
    </w:p>
    <w:p w14:paraId="5F8B1C61">
      <w:pPr>
        <w:pStyle w:val="267"/>
        <w:spacing w:line="360" w:lineRule="auto"/>
        <w:ind w:firstLine="452" w:firstLineChars="200"/>
        <w:rPr>
          <w:rStyle w:val="88"/>
          <w:rFonts w:hint="default" w:ascii="Arial" w:hAnsi="Arial" w:eastAsia="宋体" w:cs="Arial"/>
          <w:color w:val="000000" w:themeColor="text1"/>
          <w:spacing w:val="8"/>
          <w:szCs w:val="21"/>
          <w:highlight w:val="none"/>
          <w14:textFill>
            <w14:solidFill>
              <w14:schemeClr w14:val="tx1"/>
            </w14:solidFill>
          </w14:textFill>
        </w:rPr>
      </w:pPr>
      <w:r>
        <w:rPr>
          <w:rStyle w:val="88"/>
          <w:rFonts w:hint="default" w:ascii="Arial" w:hAnsi="Arial" w:eastAsia="宋体" w:cs="Arial"/>
          <w:color w:val="000000" w:themeColor="text1"/>
          <w:spacing w:val="8"/>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B56C5AA">
      <w:pPr>
        <w:spacing w:line="360" w:lineRule="auto"/>
        <w:rPr>
          <w:rFonts w:hint="default" w:ascii="Arial" w:hAnsi="Arial" w:eastAsia="宋体" w:cs="Arial"/>
          <w:b/>
          <w:bCs/>
          <w:color w:val="000000" w:themeColor="text1"/>
          <w:sz w:val="24"/>
          <w:highlight w:val="none"/>
          <w14:textFill>
            <w14:solidFill>
              <w14:schemeClr w14:val="tx1"/>
            </w14:solidFill>
          </w14:textFill>
        </w:rPr>
      </w:pPr>
      <w:r>
        <w:rPr>
          <w:rStyle w:val="88"/>
          <w:rFonts w:hint="default" w:ascii="Arial" w:hAnsi="Arial" w:eastAsia="宋体" w:cs="Arial"/>
          <w:color w:val="000000" w:themeColor="text1"/>
          <w:spacing w:val="8"/>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61A35DA">
      <w:pPr>
        <w:tabs>
          <w:tab w:val="left" w:pos="1305"/>
        </w:tabs>
        <w:spacing w:line="360" w:lineRule="auto"/>
        <w:ind w:firstLine="420" w:firstLineChars="200"/>
        <w:rPr>
          <w:rFonts w:hint="default" w:ascii="Arial" w:hAnsi="Arial" w:eastAsia="宋体" w:cs="Arial"/>
          <w:bCs/>
          <w:color w:val="000000" w:themeColor="text1"/>
          <w:kern w:val="0"/>
          <w:szCs w:val="21"/>
          <w:highlight w:val="none"/>
          <w14:textFill>
            <w14:solidFill>
              <w14:schemeClr w14:val="tx1"/>
            </w14:solidFill>
          </w14:textFill>
        </w:rPr>
      </w:pPr>
    </w:p>
    <w:p w14:paraId="4FD3EE20">
      <w:pPr>
        <w:spacing w:line="360" w:lineRule="auto"/>
        <w:rPr>
          <w:rFonts w:hint="default" w:ascii="Arial" w:hAnsi="Arial" w:eastAsia="宋体" w:cs="Arial"/>
          <w:b/>
          <w:bCs/>
          <w:iCs/>
          <w:color w:val="000000" w:themeColor="text1"/>
          <w:sz w:val="24"/>
          <w:highlight w:val="none"/>
          <w14:textFill>
            <w14:solidFill>
              <w14:schemeClr w14:val="tx1"/>
            </w14:solidFill>
          </w14:textFill>
        </w:rPr>
      </w:pPr>
    </w:p>
    <w:p w14:paraId="66B5A079">
      <w:pPr>
        <w:rPr>
          <w:rFonts w:hint="default" w:ascii="Arial" w:hAnsi="Arial" w:eastAsia="宋体" w:cs="Arial"/>
          <w:b/>
          <w:color w:val="000000" w:themeColor="text1"/>
          <w:sz w:val="28"/>
          <w:szCs w:val="28"/>
          <w:highlight w:val="none"/>
          <w14:textFill>
            <w14:solidFill>
              <w14:schemeClr w14:val="tx1"/>
            </w14:solidFill>
          </w14:textFill>
        </w:rPr>
      </w:pPr>
    </w:p>
    <w:p w14:paraId="19B6EACA">
      <w:pPr>
        <w:rPr>
          <w:rFonts w:hint="default" w:ascii="Arial" w:hAnsi="Arial" w:eastAsia="宋体" w:cs="Arial"/>
          <w:b/>
          <w:color w:val="000000" w:themeColor="text1"/>
          <w:sz w:val="28"/>
          <w:szCs w:val="28"/>
          <w:highlight w:val="none"/>
          <w14:textFill>
            <w14:solidFill>
              <w14:schemeClr w14:val="tx1"/>
            </w14:solidFill>
          </w14:textFill>
        </w:rPr>
      </w:pPr>
    </w:p>
    <w:p w14:paraId="4933AF9E">
      <w:pPr>
        <w:rPr>
          <w:rFonts w:hint="default" w:ascii="Arial" w:hAnsi="Arial" w:eastAsia="宋体" w:cs="Arial"/>
          <w:b/>
          <w:color w:val="000000" w:themeColor="text1"/>
          <w:sz w:val="28"/>
          <w:szCs w:val="28"/>
          <w:highlight w:val="none"/>
          <w14:textFill>
            <w14:solidFill>
              <w14:schemeClr w14:val="tx1"/>
            </w14:solidFill>
          </w14:textFill>
        </w:rPr>
      </w:pPr>
    </w:p>
    <w:p w14:paraId="601C7C0E">
      <w:pPr>
        <w:rPr>
          <w:rFonts w:hint="default" w:ascii="Arial" w:hAnsi="Arial" w:eastAsia="宋体" w:cs="Arial"/>
          <w:b/>
          <w:color w:val="000000" w:themeColor="text1"/>
          <w:sz w:val="28"/>
          <w:szCs w:val="28"/>
          <w:highlight w:val="none"/>
          <w14:textFill>
            <w14:solidFill>
              <w14:schemeClr w14:val="tx1"/>
            </w14:solidFill>
          </w14:textFill>
        </w:rPr>
      </w:pPr>
    </w:p>
    <w:p w14:paraId="249969CE">
      <w:pPr>
        <w:rPr>
          <w:rFonts w:hint="default" w:ascii="Arial" w:hAnsi="Arial" w:eastAsia="宋体" w:cs="Arial"/>
          <w:b/>
          <w:color w:val="000000" w:themeColor="text1"/>
          <w:sz w:val="28"/>
          <w:szCs w:val="28"/>
          <w:highlight w:val="none"/>
          <w14:textFill>
            <w14:solidFill>
              <w14:schemeClr w14:val="tx1"/>
            </w14:solidFill>
          </w14:textFill>
        </w:rPr>
      </w:pPr>
    </w:p>
    <w:p w14:paraId="218FA537">
      <w:pPr>
        <w:rPr>
          <w:rFonts w:hint="default" w:ascii="Arial" w:hAnsi="Arial" w:eastAsia="宋体" w:cs="Arial"/>
          <w:b/>
          <w:color w:val="000000" w:themeColor="text1"/>
          <w:sz w:val="28"/>
          <w:szCs w:val="28"/>
          <w:highlight w:val="none"/>
          <w14:textFill>
            <w14:solidFill>
              <w14:schemeClr w14:val="tx1"/>
            </w14:solidFill>
          </w14:textFill>
        </w:rPr>
      </w:pPr>
    </w:p>
    <w:p w14:paraId="03B15097">
      <w:pPr>
        <w:rPr>
          <w:rFonts w:hint="default" w:ascii="Arial" w:hAnsi="Arial" w:eastAsia="宋体" w:cs="Arial"/>
          <w:b/>
          <w:color w:val="000000" w:themeColor="text1"/>
          <w:sz w:val="28"/>
          <w:szCs w:val="28"/>
          <w:highlight w:val="none"/>
          <w14:textFill>
            <w14:solidFill>
              <w14:schemeClr w14:val="tx1"/>
            </w14:solidFill>
          </w14:textFill>
        </w:rPr>
      </w:pPr>
    </w:p>
    <w:p w14:paraId="1954D9B4">
      <w:pPr>
        <w:rPr>
          <w:rFonts w:hint="default" w:ascii="Arial" w:hAnsi="Arial" w:eastAsia="宋体" w:cs="Arial"/>
          <w:b/>
          <w:color w:val="000000" w:themeColor="text1"/>
          <w:sz w:val="28"/>
          <w:szCs w:val="28"/>
          <w:highlight w:val="none"/>
          <w14:textFill>
            <w14:solidFill>
              <w14:schemeClr w14:val="tx1"/>
            </w14:solidFill>
          </w14:textFill>
        </w:rPr>
      </w:pPr>
    </w:p>
    <w:p w14:paraId="234E1975">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bCs/>
          <w:iCs/>
          <w:color w:val="000000" w:themeColor="text1"/>
          <w:sz w:val="28"/>
          <w:szCs w:val="28"/>
          <w:highlight w:val="none"/>
          <w14:textFill>
            <w14:solidFill>
              <w14:schemeClr w14:val="tx1"/>
            </w14:solidFill>
          </w14:textFill>
        </w:rPr>
        <w:t>监狱企业的证明文件[供应商如为监狱企业的，应当提供由省级以上监狱管理局、戒毒管理局（含新疆生产建设兵团）出具的属于监狱企业的证明文件, 否则不予享受优惠政策]（如有，请提供）；</w:t>
      </w:r>
    </w:p>
    <w:p w14:paraId="2ABC5E39">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4BF6B653">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4078652E">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1C4E989D">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p>
    <w:p w14:paraId="046BB458">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bCs/>
          <w:iCs/>
          <w:color w:val="000000" w:themeColor="text1"/>
          <w:sz w:val="28"/>
          <w:szCs w:val="28"/>
          <w:highlight w:val="none"/>
          <w14:textFill>
            <w14:solidFill>
              <w14:schemeClr w14:val="tx1"/>
            </w14:solidFill>
          </w14:textFill>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如有，请提供）；</w:t>
      </w:r>
    </w:p>
    <w:p w14:paraId="63337E7C">
      <w:pPr>
        <w:spacing w:line="360" w:lineRule="auto"/>
        <w:ind w:firstLine="310" w:firstLineChars="147"/>
        <w:rPr>
          <w:rFonts w:hint="default" w:ascii="Arial" w:hAnsi="Arial" w:eastAsia="宋体" w:cs="Arial"/>
          <w:b/>
          <w:color w:val="000000" w:themeColor="text1"/>
          <w:kern w:val="0"/>
          <w:szCs w:val="21"/>
          <w:highlight w:val="none"/>
          <w14:textFill>
            <w14:solidFill>
              <w14:schemeClr w14:val="tx1"/>
            </w14:solidFill>
          </w14:textFill>
        </w:rPr>
      </w:pPr>
    </w:p>
    <w:p w14:paraId="0482E5DC">
      <w:pPr>
        <w:spacing w:line="360" w:lineRule="auto"/>
        <w:ind w:firstLine="354" w:firstLineChars="147"/>
        <w:rPr>
          <w:rFonts w:hint="default" w:ascii="Arial" w:hAnsi="Arial" w:eastAsia="宋体" w:cs="Arial"/>
          <w:b/>
          <w:color w:val="000000" w:themeColor="text1"/>
          <w:kern w:val="0"/>
          <w:sz w:val="24"/>
          <w:highlight w:val="none"/>
          <w14:textFill>
            <w14:solidFill>
              <w14:schemeClr w14:val="tx1"/>
            </w14:solidFill>
          </w14:textFill>
        </w:rPr>
      </w:pPr>
      <w:r>
        <w:rPr>
          <w:rFonts w:hint="default" w:ascii="Arial" w:hAnsi="Arial" w:eastAsia="宋体" w:cs="Arial"/>
          <w:b/>
          <w:color w:val="000000" w:themeColor="text1"/>
          <w:kern w:val="0"/>
          <w:sz w:val="24"/>
          <w:highlight w:val="none"/>
          <w14:textFill>
            <w14:solidFill>
              <w14:schemeClr w14:val="tx1"/>
            </w14:solidFill>
          </w14:textFill>
        </w:rPr>
        <w:t>附件：</w:t>
      </w:r>
    </w:p>
    <w:p w14:paraId="7FEC96E2">
      <w:pPr>
        <w:tabs>
          <w:tab w:val="left" w:pos="1305"/>
        </w:tabs>
        <w:spacing w:line="360" w:lineRule="auto"/>
        <w:rPr>
          <w:rFonts w:hint="default" w:ascii="Arial" w:hAnsi="Arial" w:eastAsia="宋体" w:cs="Arial"/>
          <w:b/>
          <w:bCs/>
          <w:color w:val="000000" w:themeColor="text1"/>
          <w:kern w:val="0"/>
          <w:sz w:val="24"/>
          <w:highlight w:val="none"/>
          <w14:textFill>
            <w14:solidFill>
              <w14:schemeClr w14:val="tx1"/>
            </w14:solidFill>
          </w14:textFill>
        </w:rPr>
      </w:pPr>
    </w:p>
    <w:p w14:paraId="01A72F5B">
      <w:pPr>
        <w:spacing w:line="360" w:lineRule="auto"/>
        <w:jc w:val="center"/>
        <w:rPr>
          <w:rFonts w:hint="default" w:ascii="Arial" w:hAnsi="Arial" w:eastAsia="宋体" w:cs="Arial"/>
          <w:b/>
          <w:color w:val="000000" w:themeColor="text1"/>
          <w:kern w:val="0"/>
          <w:sz w:val="24"/>
          <w:highlight w:val="none"/>
          <w14:textFill>
            <w14:solidFill>
              <w14:schemeClr w14:val="tx1"/>
            </w14:solidFill>
          </w14:textFill>
        </w:rPr>
      </w:pPr>
      <w:bookmarkStart w:id="641" w:name="OLE_LINK13"/>
      <w:bookmarkStart w:id="642" w:name="OLE_LINK14"/>
      <w:r>
        <w:rPr>
          <w:rFonts w:hint="default" w:ascii="Arial" w:hAnsi="Arial" w:eastAsia="宋体" w:cs="Arial"/>
          <w:b/>
          <w:color w:val="000000" w:themeColor="text1"/>
          <w:kern w:val="0"/>
          <w:sz w:val="24"/>
          <w:highlight w:val="none"/>
          <w14:textFill>
            <w14:solidFill>
              <w14:schemeClr w14:val="tx1"/>
            </w14:solidFill>
          </w14:textFill>
        </w:rPr>
        <w:t>残疾人福利性单位声明函（格式）</w:t>
      </w:r>
    </w:p>
    <w:bookmarkEnd w:id="641"/>
    <w:bookmarkEnd w:id="642"/>
    <w:p w14:paraId="1B445C7E">
      <w:pPr>
        <w:spacing w:line="360" w:lineRule="auto"/>
        <w:rPr>
          <w:rFonts w:hint="default" w:ascii="Arial" w:hAnsi="Arial" w:eastAsia="宋体" w:cs="Arial"/>
          <w:b/>
          <w:color w:val="000000" w:themeColor="text1"/>
          <w:kern w:val="0"/>
          <w:szCs w:val="21"/>
          <w:highlight w:val="none"/>
          <w14:textFill>
            <w14:solidFill>
              <w14:schemeClr w14:val="tx1"/>
            </w14:solidFill>
          </w14:textFill>
        </w:rPr>
      </w:pPr>
    </w:p>
    <w:p w14:paraId="42979E05">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B060C6">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本单位对上述声明的真实性负责。如有虚假，将依法承担相应责任。</w:t>
      </w:r>
    </w:p>
    <w:p w14:paraId="73B12A8F">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p>
    <w:p w14:paraId="03D617A9">
      <w:pPr>
        <w:widowControl/>
        <w:spacing w:line="360" w:lineRule="auto"/>
        <w:ind w:firstLine="2310" w:firstLineChars="11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6A102D1">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7B085DF7">
      <w:pPr>
        <w:spacing w:line="360" w:lineRule="auto"/>
        <w:ind w:left="420"/>
        <w:jc w:val="center"/>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61FED79B">
      <w:pPr>
        <w:spacing w:line="360" w:lineRule="auto"/>
        <w:ind w:left="420"/>
        <w:jc w:val="center"/>
        <w:rPr>
          <w:rFonts w:hint="default" w:ascii="Arial" w:hAnsi="Arial" w:eastAsia="宋体" w:cs="Arial"/>
          <w:color w:val="000000" w:themeColor="text1"/>
          <w:highlight w:val="none"/>
          <w:u w:val="single"/>
          <w14:textFill>
            <w14:solidFill>
              <w14:schemeClr w14:val="tx1"/>
            </w14:solidFill>
          </w14:textFill>
        </w:rPr>
      </w:pPr>
    </w:p>
    <w:p w14:paraId="688DDC94">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p>
    <w:p w14:paraId="2F50BB36">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r>
        <w:rPr>
          <w:rFonts w:hint="default" w:ascii="Arial" w:hAnsi="Arial" w:eastAsia="宋体" w:cs="Arial"/>
          <w:b/>
          <w:bCs/>
          <w:color w:val="000000" w:themeColor="text1"/>
          <w:sz w:val="32"/>
          <w:szCs w:val="32"/>
          <w:highlight w:val="none"/>
          <w14:textFill>
            <w14:solidFill>
              <w14:schemeClr w14:val="tx1"/>
            </w14:solidFill>
          </w14:textFill>
        </w:rPr>
        <w:t>（二）符合性响应证明材料目录</w:t>
      </w:r>
    </w:p>
    <w:p w14:paraId="1B9C0D23">
      <w:pPr>
        <w:spacing w:line="360" w:lineRule="auto"/>
        <w:ind w:left="420"/>
        <w:rPr>
          <w:rFonts w:hint="default" w:ascii="Arial" w:hAnsi="Arial" w:eastAsia="宋体" w:cs="Arial"/>
          <w:color w:val="000000" w:themeColor="text1"/>
          <w:sz w:val="24"/>
          <w:highlight w:val="none"/>
          <w14:textFill>
            <w14:solidFill>
              <w14:schemeClr w14:val="tx1"/>
            </w14:solidFill>
          </w14:textFill>
        </w:rPr>
      </w:pPr>
    </w:p>
    <w:p w14:paraId="11217637">
      <w:pPr>
        <w:spacing w:line="360" w:lineRule="auto"/>
        <w:ind w:left="420" w:leftChars="200"/>
        <w:rPr>
          <w:rFonts w:hint="default" w:ascii="Arial" w:hAnsi="Arial" w:eastAsia="宋体" w:cs="Arial"/>
          <w:b/>
          <w:bCs/>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1.响应函</w:t>
      </w:r>
      <w:r>
        <w:rPr>
          <w:rFonts w:hint="default" w:ascii="Arial" w:hAnsi="Arial" w:eastAsia="宋体" w:cs="Arial"/>
          <w:b/>
          <w:bCs/>
          <w:color w:val="000000" w:themeColor="text1"/>
          <w:sz w:val="21"/>
          <w:szCs w:val="21"/>
          <w:highlight w:val="none"/>
          <w14:textFill>
            <w14:solidFill>
              <w14:schemeClr w14:val="tx1"/>
            </w14:solidFill>
          </w14:textFill>
        </w:rPr>
        <w:t>（格式见附件）（必须提供</w:t>
      </w:r>
      <w:r>
        <w:rPr>
          <w:rFonts w:hint="default" w:ascii="Arial" w:hAnsi="Arial" w:eastAsia="宋体" w:cs="Arial"/>
          <w:color w:val="000000" w:themeColor="text1"/>
          <w:sz w:val="21"/>
          <w:szCs w:val="21"/>
          <w:highlight w:val="none"/>
          <w14:textFill>
            <w14:solidFill>
              <w14:schemeClr w14:val="tx1"/>
            </w14:solidFill>
          </w14:textFill>
        </w:rPr>
        <w:t>）</w:t>
      </w:r>
      <w:r>
        <w:rPr>
          <w:rFonts w:hint="default" w:ascii="Arial" w:hAnsi="Arial" w:eastAsia="宋体" w:cs="Arial"/>
          <w:b/>
          <w:bCs/>
          <w:color w:val="000000" w:themeColor="text1"/>
          <w:sz w:val="21"/>
          <w:szCs w:val="21"/>
          <w:highlight w:val="none"/>
          <w14:textFill>
            <w14:solidFill>
              <w14:schemeClr w14:val="tx1"/>
            </w14:solidFill>
          </w14:textFill>
        </w:rPr>
        <w:t>；</w:t>
      </w:r>
    </w:p>
    <w:p w14:paraId="46338118">
      <w:pPr>
        <w:spacing w:line="360" w:lineRule="auto"/>
        <w:ind w:firstLine="420" w:firstLineChars="200"/>
        <w:rPr>
          <w:rFonts w:hint="default" w:ascii="Arial" w:hAnsi="Arial" w:eastAsia="宋体" w:cs="Arial"/>
          <w:b/>
          <w:bCs/>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2.工程报价汇总表</w:t>
      </w:r>
      <w:r>
        <w:rPr>
          <w:rFonts w:hint="default" w:ascii="Arial" w:hAnsi="Arial" w:eastAsia="宋体" w:cs="Arial"/>
          <w:b/>
          <w:bCs/>
          <w:color w:val="000000" w:themeColor="text1"/>
          <w:sz w:val="21"/>
          <w:szCs w:val="21"/>
          <w:highlight w:val="none"/>
          <w14:textFill>
            <w14:solidFill>
              <w14:schemeClr w14:val="tx1"/>
            </w14:solidFill>
          </w14:textFill>
        </w:rPr>
        <w:t>（格式见附件）（必须提供）；</w:t>
      </w:r>
    </w:p>
    <w:p w14:paraId="2AFE3863">
      <w:pPr>
        <w:spacing w:line="360" w:lineRule="auto"/>
        <w:ind w:firstLine="420" w:firstLineChars="200"/>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3.</w:t>
      </w:r>
      <w:r>
        <w:rPr>
          <w:rFonts w:hint="eastAsia" w:ascii="Arial" w:hAnsi="Arial" w:eastAsia="宋体" w:cs="Arial"/>
          <w:color w:val="000000" w:themeColor="text1"/>
          <w:sz w:val="21"/>
          <w:szCs w:val="21"/>
          <w:highlight w:val="none"/>
          <w:lang w:val="en-US" w:eastAsia="zh-CN"/>
          <w14:textFill>
            <w14:solidFill>
              <w14:schemeClr w14:val="tx1"/>
            </w14:solidFill>
          </w14:textFill>
        </w:rPr>
        <w:t>已</w:t>
      </w:r>
      <w:r>
        <w:rPr>
          <w:rFonts w:hint="default" w:ascii="Arial" w:hAnsi="Arial" w:eastAsia="宋体" w:cs="Arial"/>
          <w:color w:val="000000" w:themeColor="text1"/>
          <w:sz w:val="21"/>
          <w:szCs w:val="21"/>
          <w:highlight w:val="none"/>
          <w14:textFill>
            <w14:solidFill>
              <w14:schemeClr w14:val="tx1"/>
            </w14:solidFill>
          </w14:textFill>
        </w:rPr>
        <w:t>标价工程量清单</w:t>
      </w:r>
      <w:r>
        <w:rPr>
          <w:rFonts w:hint="default" w:ascii="Arial" w:hAnsi="Arial" w:eastAsia="宋体" w:cs="Arial"/>
          <w:b/>
          <w:bCs/>
          <w:color w:val="000000" w:themeColor="text1"/>
          <w:sz w:val="21"/>
          <w:szCs w:val="21"/>
          <w:highlight w:val="none"/>
          <w14:textFill>
            <w14:solidFill>
              <w14:schemeClr w14:val="tx1"/>
            </w14:solidFill>
          </w14:textFill>
        </w:rPr>
        <w:t>（必须提供）</w:t>
      </w:r>
      <w:r>
        <w:rPr>
          <w:rFonts w:hint="default" w:ascii="Arial" w:hAnsi="Arial" w:eastAsia="宋体" w:cs="Arial"/>
          <w:color w:val="000000" w:themeColor="text1"/>
          <w:sz w:val="21"/>
          <w:szCs w:val="21"/>
          <w:highlight w:val="none"/>
          <w14:textFill>
            <w14:solidFill>
              <w14:schemeClr w14:val="tx1"/>
            </w14:solidFill>
          </w14:textFill>
        </w:rPr>
        <w:t>；</w:t>
      </w:r>
    </w:p>
    <w:p w14:paraId="5309B54A">
      <w:pPr>
        <w:spacing w:line="360" w:lineRule="auto"/>
        <w:ind w:firstLine="420" w:firstLineChars="200"/>
        <w:rPr>
          <w:rFonts w:hint="default" w:ascii="Arial" w:hAnsi="Arial" w:eastAsia="宋体" w:cs="Arial"/>
          <w:color w:val="000000" w:themeColor="text1"/>
          <w:sz w:val="21"/>
          <w:szCs w:val="21"/>
          <w:highlight w:val="none"/>
          <w14:textFill>
            <w14:solidFill>
              <w14:schemeClr w14:val="tx1"/>
            </w14:solidFill>
          </w14:textFill>
        </w:rPr>
      </w:pPr>
      <w:r>
        <w:rPr>
          <w:rFonts w:hint="default" w:ascii="Arial" w:hAnsi="Arial" w:eastAsia="宋体" w:cs="Arial"/>
          <w:color w:val="000000" w:themeColor="text1"/>
          <w:sz w:val="21"/>
          <w:szCs w:val="21"/>
          <w:highlight w:val="none"/>
          <w14:textFill>
            <w14:solidFill>
              <w14:schemeClr w14:val="tx1"/>
            </w14:solidFill>
          </w14:textFill>
        </w:rPr>
        <w:t>4.拟投入本工程主要管理人员表</w:t>
      </w:r>
      <w:r>
        <w:rPr>
          <w:rFonts w:hint="default" w:ascii="Arial" w:hAnsi="Arial" w:eastAsia="宋体" w:cs="Arial"/>
          <w:b/>
          <w:bCs/>
          <w:color w:val="000000" w:themeColor="text1"/>
          <w:sz w:val="21"/>
          <w:szCs w:val="21"/>
          <w:highlight w:val="none"/>
          <w14:textFill>
            <w14:solidFill>
              <w14:schemeClr w14:val="tx1"/>
            </w14:solidFill>
          </w14:textFill>
        </w:rPr>
        <w:t>（必须提供）；</w:t>
      </w:r>
    </w:p>
    <w:p w14:paraId="4EDB5015">
      <w:pPr>
        <w:spacing w:line="360" w:lineRule="auto"/>
        <w:ind w:firstLine="422" w:firstLineChars="200"/>
        <w:rPr>
          <w:rFonts w:hint="default" w:ascii="Arial" w:hAnsi="Arial" w:eastAsia="宋体" w:cs="Arial"/>
          <w:b/>
          <w:bCs/>
          <w:color w:val="000000" w:themeColor="text1"/>
          <w:sz w:val="21"/>
          <w:szCs w:val="21"/>
          <w:highlight w:val="none"/>
          <w:lang w:eastAsia="zh-CN"/>
          <w14:textFill>
            <w14:solidFill>
              <w14:schemeClr w14:val="tx1"/>
            </w14:solidFill>
          </w14:textFill>
        </w:rPr>
      </w:pPr>
      <w:r>
        <w:rPr>
          <w:rFonts w:hint="default" w:ascii="Arial" w:hAnsi="Arial" w:eastAsia="宋体" w:cs="Arial"/>
          <w:b/>
          <w:bCs/>
          <w:color w:val="000000" w:themeColor="text1"/>
          <w:sz w:val="21"/>
          <w:szCs w:val="21"/>
          <w:highlight w:val="none"/>
          <w14:textFill>
            <w14:solidFill>
              <w14:schemeClr w14:val="tx1"/>
            </w14:solidFill>
          </w14:textFill>
        </w:rPr>
        <w:t>并一起提供由县级以上（含县级）社会养老保险经办机构出具的供应商为项目实施人员交纳的响应文件递交截止时间前半年内任意</w:t>
      </w:r>
      <w:r>
        <w:rPr>
          <w:rFonts w:hint="default" w:ascii="Arial" w:hAnsi="Arial" w:eastAsia="宋体" w:cs="Arial"/>
          <w:b/>
          <w:bCs/>
          <w:color w:val="000000" w:themeColor="text1"/>
          <w:sz w:val="21"/>
          <w:szCs w:val="21"/>
          <w:highlight w:val="none"/>
          <w:lang w:val="en-US" w:eastAsia="zh-CN"/>
          <w14:textFill>
            <w14:solidFill>
              <w14:schemeClr w14:val="tx1"/>
            </w14:solidFill>
          </w14:textFill>
        </w:rPr>
        <w:t>一</w:t>
      </w:r>
      <w:r>
        <w:rPr>
          <w:rFonts w:hint="default" w:ascii="Arial" w:hAnsi="Arial" w:eastAsia="宋体" w:cs="Arial"/>
          <w:b/>
          <w:bCs/>
          <w:color w:val="000000" w:themeColor="text1"/>
          <w:sz w:val="21"/>
          <w:szCs w:val="21"/>
          <w:highlight w:val="none"/>
          <w14:textFill>
            <w14:solidFill>
              <w14:schemeClr w14:val="tx1"/>
            </w14:solidFill>
          </w14:textFill>
        </w:rPr>
        <w:t>个月社保证明复印件</w:t>
      </w:r>
      <w:r>
        <w:rPr>
          <w:rFonts w:hint="default" w:ascii="Arial" w:hAnsi="Arial" w:eastAsia="宋体" w:cs="Arial"/>
          <w:color w:val="000000" w:themeColor="text1"/>
          <w:sz w:val="21"/>
          <w:szCs w:val="21"/>
          <w:highlight w:val="none"/>
          <w:lang w:eastAsia="zh-CN"/>
          <w14:textFill>
            <w14:solidFill>
              <w14:schemeClr w14:val="tx1"/>
            </w14:solidFill>
          </w14:textFill>
        </w:rPr>
        <w:t>；</w:t>
      </w:r>
    </w:p>
    <w:p w14:paraId="10003AF5">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5.担任本工程的项目经理简历表（应附相关证书、身份证复印件）</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1A2D64DB">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6.施工组织方案</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3AAA5365">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7.工程完工服务承诺书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p>
    <w:p w14:paraId="185E7419">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bookmarkStart w:id="643" w:name="_Toc3099"/>
      <w:bookmarkStart w:id="644" w:name="_Toc6633"/>
      <w:r>
        <w:rPr>
          <w:rFonts w:hint="default" w:ascii="Arial" w:hAnsi="Arial" w:eastAsia="宋体" w:cs="Arial"/>
          <w:color w:val="000000" w:themeColor="text1"/>
          <w:szCs w:val="21"/>
          <w:highlight w:val="none"/>
          <w14:textFill>
            <w14:solidFill>
              <w14:schemeClr w14:val="tx1"/>
            </w14:solidFill>
          </w14:textFill>
        </w:rPr>
        <w:t>8.农民工工资保障金交纳与使用承诺书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bookmarkEnd w:id="643"/>
      <w:bookmarkEnd w:id="644"/>
    </w:p>
    <w:p w14:paraId="41B75636">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bookmarkStart w:id="645" w:name="_Toc31495"/>
      <w:bookmarkStart w:id="646" w:name="_Toc6752"/>
      <w:bookmarkStart w:id="647" w:name="_Toc13958"/>
      <w:r>
        <w:rPr>
          <w:rFonts w:hint="default" w:ascii="Arial" w:hAnsi="Arial" w:eastAsia="宋体" w:cs="Arial"/>
          <w:color w:val="000000" w:themeColor="text1"/>
          <w:szCs w:val="21"/>
          <w:highlight w:val="none"/>
          <w14:textFill>
            <w14:solidFill>
              <w14:schemeClr w14:val="tx1"/>
            </w14:solidFill>
          </w14:textFill>
        </w:rPr>
        <w:t>9.城乡清洁工程渣土清运承诺书</w:t>
      </w:r>
      <w:r>
        <w:rPr>
          <w:rFonts w:hint="default" w:ascii="Arial" w:hAnsi="Arial" w:eastAsia="宋体" w:cs="Arial"/>
          <w:b/>
          <w:bCs/>
          <w:color w:val="000000" w:themeColor="text1"/>
          <w:szCs w:val="21"/>
          <w:highlight w:val="none"/>
          <w14:textFill>
            <w14:solidFill>
              <w14:schemeClr w14:val="tx1"/>
            </w14:solidFill>
          </w14:textFill>
        </w:rPr>
        <w:t>（必须提供）</w:t>
      </w:r>
      <w:r>
        <w:rPr>
          <w:rFonts w:hint="default" w:ascii="Arial" w:hAnsi="Arial" w:eastAsia="宋体" w:cs="Arial"/>
          <w:color w:val="000000" w:themeColor="text1"/>
          <w:szCs w:val="21"/>
          <w:highlight w:val="none"/>
          <w14:textFill>
            <w14:solidFill>
              <w14:schemeClr w14:val="tx1"/>
            </w14:solidFill>
          </w14:textFill>
        </w:rPr>
        <w:t>。</w:t>
      </w:r>
      <w:bookmarkEnd w:id="645"/>
      <w:bookmarkEnd w:id="646"/>
      <w:bookmarkEnd w:id="647"/>
    </w:p>
    <w:p w14:paraId="2D13E613">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07B78AE1">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BA95B41">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C909E32">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901BA8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7AD11AF">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4515FC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0145A18">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215A5155">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3E8EE3A0">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6B24D32E">
      <w:pPr>
        <w:rPr>
          <w:rFonts w:hint="default" w:ascii="Arial" w:hAnsi="Arial" w:eastAsia="宋体" w:cs="Arial"/>
          <w:b/>
          <w:bCs/>
          <w:color w:val="000000" w:themeColor="text1"/>
          <w:sz w:val="28"/>
          <w:szCs w:val="28"/>
          <w:highlight w:val="none"/>
          <w14:textFill>
            <w14:solidFill>
              <w14:schemeClr w14:val="tx1"/>
            </w14:solidFill>
          </w14:textFill>
        </w:rPr>
      </w:pPr>
      <w:bookmarkStart w:id="648" w:name="_Toc17617"/>
      <w:bookmarkStart w:id="649" w:name="_Toc497927072"/>
      <w:bookmarkStart w:id="650" w:name="_Toc12920"/>
      <w:r>
        <w:rPr>
          <w:rFonts w:hint="default" w:ascii="Arial" w:hAnsi="Arial" w:eastAsia="宋体" w:cs="Arial"/>
          <w:b/>
          <w:bCs/>
          <w:color w:val="000000" w:themeColor="text1"/>
          <w:sz w:val="28"/>
          <w:szCs w:val="28"/>
          <w:highlight w:val="none"/>
          <w14:textFill>
            <w14:solidFill>
              <w14:schemeClr w14:val="tx1"/>
            </w14:solidFill>
          </w14:textFill>
        </w:rPr>
        <w:br w:type="page"/>
      </w:r>
    </w:p>
    <w:p w14:paraId="03F363F0">
      <w:pPr>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1.响应函（格式见附件）（必须提供）</w:t>
      </w:r>
      <w:bookmarkEnd w:id="648"/>
      <w:bookmarkEnd w:id="649"/>
      <w:bookmarkEnd w:id="650"/>
    </w:p>
    <w:p w14:paraId="201D1C11">
      <w:pPr>
        <w:pStyle w:val="22"/>
        <w:spacing w:line="360" w:lineRule="auto"/>
        <w:rPr>
          <w:rFonts w:hint="default" w:ascii="Arial" w:hAnsi="Arial" w:eastAsia="宋体" w:cs="Arial"/>
          <w:b/>
          <w:color w:val="000000" w:themeColor="text1"/>
          <w:sz w:val="32"/>
          <w:highlight w:val="none"/>
          <w14:textFill>
            <w14:solidFill>
              <w14:schemeClr w14:val="tx1"/>
            </w14:solidFill>
          </w14:textFill>
        </w:rPr>
      </w:pPr>
      <w:r>
        <w:rPr>
          <w:rFonts w:hint="default" w:ascii="Arial" w:hAnsi="Arial" w:eastAsia="宋体" w:cs="Arial"/>
          <w:b/>
          <w:color w:val="000000" w:themeColor="text1"/>
          <w:sz w:val="32"/>
          <w:highlight w:val="none"/>
          <w14:textFill>
            <w14:solidFill>
              <w14:schemeClr w14:val="tx1"/>
            </w14:solidFill>
          </w14:textFill>
        </w:rPr>
        <w:t>附件：</w:t>
      </w:r>
    </w:p>
    <w:p w14:paraId="3CF21D30">
      <w:pPr>
        <w:pStyle w:val="22"/>
        <w:spacing w:line="360" w:lineRule="auto"/>
        <w:ind w:firstLine="803" w:firstLineChars="250"/>
        <w:jc w:val="center"/>
        <w:rPr>
          <w:rFonts w:hint="default" w:ascii="Arial" w:hAnsi="Arial" w:eastAsia="宋体" w:cs="Arial"/>
          <w:color w:val="000000" w:themeColor="text1"/>
          <w:sz w:val="32"/>
          <w:highlight w:val="none"/>
          <w14:textFill>
            <w14:solidFill>
              <w14:schemeClr w14:val="tx1"/>
            </w14:solidFill>
          </w14:textFill>
        </w:rPr>
      </w:pPr>
      <w:bookmarkStart w:id="651" w:name="_Toc17832_WPSOffice_Level1"/>
      <w:bookmarkStart w:id="652" w:name="_Toc7273_WPSOffice_Level1"/>
      <w:r>
        <w:rPr>
          <w:rFonts w:hint="default" w:ascii="Arial" w:hAnsi="Arial" w:eastAsia="宋体" w:cs="Arial"/>
          <w:b/>
          <w:color w:val="000000" w:themeColor="text1"/>
          <w:sz w:val="32"/>
          <w:highlight w:val="none"/>
          <w14:textFill>
            <w14:solidFill>
              <w14:schemeClr w14:val="tx1"/>
            </w14:solidFill>
          </w14:textFill>
        </w:rPr>
        <w:t>响 应 函 （格 式）</w:t>
      </w:r>
      <w:bookmarkEnd w:id="651"/>
      <w:bookmarkEnd w:id="652"/>
    </w:p>
    <w:p w14:paraId="2F12D257">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致</w:t>
      </w:r>
      <w:r>
        <w:rPr>
          <w:rFonts w:hint="default" w:ascii="Arial" w:hAnsi="Arial" w:eastAsia="宋体" w:cs="Arial"/>
          <w:color w:val="000000" w:themeColor="text1"/>
          <w:szCs w:val="21"/>
          <w:highlight w:val="none"/>
          <w:u w:val="single"/>
          <w14:textFill>
            <w14:solidFill>
              <w14:schemeClr w14:val="tx1"/>
            </w14:solidFill>
          </w14:textFill>
        </w:rPr>
        <w:t>：</w:t>
      </w:r>
      <w:r>
        <w:rPr>
          <w:rFonts w:hint="default" w:ascii="Arial" w:hAnsi="Arial" w:eastAsia="宋体" w:cs="Arial"/>
          <w:color w:val="000000" w:themeColor="text1"/>
          <w:szCs w:val="2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highlight w:val="none"/>
          <w14:textFill>
            <w14:solidFill>
              <w14:schemeClr w14:val="tx1"/>
            </w14:solidFill>
          </w14:textFill>
        </w:rPr>
        <w:t>根据贵方</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项目竞争性磋商文件，项目编号：</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，签字代表</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（姓名）经正式授权并代表供应商 </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供应商单位名称），提交电子响应文件。</w:t>
      </w:r>
    </w:p>
    <w:p w14:paraId="32F9FC4F">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据此函，签字代表宣布同意如下：</w:t>
      </w:r>
    </w:p>
    <w:p w14:paraId="4478346D">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 按磋商文件采购需求和磋商报价表：</w:t>
      </w:r>
    </w:p>
    <w:p w14:paraId="04ECFFDB">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按采购项目内容和报价表，磋商</w:t>
      </w:r>
      <w:r>
        <w:rPr>
          <w:rFonts w:hint="default" w:ascii="Arial" w:hAnsi="Arial" w:eastAsia="宋体" w:cs="Arial"/>
          <w:color w:val="000000" w:themeColor="text1"/>
          <w:highlight w:val="none"/>
          <w14:textFill>
            <w14:solidFill>
              <w14:schemeClr w14:val="tx1"/>
            </w14:solidFill>
          </w14:textFill>
        </w:rPr>
        <w:t>工程总造价人民币（大写</w:t>
      </w:r>
      <w:r>
        <w:rPr>
          <w:rFonts w:hint="default" w:ascii="Arial" w:hAnsi="Arial" w:eastAsia="宋体" w:cs="Arial"/>
          <w:color w:val="000000" w:themeColor="text1"/>
          <w:spacing w:val="-39"/>
          <w:highlight w:val="none"/>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元</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，工程完工期：</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；质量等级</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 ，工程完工期：</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；质量等级</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 xml:space="preserve"> 。</w:t>
      </w:r>
    </w:p>
    <w:p w14:paraId="3EC91446">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2.我方承诺已具备磋商文件规定的供应商资格条件。</w:t>
      </w:r>
    </w:p>
    <w:p w14:paraId="71CCE4BE">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5E4D1C4B">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4. 响应文件有效期为</w:t>
      </w:r>
      <w:r>
        <w:rPr>
          <w:rFonts w:hint="default" w:ascii="Arial" w:hAnsi="Arial" w:eastAsia="宋体" w:cs="Arial"/>
          <w:color w:val="000000" w:themeColor="text1"/>
          <w:szCs w:val="21"/>
          <w:highlight w:val="none"/>
          <w14:textFill>
            <w14:solidFill>
              <w14:schemeClr w14:val="tx1"/>
            </w14:solidFill>
          </w14:textFill>
        </w:rPr>
        <w:t>响应文件递交截止时间之日起90天。</w:t>
      </w:r>
    </w:p>
    <w:p w14:paraId="6D6BDB0D">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5. 如我方成交：</w:t>
      </w:r>
    </w:p>
    <w:p w14:paraId="22189953">
      <w:pPr>
        <w:pStyle w:val="22"/>
        <w:spacing w:line="360" w:lineRule="auto"/>
        <w:ind w:firstLine="42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（1）我方承诺在收到成交通知书后，在成交通知书规定的期限内与采购人签订合同。</w:t>
      </w:r>
    </w:p>
    <w:p w14:paraId="5B0AABD9">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（2）我方承诺按照磋商文件规定递交履约担保。</w:t>
      </w:r>
    </w:p>
    <w:p w14:paraId="73AF919D">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30FA25BB">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与本项目有关的正式通讯地址为：</w:t>
      </w:r>
    </w:p>
    <w:p w14:paraId="3884BE29">
      <w:pPr>
        <w:pStyle w:val="22"/>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地址：</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邮编：</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电话、传真：</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BA7C36C">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开户名称：</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3D23BF45">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开户银行：</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8EB31FE">
      <w:pPr>
        <w:pStyle w:val="22"/>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账号：</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CCA2F57">
      <w:pPr>
        <w:pStyle w:val="22"/>
        <w:spacing w:line="360" w:lineRule="auto"/>
        <w:ind w:firstLine="420"/>
        <w:rPr>
          <w:rFonts w:hint="default" w:ascii="Arial" w:hAnsi="Arial" w:eastAsia="宋体" w:cs="Arial"/>
          <w:bCs/>
          <w:color w:val="000000" w:themeColor="text1"/>
          <w:szCs w:val="21"/>
          <w:highlight w:val="none"/>
          <w:u w:val="single"/>
          <w14:textFill>
            <w14:solidFill>
              <w14:schemeClr w14:val="tx1"/>
            </w14:solidFill>
          </w14:textFill>
        </w:rPr>
      </w:pPr>
      <w:r>
        <w:rPr>
          <w:rFonts w:hint="default" w:ascii="Arial" w:hAnsi="Arial" w:eastAsia="宋体" w:cs="Arial"/>
          <w:bCs/>
          <w:color w:val="000000" w:themeColor="text1"/>
          <w:szCs w:val="21"/>
          <w:highlight w:val="none"/>
          <w14:textFill>
            <w14:solidFill>
              <w14:schemeClr w14:val="tx1"/>
            </w14:solidFill>
          </w14:textFill>
        </w:rPr>
        <w:t>供应商[公章</w:t>
      </w:r>
      <w:r>
        <w:rPr>
          <w:rFonts w:hint="default" w:ascii="Arial" w:hAnsi="Arial" w:eastAsia="宋体" w:cs="Arial"/>
          <w:bCs/>
          <w:color w:val="000000" w:themeColor="text1"/>
          <w:szCs w:val="21"/>
          <w:highlight w:val="none"/>
          <w:lang w:eastAsia="zh-CN"/>
          <w14:textFill>
            <w14:solidFill>
              <w14:schemeClr w14:val="tx1"/>
            </w14:solidFill>
          </w14:textFill>
        </w:rPr>
        <w:t>（</w:t>
      </w:r>
      <w:r>
        <w:rPr>
          <w:rFonts w:hint="default" w:ascii="Arial" w:hAnsi="Arial" w:eastAsia="宋体" w:cs="Arial"/>
          <w:bCs/>
          <w:color w:val="000000" w:themeColor="text1"/>
          <w:szCs w:val="21"/>
          <w:highlight w:val="none"/>
          <w14:textFill>
            <w14:solidFill>
              <w14:schemeClr w14:val="tx1"/>
            </w14:solidFill>
          </w14:textFill>
        </w:rPr>
        <w:t>CA签章</w:t>
      </w:r>
      <w:r>
        <w:rPr>
          <w:rFonts w:hint="default" w:ascii="Arial" w:hAnsi="Arial" w:eastAsia="宋体" w:cs="Arial"/>
          <w:bCs/>
          <w:color w:val="000000" w:themeColor="text1"/>
          <w:szCs w:val="21"/>
          <w:highlight w:val="none"/>
          <w:lang w:eastAsia="zh-CN"/>
          <w14:textFill>
            <w14:solidFill>
              <w14:schemeClr w14:val="tx1"/>
            </w14:solidFill>
          </w14:textFill>
        </w:rPr>
        <w:t>）</w:t>
      </w:r>
      <w:r>
        <w:rPr>
          <w:rFonts w:hint="default" w:ascii="Arial" w:hAnsi="Arial" w:eastAsia="宋体" w:cs="Arial"/>
          <w:bCs/>
          <w:color w:val="000000" w:themeColor="text1"/>
          <w:szCs w:val="21"/>
          <w:highlight w:val="none"/>
          <w14:textFill>
            <w14:solidFill>
              <w14:schemeClr w14:val="tx1"/>
            </w14:solidFill>
          </w14:textFill>
        </w:rPr>
        <w:t>、自然人除外]：</w:t>
      </w:r>
      <w:r>
        <w:rPr>
          <w:rFonts w:hint="default" w:ascii="Arial" w:hAnsi="Arial" w:eastAsia="宋体" w:cs="Arial"/>
          <w:bCs/>
          <w:color w:val="000000" w:themeColor="text1"/>
          <w:szCs w:val="21"/>
          <w:highlight w:val="none"/>
          <w:u w:val="single"/>
          <w14:textFill>
            <w14:solidFill>
              <w14:schemeClr w14:val="tx1"/>
            </w14:solidFill>
          </w14:textFill>
        </w:rPr>
        <w:t xml:space="preserve">                              </w:t>
      </w:r>
    </w:p>
    <w:p w14:paraId="1E81240C">
      <w:pPr>
        <w:pStyle w:val="22"/>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法定代表人、负责人、自然人或相应的委托代理人签字[或盖章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]（属自然人的应在签名处加盖大拇指指印或个人CA签章）：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C4C870A">
      <w:pPr>
        <w:pStyle w:val="22"/>
        <w:spacing w:line="360" w:lineRule="auto"/>
        <w:ind w:firstLine="420"/>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bCs/>
          <w:color w:val="000000" w:themeColor="text1"/>
          <w:szCs w:val="21"/>
          <w:highlight w:val="none"/>
          <w14:textFill>
            <w14:solidFill>
              <w14:schemeClr w14:val="tx1"/>
            </w14:solidFill>
          </w14:textFill>
        </w:rPr>
        <w:t>响应</w:t>
      </w:r>
      <w:r>
        <w:rPr>
          <w:rFonts w:hint="default" w:ascii="Arial" w:hAnsi="Arial" w:eastAsia="宋体" w:cs="Arial"/>
          <w:color w:val="000000" w:themeColor="text1"/>
          <w:szCs w:val="21"/>
          <w:highlight w:val="none"/>
          <w14:textFill>
            <w14:solidFill>
              <w14:schemeClr w14:val="tx1"/>
            </w14:solidFill>
          </w14:textFill>
        </w:rPr>
        <w:t>日期：</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447315D0">
      <w:pPr>
        <w:pStyle w:val="22"/>
        <w:spacing w:line="360" w:lineRule="auto"/>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2. 工程报价汇总表（必须提供）；</w:t>
      </w:r>
    </w:p>
    <w:p w14:paraId="46C2E671">
      <w:pPr>
        <w:pStyle w:val="22"/>
        <w:spacing w:line="360" w:lineRule="auto"/>
        <w:jc w:val="left"/>
        <w:rPr>
          <w:rFonts w:hint="default" w:ascii="Arial" w:hAnsi="Arial" w:eastAsia="宋体" w:cs="Arial"/>
          <w:b/>
          <w:color w:val="000000" w:themeColor="text1"/>
          <w:sz w:val="28"/>
          <w:szCs w:val="28"/>
          <w:highlight w:val="none"/>
          <w14:textFill>
            <w14:solidFill>
              <w14:schemeClr w14:val="tx1"/>
            </w14:solidFill>
          </w14:textFill>
        </w:rPr>
      </w:pPr>
    </w:p>
    <w:p w14:paraId="65B217C7">
      <w:pPr>
        <w:widowControl/>
        <w:spacing w:line="360" w:lineRule="auto"/>
        <w:jc w:val="center"/>
        <w:rPr>
          <w:rFonts w:hint="default" w:ascii="Arial" w:hAnsi="Arial" w:eastAsia="宋体" w:cs="Arial"/>
          <w:color w:val="000000" w:themeColor="text1"/>
          <w:kern w:val="0"/>
          <w:sz w:val="24"/>
          <w:highlight w:val="none"/>
          <w14:textFill>
            <w14:solidFill>
              <w14:schemeClr w14:val="tx1"/>
            </w14:solidFill>
          </w14:textFill>
        </w:rPr>
      </w:pPr>
      <w:r>
        <w:rPr>
          <w:rFonts w:hint="default" w:ascii="Arial" w:hAnsi="Arial" w:eastAsia="宋体" w:cs="Arial"/>
          <w:b/>
          <w:color w:val="000000" w:themeColor="text1"/>
          <w:kern w:val="0"/>
          <w:sz w:val="24"/>
          <w:highlight w:val="none"/>
          <w14:textFill>
            <w14:solidFill>
              <w14:schemeClr w14:val="tx1"/>
            </w14:solidFill>
          </w14:textFill>
        </w:rPr>
        <w:t>工程报价汇总表（格式）</w:t>
      </w:r>
    </w:p>
    <w:p w14:paraId="329DCD55">
      <w:pPr>
        <w:pStyle w:val="2"/>
        <w:spacing w:before="65" w:line="227" w:lineRule="auto"/>
        <w:ind w:left="19"/>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spacing w:val="1"/>
          <w:sz w:val="20"/>
          <w:szCs w:val="20"/>
          <w:highlight w:val="none"/>
          <w14:textFill>
            <w14:solidFill>
              <w14:schemeClr w14:val="tx1"/>
            </w14:solidFill>
          </w14:textFill>
        </w:rPr>
        <w:t>工程名称</w:t>
      </w:r>
      <w:r>
        <w:rPr>
          <w:rFonts w:hint="default" w:ascii="Arial" w:hAnsi="Arial" w:eastAsia="宋体" w:cs="Arial"/>
          <w:color w:val="000000" w:themeColor="text1"/>
          <w:spacing w:val="-52"/>
          <w:sz w:val="20"/>
          <w:szCs w:val="20"/>
          <w:highlight w:val="none"/>
          <w14:textFill>
            <w14:solidFill>
              <w14:schemeClr w14:val="tx1"/>
            </w14:solidFill>
          </w14:textFill>
        </w:rPr>
        <w:t xml:space="preserve"> </w:t>
      </w:r>
      <w:r>
        <w:rPr>
          <w:rFonts w:hint="default" w:ascii="Arial" w:hAnsi="Arial" w:eastAsia="宋体" w:cs="Arial"/>
          <w:color w:val="000000" w:themeColor="text1"/>
          <w:spacing w:val="1"/>
          <w:sz w:val="20"/>
          <w:szCs w:val="20"/>
          <w:highlight w:val="none"/>
          <w:lang w:eastAsia="zh-CN"/>
          <w14:textFill>
            <w14:solidFill>
              <w14:schemeClr w14:val="tx1"/>
            </w14:solidFill>
          </w14:textFill>
        </w:rPr>
        <w:t>：</w:t>
      </w:r>
      <w:r>
        <w:rPr>
          <w:rFonts w:hint="default" w:ascii="Arial" w:hAnsi="Arial" w:eastAsia="宋体" w:cs="Arial"/>
          <w:color w:val="000000" w:themeColor="text1"/>
          <w:spacing w:val="-99"/>
          <w:sz w:val="20"/>
          <w:szCs w:val="20"/>
          <w:highlight w:val="none"/>
          <w14:textFill>
            <w14:solidFill>
              <w14:schemeClr w14:val="tx1"/>
            </w14:solidFill>
          </w14:textFill>
        </w:rPr>
        <w:t xml:space="preserve"> </w:t>
      </w:r>
      <w:r>
        <w:rPr>
          <w:rFonts w:hint="default" w:ascii="Arial" w:hAnsi="Arial" w:eastAsia="宋体" w:cs="Arial"/>
          <w:color w:val="000000" w:themeColor="text1"/>
          <w:spacing w:val="2"/>
          <w:sz w:val="20"/>
          <w:szCs w:val="20"/>
          <w:highlight w:val="none"/>
          <w:u w:val="single" w:color="auto"/>
          <w14:textFill>
            <w14:solidFill>
              <w14:schemeClr w14:val="tx1"/>
            </w14:solidFill>
          </w14:textFill>
        </w:rPr>
        <w:t xml:space="preserve">                                      </w:t>
      </w:r>
      <w:r>
        <w:rPr>
          <w:rFonts w:hint="default" w:ascii="Arial" w:hAnsi="Arial" w:eastAsia="宋体" w:cs="Arial"/>
          <w:color w:val="000000" w:themeColor="text1"/>
          <w:spacing w:val="8"/>
          <w:sz w:val="20"/>
          <w:szCs w:val="20"/>
          <w:highlight w:val="none"/>
          <w14:textFill>
            <w14:solidFill>
              <w14:schemeClr w14:val="tx1"/>
            </w14:solidFill>
          </w14:textFill>
        </w:rPr>
        <w:t xml:space="preserve">            </w:t>
      </w:r>
      <w:r>
        <w:rPr>
          <w:rFonts w:hint="default" w:ascii="Arial" w:hAnsi="Arial" w:eastAsia="宋体" w:cs="Arial"/>
          <w:color w:val="000000" w:themeColor="text1"/>
          <w:spacing w:val="8"/>
          <w:sz w:val="20"/>
          <w:szCs w:val="20"/>
          <w:highlight w:val="none"/>
          <w:lang w:val="en-US" w:eastAsia="zh-CN"/>
          <w14:textFill>
            <w14:solidFill>
              <w14:schemeClr w14:val="tx1"/>
            </w14:solidFill>
          </w14:textFill>
        </w:rPr>
        <w:t xml:space="preserve">       </w:t>
      </w:r>
      <w:r>
        <w:rPr>
          <w:rFonts w:hint="default" w:ascii="Arial" w:hAnsi="Arial" w:eastAsia="宋体" w:cs="Arial"/>
          <w:color w:val="000000" w:themeColor="text1"/>
          <w:spacing w:val="8"/>
          <w:sz w:val="20"/>
          <w:szCs w:val="20"/>
          <w:highlight w:val="none"/>
          <w14:textFill>
            <w14:solidFill>
              <w14:schemeClr w14:val="tx1"/>
            </w14:solidFill>
          </w14:textFill>
        </w:rPr>
        <w:t xml:space="preserve"> </w:t>
      </w:r>
      <w:r>
        <w:rPr>
          <w:rFonts w:hint="default" w:ascii="Arial" w:hAnsi="Arial" w:eastAsia="宋体" w:cs="Arial"/>
          <w:color w:val="000000" w:themeColor="text1"/>
          <w:spacing w:val="1"/>
          <w:sz w:val="20"/>
          <w:szCs w:val="20"/>
          <w:highlight w:val="none"/>
          <w14:textFill>
            <w14:solidFill>
              <w14:schemeClr w14:val="tx1"/>
            </w14:solidFill>
          </w14:textFill>
        </w:rPr>
        <w:t>币种：人民币</w:t>
      </w:r>
    </w:p>
    <w:p w14:paraId="3F455CE3">
      <w:pPr>
        <w:spacing w:line="76" w:lineRule="auto"/>
        <w:rPr>
          <w:rFonts w:hint="default" w:ascii="Arial" w:hAnsi="Arial" w:eastAsia="宋体" w:cs="Arial"/>
          <w:color w:val="000000" w:themeColor="text1"/>
          <w:sz w:val="2"/>
          <w:highlight w:val="none"/>
          <w14:textFill>
            <w14:solidFill>
              <w14:schemeClr w14:val="tx1"/>
            </w14:solidFill>
          </w14:textFill>
        </w:rPr>
      </w:pPr>
    </w:p>
    <w:tbl>
      <w:tblPr>
        <w:tblStyle w:val="36"/>
        <w:tblW w:w="0" w:type="auto"/>
        <w:tblInd w:w="108" w:type="dxa"/>
        <w:tblLayout w:type="fixed"/>
        <w:tblCellMar>
          <w:top w:w="0" w:type="dxa"/>
          <w:left w:w="108" w:type="dxa"/>
          <w:bottom w:w="0" w:type="dxa"/>
          <w:right w:w="108" w:type="dxa"/>
        </w:tblCellMar>
      </w:tblPr>
      <w:tblGrid>
        <w:gridCol w:w="720"/>
        <w:gridCol w:w="5944"/>
        <w:gridCol w:w="2520"/>
      </w:tblGrid>
      <w:tr w14:paraId="26ABA56A">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158291E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一</w:t>
            </w:r>
          </w:p>
        </w:tc>
        <w:tc>
          <w:tcPr>
            <w:tcW w:w="5944" w:type="dxa"/>
            <w:tcBorders>
              <w:top w:val="single" w:color="auto" w:sz="8" w:space="0"/>
              <w:left w:val="nil"/>
              <w:bottom w:val="single" w:color="auto" w:sz="4" w:space="0"/>
              <w:right w:val="single" w:color="000000" w:sz="4" w:space="0"/>
            </w:tcBorders>
            <w:noWrap w:val="0"/>
            <w:vAlign w:val="center"/>
          </w:tcPr>
          <w:p w14:paraId="37B64B8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val="en-US"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总造价</w:t>
            </w:r>
            <w:r>
              <w:rPr>
                <w:rFonts w:hint="default" w:ascii="Arial" w:hAnsi="Arial" w:eastAsia="宋体" w:cs="Arial"/>
                <w:color w:val="000000" w:themeColor="text1"/>
                <w:kern w:val="0"/>
                <w:sz w:val="21"/>
                <w:szCs w:val="21"/>
                <w:highlight w:val="none"/>
                <w:lang w:eastAsia="zh-CN"/>
                <w14:textFill>
                  <w14:solidFill>
                    <w14:schemeClr w14:val="tx1"/>
                  </w14:solidFill>
                </w14:textFill>
              </w:rPr>
              <w:t>（</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磋商报价</w:t>
            </w:r>
            <w:r>
              <w:rPr>
                <w:rFonts w:hint="default" w:ascii="Arial" w:hAnsi="Arial" w:eastAsia="宋体" w:cs="Arial"/>
                <w:color w:val="000000" w:themeColor="text1"/>
                <w:kern w:val="0"/>
                <w:sz w:val="21"/>
                <w:szCs w:val="21"/>
                <w:highlight w:val="none"/>
                <w:lang w:eastAsia="zh-CN"/>
                <w14:textFill>
                  <w14:solidFill>
                    <w14:schemeClr w14:val="tx1"/>
                  </w14:solidFill>
                </w14:textFill>
              </w:rPr>
              <w:t>）</w:t>
            </w:r>
            <w:r>
              <w:rPr>
                <w:rFonts w:hint="default" w:ascii="Arial" w:hAnsi="Arial" w:eastAsia="宋体" w:cs="Arial"/>
                <w:color w:val="000000" w:themeColor="text1"/>
                <w:kern w:val="0"/>
                <w:sz w:val="21"/>
                <w:szCs w:val="21"/>
                <w:highlight w:val="none"/>
                <w14:textFill>
                  <w14:solidFill>
                    <w14:schemeClr w14:val="tx1"/>
                  </w14:solidFill>
                </w14:textFill>
              </w:rPr>
              <w:t>：二＋三＋四＋五</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+六+七</w:t>
            </w:r>
          </w:p>
        </w:tc>
        <w:tc>
          <w:tcPr>
            <w:tcW w:w="2520" w:type="dxa"/>
            <w:tcBorders>
              <w:top w:val="single" w:color="auto" w:sz="8" w:space="0"/>
              <w:left w:val="nil"/>
              <w:bottom w:val="single" w:color="auto" w:sz="4" w:space="0"/>
              <w:right w:val="single" w:color="auto" w:sz="8" w:space="0"/>
            </w:tcBorders>
            <w:noWrap w:val="0"/>
            <w:vAlign w:val="center"/>
          </w:tcPr>
          <w:p w14:paraId="3956D374">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4DEBCA69">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3F2FDB1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二</w:t>
            </w:r>
          </w:p>
        </w:tc>
        <w:tc>
          <w:tcPr>
            <w:tcW w:w="5944" w:type="dxa"/>
            <w:tcBorders>
              <w:top w:val="single" w:color="auto" w:sz="4" w:space="0"/>
              <w:left w:val="nil"/>
              <w:bottom w:val="single" w:color="auto" w:sz="4" w:space="0"/>
              <w:right w:val="single" w:color="auto" w:sz="4" w:space="0"/>
            </w:tcBorders>
            <w:noWrap w:val="0"/>
            <w:vAlign w:val="center"/>
          </w:tcPr>
          <w:p w14:paraId="6CD5DB5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预算</w:t>
            </w:r>
            <w:r>
              <w:rPr>
                <w:rFonts w:hint="default" w:ascii="Arial" w:hAnsi="Arial" w:eastAsia="宋体" w:cs="Arial"/>
                <w:color w:val="000000" w:themeColor="text1"/>
                <w:kern w:val="0"/>
                <w:sz w:val="21"/>
                <w:szCs w:val="21"/>
                <w:highlight w:val="none"/>
                <w14:textFill>
                  <w14:solidFill>
                    <w14:schemeClr w14:val="tx1"/>
                  </w14:solidFill>
                </w14:textFill>
              </w:rPr>
              <w:t>价：（不含安全文明施工费、规费、增值税</w:t>
            </w:r>
            <w:r>
              <w:rPr>
                <w:rFonts w:hint="default" w:ascii="Arial" w:hAnsi="Arial" w:eastAsia="宋体" w:cs="Arial"/>
                <w:color w:val="000000" w:themeColor="text1"/>
                <w:kern w:val="0"/>
                <w:sz w:val="21"/>
                <w:szCs w:val="21"/>
                <w:highlight w:val="none"/>
                <w:lang w:eastAsia="zh-CN"/>
                <w14:textFill>
                  <w14:solidFill>
                    <w14:schemeClr w14:val="tx1"/>
                  </w14:solidFill>
                </w14:textFill>
              </w:rPr>
              <w:t>、暂列金额、</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专业工程暂估价</w:t>
            </w:r>
            <w:r>
              <w:rPr>
                <w:rFonts w:hint="default" w:ascii="Arial" w:hAnsi="Arial" w:eastAsia="宋体" w:cs="Arial"/>
                <w:color w:val="000000" w:themeColor="text1"/>
                <w:kern w:val="0"/>
                <w:sz w:val="21"/>
                <w:szCs w:val="21"/>
                <w:highlight w:val="none"/>
                <w14:textFill>
                  <w14:solidFill>
                    <w14:schemeClr w14:val="tx1"/>
                  </w14:solidFill>
                </w14:textFill>
              </w:rPr>
              <w:t>）</w:t>
            </w:r>
          </w:p>
        </w:tc>
        <w:tc>
          <w:tcPr>
            <w:tcW w:w="2520" w:type="dxa"/>
            <w:tcBorders>
              <w:top w:val="nil"/>
              <w:left w:val="nil"/>
              <w:bottom w:val="single" w:color="auto" w:sz="4" w:space="0"/>
              <w:right w:val="single" w:color="auto" w:sz="8" w:space="0"/>
            </w:tcBorders>
            <w:noWrap w:val="0"/>
            <w:vAlign w:val="center"/>
          </w:tcPr>
          <w:p w14:paraId="094B755E">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6EFCA2FC">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5B8FE35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三</w:t>
            </w:r>
          </w:p>
        </w:tc>
        <w:tc>
          <w:tcPr>
            <w:tcW w:w="5944" w:type="dxa"/>
            <w:tcBorders>
              <w:top w:val="single" w:color="auto" w:sz="4" w:space="0"/>
              <w:left w:val="nil"/>
              <w:bottom w:val="single" w:color="auto" w:sz="4" w:space="0"/>
              <w:right w:val="single" w:color="auto" w:sz="4" w:space="0"/>
            </w:tcBorders>
            <w:noWrap w:val="0"/>
            <w:vAlign w:val="center"/>
          </w:tcPr>
          <w:p w14:paraId="584D156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安全防护、文明施工措施费</w:t>
            </w:r>
          </w:p>
        </w:tc>
        <w:tc>
          <w:tcPr>
            <w:tcW w:w="2520" w:type="dxa"/>
            <w:tcBorders>
              <w:top w:val="nil"/>
              <w:left w:val="nil"/>
              <w:bottom w:val="single" w:color="auto" w:sz="4" w:space="0"/>
              <w:right w:val="single" w:color="auto" w:sz="8" w:space="0"/>
            </w:tcBorders>
            <w:noWrap w:val="0"/>
            <w:vAlign w:val="center"/>
          </w:tcPr>
          <w:p w14:paraId="61A54E4C">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5CB1679F">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0ABAC64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四</w:t>
            </w:r>
          </w:p>
        </w:tc>
        <w:tc>
          <w:tcPr>
            <w:tcW w:w="5944" w:type="dxa"/>
            <w:tcBorders>
              <w:top w:val="single" w:color="auto" w:sz="4" w:space="0"/>
              <w:left w:val="nil"/>
              <w:bottom w:val="single" w:color="auto" w:sz="4" w:space="0"/>
              <w:right w:val="single" w:color="auto" w:sz="4" w:space="0"/>
            </w:tcBorders>
            <w:noWrap w:val="0"/>
            <w:vAlign w:val="center"/>
          </w:tcPr>
          <w:p w14:paraId="52E9397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规费：</w:t>
            </w:r>
          </w:p>
        </w:tc>
        <w:tc>
          <w:tcPr>
            <w:tcW w:w="2520" w:type="dxa"/>
            <w:tcBorders>
              <w:top w:val="nil"/>
              <w:left w:val="nil"/>
              <w:bottom w:val="single" w:color="auto" w:sz="4" w:space="0"/>
              <w:right w:val="single" w:color="auto" w:sz="8" w:space="0"/>
            </w:tcBorders>
            <w:noWrap w:val="0"/>
            <w:vAlign w:val="center"/>
          </w:tcPr>
          <w:p w14:paraId="4C662143">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40521F61">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3DA2A1B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五</w:t>
            </w:r>
          </w:p>
        </w:tc>
        <w:tc>
          <w:tcPr>
            <w:tcW w:w="5944" w:type="dxa"/>
            <w:tcBorders>
              <w:top w:val="single" w:color="auto" w:sz="4" w:space="0"/>
              <w:left w:val="nil"/>
              <w:bottom w:val="single" w:color="auto" w:sz="4" w:space="0"/>
              <w:right w:val="single" w:color="auto" w:sz="4" w:space="0"/>
            </w:tcBorders>
            <w:noWrap w:val="0"/>
            <w:vAlign w:val="center"/>
          </w:tcPr>
          <w:p w14:paraId="3E420D5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暂列金额</w:t>
            </w:r>
          </w:p>
        </w:tc>
        <w:tc>
          <w:tcPr>
            <w:tcW w:w="2520" w:type="dxa"/>
            <w:tcBorders>
              <w:top w:val="nil"/>
              <w:left w:val="nil"/>
              <w:bottom w:val="single" w:color="auto" w:sz="4" w:space="0"/>
              <w:right w:val="single" w:color="auto" w:sz="8" w:space="0"/>
            </w:tcBorders>
            <w:noWrap w:val="0"/>
            <w:vAlign w:val="center"/>
          </w:tcPr>
          <w:p w14:paraId="21BF94E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297C5AA7">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166988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lang w:eastAsia="zh-CN"/>
                <w14:textFill>
                  <w14:solidFill>
                    <w14:schemeClr w14:val="tx1"/>
                  </w14:solidFill>
                </w14:textFill>
              </w:rPr>
              <w:t>六</w:t>
            </w:r>
          </w:p>
        </w:tc>
        <w:tc>
          <w:tcPr>
            <w:tcW w:w="5944" w:type="dxa"/>
            <w:tcBorders>
              <w:top w:val="single" w:color="auto" w:sz="4" w:space="0"/>
              <w:left w:val="nil"/>
              <w:bottom w:val="single" w:color="auto" w:sz="4" w:space="0"/>
              <w:right w:val="single" w:color="auto" w:sz="4" w:space="0"/>
            </w:tcBorders>
            <w:noWrap w:val="0"/>
            <w:vAlign w:val="center"/>
          </w:tcPr>
          <w:p w14:paraId="436C912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增值税</w:t>
            </w: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/税金</w:t>
            </w:r>
          </w:p>
        </w:tc>
        <w:tc>
          <w:tcPr>
            <w:tcW w:w="2520" w:type="dxa"/>
            <w:tcBorders>
              <w:top w:val="nil"/>
              <w:left w:val="nil"/>
              <w:bottom w:val="single" w:color="auto" w:sz="4" w:space="0"/>
              <w:right w:val="single" w:color="auto" w:sz="8" w:space="0"/>
            </w:tcBorders>
            <w:noWrap w:val="0"/>
            <w:vAlign w:val="center"/>
          </w:tcPr>
          <w:p w14:paraId="54E495C9">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581EA1D3">
        <w:tblPrEx>
          <w:tblCellMar>
            <w:top w:w="0" w:type="dxa"/>
            <w:left w:w="108" w:type="dxa"/>
            <w:bottom w:w="0" w:type="dxa"/>
            <w:right w:w="108" w:type="dxa"/>
          </w:tblCellMar>
        </w:tblPrEx>
        <w:trPr>
          <w:trHeight w:val="454" w:hRule="atLeast"/>
        </w:trPr>
        <w:tc>
          <w:tcPr>
            <w:tcW w:w="720" w:type="dxa"/>
            <w:vMerge w:val="restart"/>
            <w:tcBorders>
              <w:top w:val="single" w:color="auto" w:sz="4" w:space="0"/>
              <w:left w:val="single" w:color="auto" w:sz="8" w:space="0"/>
              <w:right w:val="single" w:color="auto" w:sz="4" w:space="0"/>
            </w:tcBorders>
            <w:noWrap w:val="0"/>
            <w:vAlign w:val="center"/>
          </w:tcPr>
          <w:p w14:paraId="4CF5A74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val="en-US" w:eastAsia="zh-CN"/>
                <w14:textFill>
                  <w14:solidFill>
                    <w14:schemeClr w14:val="tx1"/>
                  </w14:solidFill>
                </w14:textFill>
              </w:rPr>
            </w:pPr>
            <w:r>
              <w:rPr>
                <w:rFonts w:hint="default" w:ascii="Arial" w:hAnsi="Arial" w:eastAsia="宋体" w:cs="Arial"/>
                <w:color w:val="000000" w:themeColor="text1"/>
                <w:kern w:val="0"/>
                <w:sz w:val="21"/>
                <w:szCs w:val="21"/>
                <w:highlight w:val="none"/>
                <w:lang w:val="en-US" w:eastAsia="zh-CN"/>
                <w14:textFill>
                  <w14:solidFill>
                    <w14:schemeClr w14:val="tx1"/>
                  </w14:solidFill>
                </w14:textFill>
              </w:rPr>
              <w:t>七</w:t>
            </w:r>
          </w:p>
        </w:tc>
        <w:tc>
          <w:tcPr>
            <w:tcW w:w="5944" w:type="dxa"/>
            <w:tcBorders>
              <w:top w:val="single" w:color="auto" w:sz="4" w:space="0"/>
              <w:left w:val="nil"/>
              <w:bottom w:val="single" w:color="auto" w:sz="4" w:space="0"/>
              <w:right w:val="single" w:color="auto" w:sz="4" w:space="0"/>
            </w:tcBorders>
            <w:noWrap w:val="0"/>
            <w:vAlign w:val="center"/>
          </w:tcPr>
          <w:p w14:paraId="26B9B45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cs="Arial"/>
                <w:color w:val="000000" w:themeColor="text1"/>
                <w:kern w:val="0"/>
                <w:szCs w:val="21"/>
                <w:highlight w:val="none"/>
                <w:lang w:val="en-US" w:eastAsia="zh-CN"/>
                <w14:textFill>
                  <w14:solidFill>
                    <w14:schemeClr w14:val="tx1"/>
                  </w14:solidFill>
                </w14:textFill>
              </w:rPr>
              <w:t>专业工程暂估价</w:t>
            </w:r>
          </w:p>
        </w:tc>
        <w:tc>
          <w:tcPr>
            <w:tcW w:w="2520" w:type="dxa"/>
            <w:tcBorders>
              <w:top w:val="nil"/>
              <w:left w:val="nil"/>
              <w:bottom w:val="single" w:color="auto" w:sz="4" w:space="0"/>
              <w:right w:val="single" w:color="auto" w:sz="8" w:space="0"/>
            </w:tcBorders>
            <w:noWrap w:val="0"/>
            <w:vAlign w:val="center"/>
          </w:tcPr>
          <w:p w14:paraId="23F01BCF">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3FFF5A32">
        <w:tblPrEx>
          <w:tblCellMar>
            <w:top w:w="0" w:type="dxa"/>
            <w:left w:w="108" w:type="dxa"/>
            <w:bottom w:w="0" w:type="dxa"/>
            <w:right w:w="108" w:type="dxa"/>
          </w:tblCellMar>
        </w:tblPrEx>
        <w:trPr>
          <w:trHeight w:val="454" w:hRule="atLeast"/>
        </w:trPr>
        <w:tc>
          <w:tcPr>
            <w:tcW w:w="720" w:type="dxa"/>
            <w:vMerge w:val="continue"/>
            <w:tcBorders>
              <w:left w:val="single" w:color="auto" w:sz="8" w:space="0"/>
              <w:bottom w:val="single" w:color="auto" w:sz="4" w:space="0"/>
              <w:right w:val="single" w:color="auto" w:sz="4" w:space="0"/>
            </w:tcBorders>
            <w:noWrap w:val="0"/>
            <w:vAlign w:val="center"/>
          </w:tcPr>
          <w:p w14:paraId="3198A08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lang w:val="en-US" w:eastAsia="zh-CN"/>
                <w14:textFill>
                  <w14:solidFill>
                    <w14:schemeClr w14:val="tx1"/>
                  </w14:solidFill>
                </w14:textFill>
              </w:rPr>
            </w:pPr>
          </w:p>
        </w:tc>
        <w:tc>
          <w:tcPr>
            <w:tcW w:w="5944" w:type="dxa"/>
            <w:tcBorders>
              <w:top w:val="single" w:color="auto" w:sz="4" w:space="0"/>
              <w:left w:val="nil"/>
              <w:bottom w:val="single" w:color="auto" w:sz="4" w:space="0"/>
              <w:right w:val="single" w:color="auto" w:sz="4" w:space="0"/>
            </w:tcBorders>
            <w:noWrap w:val="0"/>
            <w:vAlign w:val="center"/>
          </w:tcPr>
          <w:p w14:paraId="2804E63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cs="Arial"/>
                <w:color w:val="000000" w:themeColor="text1"/>
                <w:kern w:val="0"/>
                <w:szCs w:val="21"/>
                <w:highlight w:val="none"/>
                <w:lang w:val="en-US" w:eastAsia="zh-CN"/>
                <w14:textFill>
                  <w14:solidFill>
                    <w14:schemeClr w14:val="tx1"/>
                  </w14:solidFill>
                </w14:textFill>
              </w:rPr>
            </w:pPr>
            <w:r>
              <w:rPr>
                <w:rFonts w:hint="default" w:ascii="Arial" w:hAnsi="Arial" w:cs="Arial"/>
                <w:color w:val="000000" w:themeColor="text1"/>
                <w:kern w:val="0"/>
                <w:szCs w:val="21"/>
                <w:highlight w:val="none"/>
                <w:lang w:val="en-US" w:eastAsia="zh-CN"/>
                <w14:textFill>
                  <w14:solidFill>
                    <w14:schemeClr w14:val="tx1"/>
                  </w14:solidFill>
                </w14:textFill>
              </w:rPr>
              <w:t>其中：安全生产责任保险费暂估价</w:t>
            </w:r>
          </w:p>
        </w:tc>
        <w:tc>
          <w:tcPr>
            <w:tcW w:w="2520" w:type="dxa"/>
            <w:tcBorders>
              <w:top w:val="nil"/>
              <w:left w:val="nil"/>
              <w:bottom w:val="single" w:color="auto" w:sz="4" w:space="0"/>
              <w:right w:val="single" w:color="auto" w:sz="8" w:space="0"/>
            </w:tcBorders>
            <w:noWrap w:val="0"/>
            <w:vAlign w:val="center"/>
          </w:tcPr>
          <w:p w14:paraId="249E94FA">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lang w:eastAsia="zh-CN"/>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（元）</w:t>
            </w:r>
          </w:p>
        </w:tc>
      </w:tr>
      <w:tr w14:paraId="3C5377E1">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1D519C2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承诺工期</w:t>
            </w:r>
          </w:p>
        </w:tc>
        <w:tc>
          <w:tcPr>
            <w:tcW w:w="2520" w:type="dxa"/>
            <w:tcBorders>
              <w:top w:val="nil"/>
              <w:left w:val="nil"/>
              <w:bottom w:val="single" w:color="auto" w:sz="4" w:space="0"/>
              <w:right w:val="single" w:color="auto" w:sz="8" w:space="0"/>
            </w:tcBorders>
            <w:noWrap w:val="0"/>
            <w:vAlign w:val="center"/>
          </w:tcPr>
          <w:p w14:paraId="2D43DABD">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天（日历日）</w:t>
            </w:r>
          </w:p>
        </w:tc>
      </w:tr>
      <w:tr w14:paraId="0D9A5514">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4F3D6B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承诺质量等级</w:t>
            </w:r>
          </w:p>
        </w:tc>
        <w:tc>
          <w:tcPr>
            <w:tcW w:w="2520" w:type="dxa"/>
            <w:tcBorders>
              <w:top w:val="nil"/>
              <w:left w:val="nil"/>
              <w:bottom w:val="single" w:color="auto" w:sz="4" w:space="0"/>
              <w:right w:val="single" w:color="auto" w:sz="8" w:space="0"/>
            </w:tcBorders>
            <w:noWrap w:val="0"/>
            <w:vAlign w:val="center"/>
          </w:tcPr>
          <w:p w14:paraId="4323A8F5">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　</w:t>
            </w:r>
          </w:p>
        </w:tc>
      </w:tr>
      <w:tr w14:paraId="26ED49B8">
        <w:tblPrEx>
          <w:tblCellMar>
            <w:top w:w="0" w:type="dxa"/>
            <w:left w:w="108" w:type="dxa"/>
            <w:bottom w:w="0" w:type="dxa"/>
            <w:right w:w="108" w:type="dxa"/>
          </w:tblCellMar>
        </w:tblPrEx>
        <w:trPr>
          <w:trHeight w:val="1104" w:hRule="atLeast"/>
        </w:trPr>
        <w:tc>
          <w:tcPr>
            <w:tcW w:w="9184" w:type="dxa"/>
            <w:gridSpan w:val="3"/>
            <w:tcBorders>
              <w:top w:val="single" w:color="auto" w:sz="4" w:space="0"/>
              <w:left w:val="single" w:color="auto" w:sz="4" w:space="0"/>
              <w:bottom w:val="single" w:color="auto" w:sz="4" w:space="0"/>
              <w:right w:val="single" w:color="000000" w:sz="4" w:space="0"/>
            </w:tcBorders>
            <w:noWrap w:val="0"/>
            <w:vAlign w:val="center"/>
          </w:tcPr>
          <w:p w14:paraId="715E45D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Arial" w:hAnsi="Arial" w:eastAsia="宋体" w:cs="Arial"/>
                <w:color w:val="000000" w:themeColor="text1"/>
                <w:kern w:val="0"/>
                <w:sz w:val="21"/>
                <w:szCs w:val="21"/>
                <w:highlight w:val="none"/>
                <w14:textFill>
                  <w14:solidFill>
                    <w14:schemeClr w14:val="tx1"/>
                  </w14:solidFill>
                </w14:textFill>
              </w:rPr>
            </w:pPr>
            <w:r>
              <w:rPr>
                <w:rFonts w:hint="default" w:ascii="Arial" w:hAnsi="Arial" w:eastAsia="宋体" w:cs="Arial"/>
                <w:color w:val="000000" w:themeColor="text1"/>
                <w:kern w:val="0"/>
                <w:sz w:val="21"/>
                <w:szCs w:val="21"/>
                <w:highlight w:val="none"/>
                <w14:textFill>
                  <w14:solidFill>
                    <w14:schemeClr w14:val="tx1"/>
                  </w14:solidFill>
                </w14:textFill>
              </w:rPr>
              <w:t>注：安全防护、文明施工措施费按市建规[2007]131号文和市建规[2008]224号文执行。均作为不可竞争费用单列。</w:t>
            </w:r>
          </w:p>
        </w:tc>
      </w:tr>
    </w:tbl>
    <w:p w14:paraId="0C73D138">
      <w:pPr>
        <w:spacing w:line="360" w:lineRule="auto"/>
        <w:rPr>
          <w:rFonts w:hint="default" w:ascii="Arial" w:hAnsi="Arial" w:eastAsia="宋体" w:cs="Arial"/>
          <w:color w:val="000000" w:themeColor="text1"/>
          <w:szCs w:val="21"/>
          <w:highlight w:val="none"/>
          <w14:textFill>
            <w14:solidFill>
              <w14:schemeClr w14:val="tx1"/>
            </w14:solidFill>
          </w14:textFill>
        </w:rPr>
      </w:pPr>
    </w:p>
    <w:p w14:paraId="752DC3C7">
      <w:pPr>
        <w:spacing w:line="360" w:lineRule="auto"/>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磋商供应商（CA签章，自然人除外）：</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6A024A75">
      <w:pPr>
        <w:spacing w:line="360" w:lineRule="auto"/>
        <w:rPr>
          <w:rFonts w:hint="default" w:ascii="Arial" w:hAnsi="Arial" w:eastAsia="宋体" w:cs="Arial"/>
          <w:color w:val="000000" w:themeColor="text1"/>
          <w:szCs w:val="2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法定代表人、负责人、自然人或相应的委托代理人签字或个人CA签章（属自然人的应在签名处加盖食指指印或个人CA签章）：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06959C7A">
      <w:pPr>
        <w:tabs>
          <w:tab w:val="left" w:pos="1305"/>
        </w:tabs>
        <w:spacing w:line="360" w:lineRule="auto"/>
        <w:rPr>
          <w:rFonts w:hint="default" w:ascii="Arial" w:hAnsi="Arial" w:eastAsia="宋体" w:cs="Arial"/>
          <w:bCs/>
          <w:color w:val="000000" w:themeColor="text1"/>
          <w:szCs w:val="21"/>
          <w:highlight w:val="none"/>
          <w14:textFill>
            <w14:solidFill>
              <w14:schemeClr w14:val="tx1"/>
            </w14:solidFill>
          </w14:textFill>
        </w:rPr>
      </w:pPr>
    </w:p>
    <w:p w14:paraId="08821CF2">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49256110">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551E0E6E">
      <w:pPr>
        <w:pStyle w:val="6"/>
        <w:rPr>
          <w:rFonts w:hint="default" w:ascii="Arial" w:hAnsi="Arial" w:eastAsia="宋体" w:cs="Arial"/>
          <w:b w:val="0"/>
          <w:color w:val="000000" w:themeColor="text1"/>
          <w:sz w:val="28"/>
          <w:szCs w:val="28"/>
          <w:highlight w:val="none"/>
          <w14:textFill>
            <w14:solidFill>
              <w14:schemeClr w14:val="tx1"/>
            </w14:solidFill>
          </w14:textFill>
        </w:rPr>
      </w:pPr>
    </w:p>
    <w:p w14:paraId="2683B3E7">
      <w:pPr>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br w:type="page"/>
      </w:r>
    </w:p>
    <w:p w14:paraId="0ABA4758">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3.已标价工程量清单（必须提供）</w:t>
      </w:r>
    </w:p>
    <w:p w14:paraId="3BC25856">
      <w:pPr>
        <w:snapToGrid w:val="0"/>
        <w:spacing w:line="360" w:lineRule="auto"/>
        <w:ind w:firstLine="420"/>
        <w:jc w:val="right"/>
        <w:rPr>
          <w:rFonts w:hint="default" w:ascii="Arial" w:hAnsi="Arial" w:eastAsia="宋体" w:cs="Arial"/>
          <w:color w:val="000000" w:themeColor="text1"/>
          <w:highlight w:val="none"/>
          <w14:textFill>
            <w14:solidFill>
              <w14:schemeClr w14:val="tx1"/>
            </w14:solidFill>
          </w14:textFill>
        </w:rPr>
      </w:pPr>
    </w:p>
    <w:p w14:paraId="5C689ED2">
      <w:pPr>
        <w:pStyle w:val="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bookmarkStart w:id="653" w:name="_Toc234659851"/>
      <w:bookmarkStart w:id="654" w:name="_Toc446943082"/>
      <w:bookmarkStart w:id="655" w:name="_Toc271557289"/>
      <w:bookmarkStart w:id="656" w:name="_Toc394929435"/>
      <w:r>
        <w:rPr>
          <w:rFonts w:hint="default" w:ascii="Arial" w:hAnsi="Arial" w:eastAsia="宋体" w:cs="Arial"/>
          <w:color w:val="000000" w:themeColor="text1"/>
          <w:sz w:val="24"/>
          <w:szCs w:val="24"/>
          <w:highlight w:val="none"/>
          <w14:textFill>
            <w14:solidFill>
              <w14:schemeClr w14:val="tx1"/>
            </w14:solidFill>
          </w14:textFill>
        </w:rPr>
        <w:t>已标价工程量清单</w:t>
      </w:r>
      <w:bookmarkEnd w:id="653"/>
      <w:bookmarkEnd w:id="654"/>
      <w:bookmarkEnd w:id="655"/>
      <w:bookmarkEnd w:id="656"/>
    </w:p>
    <w:p w14:paraId="43AB9364">
      <w:pPr>
        <w:spacing w:line="360" w:lineRule="auto"/>
        <w:ind w:firstLine="420"/>
        <w:jc w:val="center"/>
        <w:rPr>
          <w:rFonts w:hint="default" w:ascii="Arial" w:hAnsi="Arial" w:eastAsia="宋体" w:cs="Arial"/>
          <w:color w:val="000000" w:themeColor="text1"/>
          <w:highlight w:val="none"/>
          <w14:textFill>
            <w14:solidFill>
              <w14:schemeClr w14:val="tx1"/>
            </w14:solidFill>
          </w14:textFill>
        </w:rPr>
      </w:pPr>
    </w:p>
    <w:p w14:paraId="1A0F06D7">
      <w:pPr>
        <w:spacing w:line="360" w:lineRule="auto"/>
        <w:ind w:firstLine="42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供应商应按照第三章“工程量清单”的要求逐项填报工程量清单，包括工程量清单说明、磋商报价说明及工程量清单各项表格</w:t>
      </w:r>
      <w:r>
        <w:rPr>
          <w:rFonts w:hint="default" w:ascii="Arial" w:hAnsi="Arial" w:eastAsia="宋体" w:cs="Arial"/>
          <w:b/>
          <w:bCs/>
          <w:color w:val="000000" w:themeColor="text1"/>
          <w:szCs w:val="21"/>
          <w:highlight w:val="none"/>
          <w14:textFill>
            <w14:solidFill>
              <w14:schemeClr w14:val="tx1"/>
            </w14:solidFill>
          </w14:textFill>
        </w:rPr>
        <w:t>（采购人</w:t>
      </w:r>
      <w:r>
        <w:rPr>
          <w:rFonts w:hint="default" w:ascii="Arial" w:hAnsi="Arial" w:eastAsia="宋体" w:cs="Arial"/>
          <w:b/>
          <w:bCs/>
          <w:color w:val="000000" w:themeColor="text1"/>
          <w:highlight w:val="none"/>
          <w14:textFill>
            <w14:solidFill>
              <w14:schemeClr w14:val="tx1"/>
            </w14:solidFill>
          </w14:textFill>
        </w:rPr>
        <w:t>提供的工程量清单</w:t>
      </w:r>
      <w:r>
        <w:rPr>
          <w:rFonts w:hint="default" w:ascii="Arial" w:hAnsi="Arial" w:eastAsia="宋体" w:cs="Arial"/>
          <w:b/>
          <w:bCs/>
          <w:color w:val="000000" w:themeColor="text1"/>
          <w:szCs w:val="21"/>
          <w:highlight w:val="none"/>
          <w14:textFill>
            <w14:solidFill>
              <w14:schemeClr w14:val="tx1"/>
            </w14:solidFill>
          </w14:textFill>
        </w:rPr>
        <w:t>）。</w:t>
      </w:r>
    </w:p>
    <w:p w14:paraId="787C02EE">
      <w:pPr>
        <w:spacing w:line="360" w:lineRule="auto"/>
        <w:rPr>
          <w:rFonts w:hint="default" w:ascii="Arial" w:hAnsi="Arial" w:eastAsia="宋体" w:cs="Arial"/>
          <w:color w:val="000000" w:themeColor="text1"/>
          <w:szCs w:val="21"/>
          <w:highlight w:val="none"/>
          <w14:textFill>
            <w14:solidFill>
              <w14:schemeClr w14:val="tx1"/>
            </w14:solidFill>
          </w14:textFill>
        </w:rPr>
      </w:pPr>
    </w:p>
    <w:p w14:paraId="13228C05">
      <w:pPr>
        <w:spacing w:line="360" w:lineRule="auto"/>
        <w:rPr>
          <w:rFonts w:hint="default" w:ascii="Arial" w:hAnsi="Arial" w:eastAsia="宋体" w:cs="Arial"/>
          <w:b/>
          <w:bCs/>
          <w:color w:val="000000" w:themeColor="text1"/>
          <w:sz w:val="28"/>
          <w:szCs w:val="28"/>
          <w:highlight w:val="none"/>
          <w14:textFill>
            <w14:solidFill>
              <w14:schemeClr w14:val="tx1"/>
            </w14:solidFill>
          </w14:textFill>
        </w:rPr>
      </w:pPr>
      <w:r>
        <w:rPr>
          <w:rFonts w:hint="default" w:ascii="Arial" w:hAnsi="Arial" w:eastAsia="宋体" w:cs="Arial"/>
          <w:b/>
          <w:bCs/>
          <w:color w:val="000000" w:themeColor="text1"/>
          <w:sz w:val="28"/>
          <w:szCs w:val="28"/>
          <w:highlight w:val="none"/>
          <w14:textFill>
            <w14:solidFill>
              <w14:schemeClr w14:val="tx1"/>
            </w14:solidFill>
          </w14:textFill>
        </w:rPr>
        <w:t>注：</w:t>
      </w:r>
      <w:r>
        <w:rPr>
          <w:rFonts w:hint="default" w:ascii="Arial" w:hAnsi="Arial" w:eastAsia="宋体" w:cs="Arial"/>
          <w:b/>
          <w:color w:val="000000" w:themeColor="text1"/>
          <w:sz w:val="24"/>
          <w:highlight w:val="none"/>
          <w14:textFill>
            <w14:solidFill>
              <w14:schemeClr w14:val="tx1"/>
            </w14:solidFill>
          </w14:textFill>
        </w:rPr>
        <w:t>当本清单由多页构成时，需逐页加盖磋商供应商公章（CA签章）（属自然人的须逐页签字或个人CA签章）。</w:t>
      </w:r>
    </w:p>
    <w:p w14:paraId="312BD760">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3B633A67">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1F97A973">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5D616CDE">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44FA1867">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17D33538">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040C73BE">
      <w:pPr>
        <w:pStyle w:val="2"/>
        <w:spacing w:line="360" w:lineRule="auto"/>
        <w:rPr>
          <w:rFonts w:hint="default" w:ascii="Arial" w:hAnsi="Arial" w:eastAsia="宋体" w:cs="Arial"/>
          <w:color w:val="000000" w:themeColor="text1"/>
          <w:highlight w:val="none"/>
          <w14:textFill>
            <w14:solidFill>
              <w14:schemeClr w14:val="tx1"/>
            </w14:solidFill>
          </w14:textFill>
        </w:rPr>
      </w:pPr>
    </w:p>
    <w:p w14:paraId="27794344">
      <w:pPr>
        <w:spacing w:line="360" w:lineRule="auto"/>
        <w:rPr>
          <w:rFonts w:hint="default" w:ascii="Arial" w:hAnsi="Arial" w:eastAsia="宋体" w:cs="Arial"/>
          <w:color w:val="000000" w:themeColor="text1"/>
          <w:highlight w:val="none"/>
          <w14:textFill>
            <w14:solidFill>
              <w14:schemeClr w14:val="tx1"/>
            </w14:solidFill>
          </w14:textFill>
        </w:rPr>
      </w:pPr>
    </w:p>
    <w:p w14:paraId="2475AC6D">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D752B2D">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0C96CEA3">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247D8124">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79E97F3B">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5D01623C">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2ACD74E">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5ACF64CE">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6AF70C8A">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6B756401">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21F03D0">
      <w:pPr>
        <w:pStyle w:val="81"/>
        <w:spacing w:line="360" w:lineRule="auto"/>
        <w:rPr>
          <w:rFonts w:hint="default" w:ascii="Arial" w:hAnsi="Arial" w:eastAsia="宋体" w:cs="Arial"/>
          <w:color w:val="000000" w:themeColor="text1"/>
          <w:highlight w:val="none"/>
          <w14:textFill>
            <w14:solidFill>
              <w14:schemeClr w14:val="tx1"/>
            </w14:solidFill>
          </w14:textFill>
        </w:rPr>
      </w:pPr>
    </w:p>
    <w:p w14:paraId="42832A80">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 xml:space="preserve">4. </w:t>
      </w:r>
      <w:r>
        <w:rPr>
          <w:rFonts w:hint="default" w:ascii="Arial" w:hAnsi="Arial" w:eastAsia="宋体" w:cs="Arial"/>
          <w:b/>
          <w:bCs/>
          <w:iCs/>
          <w:color w:val="000000" w:themeColor="text1"/>
          <w:sz w:val="28"/>
          <w:szCs w:val="28"/>
          <w:highlight w:val="none"/>
          <w14:textFill>
            <w14:solidFill>
              <w14:schemeClr w14:val="tx1"/>
            </w14:solidFill>
          </w14:textFill>
        </w:rPr>
        <w:t>拟投入本工程主要管理人员表（必须提供）；</w:t>
      </w:r>
    </w:p>
    <w:p w14:paraId="74094933">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p>
    <w:p w14:paraId="24309D3A">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主要施工管理人员表</w:t>
      </w:r>
    </w:p>
    <w:p w14:paraId="2B219FFC">
      <w:pPr>
        <w:spacing w:line="360" w:lineRule="auto"/>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工程名称：</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szCs w:val="21"/>
          <w:highlight w:val="none"/>
          <w14:textFill>
            <w14:solidFill>
              <w14:schemeClr w14:val="tx1"/>
            </w14:solidFill>
          </w14:textFill>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024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BE99112">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D461F0E">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61F2B6">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D3A6AB">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EEA7FBF">
            <w:pPr>
              <w:spacing w:line="360" w:lineRule="auto"/>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执业资格证号/上岗证号</w:t>
            </w:r>
          </w:p>
        </w:tc>
      </w:tr>
      <w:tr w14:paraId="5371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FCED38A">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ACBD4C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CA11B9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88647D8">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B1E134A">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F31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41C453">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F68425">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F7F5A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D8C6AF">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A9F7976">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627C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83B767">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A2F14F7">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23AF36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2B26C3A">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57DEF6A">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68BB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B68108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AFF24D">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403EF06">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1F271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167B42A">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56ED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1807C39">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3E041B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A2EB57">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FAE74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9DFEDB2">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212C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58E7969">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1.项目经理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C9BED0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4ED6B95">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104F2A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E5F00C">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2E6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22838CB">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BBD1D6C">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C40740A">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32E8A82">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98BC50D">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77A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587EDC8">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3096512">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E8AAA2C">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763C4B">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D53962E">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6158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F1DB0F3">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3D86B0F">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36AE083">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7DA6973">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F99EFD8">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24D4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CB751EA">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5.质检（量）员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AB0B20">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101AA9E">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A6E7925">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9E0C1C0">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8A4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0E00447">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BC87F4D">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E382BE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AD26991">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0C7DBC0">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4CA3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7293B56">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BF6ED8">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3851653">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035BA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91EA33">
            <w:pPr>
              <w:spacing w:line="360" w:lineRule="auto"/>
              <w:rPr>
                <w:rFonts w:hint="default" w:ascii="Arial" w:hAnsi="Arial" w:eastAsia="宋体" w:cs="Arial"/>
                <w:color w:val="000000" w:themeColor="text1"/>
                <w:szCs w:val="21"/>
                <w:highlight w:val="none"/>
                <w14:textFill>
                  <w14:solidFill>
                    <w14:schemeClr w14:val="tx1"/>
                  </w14:solidFill>
                </w14:textFill>
              </w:rPr>
            </w:pPr>
          </w:p>
        </w:tc>
      </w:tr>
      <w:tr w14:paraId="0469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BABB8F6">
            <w:pPr>
              <w:spacing w:line="360" w:lineRule="auto"/>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1F9CBF">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BA2177">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BA6619">
            <w:pPr>
              <w:spacing w:line="360" w:lineRule="auto"/>
              <w:rPr>
                <w:rFonts w:hint="default" w:ascii="Arial" w:hAnsi="Arial" w:eastAsia="宋体" w:cs="Arial"/>
                <w:color w:val="000000" w:themeColor="text1"/>
                <w:szCs w:val="21"/>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D509004">
            <w:pPr>
              <w:spacing w:line="360" w:lineRule="auto"/>
              <w:rPr>
                <w:rFonts w:hint="default" w:ascii="Arial" w:hAnsi="Arial" w:eastAsia="宋体" w:cs="Arial"/>
                <w:color w:val="000000" w:themeColor="text1"/>
                <w:szCs w:val="21"/>
                <w:highlight w:val="none"/>
                <w14:textFill>
                  <w14:solidFill>
                    <w14:schemeClr w14:val="tx1"/>
                  </w14:solidFill>
                </w14:textFill>
              </w:rPr>
            </w:pPr>
          </w:p>
        </w:tc>
      </w:tr>
    </w:tbl>
    <w:p w14:paraId="1AE49730">
      <w:pPr>
        <w:spacing w:line="360" w:lineRule="auto"/>
        <w:rPr>
          <w:rFonts w:hint="default" w:ascii="Arial" w:hAnsi="Arial" w:eastAsia="宋体" w:cs="Arial"/>
          <w:color w:val="000000" w:themeColor="text1"/>
          <w:spacing w:val="-2"/>
          <w:kern w:val="0"/>
          <w:szCs w:val="21"/>
          <w:highlight w:val="none"/>
          <w:lang w:eastAsia="zh-CN"/>
          <w14:textFill>
            <w14:solidFill>
              <w14:schemeClr w14:val="tx1"/>
            </w14:solidFill>
          </w14:textFill>
        </w:rPr>
      </w:pPr>
      <w:r>
        <w:rPr>
          <w:rFonts w:hint="default" w:ascii="Arial" w:hAnsi="Arial" w:eastAsia="宋体" w:cs="Arial"/>
          <w:bCs/>
          <w:color w:val="000000" w:themeColor="text1"/>
          <w:spacing w:val="-2"/>
          <w:szCs w:val="21"/>
          <w:highlight w:val="none"/>
          <w14:textFill>
            <w14:solidFill>
              <w14:schemeClr w14:val="tx1"/>
            </w14:solidFill>
          </w14:textFill>
        </w:rPr>
        <w:t>注：人员配备</w:t>
      </w:r>
      <w:r>
        <w:rPr>
          <w:rFonts w:hint="default" w:ascii="Arial" w:hAnsi="Arial" w:eastAsia="宋体" w:cs="Arial"/>
          <w:color w:val="000000" w:themeColor="text1"/>
          <w:spacing w:val="-2"/>
          <w:szCs w:val="21"/>
          <w:highlight w:val="none"/>
          <w14:textFill>
            <w14:solidFill>
              <w14:schemeClr w14:val="tx1"/>
            </w14:solidFill>
          </w14:textFill>
        </w:rPr>
        <w:t>应按桂林市建设与规划委员会市建规〔2006〕270号文《关于调整建筑施工现场项目部管理的通知》的规定执行，须满足最低要求。</w:t>
      </w:r>
      <w:r>
        <w:rPr>
          <w:rFonts w:hint="default" w:ascii="Arial" w:hAnsi="Arial" w:eastAsia="宋体" w:cs="Arial"/>
          <w:color w:val="000000" w:themeColor="text1"/>
          <w:spacing w:val="-2"/>
          <w:kern w:val="0"/>
          <w:szCs w:val="21"/>
          <w:highlight w:val="none"/>
          <w14:textFill>
            <w14:solidFill>
              <w14:schemeClr w14:val="tx1"/>
            </w14:solidFill>
          </w14:textFill>
        </w:rPr>
        <w:t>其中，项目经理至少应附身份证复印件及</w:t>
      </w:r>
      <w:r>
        <w:rPr>
          <w:rFonts w:hint="default" w:ascii="Arial" w:hAnsi="Arial" w:eastAsia="宋体" w:cs="Arial"/>
          <w:color w:val="000000" w:themeColor="text1"/>
          <w:spacing w:val="-2"/>
          <w:kern w:val="0"/>
          <w:szCs w:val="21"/>
          <w:highlight w:val="none"/>
          <w:lang w:eastAsia="zh-CN"/>
          <w14:textFill>
            <w14:solidFill>
              <w14:schemeClr w14:val="tx1"/>
            </w14:solidFill>
          </w14:textFill>
        </w:rPr>
        <w:t>建筑工程专业贰级以上（含贰级）注册建造师资格</w:t>
      </w:r>
      <w:r>
        <w:rPr>
          <w:rFonts w:hint="default" w:ascii="Arial" w:hAnsi="Arial" w:eastAsia="宋体" w:cs="Arial"/>
          <w:color w:val="000000" w:themeColor="text1"/>
          <w:spacing w:val="-2"/>
          <w:kern w:val="0"/>
          <w:szCs w:val="21"/>
          <w:highlight w:val="none"/>
          <w14:textFill>
            <w14:solidFill>
              <w14:schemeClr w14:val="tx1"/>
            </w14:solidFill>
          </w14:textFill>
        </w:rPr>
        <w:t>复印件；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default" w:ascii="Arial" w:hAnsi="Arial" w:eastAsia="宋体" w:cs="Arial"/>
          <w:color w:val="000000" w:themeColor="text1"/>
          <w:kern w:val="0"/>
          <w:szCs w:val="21"/>
          <w:highlight w:val="none"/>
          <w14:textFill>
            <w14:solidFill>
              <w14:schemeClr w14:val="tx1"/>
            </w14:solidFill>
          </w14:textFill>
        </w:rPr>
        <w:t>同时还需提供社保部门出具供应商为项目管理机构成员（包含项目经理、</w:t>
      </w:r>
      <w:r>
        <w:rPr>
          <w:rFonts w:hint="default" w:ascii="Arial" w:hAnsi="Arial" w:eastAsia="宋体" w:cs="Arial"/>
          <w:color w:val="000000" w:themeColor="text1"/>
          <w:spacing w:val="-2"/>
          <w:kern w:val="0"/>
          <w:szCs w:val="21"/>
          <w:highlight w:val="none"/>
          <w14:textFill>
            <w14:solidFill>
              <w14:schemeClr w14:val="tx1"/>
            </w14:solidFill>
          </w14:textFill>
        </w:rPr>
        <w:t>技术负责人、专职安全员、施工员、质检（量）员、材料员）缴纳的响应文件递交截止时间前半年内任意</w:t>
      </w:r>
      <w:r>
        <w:rPr>
          <w:rFonts w:hint="eastAsia" w:ascii="Arial" w:hAnsi="Arial" w:eastAsia="宋体" w:cs="Arial"/>
          <w:color w:val="000000" w:themeColor="text1"/>
          <w:spacing w:val="-2"/>
          <w:kern w:val="0"/>
          <w:szCs w:val="21"/>
          <w:highlight w:val="none"/>
          <w:lang w:val="en-US" w:eastAsia="zh-CN"/>
          <w14:textFill>
            <w14:solidFill>
              <w14:schemeClr w14:val="tx1"/>
            </w14:solidFill>
          </w14:textFill>
        </w:rPr>
        <w:t>一</w:t>
      </w:r>
      <w:r>
        <w:rPr>
          <w:rFonts w:hint="default" w:ascii="Arial" w:hAnsi="Arial" w:eastAsia="宋体" w:cs="Arial"/>
          <w:color w:val="000000" w:themeColor="text1"/>
          <w:spacing w:val="-2"/>
          <w:kern w:val="0"/>
          <w:szCs w:val="21"/>
          <w:highlight w:val="none"/>
          <w14:textFill>
            <w14:solidFill>
              <w14:schemeClr w14:val="tx1"/>
            </w14:solidFill>
          </w14:textFill>
        </w:rPr>
        <w:t>个月社保证明复印件</w:t>
      </w:r>
      <w:r>
        <w:rPr>
          <w:rFonts w:hint="default" w:ascii="Arial" w:hAnsi="Arial" w:eastAsia="宋体" w:cs="Arial"/>
          <w:color w:val="000000" w:themeColor="text1"/>
          <w:spacing w:val="-2"/>
          <w:kern w:val="0"/>
          <w:szCs w:val="21"/>
          <w:highlight w:val="none"/>
          <w:lang w:eastAsia="zh-CN"/>
          <w14:textFill>
            <w14:solidFill>
              <w14:schemeClr w14:val="tx1"/>
            </w14:solidFill>
          </w14:textFill>
        </w:rPr>
        <w:t>（</w:t>
      </w:r>
      <w:r>
        <w:rPr>
          <w:rFonts w:hint="default" w:ascii="Arial" w:hAnsi="Arial" w:eastAsia="宋体" w:cs="Arial"/>
          <w:b w:val="0"/>
          <w:bCs/>
          <w:color w:val="000000" w:themeColor="text1"/>
          <w:sz w:val="21"/>
          <w:szCs w:val="21"/>
          <w:highlight w:val="none"/>
          <w14:textFill>
            <w14:solidFill>
              <w14:schemeClr w14:val="tx1"/>
            </w14:solidFill>
          </w14:textFill>
        </w:rPr>
        <w:t>如</w:t>
      </w:r>
      <w:r>
        <w:rPr>
          <w:rFonts w:hint="default" w:ascii="Arial" w:hAnsi="Arial" w:eastAsia="宋体" w:cs="Arial"/>
          <w:color w:val="000000" w:themeColor="text1"/>
          <w:highlight w:val="none"/>
          <w14:textFill>
            <w14:solidFill>
              <w14:schemeClr w14:val="tx1"/>
            </w14:solidFill>
          </w14:textFill>
        </w:rPr>
        <w:t>以上人员</w:t>
      </w:r>
      <w:r>
        <w:rPr>
          <w:rFonts w:hint="default" w:ascii="Arial" w:hAnsi="Arial" w:eastAsia="宋体" w:cs="Arial"/>
          <w:b w:val="0"/>
          <w:bCs/>
          <w:color w:val="000000" w:themeColor="text1"/>
          <w:sz w:val="21"/>
          <w:szCs w:val="21"/>
          <w:highlight w:val="none"/>
          <w14:textFill>
            <w14:solidFill>
              <w14:schemeClr w14:val="tx1"/>
            </w14:solidFill>
          </w14:textFill>
        </w:rPr>
        <w:t>为免缴纳社保人员，提供免缴纳社保的证明材料复印件及供应商与</w:t>
      </w:r>
      <w:r>
        <w:rPr>
          <w:rFonts w:hint="default" w:ascii="Arial" w:hAnsi="Arial" w:eastAsia="宋体" w:cs="Arial"/>
          <w:b w:val="0"/>
          <w:bCs/>
          <w:color w:val="000000" w:themeColor="text1"/>
          <w:sz w:val="21"/>
          <w:szCs w:val="21"/>
          <w:highlight w:val="none"/>
          <w:lang w:val="en-US" w:eastAsia="zh-CN"/>
          <w14:textFill>
            <w14:solidFill>
              <w14:schemeClr w14:val="tx1"/>
            </w14:solidFill>
          </w14:textFill>
        </w:rPr>
        <w:t>其</w:t>
      </w:r>
      <w:r>
        <w:rPr>
          <w:rFonts w:hint="default" w:ascii="Arial" w:hAnsi="Arial" w:eastAsia="宋体" w:cs="Arial"/>
          <w:b w:val="0"/>
          <w:bCs/>
          <w:color w:val="000000" w:themeColor="text1"/>
          <w:sz w:val="21"/>
          <w:szCs w:val="21"/>
          <w:highlight w:val="none"/>
          <w14:textFill>
            <w14:solidFill>
              <w14:schemeClr w14:val="tx1"/>
            </w14:solidFill>
          </w14:textFill>
        </w:rPr>
        <w:t>签订的劳动合同复印件代替社保证明复印件</w:t>
      </w:r>
      <w:r>
        <w:rPr>
          <w:rFonts w:hint="default" w:ascii="Arial" w:hAnsi="Arial" w:eastAsia="宋体" w:cs="Arial"/>
          <w:color w:val="000000" w:themeColor="text1"/>
          <w:spacing w:val="-2"/>
          <w:kern w:val="0"/>
          <w:szCs w:val="21"/>
          <w:highlight w:val="none"/>
          <w14:textFill>
            <w14:solidFill>
              <w14:schemeClr w14:val="tx1"/>
            </w14:solidFill>
          </w14:textFill>
        </w:rPr>
        <w:t>。</w:t>
      </w:r>
      <w:r>
        <w:rPr>
          <w:rFonts w:hint="default" w:ascii="Arial" w:hAnsi="Arial" w:eastAsia="宋体" w:cs="Arial"/>
          <w:color w:val="000000" w:themeColor="text1"/>
          <w:spacing w:val="-2"/>
          <w:kern w:val="0"/>
          <w:szCs w:val="21"/>
          <w:highlight w:val="none"/>
          <w:lang w:eastAsia="zh-CN"/>
          <w14:textFill>
            <w14:solidFill>
              <w14:schemeClr w14:val="tx1"/>
            </w14:solidFill>
          </w14:textFill>
        </w:rPr>
        <w:t>）</w:t>
      </w:r>
    </w:p>
    <w:p w14:paraId="77BAF401">
      <w:pPr>
        <w:pStyle w:val="22"/>
        <w:spacing w:line="360" w:lineRule="auto"/>
        <w:jc w:val="center"/>
        <w:rPr>
          <w:rFonts w:hint="default" w:ascii="Arial" w:hAnsi="Arial" w:eastAsia="宋体" w:cs="Arial"/>
          <w:b/>
          <w:color w:val="000000" w:themeColor="text1"/>
          <w:sz w:val="32"/>
          <w:szCs w:val="32"/>
          <w:highlight w:val="none"/>
          <w14:textFill>
            <w14:solidFill>
              <w14:schemeClr w14:val="tx1"/>
            </w14:solidFill>
          </w14:textFill>
        </w:rPr>
      </w:pPr>
    </w:p>
    <w:p w14:paraId="49377446">
      <w:pPr>
        <w:pStyle w:val="12"/>
        <w:spacing w:line="360" w:lineRule="auto"/>
        <w:ind w:left="2940"/>
        <w:rPr>
          <w:rFonts w:hint="default" w:ascii="Arial" w:hAnsi="Arial" w:eastAsia="宋体" w:cs="Arial"/>
          <w:color w:val="000000" w:themeColor="text1"/>
          <w:highlight w:val="none"/>
          <w14:textFill>
            <w14:solidFill>
              <w14:schemeClr w14:val="tx1"/>
            </w14:solidFill>
          </w14:textFill>
        </w:rPr>
      </w:pPr>
    </w:p>
    <w:p w14:paraId="1143F352">
      <w:pPr>
        <w:snapToGrid w:val="0"/>
        <w:spacing w:line="360" w:lineRule="auto"/>
        <w:ind w:firstLine="1890" w:firstLineChars="9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highlight w:val="none"/>
          <w:u w:val="single"/>
          <w14:textFill>
            <w14:solidFill>
              <w14:schemeClr w14:val="tx1"/>
            </w14:solidFill>
          </w14:textFill>
        </w:rPr>
        <w:t xml:space="preserve">               </w:t>
      </w:r>
    </w:p>
    <w:p w14:paraId="5921BBDD">
      <w:pPr>
        <w:snapToGrid w:val="0"/>
        <w:spacing w:line="360" w:lineRule="auto"/>
        <w:ind w:firstLine="1890" w:firstLineChars="9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5D05F4F0">
      <w:pPr>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u w:val="single"/>
          <w14:textFill>
            <w14:solidFill>
              <w14:schemeClr w14:val="tx1"/>
            </w14:solidFill>
          </w14:textFill>
        </w:rPr>
        <w:br w:type="page"/>
      </w:r>
    </w:p>
    <w:p w14:paraId="22C5FB78">
      <w:pPr>
        <w:snapToGrid w:val="0"/>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5.担任本工程的项目经理简历表（应附相关证书、身份证复印件）（必须提供）；</w:t>
      </w:r>
    </w:p>
    <w:p w14:paraId="7A2EC21D">
      <w:pPr>
        <w:spacing w:line="360" w:lineRule="auto"/>
        <w:rPr>
          <w:rFonts w:hint="default" w:ascii="Arial" w:hAnsi="Arial" w:eastAsia="宋体" w:cs="Arial"/>
          <w:color w:val="000000" w:themeColor="text1"/>
          <w:highlight w:val="none"/>
          <w14:textFill>
            <w14:solidFill>
              <w14:schemeClr w14:val="tx1"/>
            </w14:solidFill>
          </w14:textFill>
        </w:rPr>
      </w:pPr>
    </w:p>
    <w:p w14:paraId="0962339B">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担任本工程的项目经理简历表</w:t>
      </w:r>
    </w:p>
    <w:p w14:paraId="52D1D45D">
      <w:pPr>
        <w:spacing w:line="360" w:lineRule="auto"/>
        <w:jc w:val="center"/>
        <w:rPr>
          <w:rFonts w:hint="default" w:ascii="Arial" w:hAnsi="Arial" w:eastAsia="宋体" w:cs="Arial"/>
          <w:b/>
          <w:color w:val="000000" w:themeColor="text1"/>
          <w:sz w:val="32"/>
          <w:highlight w:val="none"/>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343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top w:val="single" w:color="auto" w:sz="8" w:space="0"/>
              <w:left w:val="single" w:color="auto" w:sz="8" w:space="0"/>
            </w:tcBorders>
            <w:noWrap w:val="0"/>
            <w:vAlign w:val="top"/>
          </w:tcPr>
          <w:p w14:paraId="6C229D59">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姓  名</w:t>
            </w:r>
          </w:p>
        </w:tc>
        <w:tc>
          <w:tcPr>
            <w:tcW w:w="1608" w:type="dxa"/>
            <w:tcBorders>
              <w:top w:val="single" w:color="auto" w:sz="8" w:space="0"/>
            </w:tcBorders>
            <w:noWrap w:val="0"/>
            <w:vAlign w:val="top"/>
          </w:tcPr>
          <w:p w14:paraId="0309A4DC">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072" w:type="dxa"/>
            <w:tcBorders>
              <w:top w:val="single" w:color="auto" w:sz="8" w:space="0"/>
            </w:tcBorders>
            <w:noWrap w:val="0"/>
            <w:vAlign w:val="top"/>
          </w:tcPr>
          <w:p w14:paraId="2F8D7D59">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性  别</w:t>
            </w:r>
          </w:p>
        </w:tc>
        <w:tc>
          <w:tcPr>
            <w:tcW w:w="1072" w:type="dxa"/>
            <w:gridSpan w:val="3"/>
            <w:tcBorders>
              <w:top w:val="single" w:color="auto" w:sz="8" w:space="0"/>
            </w:tcBorders>
            <w:noWrap w:val="0"/>
            <w:vAlign w:val="top"/>
          </w:tcPr>
          <w:p w14:paraId="236A2A98">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340" w:type="dxa"/>
            <w:gridSpan w:val="2"/>
            <w:tcBorders>
              <w:top w:val="single" w:color="auto" w:sz="8" w:space="0"/>
            </w:tcBorders>
            <w:noWrap w:val="0"/>
            <w:vAlign w:val="top"/>
          </w:tcPr>
          <w:p w14:paraId="6F07B7DF">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年  龄</w:t>
            </w:r>
          </w:p>
        </w:tc>
        <w:tc>
          <w:tcPr>
            <w:tcW w:w="2144" w:type="dxa"/>
            <w:gridSpan w:val="3"/>
            <w:tcBorders>
              <w:top w:val="single" w:color="auto" w:sz="8" w:space="0"/>
              <w:right w:val="single" w:color="auto" w:sz="8" w:space="0"/>
            </w:tcBorders>
            <w:noWrap w:val="0"/>
            <w:vAlign w:val="top"/>
          </w:tcPr>
          <w:p w14:paraId="1A5C57BF">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04EB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1D317D5">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职  务</w:t>
            </w:r>
          </w:p>
        </w:tc>
        <w:tc>
          <w:tcPr>
            <w:tcW w:w="1608" w:type="dxa"/>
            <w:noWrap w:val="0"/>
            <w:vAlign w:val="top"/>
          </w:tcPr>
          <w:p w14:paraId="52F9E13C">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072" w:type="dxa"/>
            <w:noWrap w:val="0"/>
            <w:vAlign w:val="top"/>
          </w:tcPr>
          <w:p w14:paraId="251107F4">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职  称</w:t>
            </w:r>
          </w:p>
        </w:tc>
        <w:tc>
          <w:tcPr>
            <w:tcW w:w="1072" w:type="dxa"/>
            <w:gridSpan w:val="3"/>
            <w:noWrap w:val="0"/>
            <w:vAlign w:val="top"/>
          </w:tcPr>
          <w:p w14:paraId="645EB103">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340" w:type="dxa"/>
            <w:gridSpan w:val="2"/>
            <w:noWrap w:val="0"/>
            <w:vAlign w:val="top"/>
          </w:tcPr>
          <w:p w14:paraId="790D63DD">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学  历</w:t>
            </w:r>
          </w:p>
        </w:tc>
        <w:tc>
          <w:tcPr>
            <w:tcW w:w="2144" w:type="dxa"/>
            <w:gridSpan w:val="3"/>
            <w:tcBorders>
              <w:right w:val="single" w:color="auto" w:sz="8" w:space="0"/>
            </w:tcBorders>
            <w:noWrap w:val="0"/>
            <w:vAlign w:val="top"/>
          </w:tcPr>
          <w:p w14:paraId="0843DCD9">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5097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0" w:type="dxa"/>
            <w:tcBorders>
              <w:left w:val="single" w:color="auto" w:sz="8" w:space="0"/>
            </w:tcBorders>
            <w:noWrap w:val="0"/>
            <w:vAlign w:val="top"/>
          </w:tcPr>
          <w:p w14:paraId="27E1A4DB">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专  业</w:t>
            </w:r>
          </w:p>
        </w:tc>
        <w:tc>
          <w:tcPr>
            <w:tcW w:w="2708" w:type="dxa"/>
            <w:gridSpan w:val="3"/>
            <w:noWrap w:val="0"/>
            <w:vAlign w:val="top"/>
          </w:tcPr>
          <w:p w14:paraId="707D5C05">
            <w:pPr>
              <w:spacing w:line="360" w:lineRule="auto"/>
              <w:rPr>
                <w:rFonts w:hint="default" w:ascii="Arial" w:hAnsi="Arial" w:eastAsia="宋体" w:cs="Arial"/>
                <w:color w:val="000000" w:themeColor="text1"/>
                <w:highlight w:val="none"/>
                <w14:textFill>
                  <w14:solidFill>
                    <w14:schemeClr w14:val="tx1"/>
                  </w14:solidFill>
                </w14:textFill>
              </w:rPr>
            </w:pPr>
          </w:p>
        </w:tc>
        <w:tc>
          <w:tcPr>
            <w:tcW w:w="2880" w:type="dxa"/>
            <w:gridSpan w:val="5"/>
            <w:noWrap w:val="0"/>
            <w:vAlign w:val="top"/>
          </w:tcPr>
          <w:p w14:paraId="2A1909A4">
            <w:pPr>
              <w:spacing w:line="360" w:lineRule="auto"/>
              <w:ind w:firstLine="420" w:firstLine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从事项目经理年限</w:t>
            </w:r>
          </w:p>
        </w:tc>
        <w:tc>
          <w:tcPr>
            <w:tcW w:w="1648" w:type="dxa"/>
            <w:gridSpan w:val="2"/>
            <w:tcBorders>
              <w:right w:val="single" w:color="auto" w:sz="8" w:space="0"/>
            </w:tcBorders>
            <w:noWrap w:val="0"/>
            <w:vAlign w:val="top"/>
          </w:tcPr>
          <w:p w14:paraId="0F9168AC">
            <w:pPr>
              <w:spacing w:line="360" w:lineRule="auto"/>
              <w:jc w:val="center"/>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         </w:t>
            </w:r>
            <w:r>
              <w:rPr>
                <w:rFonts w:hint="default" w:ascii="Arial" w:hAnsi="Arial" w:eastAsia="宋体" w:cs="Arial"/>
                <w:color w:val="000000" w:themeColor="text1"/>
                <w:highlight w:val="none"/>
                <w:lang w:eastAsia="zh-CN"/>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年</w:t>
            </w:r>
            <w:r>
              <w:rPr>
                <w:rFonts w:hint="default" w:ascii="Arial" w:hAnsi="Arial" w:eastAsia="宋体" w:cs="Arial"/>
                <w:color w:val="000000" w:themeColor="text1"/>
                <w:highlight w:val="none"/>
                <w:lang w:eastAsia="zh-CN"/>
                <w14:textFill>
                  <w14:solidFill>
                    <w14:schemeClr w14:val="tx1"/>
                  </w14:solidFill>
                </w14:textFill>
              </w:rPr>
              <w:t>）</w:t>
            </w:r>
          </w:p>
        </w:tc>
      </w:tr>
      <w:tr w14:paraId="650D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6" w:type="dxa"/>
            <w:gridSpan w:val="11"/>
            <w:tcBorders>
              <w:left w:val="single" w:color="auto" w:sz="8" w:space="0"/>
              <w:right w:val="single" w:color="auto" w:sz="8" w:space="0"/>
            </w:tcBorders>
            <w:noWrap w:val="0"/>
            <w:vAlign w:val="top"/>
          </w:tcPr>
          <w:p w14:paraId="3A41E2B1">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已完工程项目情况</w:t>
            </w:r>
          </w:p>
        </w:tc>
      </w:tr>
      <w:tr w14:paraId="76CE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0BBE4D1A">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建设单位</w:t>
            </w:r>
          </w:p>
        </w:tc>
        <w:tc>
          <w:tcPr>
            <w:tcW w:w="1608" w:type="dxa"/>
            <w:noWrap w:val="0"/>
            <w:vAlign w:val="top"/>
          </w:tcPr>
          <w:p w14:paraId="6B97B682">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项目名称</w:t>
            </w:r>
          </w:p>
        </w:tc>
        <w:tc>
          <w:tcPr>
            <w:tcW w:w="1608" w:type="dxa"/>
            <w:gridSpan w:val="3"/>
            <w:noWrap w:val="0"/>
            <w:vAlign w:val="top"/>
          </w:tcPr>
          <w:p w14:paraId="6893FBFE">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建设规模</w:t>
            </w:r>
          </w:p>
        </w:tc>
        <w:tc>
          <w:tcPr>
            <w:tcW w:w="1608" w:type="dxa"/>
            <w:gridSpan w:val="2"/>
            <w:noWrap w:val="0"/>
            <w:vAlign w:val="top"/>
          </w:tcPr>
          <w:p w14:paraId="52CF4A63">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开、竣工日期</w:t>
            </w:r>
          </w:p>
        </w:tc>
        <w:tc>
          <w:tcPr>
            <w:tcW w:w="1206" w:type="dxa"/>
            <w:gridSpan w:val="3"/>
            <w:noWrap w:val="0"/>
            <w:vAlign w:val="top"/>
          </w:tcPr>
          <w:p w14:paraId="78E60364">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工程质量</w:t>
            </w:r>
          </w:p>
        </w:tc>
        <w:tc>
          <w:tcPr>
            <w:tcW w:w="1206" w:type="dxa"/>
            <w:tcBorders>
              <w:right w:val="single" w:color="auto" w:sz="8" w:space="0"/>
            </w:tcBorders>
            <w:noWrap w:val="0"/>
            <w:vAlign w:val="top"/>
          </w:tcPr>
          <w:p w14:paraId="07FC62A8">
            <w:pPr>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受奖情况</w:t>
            </w:r>
          </w:p>
        </w:tc>
      </w:tr>
      <w:tr w14:paraId="3602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AD5575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129DCBEC">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7946411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0CB71B8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1EE9F73F">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0E8D724">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04E9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0CC71231">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229A56A8">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6AD351D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14F122E3">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6132DBEF">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41B9D52">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469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003E132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204ADDB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0F9913AF">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7DEB35EB">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030982C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43A96496">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08BA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56D62B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76D8E20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50167E0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0A6AEFC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7A55D5C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D5034AC">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327D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71E31CB">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680AB0C2">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07988D7D">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03B6127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43E8C785">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7D97A17A">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3128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71EFCF0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0DCFCFA1">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0CE28763">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142B6DF4">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4F7AA9C4">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309002CB">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635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7089A51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noWrap w:val="0"/>
            <w:vAlign w:val="top"/>
          </w:tcPr>
          <w:p w14:paraId="73A68770">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noWrap w:val="0"/>
            <w:vAlign w:val="top"/>
          </w:tcPr>
          <w:p w14:paraId="6042DA06">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noWrap w:val="0"/>
            <w:vAlign w:val="top"/>
          </w:tcPr>
          <w:p w14:paraId="206F341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noWrap w:val="0"/>
            <w:vAlign w:val="top"/>
          </w:tcPr>
          <w:p w14:paraId="03B6E66B">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right w:val="single" w:color="auto" w:sz="8" w:space="0"/>
            </w:tcBorders>
            <w:noWrap w:val="0"/>
            <w:vAlign w:val="top"/>
          </w:tcPr>
          <w:p w14:paraId="59159C52">
            <w:pPr>
              <w:spacing w:line="360" w:lineRule="auto"/>
              <w:jc w:val="center"/>
              <w:rPr>
                <w:rFonts w:hint="default" w:ascii="Arial" w:hAnsi="Arial" w:eastAsia="宋体" w:cs="Arial"/>
                <w:color w:val="000000" w:themeColor="text1"/>
                <w:highlight w:val="none"/>
                <w14:textFill>
                  <w14:solidFill>
                    <w14:schemeClr w14:val="tx1"/>
                  </w14:solidFill>
                </w14:textFill>
              </w:rPr>
            </w:pPr>
          </w:p>
        </w:tc>
      </w:tr>
      <w:tr w14:paraId="1ED3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bottom w:val="single" w:color="auto" w:sz="8" w:space="0"/>
            </w:tcBorders>
            <w:noWrap w:val="0"/>
            <w:vAlign w:val="top"/>
          </w:tcPr>
          <w:p w14:paraId="6B3FE177">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tcBorders>
              <w:bottom w:val="single" w:color="auto" w:sz="8" w:space="0"/>
            </w:tcBorders>
            <w:noWrap w:val="0"/>
            <w:vAlign w:val="top"/>
          </w:tcPr>
          <w:p w14:paraId="5FDEA016">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3"/>
            <w:tcBorders>
              <w:bottom w:val="single" w:color="auto" w:sz="8" w:space="0"/>
            </w:tcBorders>
            <w:noWrap w:val="0"/>
            <w:vAlign w:val="top"/>
          </w:tcPr>
          <w:p w14:paraId="231E9109">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608" w:type="dxa"/>
            <w:gridSpan w:val="2"/>
            <w:tcBorders>
              <w:bottom w:val="single" w:color="auto" w:sz="8" w:space="0"/>
            </w:tcBorders>
            <w:noWrap w:val="0"/>
            <w:vAlign w:val="top"/>
          </w:tcPr>
          <w:p w14:paraId="502365FD">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gridSpan w:val="3"/>
            <w:tcBorders>
              <w:bottom w:val="single" w:color="auto" w:sz="8" w:space="0"/>
            </w:tcBorders>
            <w:noWrap w:val="0"/>
            <w:vAlign w:val="top"/>
          </w:tcPr>
          <w:p w14:paraId="4C91737E">
            <w:pPr>
              <w:spacing w:line="360" w:lineRule="auto"/>
              <w:jc w:val="center"/>
              <w:rPr>
                <w:rFonts w:hint="default" w:ascii="Arial" w:hAnsi="Arial" w:eastAsia="宋体" w:cs="Arial"/>
                <w:color w:val="000000" w:themeColor="text1"/>
                <w:highlight w:val="none"/>
                <w14:textFill>
                  <w14:solidFill>
                    <w14:schemeClr w14:val="tx1"/>
                  </w14:solidFill>
                </w14:textFill>
              </w:rPr>
            </w:pPr>
          </w:p>
        </w:tc>
        <w:tc>
          <w:tcPr>
            <w:tcW w:w="1206" w:type="dxa"/>
            <w:tcBorders>
              <w:bottom w:val="single" w:color="auto" w:sz="8" w:space="0"/>
              <w:right w:val="single" w:color="auto" w:sz="8" w:space="0"/>
            </w:tcBorders>
            <w:noWrap w:val="0"/>
            <w:vAlign w:val="top"/>
          </w:tcPr>
          <w:p w14:paraId="7D93FFB6">
            <w:pPr>
              <w:spacing w:line="360" w:lineRule="auto"/>
              <w:jc w:val="center"/>
              <w:rPr>
                <w:rFonts w:hint="default" w:ascii="Arial" w:hAnsi="Arial" w:eastAsia="宋体" w:cs="Arial"/>
                <w:color w:val="000000" w:themeColor="text1"/>
                <w:highlight w:val="none"/>
                <w14:textFill>
                  <w14:solidFill>
                    <w14:schemeClr w14:val="tx1"/>
                  </w14:solidFill>
                </w14:textFill>
              </w:rPr>
            </w:pPr>
          </w:p>
        </w:tc>
      </w:tr>
    </w:tbl>
    <w:p w14:paraId="248D5567">
      <w:pPr>
        <w:snapToGrid w:val="0"/>
        <w:spacing w:line="360" w:lineRule="auto"/>
        <w:outlineLvl w:val="4"/>
        <w:rPr>
          <w:rFonts w:hint="default" w:ascii="Arial" w:hAnsi="Arial" w:eastAsia="宋体" w:cs="Arial"/>
          <w:b/>
          <w:color w:val="000000" w:themeColor="text1"/>
          <w:sz w:val="24"/>
          <w:highlight w:val="none"/>
          <w14:textFill>
            <w14:solidFill>
              <w14:schemeClr w14:val="tx1"/>
            </w14:solidFill>
          </w14:textFill>
        </w:rPr>
      </w:pPr>
    </w:p>
    <w:p w14:paraId="0ABDA88A">
      <w:pPr>
        <w:widowControl/>
        <w:spacing w:line="360" w:lineRule="auto"/>
        <w:ind w:firstLine="3092" w:firstLineChars="1100"/>
        <w:jc w:val="left"/>
        <w:rPr>
          <w:rFonts w:hint="default" w:ascii="Arial" w:hAnsi="Arial" w:eastAsia="宋体" w:cs="Arial"/>
          <w:b/>
          <w:color w:val="000000" w:themeColor="text1"/>
          <w:kern w:val="0"/>
          <w:sz w:val="28"/>
          <w:szCs w:val="28"/>
          <w:highlight w:val="none"/>
          <w:lang w:bidi="ar"/>
          <w14:textFill>
            <w14:solidFill>
              <w14:schemeClr w14:val="tx1"/>
            </w14:solidFill>
          </w14:textFill>
        </w:rPr>
      </w:pPr>
    </w:p>
    <w:p w14:paraId="65835810">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689503A0">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2BB4587F">
      <w:pPr>
        <w:pStyle w:val="22"/>
        <w:spacing w:line="360" w:lineRule="auto"/>
        <w:ind w:firstLine="4638" w:firstLineChars="1650"/>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 xml:space="preserve"> </w:t>
      </w:r>
    </w:p>
    <w:p w14:paraId="50EFFEB5">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4A2A0802">
      <w:pPr>
        <w:snapToGrid w:val="0"/>
        <w:spacing w:line="360" w:lineRule="auto"/>
        <w:ind w:firstLine="4830" w:firstLineChars="2300"/>
        <w:rPr>
          <w:rFonts w:hint="default" w:ascii="Arial" w:hAnsi="Arial" w:eastAsia="宋体" w:cs="Arial"/>
          <w:color w:val="000000" w:themeColor="text1"/>
          <w:highlight w:val="none"/>
          <w:u w:val="singl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100F7183">
      <w:pPr>
        <w:snapToGrid w:val="0"/>
        <w:spacing w:line="360" w:lineRule="auto"/>
        <w:ind w:firstLine="3570" w:firstLineChars="1700"/>
        <w:rPr>
          <w:rFonts w:hint="default" w:ascii="Arial" w:hAnsi="Arial" w:eastAsia="宋体" w:cs="Arial"/>
          <w:color w:val="000000" w:themeColor="text1"/>
          <w:highlight w:val="none"/>
          <w:u w:val="single"/>
          <w14:textFill>
            <w14:solidFill>
              <w14:schemeClr w14:val="tx1"/>
            </w14:solidFill>
          </w14:textFill>
        </w:rPr>
      </w:pPr>
    </w:p>
    <w:p w14:paraId="4880AA1E">
      <w:pPr>
        <w:pStyle w:val="2"/>
        <w:spacing w:line="360" w:lineRule="auto"/>
        <w:rPr>
          <w:rFonts w:hint="default" w:ascii="Arial" w:hAnsi="Arial" w:eastAsia="宋体" w:cs="Arial"/>
          <w:color w:val="000000" w:themeColor="text1"/>
          <w:highlight w:val="none"/>
          <w:u w:val="single"/>
          <w14:textFill>
            <w14:solidFill>
              <w14:schemeClr w14:val="tx1"/>
            </w14:solidFill>
          </w14:textFill>
        </w:rPr>
      </w:pPr>
    </w:p>
    <w:p w14:paraId="29C6C432">
      <w:pPr>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br w:type="page"/>
      </w:r>
    </w:p>
    <w:p w14:paraId="31E134E9">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6.施工组织方案（必须提供）；</w:t>
      </w:r>
    </w:p>
    <w:p w14:paraId="17F98E1D">
      <w:pPr>
        <w:snapToGrid w:val="0"/>
        <w:spacing w:line="360" w:lineRule="auto"/>
        <w:jc w:val="center"/>
        <w:outlineLvl w:val="4"/>
        <w:rPr>
          <w:rFonts w:hint="default" w:ascii="Arial" w:hAnsi="Arial" w:eastAsia="宋体" w:cs="Arial"/>
          <w:b/>
          <w:color w:val="000000" w:themeColor="text1"/>
          <w:sz w:val="24"/>
          <w:highlight w:val="none"/>
          <w14:textFill>
            <w14:solidFill>
              <w14:schemeClr w14:val="tx1"/>
            </w14:solidFill>
          </w14:textFill>
        </w:rPr>
      </w:pPr>
    </w:p>
    <w:p w14:paraId="34563934">
      <w:pPr>
        <w:snapToGrid w:val="0"/>
        <w:spacing w:line="360" w:lineRule="auto"/>
        <w:jc w:val="center"/>
        <w:outlineLvl w:val="4"/>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施工组织方案（格式）</w:t>
      </w:r>
    </w:p>
    <w:p w14:paraId="5E633E0B">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  供应商编制施工组织的要求：</w:t>
      </w:r>
    </w:p>
    <w:p w14:paraId="29E30DAF">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编制时应按以下章顺序采用文字并结合图表形式进行说明：</w:t>
      </w:r>
    </w:p>
    <w:p w14:paraId="624A8794">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第一章 总体概述；</w:t>
      </w:r>
    </w:p>
    <w:p w14:paraId="0EF86AF1">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第二章 主要施工方法；</w:t>
      </w:r>
    </w:p>
    <w:p w14:paraId="29C53355">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第三章 施工进度计划和各阶段进度的保证措施及违约责任承诺；</w:t>
      </w:r>
    </w:p>
    <w:p w14:paraId="306193FA">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第四章 劳动力和材料投入计划及其保证措施；</w:t>
      </w:r>
    </w:p>
    <w:p w14:paraId="09D1BC0E">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第五章 施工平面布置和临时设施布置总体布置；</w:t>
      </w:r>
    </w:p>
    <w:p w14:paraId="46911525">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第六章 关键施工技术、工艺及工程实施的重点、难点和解决方案；</w:t>
      </w:r>
    </w:p>
    <w:p w14:paraId="79784A3C">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第七章 安全文明施工措施；</w:t>
      </w:r>
    </w:p>
    <w:p w14:paraId="4784D3ED">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第八章 质量保证与承诺；</w:t>
      </w:r>
    </w:p>
    <w:p w14:paraId="12CF0407">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第九章 新技术应用与承诺等方面进行说明。</w:t>
      </w:r>
    </w:p>
    <w:p w14:paraId="3C4157EA">
      <w:pPr>
        <w:pStyle w:val="86"/>
        <w:spacing w:line="360" w:lineRule="auto"/>
        <w:ind w:firstLine="425"/>
        <w:rPr>
          <w:rFonts w:hint="default" w:ascii="Arial" w:hAnsi="Arial" w:eastAsia="宋体" w:cs="Arial"/>
          <w:color w:val="000000" w:themeColor="text1"/>
          <w:highlight w:val="none"/>
          <w:lang w:val="en-US" w:eastAsia="zh-CN"/>
          <w14:textFill>
            <w14:solidFill>
              <w14:schemeClr w14:val="tx1"/>
            </w14:solidFill>
          </w14:textFill>
        </w:rPr>
      </w:pPr>
      <w:r>
        <w:rPr>
          <w:rFonts w:hint="eastAsia" w:ascii="Arial" w:hAnsi="Arial" w:cs="Arial"/>
          <w:color w:val="000000" w:themeColor="text1"/>
          <w:highlight w:val="none"/>
          <w:lang w:val="en-US" w:eastAsia="zh-CN"/>
          <w14:textFill>
            <w14:solidFill>
              <w14:schemeClr w14:val="tx1"/>
            </w14:solidFill>
          </w14:textFill>
        </w:rPr>
        <w:t xml:space="preserve">第十章 </w:t>
      </w:r>
      <w:r>
        <w:rPr>
          <w:rFonts w:hint="eastAsia"/>
          <w:highlight w:val="none"/>
          <w:lang w:val="en-US" w:eastAsia="zh-CN"/>
        </w:rPr>
        <w:t>提供施工期间保障供应室运行的专项方案，保证供应室装修期间无菌物品正常供应</w:t>
      </w:r>
    </w:p>
    <w:p w14:paraId="015B8129">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2.  </w:t>
      </w:r>
      <w:r>
        <w:rPr>
          <w:rFonts w:hint="default" w:ascii="Arial" w:hAnsi="Arial" w:eastAsia="宋体" w:cs="Arial"/>
          <w:color w:val="000000" w:themeColor="text1"/>
          <w:spacing w:val="-15"/>
          <w:highlight w:val="non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施工组织设计除采用文字表述外可附下列图表，图表及格式要求附后。</w:t>
      </w:r>
    </w:p>
    <w:p w14:paraId="210DE280">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附表一</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拟</w:t>
      </w:r>
      <w:r>
        <w:rPr>
          <w:rFonts w:hint="default" w:ascii="Arial" w:hAnsi="Arial" w:eastAsia="宋体" w:cs="Arial"/>
          <w:color w:val="000000" w:themeColor="text1"/>
          <w:highlight w:val="none"/>
          <w14:textFill>
            <w14:solidFill>
              <w14:schemeClr w14:val="tx1"/>
            </w14:solidFill>
          </w14:textFill>
        </w:rPr>
        <w:t>投入本项目的主要施工设备表</w:t>
      </w:r>
    </w:p>
    <w:p w14:paraId="6A883603">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附表二</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拟</w:t>
      </w:r>
      <w:r>
        <w:rPr>
          <w:rFonts w:hint="default" w:ascii="Arial" w:hAnsi="Arial" w:eastAsia="宋体" w:cs="Arial"/>
          <w:color w:val="000000" w:themeColor="text1"/>
          <w:highlight w:val="none"/>
          <w14:textFill>
            <w14:solidFill>
              <w14:schemeClr w14:val="tx1"/>
            </w14:solidFill>
          </w14:textFill>
        </w:rPr>
        <w:t>配备本项目的试验和检测仪器设备表</w:t>
      </w:r>
    </w:p>
    <w:p w14:paraId="292D8770">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附表三</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劳</w:t>
      </w:r>
      <w:r>
        <w:rPr>
          <w:rFonts w:hint="default" w:ascii="Arial" w:hAnsi="Arial" w:eastAsia="宋体" w:cs="Arial"/>
          <w:color w:val="000000" w:themeColor="text1"/>
          <w:highlight w:val="none"/>
          <w14:textFill>
            <w14:solidFill>
              <w14:schemeClr w14:val="tx1"/>
            </w14:solidFill>
          </w14:textFill>
        </w:rPr>
        <w:t>动力计划表</w:t>
      </w:r>
    </w:p>
    <w:p w14:paraId="21BB0F2B">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附表四</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highlight w:val="none"/>
          <w14:textFill>
            <w14:solidFill>
              <w14:schemeClr w14:val="tx1"/>
            </w14:solidFill>
          </w14:textFill>
        </w:rPr>
        <w:t>计划开、竣工日期和施工进度网络图或横道图</w:t>
      </w:r>
    </w:p>
    <w:p w14:paraId="6B3A5CB5">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附表五</w:t>
      </w:r>
      <w:r>
        <w:rPr>
          <w:rFonts w:hint="default" w:ascii="Arial" w:hAnsi="Arial" w:eastAsia="宋体" w:cs="Arial"/>
          <w:color w:val="000000" w:themeColor="text1"/>
          <w:highlight w:val="none"/>
          <w14:textFill>
            <w14:solidFill>
              <w14:schemeClr w14:val="tx1"/>
            </w14:solidFill>
          </w14:textFill>
        </w:rPr>
        <w:tab/>
      </w:r>
      <w:r>
        <w:rPr>
          <w:rFonts w:hint="default" w:ascii="Arial" w:hAnsi="Arial" w:eastAsia="宋体" w:cs="Arial"/>
          <w:color w:val="000000" w:themeColor="text1"/>
          <w:spacing w:val="-1"/>
          <w:highlight w:val="none"/>
          <w14:textFill>
            <w14:solidFill>
              <w14:schemeClr w14:val="tx1"/>
            </w14:solidFill>
          </w14:textFill>
        </w:rPr>
        <w:t>施</w:t>
      </w:r>
      <w:r>
        <w:rPr>
          <w:rFonts w:hint="default" w:ascii="Arial" w:hAnsi="Arial" w:eastAsia="宋体" w:cs="Arial"/>
          <w:color w:val="000000" w:themeColor="text1"/>
          <w:highlight w:val="none"/>
          <w14:textFill>
            <w14:solidFill>
              <w14:schemeClr w14:val="tx1"/>
            </w14:solidFill>
          </w14:textFill>
        </w:rPr>
        <w:t>工总平面图</w:t>
      </w:r>
    </w:p>
    <w:p w14:paraId="1B9D05A6">
      <w:pPr>
        <w:pStyle w:val="86"/>
        <w:spacing w:line="360" w:lineRule="auto"/>
        <w:ind w:firstLine="425"/>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position w:val="-2"/>
          <w:highlight w:val="none"/>
          <w14:textFill>
            <w14:solidFill>
              <w14:schemeClr w14:val="tx1"/>
            </w14:solidFill>
          </w14:textFill>
        </w:rPr>
        <w:t>附表六</w:t>
      </w:r>
      <w:r>
        <w:rPr>
          <w:rFonts w:hint="default" w:ascii="Arial" w:hAnsi="Arial" w:eastAsia="宋体" w:cs="Arial"/>
          <w:color w:val="000000" w:themeColor="text1"/>
          <w:position w:val="-2"/>
          <w:highlight w:val="none"/>
          <w14:textFill>
            <w14:solidFill>
              <w14:schemeClr w14:val="tx1"/>
            </w14:solidFill>
          </w14:textFill>
        </w:rPr>
        <w:tab/>
      </w:r>
      <w:r>
        <w:rPr>
          <w:rFonts w:hint="default" w:ascii="Arial" w:hAnsi="Arial" w:eastAsia="宋体" w:cs="Arial"/>
          <w:color w:val="000000" w:themeColor="text1"/>
          <w:spacing w:val="-1"/>
          <w:position w:val="-2"/>
          <w:highlight w:val="none"/>
          <w14:textFill>
            <w14:solidFill>
              <w14:schemeClr w14:val="tx1"/>
            </w14:solidFill>
          </w14:textFill>
        </w:rPr>
        <w:t>临</w:t>
      </w:r>
      <w:r>
        <w:rPr>
          <w:rFonts w:hint="default" w:ascii="Arial" w:hAnsi="Arial" w:eastAsia="宋体" w:cs="Arial"/>
          <w:color w:val="000000" w:themeColor="text1"/>
          <w:position w:val="-2"/>
          <w:highlight w:val="none"/>
          <w14:textFill>
            <w14:solidFill>
              <w14:schemeClr w14:val="tx1"/>
            </w14:solidFill>
          </w14:textFill>
        </w:rPr>
        <w:t>时用地表</w:t>
      </w:r>
    </w:p>
    <w:p w14:paraId="4A9DA863">
      <w:pPr>
        <w:spacing w:line="360" w:lineRule="auto"/>
        <w:rPr>
          <w:rFonts w:hint="default" w:ascii="Arial" w:hAnsi="Arial" w:eastAsia="宋体" w:cs="Arial"/>
          <w:color w:val="000000" w:themeColor="text1"/>
          <w:highlight w:val="none"/>
          <w14:textFill>
            <w14:solidFill>
              <w14:schemeClr w14:val="tx1"/>
            </w14:solidFill>
          </w14:textFill>
        </w:rPr>
      </w:pPr>
      <w:bookmarkStart w:id="657" w:name="_Toc418752351"/>
      <w:bookmarkStart w:id="658" w:name="_Toc418751905"/>
      <w:bookmarkStart w:id="659" w:name="_Toc483317224"/>
    </w:p>
    <w:p w14:paraId="2B27109F">
      <w:pPr>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br w:type="page"/>
      </w:r>
    </w:p>
    <w:p w14:paraId="7213BA01">
      <w:pPr>
        <w:spacing w:line="360" w:lineRule="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b/>
          <w:color w:val="000000" w:themeColor="text1"/>
          <w:highlight w:val="none"/>
          <w14:textFill>
            <w14:solidFill>
              <w14:schemeClr w14:val="tx1"/>
            </w14:solidFill>
          </w14:textFill>
        </w:rPr>
        <w:t>附表一：拟投入本项目的主要施工设备表</w:t>
      </w:r>
      <w:bookmarkEnd w:id="657"/>
      <w:bookmarkEnd w:id="658"/>
      <w:bookmarkEnd w:id="659"/>
    </w:p>
    <w:tbl>
      <w:tblPr>
        <w:tblStyle w:val="36"/>
        <w:tblW w:w="9648" w:type="dxa"/>
        <w:jc w:val="center"/>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4E8A9DD9">
        <w:tblPrEx>
          <w:tblCellMar>
            <w:top w:w="0" w:type="dxa"/>
            <w:left w:w="0" w:type="dxa"/>
            <w:bottom w:w="0" w:type="dxa"/>
            <w:right w:w="0" w:type="dxa"/>
          </w:tblCellMar>
        </w:tblPrEx>
        <w:trPr>
          <w:trHeight w:val="82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52A05D5">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序号</w:t>
            </w:r>
          </w:p>
        </w:tc>
        <w:tc>
          <w:tcPr>
            <w:tcW w:w="1198" w:type="dxa"/>
            <w:tcBorders>
              <w:top w:val="single" w:color="000000" w:sz="4" w:space="0"/>
              <w:left w:val="nil"/>
              <w:bottom w:val="single" w:color="000000" w:sz="4" w:space="0"/>
              <w:right w:val="single" w:color="000000" w:sz="4" w:space="0"/>
            </w:tcBorders>
            <w:noWrap w:val="0"/>
            <w:vAlign w:val="center"/>
          </w:tcPr>
          <w:p w14:paraId="6E1331D7">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1250D64D">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型号</w:t>
            </w:r>
          </w:p>
          <w:p w14:paraId="7E2DA95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规格</w:t>
            </w:r>
          </w:p>
        </w:tc>
        <w:tc>
          <w:tcPr>
            <w:tcW w:w="1092" w:type="dxa"/>
            <w:tcBorders>
              <w:top w:val="single" w:color="000000" w:sz="4" w:space="0"/>
              <w:left w:val="nil"/>
              <w:bottom w:val="single" w:color="000000" w:sz="4" w:space="0"/>
              <w:right w:val="single" w:color="000000" w:sz="4" w:space="0"/>
            </w:tcBorders>
            <w:noWrap w:val="0"/>
            <w:vAlign w:val="center"/>
          </w:tcPr>
          <w:p w14:paraId="1B1C1DA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数量</w:t>
            </w:r>
          </w:p>
        </w:tc>
        <w:tc>
          <w:tcPr>
            <w:tcW w:w="741" w:type="dxa"/>
            <w:tcBorders>
              <w:top w:val="single" w:color="000000" w:sz="4" w:space="0"/>
              <w:left w:val="nil"/>
              <w:bottom w:val="single" w:color="000000" w:sz="4" w:space="0"/>
              <w:right w:val="single" w:color="000000" w:sz="4" w:space="0"/>
            </w:tcBorders>
            <w:noWrap w:val="0"/>
            <w:vAlign w:val="center"/>
          </w:tcPr>
          <w:p w14:paraId="63B224EE">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国别</w:t>
            </w:r>
          </w:p>
          <w:p w14:paraId="192F3107">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产地</w:t>
            </w:r>
          </w:p>
        </w:tc>
        <w:tc>
          <w:tcPr>
            <w:tcW w:w="814" w:type="dxa"/>
            <w:tcBorders>
              <w:top w:val="single" w:color="000000" w:sz="4" w:space="0"/>
              <w:left w:val="nil"/>
              <w:bottom w:val="single" w:color="000000" w:sz="4" w:space="0"/>
              <w:right w:val="single" w:color="000000" w:sz="4" w:space="0"/>
            </w:tcBorders>
            <w:noWrap w:val="0"/>
            <w:vAlign w:val="center"/>
          </w:tcPr>
          <w:p w14:paraId="72DA3131">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制造</w:t>
            </w:r>
          </w:p>
          <w:p w14:paraId="0037D6B8">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年份</w:t>
            </w:r>
          </w:p>
        </w:tc>
        <w:tc>
          <w:tcPr>
            <w:tcW w:w="1337" w:type="dxa"/>
            <w:tcBorders>
              <w:top w:val="single" w:color="000000" w:sz="4" w:space="0"/>
              <w:left w:val="nil"/>
              <w:bottom w:val="single" w:color="000000" w:sz="4" w:space="0"/>
              <w:right w:val="single" w:color="000000" w:sz="4" w:space="0"/>
            </w:tcBorders>
            <w:noWrap w:val="0"/>
            <w:vAlign w:val="center"/>
          </w:tcPr>
          <w:p w14:paraId="7481CF16">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额定功率</w:t>
            </w:r>
          </w:p>
          <w:p w14:paraId="366C5E1E">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（KW）</w:t>
            </w:r>
          </w:p>
        </w:tc>
        <w:tc>
          <w:tcPr>
            <w:tcW w:w="965" w:type="dxa"/>
            <w:tcBorders>
              <w:top w:val="single" w:color="000000" w:sz="4" w:space="0"/>
              <w:left w:val="nil"/>
              <w:bottom w:val="single" w:color="000000" w:sz="4" w:space="0"/>
              <w:right w:val="single" w:color="000000" w:sz="4" w:space="0"/>
            </w:tcBorders>
            <w:noWrap w:val="0"/>
            <w:vAlign w:val="center"/>
          </w:tcPr>
          <w:p w14:paraId="46B59468">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生产</w:t>
            </w:r>
          </w:p>
          <w:p w14:paraId="5D99C8A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能力</w:t>
            </w:r>
          </w:p>
        </w:tc>
        <w:tc>
          <w:tcPr>
            <w:tcW w:w="1164" w:type="dxa"/>
            <w:tcBorders>
              <w:top w:val="single" w:color="000000" w:sz="4" w:space="0"/>
              <w:left w:val="nil"/>
              <w:bottom w:val="single" w:color="000000" w:sz="4" w:space="0"/>
              <w:right w:val="single" w:color="000000" w:sz="4" w:space="0"/>
            </w:tcBorders>
            <w:noWrap w:val="0"/>
            <w:vAlign w:val="center"/>
          </w:tcPr>
          <w:p w14:paraId="0DFCBA53">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用于施</w:t>
            </w:r>
          </w:p>
          <w:p w14:paraId="747E84F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工部位</w:t>
            </w:r>
          </w:p>
        </w:tc>
        <w:tc>
          <w:tcPr>
            <w:tcW w:w="764" w:type="dxa"/>
            <w:tcBorders>
              <w:top w:val="single" w:color="000000" w:sz="4" w:space="0"/>
              <w:left w:val="nil"/>
              <w:bottom w:val="single" w:color="000000" w:sz="4" w:space="0"/>
              <w:right w:val="single" w:color="000000" w:sz="4" w:space="0"/>
            </w:tcBorders>
            <w:noWrap w:val="0"/>
            <w:vAlign w:val="center"/>
          </w:tcPr>
          <w:p w14:paraId="6E8867EC">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备注</w:t>
            </w:r>
          </w:p>
        </w:tc>
      </w:tr>
      <w:tr w14:paraId="3580A6F8">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94AE6A5">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6E420030">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57A740B2">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07D67821">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7F6C8A9D">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3B1FA4A9">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1FADB33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1283178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0816446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6DBA8021">
            <w:pPr>
              <w:pStyle w:val="86"/>
              <w:spacing w:line="360" w:lineRule="auto"/>
              <w:rPr>
                <w:rFonts w:hint="default" w:ascii="Arial" w:hAnsi="Arial" w:eastAsia="宋体" w:cs="Arial"/>
                <w:color w:val="000000" w:themeColor="text1"/>
                <w:highlight w:val="none"/>
                <w14:textFill>
                  <w14:solidFill>
                    <w14:schemeClr w14:val="tx1"/>
                  </w14:solidFill>
                </w14:textFill>
              </w:rPr>
            </w:pPr>
          </w:p>
        </w:tc>
      </w:tr>
      <w:tr w14:paraId="76E5B6E0">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813FDC8">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700F2961">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7B95009C">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23DC58A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535E6BD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433A478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171B07A7">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3AFB7453">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3948B0A3">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57DE10DC">
            <w:pPr>
              <w:pStyle w:val="86"/>
              <w:spacing w:line="360" w:lineRule="auto"/>
              <w:rPr>
                <w:rFonts w:hint="default" w:ascii="Arial" w:hAnsi="Arial" w:eastAsia="宋体" w:cs="Arial"/>
                <w:color w:val="000000" w:themeColor="text1"/>
                <w:highlight w:val="none"/>
                <w14:textFill>
                  <w14:solidFill>
                    <w14:schemeClr w14:val="tx1"/>
                  </w14:solidFill>
                </w14:textFill>
              </w:rPr>
            </w:pPr>
          </w:p>
        </w:tc>
      </w:tr>
      <w:tr w14:paraId="11D4B2C1">
        <w:tblPrEx>
          <w:tblCellMar>
            <w:top w:w="0" w:type="dxa"/>
            <w:left w:w="0" w:type="dxa"/>
            <w:bottom w:w="0" w:type="dxa"/>
            <w:right w:w="0" w:type="dxa"/>
          </w:tblCellMar>
        </w:tblPrEx>
        <w:trPr>
          <w:trHeight w:val="4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0993DB32">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3F8EFA01">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374EEFA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667A7D66">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2F8CCD16">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23D17AFE">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67F964F7">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24E57973">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165E9154">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7DE55480">
            <w:pPr>
              <w:pStyle w:val="86"/>
              <w:spacing w:line="360" w:lineRule="auto"/>
              <w:rPr>
                <w:rFonts w:hint="default" w:ascii="Arial" w:hAnsi="Arial" w:eastAsia="宋体" w:cs="Arial"/>
                <w:color w:val="000000" w:themeColor="text1"/>
                <w:highlight w:val="none"/>
                <w14:textFill>
                  <w14:solidFill>
                    <w14:schemeClr w14:val="tx1"/>
                  </w14:solidFill>
                </w14:textFill>
              </w:rPr>
            </w:pPr>
          </w:p>
        </w:tc>
      </w:tr>
      <w:tr w14:paraId="407BDD11">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44323E9A">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98" w:type="dxa"/>
            <w:tcBorders>
              <w:top w:val="single" w:color="000000" w:sz="4" w:space="0"/>
              <w:left w:val="nil"/>
              <w:bottom w:val="single" w:color="000000" w:sz="4" w:space="0"/>
              <w:right w:val="single" w:color="000000" w:sz="4" w:space="0"/>
            </w:tcBorders>
            <w:noWrap w:val="0"/>
            <w:vAlign w:val="top"/>
          </w:tcPr>
          <w:p w14:paraId="2A4EE87B">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39" w:type="dxa"/>
            <w:tcBorders>
              <w:top w:val="single" w:color="000000" w:sz="4" w:space="0"/>
              <w:left w:val="nil"/>
              <w:bottom w:val="single" w:color="000000" w:sz="4" w:space="0"/>
              <w:right w:val="single" w:color="000000" w:sz="4" w:space="0"/>
            </w:tcBorders>
            <w:noWrap w:val="0"/>
            <w:vAlign w:val="top"/>
          </w:tcPr>
          <w:p w14:paraId="290F1349">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092" w:type="dxa"/>
            <w:tcBorders>
              <w:top w:val="single" w:color="000000" w:sz="4" w:space="0"/>
              <w:left w:val="nil"/>
              <w:bottom w:val="single" w:color="000000" w:sz="4" w:space="0"/>
              <w:right w:val="single" w:color="000000" w:sz="4" w:space="0"/>
            </w:tcBorders>
            <w:noWrap w:val="0"/>
            <w:vAlign w:val="top"/>
          </w:tcPr>
          <w:p w14:paraId="6F70B30B">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41" w:type="dxa"/>
            <w:tcBorders>
              <w:top w:val="single" w:color="000000" w:sz="4" w:space="0"/>
              <w:left w:val="nil"/>
              <w:bottom w:val="single" w:color="000000" w:sz="4" w:space="0"/>
              <w:right w:val="single" w:color="000000" w:sz="4" w:space="0"/>
            </w:tcBorders>
            <w:noWrap w:val="0"/>
            <w:vAlign w:val="top"/>
          </w:tcPr>
          <w:p w14:paraId="389BCF2E">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noWrap w:val="0"/>
            <w:vAlign w:val="top"/>
          </w:tcPr>
          <w:p w14:paraId="071C2DB0">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noWrap w:val="0"/>
            <w:vAlign w:val="top"/>
          </w:tcPr>
          <w:p w14:paraId="16336417">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965" w:type="dxa"/>
            <w:tcBorders>
              <w:top w:val="single" w:color="000000" w:sz="4" w:space="0"/>
              <w:left w:val="nil"/>
              <w:bottom w:val="single" w:color="000000" w:sz="4" w:space="0"/>
              <w:right w:val="single" w:color="000000" w:sz="4" w:space="0"/>
            </w:tcBorders>
            <w:noWrap w:val="0"/>
            <w:vAlign w:val="top"/>
          </w:tcPr>
          <w:p w14:paraId="7C70305E">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1164" w:type="dxa"/>
            <w:tcBorders>
              <w:top w:val="single" w:color="000000" w:sz="4" w:space="0"/>
              <w:left w:val="nil"/>
              <w:bottom w:val="single" w:color="000000" w:sz="4" w:space="0"/>
              <w:right w:val="single" w:color="000000" w:sz="4" w:space="0"/>
            </w:tcBorders>
            <w:noWrap w:val="0"/>
            <w:vAlign w:val="top"/>
          </w:tcPr>
          <w:p w14:paraId="7D0EFD3B">
            <w:pPr>
              <w:pStyle w:val="86"/>
              <w:spacing w:line="360" w:lineRule="auto"/>
              <w:rPr>
                <w:rFonts w:hint="default" w:ascii="Arial" w:hAnsi="Arial" w:eastAsia="宋体" w:cs="Arial"/>
                <w:color w:val="000000" w:themeColor="text1"/>
                <w:highlight w:val="none"/>
                <w14:textFill>
                  <w14:solidFill>
                    <w14:schemeClr w14:val="tx1"/>
                  </w14:solidFill>
                </w14:textFill>
              </w:rPr>
            </w:pPr>
          </w:p>
        </w:tc>
        <w:tc>
          <w:tcPr>
            <w:tcW w:w="764" w:type="dxa"/>
            <w:tcBorders>
              <w:top w:val="single" w:color="000000" w:sz="4" w:space="0"/>
              <w:left w:val="nil"/>
              <w:bottom w:val="single" w:color="000000" w:sz="4" w:space="0"/>
              <w:right w:val="single" w:color="000000" w:sz="4" w:space="0"/>
            </w:tcBorders>
            <w:noWrap w:val="0"/>
            <w:vAlign w:val="top"/>
          </w:tcPr>
          <w:p w14:paraId="062FD839">
            <w:pPr>
              <w:pStyle w:val="86"/>
              <w:spacing w:line="360" w:lineRule="auto"/>
              <w:rPr>
                <w:rFonts w:hint="default" w:ascii="Arial" w:hAnsi="Arial" w:eastAsia="宋体" w:cs="Arial"/>
                <w:color w:val="000000" w:themeColor="text1"/>
                <w:highlight w:val="none"/>
                <w14:textFill>
                  <w14:solidFill>
                    <w14:schemeClr w14:val="tx1"/>
                  </w14:solidFill>
                </w14:textFill>
              </w:rPr>
            </w:pPr>
          </w:p>
        </w:tc>
      </w:tr>
    </w:tbl>
    <w:p w14:paraId="489915C8">
      <w:pPr>
        <w:pStyle w:val="86"/>
        <w:spacing w:line="360" w:lineRule="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 xml:space="preserve"> </w:t>
      </w:r>
      <w:bookmarkStart w:id="660" w:name="_Toc418752352"/>
      <w:bookmarkStart w:id="661" w:name="_Toc483317225"/>
      <w:bookmarkStart w:id="662" w:name="_Toc418751906"/>
      <w:r>
        <w:rPr>
          <w:rFonts w:hint="default" w:ascii="Arial" w:hAnsi="Arial" w:eastAsia="宋体" w:cs="Arial"/>
          <w:b/>
          <w:color w:val="000000" w:themeColor="text1"/>
          <w:highlight w:val="none"/>
          <w14:textFill>
            <w14:solidFill>
              <w14:schemeClr w14:val="tx1"/>
            </w14:solidFill>
          </w14:textFill>
        </w:rPr>
        <w:t>附表二：拟配备本项目的试验和检测仪器设备表</w:t>
      </w:r>
      <w:bookmarkEnd w:id="660"/>
      <w:bookmarkEnd w:id="661"/>
      <w:bookmarkEnd w:id="662"/>
    </w:p>
    <w:tbl>
      <w:tblPr>
        <w:tblStyle w:val="36"/>
        <w:tblW w:w="9648" w:type="dxa"/>
        <w:jc w:val="center"/>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7B6C4DCB">
        <w:tblPrEx>
          <w:tblCellMar>
            <w:top w:w="0" w:type="dxa"/>
            <w:left w:w="0" w:type="dxa"/>
            <w:bottom w:w="0" w:type="dxa"/>
            <w:right w:w="0" w:type="dxa"/>
          </w:tblCellMar>
        </w:tblPrEx>
        <w:trPr>
          <w:trHeight w:val="89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6780B5B8">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序号</w:t>
            </w:r>
          </w:p>
        </w:tc>
        <w:tc>
          <w:tcPr>
            <w:tcW w:w="1239" w:type="dxa"/>
            <w:tcBorders>
              <w:top w:val="single" w:color="000000" w:sz="4" w:space="0"/>
              <w:left w:val="nil"/>
              <w:bottom w:val="single" w:color="000000" w:sz="4" w:space="0"/>
              <w:right w:val="single" w:color="000000" w:sz="4" w:space="0"/>
            </w:tcBorders>
            <w:noWrap w:val="0"/>
            <w:vAlign w:val="center"/>
          </w:tcPr>
          <w:p w14:paraId="002400FF">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仪器设备</w:t>
            </w:r>
          </w:p>
          <w:p w14:paraId="1A5B66E6">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名称</w:t>
            </w:r>
          </w:p>
        </w:tc>
        <w:tc>
          <w:tcPr>
            <w:tcW w:w="866" w:type="dxa"/>
            <w:tcBorders>
              <w:top w:val="single" w:color="000000" w:sz="4" w:space="0"/>
              <w:left w:val="nil"/>
              <w:bottom w:val="single" w:color="000000" w:sz="4" w:space="0"/>
              <w:right w:val="single" w:color="000000" w:sz="4" w:space="0"/>
            </w:tcBorders>
            <w:noWrap w:val="0"/>
            <w:vAlign w:val="center"/>
          </w:tcPr>
          <w:p w14:paraId="4994A012">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型号</w:t>
            </w:r>
          </w:p>
          <w:p w14:paraId="1CD33AFD">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规格</w:t>
            </w:r>
          </w:p>
        </w:tc>
        <w:tc>
          <w:tcPr>
            <w:tcW w:w="1129" w:type="dxa"/>
            <w:tcBorders>
              <w:top w:val="single" w:color="000000" w:sz="4" w:space="0"/>
              <w:left w:val="nil"/>
              <w:bottom w:val="single" w:color="000000" w:sz="4" w:space="0"/>
              <w:right w:val="single" w:color="000000" w:sz="4" w:space="0"/>
            </w:tcBorders>
            <w:noWrap w:val="0"/>
            <w:vAlign w:val="center"/>
          </w:tcPr>
          <w:p w14:paraId="4C21423C">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数量</w:t>
            </w:r>
          </w:p>
        </w:tc>
        <w:tc>
          <w:tcPr>
            <w:tcW w:w="766" w:type="dxa"/>
            <w:tcBorders>
              <w:top w:val="single" w:color="000000" w:sz="4" w:space="0"/>
              <w:left w:val="nil"/>
              <w:bottom w:val="single" w:color="000000" w:sz="4" w:space="0"/>
              <w:right w:val="single" w:color="000000" w:sz="4" w:space="0"/>
            </w:tcBorders>
            <w:noWrap w:val="0"/>
            <w:vAlign w:val="center"/>
          </w:tcPr>
          <w:p w14:paraId="4BD1F4C3">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国别</w:t>
            </w:r>
          </w:p>
          <w:p w14:paraId="580D4AC5">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产地</w:t>
            </w:r>
          </w:p>
        </w:tc>
        <w:tc>
          <w:tcPr>
            <w:tcW w:w="841" w:type="dxa"/>
            <w:tcBorders>
              <w:top w:val="single" w:color="000000" w:sz="4" w:space="0"/>
              <w:left w:val="nil"/>
              <w:bottom w:val="single" w:color="000000" w:sz="4" w:space="0"/>
              <w:right w:val="single" w:color="000000" w:sz="4" w:space="0"/>
            </w:tcBorders>
            <w:noWrap w:val="0"/>
            <w:vAlign w:val="center"/>
          </w:tcPr>
          <w:p w14:paraId="298D3EEB">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制造</w:t>
            </w:r>
          </w:p>
          <w:p w14:paraId="489B9302">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年份</w:t>
            </w:r>
          </w:p>
        </w:tc>
        <w:tc>
          <w:tcPr>
            <w:tcW w:w="1382" w:type="dxa"/>
            <w:tcBorders>
              <w:top w:val="single" w:color="000000" w:sz="4" w:space="0"/>
              <w:left w:val="nil"/>
              <w:bottom w:val="single" w:color="000000" w:sz="4" w:space="0"/>
              <w:right w:val="single" w:color="000000" w:sz="4" w:space="0"/>
            </w:tcBorders>
            <w:noWrap w:val="0"/>
            <w:vAlign w:val="center"/>
          </w:tcPr>
          <w:p w14:paraId="24E9CF80">
            <w:pPr>
              <w:pStyle w:val="86"/>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已使用</w:t>
            </w:r>
          </w:p>
          <w:p w14:paraId="46755E0C">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台时数</w:t>
            </w:r>
          </w:p>
        </w:tc>
        <w:tc>
          <w:tcPr>
            <w:tcW w:w="1885" w:type="dxa"/>
            <w:tcBorders>
              <w:top w:val="single" w:color="000000" w:sz="4" w:space="0"/>
              <w:left w:val="nil"/>
              <w:bottom w:val="single" w:color="000000" w:sz="4" w:space="0"/>
              <w:right w:val="single" w:color="000000" w:sz="4" w:space="0"/>
            </w:tcBorders>
            <w:noWrap w:val="0"/>
            <w:vAlign w:val="center"/>
          </w:tcPr>
          <w:p w14:paraId="15D83134">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用途</w:t>
            </w:r>
          </w:p>
        </w:tc>
        <w:tc>
          <w:tcPr>
            <w:tcW w:w="781" w:type="dxa"/>
            <w:tcBorders>
              <w:top w:val="single" w:color="000000" w:sz="4" w:space="0"/>
              <w:left w:val="nil"/>
              <w:bottom w:val="single" w:color="000000" w:sz="4" w:space="0"/>
              <w:right w:val="single" w:color="000000" w:sz="4" w:space="0"/>
            </w:tcBorders>
            <w:noWrap w:val="0"/>
            <w:vAlign w:val="center"/>
          </w:tcPr>
          <w:p w14:paraId="18F3B78E">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备注</w:t>
            </w:r>
          </w:p>
        </w:tc>
      </w:tr>
      <w:tr w14:paraId="33EB3644">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B56FB7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4566829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21CCA71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7E2DFEB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05DE451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209F54E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17E32F8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1D06000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0E6AF53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424DC4C9">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4253A13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52B535AF">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2284DF2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792CD95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2344B1EA">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360EC91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2536DA7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3DDCF52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49506A0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60D94EA1">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57F050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08E453C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0B01B54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51DF2DA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31994A1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4BC5EE3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66A1EEE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1EE2FD3C">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53C527C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64B22DF6">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18F771F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39" w:type="dxa"/>
            <w:tcBorders>
              <w:top w:val="single" w:color="000000" w:sz="4" w:space="0"/>
              <w:left w:val="nil"/>
              <w:bottom w:val="single" w:color="000000" w:sz="4" w:space="0"/>
              <w:right w:val="single" w:color="000000" w:sz="4" w:space="0"/>
            </w:tcBorders>
            <w:noWrap w:val="0"/>
            <w:vAlign w:val="top"/>
          </w:tcPr>
          <w:p w14:paraId="170F0C7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66" w:type="dxa"/>
            <w:tcBorders>
              <w:top w:val="single" w:color="000000" w:sz="4" w:space="0"/>
              <w:left w:val="nil"/>
              <w:bottom w:val="single" w:color="000000" w:sz="4" w:space="0"/>
              <w:right w:val="single" w:color="000000" w:sz="4" w:space="0"/>
            </w:tcBorders>
            <w:noWrap w:val="0"/>
            <w:vAlign w:val="top"/>
          </w:tcPr>
          <w:p w14:paraId="5CB7261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129" w:type="dxa"/>
            <w:tcBorders>
              <w:top w:val="single" w:color="000000" w:sz="4" w:space="0"/>
              <w:left w:val="nil"/>
              <w:bottom w:val="single" w:color="000000" w:sz="4" w:space="0"/>
              <w:right w:val="single" w:color="000000" w:sz="4" w:space="0"/>
            </w:tcBorders>
            <w:noWrap w:val="0"/>
            <w:vAlign w:val="top"/>
          </w:tcPr>
          <w:p w14:paraId="642F9C3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66" w:type="dxa"/>
            <w:tcBorders>
              <w:top w:val="single" w:color="000000" w:sz="4" w:space="0"/>
              <w:left w:val="nil"/>
              <w:bottom w:val="single" w:color="000000" w:sz="4" w:space="0"/>
              <w:right w:val="single" w:color="000000" w:sz="4" w:space="0"/>
            </w:tcBorders>
            <w:noWrap w:val="0"/>
            <w:vAlign w:val="top"/>
          </w:tcPr>
          <w:p w14:paraId="15FD45C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841" w:type="dxa"/>
            <w:tcBorders>
              <w:top w:val="single" w:color="000000" w:sz="4" w:space="0"/>
              <w:left w:val="nil"/>
              <w:bottom w:val="single" w:color="000000" w:sz="4" w:space="0"/>
              <w:right w:val="single" w:color="000000" w:sz="4" w:space="0"/>
            </w:tcBorders>
            <w:noWrap w:val="0"/>
            <w:vAlign w:val="top"/>
          </w:tcPr>
          <w:p w14:paraId="4A25086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382" w:type="dxa"/>
            <w:tcBorders>
              <w:top w:val="single" w:color="000000" w:sz="4" w:space="0"/>
              <w:left w:val="nil"/>
              <w:bottom w:val="single" w:color="000000" w:sz="4" w:space="0"/>
              <w:right w:val="single" w:color="000000" w:sz="4" w:space="0"/>
            </w:tcBorders>
            <w:noWrap w:val="0"/>
            <w:vAlign w:val="top"/>
          </w:tcPr>
          <w:p w14:paraId="7271B85F">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885" w:type="dxa"/>
            <w:tcBorders>
              <w:top w:val="single" w:color="000000" w:sz="4" w:space="0"/>
              <w:left w:val="nil"/>
              <w:bottom w:val="single" w:color="000000" w:sz="4" w:space="0"/>
              <w:right w:val="single" w:color="000000" w:sz="4" w:space="0"/>
            </w:tcBorders>
            <w:noWrap w:val="0"/>
            <w:vAlign w:val="top"/>
          </w:tcPr>
          <w:p w14:paraId="1D2EAC9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781" w:type="dxa"/>
            <w:tcBorders>
              <w:top w:val="single" w:color="000000" w:sz="4" w:space="0"/>
              <w:left w:val="nil"/>
              <w:bottom w:val="single" w:color="000000" w:sz="4" w:space="0"/>
              <w:right w:val="single" w:color="000000" w:sz="4" w:space="0"/>
            </w:tcBorders>
            <w:noWrap w:val="0"/>
            <w:vAlign w:val="top"/>
          </w:tcPr>
          <w:p w14:paraId="5C0CE5A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bl>
    <w:p w14:paraId="16EAF852">
      <w:pPr>
        <w:pStyle w:val="86"/>
        <w:spacing w:line="360" w:lineRule="auto"/>
        <w:rPr>
          <w:rFonts w:hint="default" w:ascii="Arial" w:hAnsi="Arial" w:eastAsia="宋体" w:cs="Arial"/>
          <w:b/>
          <w:color w:val="000000" w:themeColor="text1"/>
          <w:highlight w:val="none"/>
          <w14:textFill>
            <w14:solidFill>
              <w14:schemeClr w14:val="tx1"/>
            </w14:solidFill>
          </w14:textFill>
        </w:rPr>
      </w:pPr>
      <w:r>
        <w:rPr>
          <w:rFonts w:hint="default" w:ascii="Arial" w:hAnsi="Arial" w:eastAsia="宋体" w:cs="Arial"/>
          <w:color w:val="000000" w:themeColor="text1"/>
          <w:sz w:val="20"/>
          <w:szCs w:val="20"/>
          <w:highlight w:val="none"/>
          <w14:textFill>
            <w14:solidFill>
              <w14:schemeClr w14:val="tx1"/>
            </w14:solidFill>
          </w14:textFill>
        </w:rPr>
        <w:t xml:space="preserve"> </w:t>
      </w:r>
      <w:bookmarkStart w:id="663" w:name="_Toc418751907"/>
      <w:bookmarkStart w:id="664" w:name="_Toc483317226"/>
      <w:bookmarkStart w:id="665" w:name="_Toc418752353"/>
      <w:r>
        <w:rPr>
          <w:rFonts w:hint="default" w:ascii="Arial" w:hAnsi="Arial" w:eastAsia="宋体" w:cs="Arial"/>
          <w:b/>
          <w:color w:val="000000" w:themeColor="text1"/>
          <w:highlight w:val="none"/>
          <w14:textFill>
            <w14:solidFill>
              <w14:schemeClr w14:val="tx1"/>
            </w14:solidFill>
          </w14:textFill>
        </w:rPr>
        <w:t>附表三：劳动力计划表</w:t>
      </w:r>
      <w:bookmarkEnd w:id="663"/>
      <w:bookmarkEnd w:id="664"/>
      <w:bookmarkEnd w:id="665"/>
    </w:p>
    <w:p w14:paraId="31C21088">
      <w:pPr>
        <w:pStyle w:val="86"/>
        <w:spacing w:line="360" w:lineRule="auto"/>
        <w:jc w:val="right"/>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单位：人</w:t>
      </w:r>
    </w:p>
    <w:tbl>
      <w:tblPr>
        <w:tblStyle w:val="36"/>
        <w:tblW w:w="9648" w:type="dxa"/>
        <w:jc w:val="center"/>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462C8DDC">
        <w:tblPrEx>
          <w:tblCellMar>
            <w:top w:w="0" w:type="dxa"/>
            <w:left w:w="0" w:type="dxa"/>
            <w:bottom w:w="0" w:type="dxa"/>
            <w:right w:w="0" w:type="dxa"/>
          </w:tblCellMar>
        </w:tblPrEx>
        <w:trPr>
          <w:trHeight w:val="448"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DB2A36">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0E8704E9">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按工程施工阶段投入劳动力情况</w:t>
            </w:r>
          </w:p>
        </w:tc>
      </w:tr>
      <w:tr w14:paraId="461917E4">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1B85F2C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1C3F94F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2679852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4278D76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7EAB641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47C4A0F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769B65EF">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26CFF3F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3E264DA0">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64ED69B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1377816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2F7AEF1B">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44AB4C3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18EA2AC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2B3BCFC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4B4C101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2A83DF4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02B08DA3">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72C63B8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30554D5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2E253C1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3C8667B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35E5FB7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1F91E77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0647648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42D9B406">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476E8094">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BEEC2B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478" w:type="dxa"/>
            <w:tcBorders>
              <w:top w:val="single" w:color="000000" w:sz="4" w:space="0"/>
              <w:left w:val="nil"/>
              <w:bottom w:val="single" w:color="000000" w:sz="4" w:space="0"/>
              <w:right w:val="single" w:color="000000" w:sz="4" w:space="0"/>
            </w:tcBorders>
            <w:noWrap w:val="0"/>
            <w:vAlign w:val="top"/>
          </w:tcPr>
          <w:p w14:paraId="4B1C80A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7059C892">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047C68A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5B9BAAF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noWrap w:val="0"/>
            <w:vAlign w:val="top"/>
          </w:tcPr>
          <w:p w14:paraId="6EE153F8">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4" w:type="dxa"/>
            <w:tcBorders>
              <w:top w:val="single" w:color="000000" w:sz="4" w:space="0"/>
              <w:left w:val="nil"/>
              <w:bottom w:val="single" w:color="000000" w:sz="4" w:space="0"/>
              <w:right w:val="single" w:color="000000" w:sz="4" w:space="0"/>
            </w:tcBorders>
            <w:noWrap w:val="0"/>
            <w:vAlign w:val="top"/>
          </w:tcPr>
          <w:p w14:paraId="3F38064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1208" w:type="dxa"/>
            <w:tcBorders>
              <w:top w:val="single" w:color="000000" w:sz="4" w:space="0"/>
              <w:left w:val="nil"/>
              <w:bottom w:val="single" w:color="000000" w:sz="4" w:space="0"/>
              <w:right w:val="single" w:color="000000" w:sz="4" w:space="0"/>
            </w:tcBorders>
            <w:noWrap w:val="0"/>
            <w:vAlign w:val="top"/>
          </w:tcPr>
          <w:p w14:paraId="54955DEE">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bl>
    <w:p w14:paraId="40933AA2">
      <w:pPr>
        <w:pStyle w:val="86"/>
        <w:spacing w:line="360" w:lineRule="auto"/>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sz w:val="20"/>
          <w:szCs w:val="20"/>
          <w:highlight w:val="none"/>
          <w14:textFill>
            <w14:solidFill>
              <w14:schemeClr w14:val="tx1"/>
            </w14:solidFill>
          </w14:textFill>
        </w:rPr>
        <w:t xml:space="preserve"> </w:t>
      </w:r>
    </w:p>
    <w:p w14:paraId="10E3DB82">
      <w:pPr>
        <w:spacing w:line="360" w:lineRule="auto"/>
        <w:rPr>
          <w:rFonts w:hint="default" w:ascii="Arial" w:hAnsi="Arial" w:eastAsia="宋体" w:cs="Arial"/>
          <w:color w:val="000000" w:themeColor="text1"/>
          <w:sz w:val="20"/>
          <w:szCs w:val="20"/>
          <w:highlight w:val="none"/>
          <w14:textFill>
            <w14:solidFill>
              <w14:schemeClr w14:val="tx1"/>
            </w14:solidFill>
          </w14:textFill>
        </w:rPr>
      </w:pPr>
      <w:bookmarkStart w:id="666" w:name="_Toc483317227"/>
      <w:bookmarkStart w:id="667" w:name="_Toc418751908"/>
      <w:bookmarkStart w:id="668" w:name="_Toc418752354"/>
      <w:r>
        <w:rPr>
          <w:rFonts w:hint="default" w:ascii="Arial" w:hAnsi="Arial" w:eastAsia="宋体" w:cs="Arial"/>
          <w:b/>
          <w:color w:val="000000" w:themeColor="text1"/>
          <w:highlight w:val="none"/>
          <w14:textFill>
            <w14:solidFill>
              <w14:schemeClr w14:val="tx1"/>
            </w14:solidFill>
          </w14:textFill>
        </w:rPr>
        <w:t>附表四：计划开、竣工日期和施工进度网络图或横道图</w:t>
      </w:r>
      <w:bookmarkEnd w:id="666"/>
      <w:bookmarkEnd w:id="667"/>
      <w:bookmarkEnd w:id="668"/>
    </w:p>
    <w:p w14:paraId="2BE635CE">
      <w:pPr>
        <w:pStyle w:val="86"/>
        <w:spacing w:line="360" w:lineRule="auto"/>
        <w:ind w:firstLine="424"/>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1.供应商应递交施工进度网络图或横道图</w:t>
      </w:r>
      <w:r>
        <w:rPr>
          <w:rFonts w:hint="default" w:ascii="Arial" w:hAnsi="Arial" w:eastAsia="宋体" w:cs="Arial"/>
          <w:color w:val="000000" w:themeColor="text1"/>
          <w:spacing w:val="1"/>
          <w:highlight w:val="none"/>
          <w14:textFill>
            <w14:solidFill>
              <w14:schemeClr w14:val="tx1"/>
            </w14:solidFill>
          </w14:textFill>
        </w:rPr>
        <w:t>，说</w:t>
      </w:r>
      <w:r>
        <w:rPr>
          <w:rFonts w:hint="default" w:ascii="Arial" w:hAnsi="Arial" w:eastAsia="宋体" w:cs="Arial"/>
          <w:color w:val="000000" w:themeColor="text1"/>
          <w:spacing w:val="2"/>
          <w:highlight w:val="none"/>
          <w14:textFill>
            <w14:solidFill>
              <w14:schemeClr w14:val="tx1"/>
            </w14:solidFill>
          </w14:textFill>
        </w:rPr>
        <w:t>明</w:t>
      </w:r>
      <w:r>
        <w:rPr>
          <w:rFonts w:hint="default" w:ascii="Arial" w:hAnsi="Arial" w:eastAsia="宋体" w:cs="Arial"/>
          <w:color w:val="000000" w:themeColor="text1"/>
          <w:spacing w:val="1"/>
          <w:highlight w:val="none"/>
          <w14:textFill>
            <w14:solidFill>
              <w14:schemeClr w14:val="tx1"/>
            </w14:solidFill>
          </w14:textFill>
        </w:rPr>
        <w:t>按</w:t>
      </w:r>
      <w:r>
        <w:rPr>
          <w:rFonts w:hint="default" w:ascii="Arial" w:hAnsi="Arial" w:eastAsia="宋体" w:cs="Arial"/>
          <w:color w:val="000000" w:themeColor="text1"/>
          <w:spacing w:val="2"/>
          <w:highlight w:val="none"/>
          <w14:textFill>
            <w14:solidFill>
              <w14:schemeClr w14:val="tx1"/>
            </w14:solidFill>
          </w14:textFill>
        </w:rPr>
        <w:t>竞争性磋商</w:t>
      </w:r>
      <w:r>
        <w:rPr>
          <w:rFonts w:hint="default" w:ascii="Arial" w:hAnsi="Arial" w:eastAsia="宋体" w:cs="Arial"/>
          <w:color w:val="000000" w:themeColor="text1"/>
          <w:spacing w:val="1"/>
          <w:highlight w:val="none"/>
          <w14:textFill>
            <w14:solidFill>
              <w14:schemeClr w14:val="tx1"/>
            </w14:solidFill>
          </w14:textFill>
        </w:rPr>
        <w:t>文</w:t>
      </w:r>
      <w:r>
        <w:rPr>
          <w:rFonts w:hint="default" w:ascii="Arial" w:hAnsi="Arial" w:eastAsia="宋体" w:cs="Arial"/>
          <w:color w:val="000000" w:themeColor="text1"/>
          <w:spacing w:val="2"/>
          <w:highlight w:val="none"/>
          <w14:textFill>
            <w14:solidFill>
              <w14:schemeClr w14:val="tx1"/>
            </w14:solidFill>
          </w14:textFill>
        </w:rPr>
        <w:t>件</w:t>
      </w:r>
      <w:r>
        <w:rPr>
          <w:rFonts w:hint="default" w:ascii="Arial" w:hAnsi="Arial" w:eastAsia="宋体" w:cs="Arial"/>
          <w:color w:val="000000" w:themeColor="text1"/>
          <w:spacing w:val="1"/>
          <w:highlight w:val="none"/>
          <w14:textFill>
            <w14:solidFill>
              <w14:schemeClr w14:val="tx1"/>
            </w14:solidFill>
          </w14:textFill>
        </w:rPr>
        <w:t>要</w:t>
      </w:r>
      <w:r>
        <w:rPr>
          <w:rFonts w:hint="default" w:ascii="Arial" w:hAnsi="Arial" w:eastAsia="宋体" w:cs="Arial"/>
          <w:color w:val="000000" w:themeColor="text1"/>
          <w:spacing w:val="2"/>
          <w:highlight w:val="none"/>
          <w14:textFill>
            <w14:solidFill>
              <w14:schemeClr w14:val="tx1"/>
            </w14:solidFill>
          </w14:textFill>
        </w:rPr>
        <w:t>求</w:t>
      </w:r>
      <w:r>
        <w:rPr>
          <w:rFonts w:hint="default" w:ascii="Arial" w:hAnsi="Arial" w:eastAsia="宋体" w:cs="Arial"/>
          <w:color w:val="000000" w:themeColor="text1"/>
          <w:spacing w:val="1"/>
          <w:highlight w:val="none"/>
          <w14:textFill>
            <w14:solidFill>
              <w14:schemeClr w14:val="tx1"/>
            </w14:solidFill>
          </w14:textFill>
        </w:rPr>
        <w:t>的计</w:t>
      </w:r>
      <w:r>
        <w:rPr>
          <w:rFonts w:hint="default" w:ascii="Arial" w:hAnsi="Arial" w:eastAsia="宋体" w:cs="Arial"/>
          <w:color w:val="000000" w:themeColor="text1"/>
          <w:spacing w:val="2"/>
          <w:highlight w:val="none"/>
          <w14:textFill>
            <w14:solidFill>
              <w14:schemeClr w14:val="tx1"/>
            </w14:solidFill>
          </w14:textFill>
        </w:rPr>
        <w:t>划</w:t>
      </w:r>
      <w:r>
        <w:rPr>
          <w:rFonts w:hint="default" w:ascii="Arial" w:hAnsi="Arial" w:eastAsia="宋体" w:cs="Arial"/>
          <w:color w:val="000000" w:themeColor="text1"/>
          <w:spacing w:val="1"/>
          <w:highlight w:val="none"/>
          <w14:textFill>
            <w14:solidFill>
              <w14:schemeClr w14:val="tx1"/>
            </w14:solidFill>
          </w14:textFill>
        </w:rPr>
        <w:t>工</w:t>
      </w:r>
      <w:r>
        <w:rPr>
          <w:rFonts w:hint="default" w:ascii="Arial" w:hAnsi="Arial" w:eastAsia="宋体" w:cs="Arial"/>
          <w:color w:val="000000" w:themeColor="text1"/>
          <w:spacing w:val="4"/>
          <w:highlight w:val="none"/>
          <w14:textFill>
            <w14:solidFill>
              <w14:schemeClr w14:val="tx1"/>
            </w14:solidFill>
          </w14:textFill>
        </w:rPr>
        <w:t>期</w:t>
      </w:r>
      <w:r>
        <w:rPr>
          <w:rFonts w:hint="default" w:ascii="Arial" w:hAnsi="Arial" w:eastAsia="宋体" w:cs="Arial"/>
          <w:color w:val="000000" w:themeColor="text1"/>
          <w:spacing w:val="2"/>
          <w:highlight w:val="none"/>
          <w14:textFill>
            <w14:solidFill>
              <w14:schemeClr w14:val="tx1"/>
            </w14:solidFill>
          </w14:textFill>
        </w:rPr>
        <w:t>进</w:t>
      </w:r>
      <w:r>
        <w:rPr>
          <w:rFonts w:hint="default" w:ascii="Arial" w:hAnsi="Arial" w:eastAsia="宋体" w:cs="Arial"/>
          <w:color w:val="000000" w:themeColor="text1"/>
          <w:spacing w:val="1"/>
          <w:highlight w:val="none"/>
          <w14:textFill>
            <w14:solidFill>
              <w14:schemeClr w14:val="tx1"/>
            </w14:solidFill>
          </w14:textFill>
        </w:rPr>
        <w:t>行</w:t>
      </w:r>
      <w:r>
        <w:rPr>
          <w:rFonts w:hint="default" w:ascii="Arial" w:hAnsi="Arial" w:eastAsia="宋体" w:cs="Arial"/>
          <w:color w:val="000000" w:themeColor="text1"/>
          <w:highlight w:val="none"/>
          <w14:textFill>
            <w14:solidFill>
              <w14:schemeClr w14:val="tx1"/>
            </w14:solidFill>
          </w14:textFill>
        </w:rPr>
        <w:t>施工的各个关键日期。</w:t>
      </w:r>
    </w:p>
    <w:p w14:paraId="39D61A42">
      <w:pPr>
        <w:pStyle w:val="86"/>
        <w:spacing w:line="360" w:lineRule="auto"/>
        <w:ind w:firstLine="424"/>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2.计划开工日期：自合同签订之日起至 年 月 日。</w:t>
      </w:r>
    </w:p>
    <w:p w14:paraId="3D1028D6">
      <w:pPr>
        <w:spacing w:line="360" w:lineRule="auto"/>
        <w:rPr>
          <w:rFonts w:hint="default" w:ascii="Arial" w:hAnsi="Arial" w:eastAsia="宋体" w:cs="Arial"/>
          <w:color w:val="000000" w:themeColor="text1"/>
          <w:sz w:val="20"/>
          <w:szCs w:val="20"/>
          <w:highlight w:val="none"/>
          <w14:textFill>
            <w14:solidFill>
              <w14:schemeClr w14:val="tx1"/>
            </w14:solidFill>
          </w14:textFill>
        </w:rPr>
      </w:pPr>
      <w:bookmarkStart w:id="669" w:name="_Toc483317228"/>
      <w:bookmarkStart w:id="670" w:name="_Toc418751909"/>
      <w:bookmarkStart w:id="671" w:name="_Toc418752355"/>
      <w:r>
        <w:rPr>
          <w:rFonts w:hint="default" w:ascii="Arial" w:hAnsi="Arial" w:eastAsia="宋体" w:cs="Arial"/>
          <w:b/>
          <w:color w:val="000000" w:themeColor="text1"/>
          <w:highlight w:val="none"/>
          <w14:textFill>
            <w14:solidFill>
              <w14:schemeClr w14:val="tx1"/>
            </w14:solidFill>
          </w14:textFill>
        </w:rPr>
        <w:t>附表五：施工总平面图</w:t>
      </w:r>
      <w:bookmarkEnd w:id="669"/>
      <w:bookmarkEnd w:id="670"/>
      <w:bookmarkEnd w:id="671"/>
    </w:p>
    <w:p w14:paraId="36AA8D70">
      <w:pPr>
        <w:pStyle w:val="86"/>
        <w:spacing w:line="360" w:lineRule="auto"/>
        <w:ind w:firstLine="424"/>
        <w:rPr>
          <w:rFonts w:hint="default" w:ascii="Arial" w:hAnsi="Arial" w:eastAsia="宋体" w:cs="Arial"/>
          <w:color w:val="000000" w:themeColor="text1"/>
          <w:sz w:val="20"/>
          <w:szCs w:val="20"/>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供应商应递交一份施工总平面图</w:t>
      </w:r>
      <w:r>
        <w:rPr>
          <w:rFonts w:hint="default" w:ascii="Arial" w:hAnsi="Arial" w:eastAsia="宋体" w:cs="Arial"/>
          <w:color w:val="000000" w:themeColor="text1"/>
          <w:spacing w:val="-47"/>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绘出现场临时设施布置图表并附文字说明</w:t>
      </w:r>
      <w:r>
        <w:rPr>
          <w:rFonts w:hint="default" w:ascii="Arial" w:hAnsi="Arial" w:eastAsia="宋体" w:cs="Arial"/>
          <w:color w:val="000000" w:themeColor="text1"/>
          <w:spacing w:val="-47"/>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说明临时设施</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加工车间</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现场办公</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设备及仓储</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供电</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供水</w:t>
      </w:r>
      <w:r>
        <w:rPr>
          <w:rFonts w:hint="default" w:ascii="Arial" w:hAnsi="Arial" w:eastAsia="宋体" w:cs="Arial"/>
          <w:color w:val="000000" w:themeColor="text1"/>
          <w:spacing w:val="-10"/>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卫生</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生活</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highlight w:val="none"/>
          <w14:textFill>
            <w14:solidFill>
              <w14:schemeClr w14:val="tx1"/>
            </w14:solidFill>
          </w14:textFill>
        </w:rPr>
        <w:t>道路</w:t>
      </w:r>
      <w:r>
        <w:rPr>
          <w:rFonts w:hint="default" w:ascii="Arial" w:hAnsi="Arial" w:eastAsia="宋体" w:cs="Arial"/>
          <w:color w:val="000000" w:themeColor="text1"/>
          <w:spacing w:val="-11"/>
          <w:highlight w:val="none"/>
          <w14:textFill>
            <w14:solidFill>
              <w14:schemeClr w14:val="tx1"/>
            </w14:solidFill>
          </w14:textFill>
        </w:rPr>
        <w:t>、</w:t>
      </w:r>
      <w:r>
        <w:rPr>
          <w:rFonts w:hint="default" w:ascii="Arial" w:hAnsi="Arial" w:eastAsia="宋体" w:cs="Arial"/>
          <w:color w:val="000000" w:themeColor="text1"/>
          <w:spacing w:val="1"/>
          <w:highlight w:val="none"/>
          <w14:textFill>
            <w14:solidFill>
              <w14:schemeClr w14:val="tx1"/>
            </w14:solidFill>
          </w14:textFill>
        </w:rPr>
        <w:t>消</w:t>
      </w:r>
      <w:r>
        <w:rPr>
          <w:rFonts w:hint="default" w:ascii="Arial" w:hAnsi="Arial" w:eastAsia="宋体" w:cs="Arial"/>
          <w:color w:val="000000" w:themeColor="text1"/>
          <w:highlight w:val="none"/>
          <w14:textFill>
            <w14:solidFill>
              <w14:schemeClr w14:val="tx1"/>
            </w14:solidFill>
          </w14:textFill>
        </w:rPr>
        <w:t>防等设施的情况和布置。</w:t>
      </w:r>
    </w:p>
    <w:p w14:paraId="4892046A">
      <w:pPr>
        <w:spacing w:line="360" w:lineRule="auto"/>
        <w:rPr>
          <w:rFonts w:hint="default" w:ascii="Arial" w:hAnsi="Arial" w:eastAsia="宋体" w:cs="Arial"/>
          <w:b/>
          <w:color w:val="000000" w:themeColor="text1"/>
          <w:highlight w:val="none"/>
          <w14:textFill>
            <w14:solidFill>
              <w14:schemeClr w14:val="tx1"/>
            </w14:solidFill>
          </w14:textFill>
        </w:rPr>
      </w:pPr>
      <w:bookmarkStart w:id="672" w:name="_Toc483317229"/>
      <w:bookmarkStart w:id="673" w:name="_Toc418751910"/>
      <w:bookmarkStart w:id="674" w:name="_Toc418752356"/>
      <w:r>
        <w:rPr>
          <w:rFonts w:hint="default" w:ascii="Arial" w:hAnsi="Arial" w:eastAsia="宋体" w:cs="Arial"/>
          <w:b/>
          <w:color w:val="000000" w:themeColor="text1"/>
          <w:highlight w:val="none"/>
          <w14:textFill>
            <w14:solidFill>
              <w14:schemeClr w14:val="tx1"/>
            </w14:solidFill>
          </w14:textFill>
        </w:rPr>
        <w:t>附表六：临时用地表</w:t>
      </w:r>
      <w:bookmarkEnd w:id="672"/>
      <w:bookmarkEnd w:id="673"/>
      <w:bookmarkEnd w:id="674"/>
    </w:p>
    <w:tbl>
      <w:tblPr>
        <w:tblStyle w:val="36"/>
        <w:tblW w:w="9648" w:type="dxa"/>
        <w:jc w:val="center"/>
        <w:tblLayout w:type="fixed"/>
        <w:tblCellMar>
          <w:top w:w="0" w:type="dxa"/>
          <w:left w:w="0" w:type="dxa"/>
          <w:bottom w:w="0" w:type="dxa"/>
          <w:right w:w="0" w:type="dxa"/>
        </w:tblCellMar>
      </w:tblPr>
      <w:tblGrid>
        <w:gridCol w:w="2412"/>
        <w:gridCol w:w="2412"/>
        <w:gridCol w:w="2412"/>
        <w:gridCol w:w="2412"/>
      </w:tblGrid>
      <w:tr w14:paraId="369CBCC9">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39759628">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用 </w:t>
            </w:r>
            <w:r>
              <w:rPr>
                <w:rFonts w:hint="default" w:ascii="Arial" w:hAnsi="Arial" w:eastAsia="宋体" w:cs="Arial"/>
                <w:color w:val="000000" w:themeColor="text1"/>
                <w:spacing w:val="1"/>
                <w:highlight w:val="none"/>
                <w14:textFill>
                  <w14:solidFill>
                    <w14:schemeClr w14:val="tx1"/>
                  </w14:solidFill>
                </w14:textFill>
              </w:rPr>
              <w:t> </w:t>
            </w:r>
            <w:r>
              <w:rPr>
                <w:rFonts w:hint="default" w:ascii="Arial" w:hAnsi="Arial" w:eastAsia="宋体" w:cs="Arial"/>
                <w:color w:val="000000" w:themeColor="text1"/>
                <w:highlight w:val="none"/>
                <w14:textFill>
                  <w14:solidFill>
                    <w14:schemeClr w14:val="tx1"/>
                  </w14:solidFill>
                </w14:textFill>
              </w:rPr>
              <w:t>途</w:t>
            </w:r>
          </w:p>
        </w:tc>
        <w:tc>
          <w:tcPr>
            <w:tcW w:w="2412" w:type="dxa"/>
            <w:tcBorders>
              <w:top w:val="single" w:color="000000" w:sz="4" w:space="0"/>
              <w:left w:val="nil"/>
              <w:bottom w:val="single" w:color="000000" w:sz="4" w:space="0"/>
              <w:right w:val="single" w:color="000000" w:sz="4" w:space="0"/>
            </w:tcBorders>
            <w:noWrap w:val="0"/>
            <w:vAlign w:val="center"/>
          </w:tcPr>
          <w:p w14:paraId="6CD2C566">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面 </w:t>
            </w:r>
            <w:r>
              <w:rPr>
                <w:rFonts w:hint="default" w:ascii="Arial" w:hAnsi="Arial" w:eastAsia="宋体" w:cs="Arial"/>
                <w:color w:val="000000" w:themeColor="text1"/>
                <w:spacing w:val="1"/>
                <w:highlight w:val="none"/>
                <w14:textFill>
                  <w14:solidFill>
                    <w14:schemeClr w14:val="tx1"/>
                  </w14:solidFill>
                </w14:textFill>
              </w:rPr>
              <w:t> </w:t>
            </w:r>
            <w:r>
              <w:rPr>
                <w:rFonts w:hint="default" w:ascii="Arial" w:hAnsi="Arial" w:eastAsia="宋体" w:cs="Arial"/>
                <w:color w:val="000000" w:themeColor="text1"/>
                <w:highlight w:val="none"/>
                <w14:textFill>
                  <w14:solidFill>
                    <w14:schemeClr w14:val="tx1"/>
                  </w14:solidFill>
                </w14:textFill>
              </w:rPr>
              <w:t>积（平</w:t>
            </w:r>
            <w:r>
              <w:rPr>
                <w:rFonts w:hint="default" w:ascii="Arial" w:hAnsi="Arial" w:eastAsia="宋体" w:cs="Arial"/>
                <w:color w:val="000000" w:themeColor="text1"/>
                <w:spacing w:val="-1"/>
                <w:highlight w:val="none"/>
                <w14:textFill>
                  <w14:solidFill>
                    <w14:schemeClr w14:val="tx1"/>
                  </w14:solidFill>
                </w14:textFill>
              </w:rPr>
              <w:t>方</w:t>
            </w:r>
            <w:r>
              <w:rPr>
                <w:rFonts w:hint="default" w:ascii="Arial" w:hAnsi="Arial" w:eastAsia="宋体" w:cs="Arial"/>
                <w:color w:val="000000" w:themeColor="text1"/>
                <w:highlight w:val="none"/>
                <w14:textFill>
                  <w14:solidFill>
                    <w14:schemeClr w14:val="tx1"/>
                  </w14:solidFill>
                </w14:textFill>
              </w:rPr>
              <w:t>米）</w:t>
            </w:r>
          </w:p>
        </w:tc>
        <w:tc>
          <w:tcPr>
            <w:tcW w:w="2412" w:type="dxa"/>
            <w:tcBorders>
              <w:top w:val="single" w:color="000000" w:sz="4" w:space="0"/>
              <w:left w:val="nil"/>
              <w:bottom w:val="single" w:color="000000" w:sz="4" w:space="0"/>
              <w:right w:val="single" w:color="000000" w:sz="4" w:space="0"/>
            </w:tcBorders>
            <w:noWrap w:val="0"/>
            <w:vAlign w:val="center"/>
          </w:tcPr>
          <w:p w14:paraId="01334E95">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位 </w:t>
            </w:r>
            <w:r>
              <w:rPr>
                <w:rFonts w:hint="default" w:ascii="Arial" w:hAnsi="Arial" w:eastAsia="宋体" w:cs="Arial"/>
                <w:color w:val="000000" w:themeColor="text1"/>
                <w:spacing w:val="1"/>
                <w:highlight w:val="none"/>
                <w14:textFill>
                  <w14:solidFill>
                    <w14:schemeClr w14:val="tx1"/>
                  </w14:solidFill>
                </w14:textFill>
              </w:rPr>
              <w:t> </w:t>
            </w:r>
            <w:r>
              <w:rPr>
                <w:rFonts w:hint="default" w:ascii="Arial" w:hAnsi="Arial" w:eastAsia="宋体" w:cs="Arial"/>
                <w:color w:val="000000" w:themeColor="text1"/>
                <w:highlight w:val="none"/>
                <w14:textFill>
                  <w14:solidFill>
                    <w14:schemeClr w14:val="tx1"/>
                  </w14:solidFill>
                </w14:textFill>
              </w:rPr>
              <w:t>置</w:t>
            </w:r>
          </w:p>
        </w:tc>
        <w:tc>
          <w:tcPr>
            <w:tcW w:w="2412" w:type="dxa"/>
            <w:tcBorders>
              <w:top w:val="single" w:color="000000" w:sz="4" w:space="0"/>
              <w:left w:val="nil"/>
              <w:bottom w:val="single" w:color="000000" w:sz="4" w:space="0"/>
              <w:right w:val="single" w:color="000000" w:sz="4" w:space="0"/>
            </w:tcBorders>
            <w:noWrap w:val="0"/>
            <w:vAlign w:val="center"/>
          </w:tcPr>
          <w:p w14:paraId="43879D3D">
            <w:pPr>
              <w:pStyle w:val="86"/>
              <w:spacing w:line="360" w:lineRule="auto"/>
              <w:jc w:val="center"/>
              <w:rPr>
                <w:rFonts w:hint="default" w:ascii="Arial" w:hAnsi="Arial" w:eastAsia="宋体" w:cs="Arial"/>
                <w:color w:val="000000" w:themeColor="text1"/>
                <w:sz w:val="24"/>
                <w:szCs w:val="24"/>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需用时间</w:t>
            </w:r>
          </w:p>
        </w:tc>
      </w:tr>
      <w:tr w14:paraId="7B2C418F">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BB0C92D">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199219B7">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4226091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10A311C1">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6D253F07">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3AD1A09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6E20FC5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29119FD5">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74B7888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r w14:paraId="393F2145">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2F7576C">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2181AE13">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3483D610">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c>
          <w:tcPr>
            <w:tcW w:w="2412" w:type="dxa"/>
            <w:tcBorders>
              <w:top w:val="single" w:color="000000" w:sz="4" w:space="0"/>
              <w:left w:val="nil"/>
              <w:bottom w:val="single" w:color="000000" w:sz="4" w:space="0"/>
              <w:right w:val="single" w:color="000000" w:sz="4" w:space="0"/>
            </w:tcBorders>
            <w:noWrap w:val="0"/>
            <w:vAlign w:val="top"/>
          </w:tcPr>
          <w:p w14:paraId="547B2E04">
            <w:pPr>
              <w:pStyle w:val="86"/>
              <w:spacing w:line="360" w:lineRule="auto"/>
              <w:rPr>
                <w:rFonts w:hint="default" w:ascii="Arial" w:hAnsi="Arial" w:eastAsia="宋体" w:cs="Arial"/>
                <w:color w:val="000000" w:themeColor="text1"/>
                <w:sz w:val="24"/>
                <w:szCs w:val="24"/>
                <w:highlight w:val="none"/>
                <w14:textFill>
                  <w14:solidFill>
                    <w14:schemeClr w14:val="tx1"/>
                  </w14:solidFill>
                </w14:textFill>
              </w:rPr>
            </w:pPr>
          </w:p>
        </w:tc>
      </w:tr>
    </w:tbl>
    <w:p w14:paraId="106DBDEF">
      <w:pPr>
        <w:widowControl/>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40B9DF4A">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r>
        <w:rPr>
          <w:rFonts w:hint="default" w:ascii="Arial" w:hAnsi="Arial" w:eastAsia="宋体" w:cs="Arial"/>
          <w:b/>
          <w:color w:val="000000" w:themeColor="text1"/>
          <w:sz w:val="28"/>
          <w:szCs w:val="28"/>
          <w:highlight w:val="none"/>
          <w14:textFill>
            <w14:solidFill>
              <w14:schemeClr w14:val="tx1"/>
            </w14:solidFill>
          </w14:textFill>
        </w:rPr>
        <w:t>7.工程完工服务承诺书（必须提供）；</w:t>
      </w:r>
    </w:p>
    <w:p w14:paraId="6B0F22A8">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p>
    <w:p w14:paraId="70F55ED6">
      <w:pPr>
        <w:spacing w:line="360" w:lineRule="auto"/>
        <w:jc w:val="center"/>
        <w:rPr>
          <w:rFonts w:hint="default" w:ascii="Arial" w:hAnsi="Arial" w:eastAsia="宋体" w:cs="Arial"/>
          <w:b/>
          <w:color w:val="000000" w:themeColor="text1"/>
          <w:sz w:val="24"/>
          <w:highlight w:val="none"/>
          <w14:textFill>
            <w14:solidFill>
              <w14:schemeClr w14:val="tx1"/>
            </w14:solidFill>
          </w14:textFill>
        </w:rPr>
      </w:pPr>
      <w:r>
        <w:rPr>
          <w:rFonts w:hint="default" w:ascii="Arial" w:hAnsi="Arial" w:eastAsia="宋体" w:cs="Arial"/>
          <w:b/>
          <w:color w:val="000000" w:themeColor="text1"/>
          <w:sz w:val="24"/>
          <w:highlight w:val="none"/>
          <w14:textFill>
            <w14:solidFill>
              <w14:schemeClr w14:val="tx1"/>
            </w14:solidFill>
          </w14:textFill>
        </w:rPr>
        <w:t>工程完工服务承诺书（格式）</w:t>
      </w:r>
    </w:p>
    <w:p w14:paraId="25C95DD9">
      <w:pPr>
        <w:pStyle w:val="22"/>
        <w:spacing w:line="360" w:lineRule="auto"/>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（由</w:t>
      </w:r>
      <w:r>
        <w:rPr>
          <w:rFonts w:hint="default" w:ascii="Arial" w:hAnsi="Arial" w:eastAsia="宋体" w:cs="Arial"/>
          <w:color w:val="000000" w:themeColor="text1"/>
          <w:szCs w:val="21"/>
          <w:highlight w:val="none"/>
          <w14:textFill>
            <w14:solidFill>
              <w14:schemeClr w14:val="tx1"/>
            </w14:solidFill>
          </w14:textFill>
        </w:rPr>
        <w:t>供应商</w:t>
      </w:r>
      <w:r>
        <w:rPr>
          <w:rFonts w:hint="default" w:ascii="Arial" w:hAnsi="Arial" w:eastAsia="宋体" w:cs="Arial"/>
          <w:color w:val="000000" w:themeColor="text1"/>
          <w:highlight w:val="none"/>
          <w14:textFill>
            <w14:solidFill>
              <w14:schemeClr w14:val="tx1"/>
            </w14:solidFill>
          </w14:textFill>
        </w:rPr>
        <w:t>按《工程量清单》中工程完工服务及要求自行分别填写）</w:t>
      </w:r>
    </w:p>
    <w:p w14:paraId="402BF538">
      <w:pPr>
        <w:pStyle w:val="22"/>
        <w:spacing w:line="360" w:lineRule="auto"/>
        <w:rPr>
          <w:rFonts w:hint="default" w:ascii="Arial" w:hAnsi="Arial" w:eastAsia="宋体" w:cs="Arial"/>
          <w:color w:val="000000" w:themeColor="text1"/>
          <w:highlight w:val="none"/>
          <w14:textFill>
            <w14:solidFill>
              <w14:schemeClr w14:val="tx1"/>
            </w14:solidFill>
          </w14:textFill>
        </w:rPr>
      </w:pPr>
    </w:p>
    <w:p w14:paraId="064CAD64">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p>
    <w:p w14:paraId="58E4020A">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p>
    <w:p w14:paraId="4DC374C2">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8E6F257">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1F9DF56F">
      <w:pPr>
        <w:spacing w:line="360" w:lineRule="auto"/>
        <w:ind w:firstLine="1470" w:firstLineChars="7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70B94EEA">
      <w:pPr>
        <w:pStyle w:val="4"/>
        <w:spacing w:line="360" w:lineRule="auto"/>
        <w:rPr>
          <w:rFonts w:hint="default" w:ascii="Arial" w:hAnsi="Arial" w:eastAsia="宋体" w:cs="Arial"/>
          <w:color w:val="000000" w:themeColor="text1"/>
          <w:sz w:val="28"/>
          <w:szCs w:val="28"/>
          <w:highlight w:val="none"/>
          <w14:textFill>
            <w14:solidFill>
              <w14:schemeClr w14:val="tx1"/>
            </w14:solidFill>
          </w14:textFill>
        </w:rPr>
      </w:pPr>
    </w:p>
    <w:p w14:paraId="39F84318">
      <w:pPr>
        <w:rPr>
          <w:rFonts w:hint="default" w:ascii="Arial" w:hAnsi="Arial" w:eastAsia="宋体" w:cs="Arial"/>
          <w:color w:val="000000" w:themeColor="text1"/>
          <w:sz w:val="28"/>
          <w:szCs w:val="28"/>
          <w:highlight w:val="none"/>
          <w14:textFill>
            <w14:solidFill>
              <w14:schemeClr w14:val="tx1"/>
            </w14:solidFill>
          </w14:textFill>
        </w:rPr>
      </w:pPr>
    </w:p>
    <w:p w14:paraId="53604DD9">
      <w:pPr>
        <w:rPr>
          <w:rFonts w:hint="default" w:ascii="Arial" w:hAnsi="Arial" w:eastAsia="宋体" w:cs="Arial"/>
          <w:color w:val="000000" w:themeColor="text1"/>
          <w:sz w:val="28"/>
          <w:szCs w:val="28"/>
          <w:highlight w:val="none"/>
          <w14:textFill>
            <w14:solidFill>
              <w14:schemeClr w14:val="tx1"/>
            </w14:solidFill>
          </w14:textFill>
        </w:rPr>
      </w:pPr>
    </w:p>
    <w:p w14:paraId="41F1DC12">
      <w:pPr>
        <w:rPr>
          <w:rFonts w:hint="default" w:ascii="Arial" w:hAnsi="Arial" w:eastAsia="宋体" w:cs="Arial"/>
          <w:color w:val="000000" w:themeColor="text1"/>
          <w:sz w:val="28"/>
          <w:szCs w:val="28"/>
          <w:highlight w:val="none"/>
          <w14:textFill>
            <w14:solidFill>
              <w14:schemeClr w14:val="tx1"/>
            </w14:solidFill>
          </w14:textFill>
        </w:rPr>
      </w:pPr>
    </w:p>
    <w:p w14:paraId="65DD84E7">
      <w:pPr>
        <w:rPr>
          <w:rFonts w:hint="default" w:ascii="Arial" w:hAnsi="Arial" w:eastAsia="宋体" w:cs="Arial"/>
          <w:color w:val="000000" w:themeColor="text1"/>
          <w:sz w:val="28"/>
          <w:szCs w:val="28"/>
          <w:highlight w:val="none"/>
          <w14:textFill>
            <w14:solidFill>
              <w14:schemeClr w14:val="tx1"/>
            </w14:solidFill>
          </w14:textFill>
        </w:rPr>
      </w:pPr>
    </w:p>
    <w:p w14:paraId="39BB1582">
      <w:pPr>
        <w:rPr>
          <w:rFonts w:hint="default" w:ascii="Arial" w:hAnsi="Arial" w:eastAsia="宋体" w:cs="Arial"/>
          <w:color w:val="000000" w:themeColor="text1"/>
          <w:sz w:val="28"/>
          <w:szCs w:val="28"/>
          <w:highlight w:val="none"/>
          <w14:textFill>
            <w14:solidFill>
              <w14:schemeClr w14:val="tx1"/>
            </w14:solidFill>
          </w14:textFill>
        </w:rPr>
      </w:pPr>
    </w:p>
    <w:p w14:paraId="69E0D529">
      <w:pPr>
        <w:rPr>
          <w:rFonts w:hint="default" w:ascii="Arial" w:hAnsi="Arial" w:eastAsia="宋体" w:cs="Arial"/>
          <w:color w:val="000000" w:themeColor="text1"/>
          <w:sz w:val="28"/>
          <w:szCs w:val="28"/>
          <w:highlight w:val="none"/>
          <w14:textFill>
            <w14:solidFill>
              <w14:schemeClr w14:val="tx1"/>
            </w14:solidFill>
          </w14:textFill>
        </w:rPr>
      </w:pPr>
    </w:p>
    <w:p w14:paraId="6079EE56">
      <w:pPr>
        <w:rPr>
          <w:rFonts w:hint="default" w:ascii="Arial" w:hAnsi="Arial" w:eastAsia="宋体" w:cs="Arial"/>
          <w:color w:val="000000" w:themeColor="text1"/>
          <w:sz w:val="28"/>
          <w:szCs w:val="28"/>
          <w:highlight w:val="none"/>
          <w14:textFill>
            <w14:solidFill>
              <w14:schemeClr w14:val="tx1"/>
            </w14:solidFill>
          </w14:textFill>
        </w:rPr>
      </w:pPr>
    </w:p>
    <w:p w14:paraId="0D5D7D16">
      <w:pPr>
        <w:pStyle w:val="4"/>
        <w:spacing w:line="360" w:lineRule="auto"/>
        <w:ind w:left="0" w:leftChars="0" w:firstLine="0" w:firstLineChars="0"/>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pPr>
      <w:bookmarkStart w:id="675" w:name="_Toc32582"/>
      <w:bookmarkStart w:id="676" w:name="_Toc24798"/>
      <w:bookmarkStart w:id="677" w:name="_Toc313"/>
      <w:bookmarkStart w:id="678" w:name="_Toc28903"/>
      <w:r>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t>8.农民工工资保障金交纳与使用承诺书（必须提供）</w:t>
      </w:r>
      <w:bookmarkEnd w:id="675"/>
      <w:bookmarkEnd w:id="676"/>
      <w:r>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t>；</w:t>
      </w:r>
      <w:bookmarkEnd w:id="677"/>
      <w:bookmarkEnd w:id="678"/>
    </w:p>
    <w:p w14:paraId="2ADAF448">
      <w:pPr>
        <w:spacing w:line="360" w:lineRule="auto"/>
        <w:ind w:firstLine="482" w:firstLineChars="200"/>
        <w:jc w:val="center"/>
        <w:rPr>
          <w:rFonts w:hint="default" w:ascii="Arial" w:hAnsi="Arial" w:eastAsia="宋体" w:cs="Arial"/>
          <w:b/>
          <w:color w:val="000000" w:themeColor="text1"/>
          <w:kern w:val="0"/>
          <w:sz w:val="24"/>
          <w:highlight w:val="none"/>
          <w14:textFill>
            <w14:solidFill>
              <w14:schemeClr w14:val="tx1"/>
            </w14:solidFill>
          </w14:textFill>
        </w:rPr>
      </w:pPr>
      <w:r>
        <w:rPr>
          <w:rFonts w:hint="default" w:ascii="Arial" w:hAnsi="Arial" w:eastAsia="宋体" w:cs="Arial"/>
          <w:b/>
          <w:color w:val="000000" w:themeColor="text1"/>
          <w:kern w:val="0"/>
          <w:sz w:val="24"/>
          <w:highlight w:val="none"/>
          <w14:textFill>
            <w14:solidFill>
              <w14:schemeClr w14:val="tx1"/>
            </w14:solidFill>
          </w14:textFill>
        </w:rPr>
        <w:t>农民工工资保证金交纳与使用承诺书（格式）</w:t>
      </w:r>
    </w:p>
    <w:p w14:paraId="41499141">
      <w:pPr>
        <w:spacing w:line="360" w:lineRule="auto"/>
        <w:rPr>
          <w:rFonts w:hint="default" w:ascii="Arial" w:hAnsi="Arial" w:eastAsia="宋体" w:cs="Arial"/>
          <w:color w:val="000000" w:themeColor="text1"/>
          <w:kern w:val="0"/>
          <w:szCs w:val="21"/>
          <w:highlight w:val="none"/>
          <w14:textFill>
            <w14:solidFill>
              <w14:schemeClr w14:val="tx1"/>
            </w14:solidFill>
          </w14:textFill>
        </w:rPr>
      </w:pPr>
    </w:p>
    <w:p w14:paraId="2A76BEF3">
      <w:pPr>
        <w:spacing w:line="360" w:lineRule="auto"/>
        <w:rPr>
          <w:rFonts w:hint="default" w:ascii="Arial" w:hAnsi="Arial" w:eastAsia="宋体" w:cs="Arial"/>
          <w:b/>
          <w:color w:val="000000" w:themeColor="text1"/>
          <w:kern w:val="0"/>
          <w:szCs w:val="21"/>
          <w:highlight w:val="none"/>
          <w:u w:val="singl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致：</w:t>
      </w:r>
      <w:r>
        <w:rPr>
          <w:rFonts w:hint="default" w:ascii="Arial" w:hAnsi="Arial" w:eastAsia="宋体" w:cs="Arial"/>
          <w:color w:val="000000" w:themeColor="text1"/>
          <w:highlight w:val="none"/>
          <w:u w:val="single"/>
          <w:lang w:eastAsia="zh-CN"/>
          <w14:textFill>
            <w14:solidFill>
              <w14:schemeClr w14:val="tx1"/>
            </w14:solidFill>
          </w14:textFill>
        </w:rPr>
        <w:t>广西机电设备招标有限公司</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6D03E809">
      <w:pPr>
        <w:spacing w:line="360" w:lineRule="auto"/>
        <w:ind w:firstLine="420" w:firstLineChars="20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我方在此承诺：</w:t>
      </w:r>
    </w:p>
    <w:p w14:paraId="3C38B8B0">
      <w:pPr>
        <w:spacing w:line="360" w:lineRule="auto"/>
        <w:ind w:firstLine="525" w:firstLineChars="250"/>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1.我方在本项目</w:t>
      </w:r>
      <w:r>
        <w:rPr>
          <w:rFonts w:hint="default" w:ascii="Arial" w:hAnsi="Arial" w:eastAsia="宋体" w:cs="Arial"/>
          <w:color w:val="000000" w:themeColor="text1"/>
          <w:kern w:val="0"/>
          <w:szCs w:val="21"/>
          <w:highlight w:val="none"/>
          <w:u w:val="single"/>
          <w14:textFill>
            <w14:solidFill>
              <w14:schemeClr w14:val="tx1"/>
            </w14:solidFill>
          </w14:textFill>
        </w:rPr>
        <w:t xml:space="preserve">               </w:t>
      </w:r>
      <w:r>
        <w:rPr>
          <w:rFonts w:hint="default" w:ascii="Arial" w:hAnsi="Arial" w:eastAsia="宋体" w:cs="Arial"/>
          <w:color w:val="000000" w:themeColor="text1"/>
          <w:kern w:val="0"/>
          <w:szCs w:val="21"/>
          <w:highlight w:val="none"/>
          <w14:textFill>
            <w14:solidFill>
              <w14:schemeClr w14:val="tx1"/>
            </w14:solidFill>
          </w14:textFill>
        </w:rPr>
        <w:t>（项目名称及编号）响应文件递交截止之日前所承建工程中，无拖欠或克扣农民工工资的行为。</w:t>
      </w:r>
    </w:p>
    <w:p w14:paraId="6D731A04">
      <w:pPr>
        <w:spacing w:line="360" w:lineRule="auto"/>
        <w:ind w:firstLine="495"/>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2. 我方参与磋商的</w:t>
      </w:r>
      <w:r>
        <w:rPr>
          <w:rFonts w:hint="default" w:ascii="Arial" w:hAnsi="Arial" w:eastAsia="宋体" w:cs="Arial"/>
          <w:color w:val="000000" w:themeColor="text1"/>
          <w:kern w:val="0"/>
          <w:szCs w:val="21"/>
          <w:highlight w:val="none"/>
          <w:u w:val="single"/>
          <w14:textFill>
            <w14:solidFill>
              <w14:schemeClr w14:val="tx1"/>
            </w14:solidFill>
          </w14:textFill>
        </w:rPr>
        <w:t xml:space="preserve">                    </w:t>
      </w:r>
      <w:r>
        <w:rPr>
          <w:rFonts w:hint="default" w:ascii="Arial" w:hAnsi="Arial" w:eastAsia="宋体" w:cs="Arial"/>
          <w:color w:val="000000" w:themeColor="text1"/>
          <w:kern w:val="0"/>
          <w:szCs w:val="21"/>
          <w:highlight w:val="none"/>
          <w14:textFill>
            <w14:solidFill>
              <w14:schemeClr w14:val="tx1"/>
            </w14:solidFill>
          </w14:textFill>
        </w:rPr>
        <w:t>项目，一旦成交，我方保证在签订施工合同后，及时并足额将农民工工资保证金足额存入指定的账户，作为本项目农民工工资保证金。</w:t>
      </w:r>
    </w:p>
    <w:p w14:paraId="637734BC">
      <w:pPr>
        <w:spacing w:line="360" w:lineRule="auto"/>
        <w:ind w:firstLine="495"/>
        <w:rPr>
          <w:rFonts w:hint="default" w:ascii="Arial" w:hAnsi="Arial" w:eastAsia="宋体" w:cs="Arial"/>
          <w:color w:val="000000" w:themeColor="text1"/>
          <w:kern w:val="0"/>
          <w:szCs w:val="2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3. 如我方在承包的</w:t>
      </w:r>
      <w:r>
        <w:rPr>
          <w:rFonts w:hint="default" w:ascii="Arial" w:hAnsi="Arial" w:eastAsia="宋体" w:cs="Arial"/>
          <w:color w:val="000000" w:themeColor="text1"/>
          <w:kern w:val="0"/>
          <w:szCs w:val="21"/>
          <w:highlight w:val="none"/>
          <w:u w:val="single"/>
          <w14:textFill>
            <w14:solidFill>
              <w14:schemeClr w14:val="tx1"/>
            </w14:solidFill>
          </w14:textFill>
        </w:rPr>
        <w:t xml:space="preserve">                    </w:t>
      </w:r>
      <w:r>
        <w:rPr>
          <w:rFonts w:hint="default" w:ascii="Arial" w:hAnsi="Arial" w:eastAsia="宋体" w:cs="Arial"/>
          <w:color w:val="000000" w:themeColor="text1"/>
          <w:kern w:val="0"/>
          <w:szCs w:val="21"/>
          <w:highlight w:val="none"/>
          <w14:textFill>
            <w14:solidFill>
              <w14:schemeClr w14:val="tx1"/>
            </w14:solidFill>
          </w14:textFill>
        </w:rPr>
        <w:t>项目中出现拖欠农民工和工人工资情况的，由相关部门从其农民工工资保证金中先予划支。</w:t>
      </w:r>
    </w:p>
    <w:p w14:paraId="02D285E4">
      <w:pPr>
        <w:spacing w:line="360" w:lineRule="auto"/>
        <w:ind w:left="420" w:leftChars="200"/>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kern w:val="0"/>
          <w:szCs w:val="21"/>
          <w:highlight w:val="none"/>
          <w14:textFill>
            <w14:solidFill>
              <w14:schemeClr w14:val="tx1"/>
            </w14:solidFill>
          </w14:textFill>
        </w:rPr>
        <w:t>4. 如我方不按时、足额存入农民工工资保证金，采购人有权取消我方承包资格。</w:t>
      </w:r>
    </w:p>
    <w:p w14:paraId="7A87EDE5">
      <w:pPr>
        <w:pStyle w:val="22"/>
        <w:spacing w:line="360" w:lineRule="auto"/>
        <w:rPr>
          <w:rFonts w:hint="default" w:ascii="Arial" w:hAnsi="Arial" w:eastAsia="宋体" w:cs="Arial"/>
          <w:b/>
          <w:color w:val="000000" w:themeColor="text1"/>
          <w:sz w:val="28"/>
          <w:szCs w:val="28"/>
          <w:highlight w:val="none"/>
          <w14:textFill>
            <w14:solidFill>
              <w14:schemeClr w14:val="tx1"/>
            </w14:solidFill>
          </w14:textFill>
        </w:rPr>
      </w:pPr>
    </w:p>
    <w:p w14:paraId="7C6649A3">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bookmarkStart w:id="679" w:name="_Toc497927084"/>
      <w:bookmarkStart w:id="680" w:name="_Toc28672"/>
      <w:bookmarkStart w:id="681" w:name="_Toc9339"/>
    </w:p>
    <w:p w14:paraId="2515886F">
      <w:pPr>
        <w:spacing w:line="360" w:lineRule="auto"/>
        <w:ind w:left="420"/>
        <w:jc w:val="center"/>
        <w:rPr>
          <w:rFonts w:hint="default" w:ascii="Arial" w:hAnsi="Arial" w:eastAsia="宋体" w:cs="Arial"/>
          <w:b/>
          <w:bCs/>
          <w:color w:val="000000" w:themeColor="text1"/>
          <w:sz w:val="32"/>
          <w:szCs w:val="32"/>
          <w:highlight w:val="none"/>
          <w14:textFill>
            <w14:solidFill>
              <w14:schemeClr w14:val="tx1"/>
            </w14:solidFill>
          </w14:textFill>
        </w:rPr>
      </w:pPr>
    </w:p>
    <w:p w14:paraId="53C56D17">
      <w:pPr>
        <w:widowControl/>
        <w:spacing w:line="360" w:lineRule="auto"/>
        <w:ind w:firstLine="1470" w:firstLineChars="700"/>
        <w:jc w:val="left"/>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磋商供应商[公章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CA签章</w:t>
      </w:r>
      <w:r>
        <w:rPr>
          <w:rFonts w:hint="default" w:ascii="Arial" w:hAnsi="Arial" w:eastAsia="宋体" w:cs="Arial"/>
          <w:color w:val="000000" w:themeColor="text1"/>
          <w:szCs w:val="21"/>
          <w:highlight w:val="none"/>
          <w:lang w:eastAsia="zh-CN"/>
          <w14:textFill>
            <w14:solidFill>
              <w14:schemeClr w14:val="tx1"/>
            </w14:solidFill>
          </w14:textFill>
        </w:rPr>
        <w:t>）</w:t>
      </w:r>
      <w:r>
        <w:rPr>
          <w:rFonts w:hint="default" w:ascii="Arial" w:hAnsi="Arial" w:eastAsia="宋体" w:cs="Arial"/>
          <w:color w:val="000000" w:themeColor="text1"/>
          <w:szCs w:val="21"/>
          <w:highlight w:val="none"/>
          <w14:textFill>
            <w14:solidFill>
              <w14:schemeClr w14:val="tx1"/>
            </w14:solidFill>
          </w14:textFill>
        </w:rPr>
        <w:t>，自然人签字或个人CA签章]：</w:t>
      </w:r>
      <w:r>
        <w:rPr>
          <w:rFonts w:hint="default" w:ascii="Arial" w:hAnsi="Arial" w:eastAsia="宋体" w:cs="Arial"/>
          <w:color w:val="000000" w:themeColor="text1"/>
          <w:szCs w:val="21"/>
          <w:highlight w:val="none"/>
          <w:u w:val="single"/>
          <w14:textFill>
            <w14:solidFill>
              <w14:schemeClr w14:val="tx1"/>
            </w14:solidFill>
          </w14:textFill>
        </w:rPr>
        <w:t xml:space="preserve">                                                       </w:t>
      </w:r>
    </w:p>
    <w:p w14:paraId="185A3E33">
      <w:pPr>
        <w:pStyle w:val="22"/>
        <w:spacing w:line="360" w:lineRule="auto"/>
        <w:ind w:left="2940" w:leftChars="1400" w:firstLine="630" w:firstLineChars="300"/>
        <w:rPr>
          <w:rFonts w:hint="default" w:ascii="Arial" w:hAnsi="Arial" w:eastAsia="宋体" w:cs="Arial"/>
          <w:color w:val="000000" w:themeColor="text1"/>
          <w:highlight w:val="none"/>
          <w14:textFill>
            <w14:solidFill>
              <w14:schemeClr w14:val="tx1"/>
            </w14:solidFill>
          </w14:textFill>
        </w:rPr>
      </w:pPr>
    </w:p>
    <w:p w14:paraId="61EDB570">
      <w:pPr>
        <w:spacing w:line="360" w:lineRule="auto"/>
        <w:ind w:left="420"/>
        <w:jc w:val="center"/>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14:textFill>
            <w14:solidFill>
              <w14:schemeClr w14:val="tx1"/>
            </w14:solidFill>
          </w14:textFill>
        </w:rPr>
        <w:t>日          期：</w:t>
      </w:r>
      <w:r>
        <w:rPr>
          <w:rFonts w:hint="default" w:ascii="Arial" w:hAnsi="Arial" w:eastAsia="宋体" w:cs="Arial"/>
          <w:color w:val="000000" w:themeColor="text1"/>
          <w:highlight w:val="none"/>
          <w:u w:val="single"/>
          <w14:textFill>
            <w14:solidFill>
              <w14:schemeClr w14:val="tx1"/>
            </w14:solidFill>
          </w14:textFill>
        </w:rPr>
        <w:t xml:space="preserve">                         </w:t>
      </w:r>
    </w:p>
    <w:p w14:paraId="06ABDDCA">
      <w:pPr>
        <w:pStyle w:val="4"/>
        <w:spacing w:line="360" w:lineRule="auto"/>
        <w:rPr>
          <w:rFonts w:hint="default" w:ascii="Arial" w:hAnsi="Arial" w:eastAsia="宋体" w:cs="Arial"/>
          <w:color w:val="000000" w:themeColor="text1"/>
          <w:sz w:val="28"/>
          <w:szCs w:val="28"/>
          <w:highlight w:val="none"/>
          <w14:textFill>
            <w14:solidFill>
              <w14:schemeClr w14:val="tx1"/>
            </w14:solidFill>
          </w14:textFill>
        </w:rPr>
      </w:pPr>
    </w:p>
    <w:p w14:paraId="34FC7D1B">
      <w:pPr>
        <w:rPr>
          <w:rFonts w:hint="default" w:ascii="Arial" w:hAnsi="Arial" w:eastAsia="宋体" w:cs="Arial"/>
          <w:color w:val="000000" w:themeColor="text1"/>
          <w:sz w:val="28"/>
          <w:szCs w:val="28"/>
          <w:highlight w:val="none"/>
          <w14:textFill>
            <w14:solidFill>
              <w14:schemeClr w14:val="tx1"/>
            </w14:solidFill>
          </w14:textFill>
        </w:rPr>
      </w:pPr>
    </w:p>
    <w:p w14:paraId="5054C168">
      <w:pPr>
        <w:pStyle w:val="4"/>
        <w:spacing w:line="360" w:lineRule="auto"/>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pPr>
      <w:bookmarkStart w:id="682" w:name="_Toc11659"/>
      <w:bookmarkStart w:id="683" w:name="_Toc10529"/>
      <w:bookmarkStart w:id="684" w:name="_Toc23860"/>
      <w:bookmarkStart w:id="685" w:name="_Toc21352"/>
      <w:r>
        <w:rPr>
          <w:rFonts w:hint="default" w:ascii="Arial" w:hAnsi="Arial" w:eastAsia="宋体" w:cs="Arial"/>
          <w:b/>
          <w:bCs w:val="0"/>
          <w:color w:val="000000" w:themeColor="text1"/>
          <w:kern w:val="2"/>
          <w:sz w:val="28"/>
          <w:szCs w:val="28"/>
          <w:highlight w:val="none"/>
          <w:lang w:val="en-US" w:eastAsia="zh-CN" w:bidi="ar-SA"/>
          <w14:textFill>
            <w14:solidFill>
              <w14:schemeClr w14:val="tx1"/>
            </w14:solidFill>
          </w14:textFill>
        </w:rPr>
        <w:t>9.城乡清洁工程渣土清运承诺书（必须提供）。</w:t>
      </w:r>
      <w:bookmarkEnd w:id="682"/>
      <w:bookmarkEnd w:id="683"/>
      <w:bookmarkEnd w:id="684"/>
      <w:bookmarkEnd w:id="685"/>
    </w:p>
    <w:p w14:paraId="0C30B6F4">
      <w:pPr>
        <w:spacing w:line="360" w:lineRule="auto"/>
        <w:rPr>
          <w:rFonts w:hint="default" w:ascii="Arial" w:hAnsi="Arial" w:eastAsia="宋体" w:cs="Arial"/>
          <w:color w:val="000000" w:themeColor="text1"/>
          <w:highlight w:val="none"/>
          <w14:textFill>
            <w14:solidFill>
              <w14:schemeClr w14:val="tx1"/>
            </w14:solidFill>
          </w14:textFill>
        </w:rPr>
      </w:pPr>
    </w:p>
    <w:p w14:paraId="1E107C8F">
      <w:pPr>
        <w:spacing w:line="360" w:lineRule="auto"/>
        <w:rPr>
          <w:rFonts w:hint="default" w:ascii="Arial" w:hAnsi="Arial" w:eastAsia="宋体" w:cs="Arial"/>
          <w:color w:val="000000" w:themeColor="text1"/>
          <w:highlight w:val="none"/>
          <w14:textFill>
            <w14:solidFill>
              <w14:schemeClr w14:val="tx1"/>
            </w14:solidFill>
          </w14:textFill>
        </w:rPr>
      </w:pPr>
    </w:p>
    <w:p w14:paraId="57DCF16F">
      <w:pPr>
        <w:spacing w:line="360" w:lineRule="auto"/>
        <w:rPr>
          <w:rFonts w:hint="default" w:ascii="Arial" w:hAnsi="Arial" w:eastAsia="宋体" w:cs="Arial"/>
          <w:color w:val="000000" w:themeColor="text1"/>
          <w:highlight w:val="none"/>
          <w14:textFill>
            <w14:solidFill>
              <w14:schemeClr w14:val="tx1"/>
            </w14:solidFill>
          </w14:textFill>
        </w:rPr>
      </w:pPr>
    </w:p>
    <w:p w14:paraId="77897F01">
      <w:pPr>
        <w:spacing w:line="360" w:lineRule="auto"/>
        <w:rPr>
          <w:rFonts w:hint="default" w:ascii="Arial" w:hAnsi="Arial" w:eastAsia="宋体" w:cs="Arial"/>
          <w:color w:val="000000" w:themeColor="text1"/>
          <w:highlight w:val="none"/>
          <w14:textFill>
            <w14:solidFill>
              <w14:schemeClr w14:val="tx1"/>
            </w14:solidFill>
          </w14:textFill>
        </w:rPr>
      </w:pPr>
    </w:p>
    <w:p w14:paraId="0D6ECF47">
      <w:pPr>
        <w:spacing w:line="360" w:lineRule="auto"/>
        <w:rPr>
          <w:rFonts w:hint="default" w:ascii="Arial" w:hAnsi="Arial" w:eastAsia="宋体" w:cs="Arial"/>
          <w:color w:val="000000" w:themeColor="text1"/>
          <w:highlight w:val="none"/>
          <w14:textFill>
            <w14:solidFill>
              <w14:schemeClr w14:val="tx1"/>
            </w14:solidFill>
          </w14:textFill>
        </w:rPr>
      </w:pPr>
    </w:p>
    <w:p w14:paraId="16BB8E72">
      <w:pPr>
        <w:spacing w:line="360" w:lineRule="auto"/>
        <w:rPr>
          <w:rFonts w:hint="default" w:ascii="Arial" w:hAnsi="Arial" w:eastAsia="宋体" w:cs="Arial"/>
          <w:color w:val="000000" w:themeColor="text1"/>
          <w:highlight w:val="none"/>
          <w14:textFill>
            <w14:solidFill>
              <w14:schemeClr w14:val="tx1"/>
            </w14:solidFill>
          </w14:textFill>
        </w:rPr>
      </w:pPr>
    </w:p>
    <w:p w14:paraId="28BFD45F">
      <w:pPr>
        <w:spacing w:line="360" w:lineRule="auto"/>
        <w:ind w:left="420"/>
        <w:jc w:val="center"/>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b/>
          <w:bCs/>
          <w:color w:val="000000" w:themeColor="text1"/>
          <w:sz w:val="32"/>
          <w:szCs w:val="32"/>
          <w:highlight w:val="none"/>
          <w14:textFill>
            <w14:solidFill>
              <w14:schemeClr w14:val="tx1"/>
            </w14:solidFill>
          </w14:textFill>
        </w:rPr>
        <w:t>（三）其他有效证明材料目录</w:t>
      </w:r>
      <w:bookmarkEnd w:id="679"/>
      <w:bookmarkEnd w:id="680"/>
      <w:bookmarkEnd w:id="681"/>
    </w:p>
    <w:p w14:paraId="476977B3">
      <w:pPr>
        <w:pageBreakBefore w:val="0"/>
        <w:widowControl w:val="0"/>
        <w:kinsoku/>
        <w:wordWrap/>
        <w:overflowPunct/>
        <w:topLinePunct w:val="0"/>
        <w:bidi w:val="0"/>
        <w:spacing w:line="360" w:lineRule="auto"/>
        <w:ind w:firstLine="420" w:firstLineChars="200"/>
        <w:textAlignment w:val="auto"/>
        <w:rPr>
          <w:rFonts w:hint="default" w:ascii="Arial" w:hAnsi="Arial" w:eastAsia="宋体" w:cs="Arial"/>
          <w:color w:val="000000" w:themeColor="text1"/>
          <w:sz w:val="21"/>
          <w:szCs w:val="21"/>
          <w:highlight w:val="none"/>
          <w:lang w:val="en-US" w:eastAsia="zh-CN"/>
          <w14:textFill>
            <w14:solidFill>
              <w14:schemeClr w14:val="tx1"/>
            </w14:solidFill>
          </w14:textFill>
        </w:rPr>
      </w:pPr>
      <w:r>
        <w:rPr>
          <w:rFonts w:hint="default" w:ascii="Arial" w:hAnsi="Arial" w:eastAsia="宋体" w:cs="Arial"/>
          <w:color w:val="000000" w:themeColor="text1"/>
          <w:szCs w:val="21"/>
          <w:highlight w:val="none"/>
          <w:lang w:val="en-US" w:eastAsia="zh-CN"/>
          <w14:textFill>
            <w14:solidFill>
              <w14:schemeClr w14:val="tx1"/>
            </w14:solidFill>
          </w14:textFill>
        </w:rPr>
        <w:t>1.供应商</w:t>
      </w:r>
      <w:r>
        <w:rPr>
          <w:rFonts w:hint="eastAsia" w:ascii="Arial" w:hAnsi="Arial" w:cs="Arial"/>
          <w:color w:val="000000" w:themeColor="text1"/>
          <w:kern w:val="2"/>
          <w:sz w:val="21"/>
          <w:szCs w:val="24"/>
          <w:highlight w:val="none"/>
          <w:lang w:val="en-US" w:eastAsia="zh-CN" w:bidi="ar-SA"/>
          <w14:textFill>
            <w14:solidFill>
              <w14:schemeClr w14:val="tx1"/>
            </w14:solidFill>
          </w14:textFill>
        </w:rPr>
        <w:t>2023年1月1日</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以来有类似项目</w:t>
      </w:r>
      <w:r>
        <w:rPr>
          <w:rFonts w:hint="eastAsia" w:ascii="Arial" w:hAnsi="Arial" w:cs="Arial"/>
          <w:color w:val="000000" w:themeColor="text1"/>
          <w:kern w:val="2"/>
          <w:sz w:val="21"/>
          <w:szCs w:val="24"/>
          <w:highlight w:val="none"/>
          <w:lang w:val="en-US" w:eastAsia="zh-CN" w:bidi="ar-SA"/>
          <w14:textFill>
            <w14:solidFill>
              <w14:schemeClr w14:val="tx1"/>
            </w14:solidFill>
          </w14:textFill>
        </w:rPr>
        <w:t>（建筑工程）</w:t>
      </w:r>
      <w:r>
        <w:rPr>
          <w:rFonts w:hint="default" w:ascii="Arial" w:hAnsi="Arial" w:eastAsia="宋体" w:cs="Arial"/>
          <w:color w:val="000000" w:themeColor="text1"/>
          <w:kern w:val="2"/>
          <w:sz w:val="21"/>
          <w:szCs w:val="24"/>
          <w:highlight w:val="none"/>
          <w:lang w:val="en-US" w:eastAsia="zh-CN" w:bidi="ar-SA"/>
          <w14:textFill>
            <w14:solidFill>
              <w14:schemeClr w14:val="tx1"/>
            </w14:solidFill>
          </w14:textFill>
        </w:rPr>
        <w:t>业绩</w:t>
      </w:r>
      <w:r>
        <w:rPr>
          <w:rFonts w:hint="default" w:ascii="Arial" w:hAnsi="Arial" w:eastAsia="宋体" w:cs="Arial"/>
          <w:color w:val="000000" w:themeColor="text1"/>
          <w:szCs w:val="21"/>
          <w:highlight w:val="none"/>
          <w:lang w:val="en-US" w:eastAsia="zh-CN"/>
          <w14:textFill>
            <w14:solidFill>
              <w14:schemeClr w14:val="tx1"/>
            </w14:solidFill>
          </w14:textFill>
        </w:rPr>
        <w:t>相关证明材料（无不良记录，以中标、成交通知书或签订的合同及验收文件扫描件为准，并能清晰反映项目的名称、采购内容、采购金额、采购时间）</w:t>
      </w:r>
      <w:r>
        <w:rPr>
          <w:rFonts w:hint="default" w:ascii="Arial" w:hAnsi="Arial" w:eastAsia="宋体" w:cs="Arial"/>
          <w:b/>
          <w:bCs/>
          <w:color w:val="000000" w:themeColor="text1"/>
          <w:szCs w:val="21"/>
          <w:highlight w:val="none"/>
          <w:lang w:val="en-US" w:eastAsia="zh-CN"/>
          <w14:textFill>
            <w14:solidFill>
              <w14:schemeClr w14:val="tx1"/>
            </w14:solidFill>
          </w14:textFill>
        </w:rPr>
        <w:t>（如有，请提供）</w:t>
      </w:r>
      <w:r>
        <w:rPr>
          <w:rFonts w:hint="default" w:ascii="Arial" w:hAnsi="Arial" w:eastAsia="宋体" w:cs="Arial"/>
          <w:b/>
          <w:bCs/>
          <w:color w:val="000000" w:themeColor="text1"/>
          <w:szCs w:val="21"/>
          <w:highlight w:val="none"/>
          <w14:textFill>
            <w14:solidFill>
              <w14:schemeClr w14:val="tx1"/>
            </w14:solidFill>
          </w14:textFill>
        </w:rPr>
        <w:t>；</w:t>
      </w:r>
      <w:r>
        <w:rPr>
          <w:rFonts w:hint="default" w:ascii="Arial" w:hAnsi="Arial" w:eastAsia="宋体" w:cs="Arial"/>
          <w:b/>
          <w:bCs/>
          <w:color w:val="000000" w:themeColor="text1"/>
          <w:szCs w:val="21"/>
          <w:highlight w:val="none"/>
          <w:lang w:val="en-US" w:eastAsia="zh-CN"/>
          <w14:textFill>
            <w14:solidFill>
              <w14:schemeClr w14:val="tx1"/>
            </w14:solidFill>
          </w14:textFill>
        </w:rPr>
        <w:t xml:space="preserve"> </w:t>
      </w:r>
    </w:p>
    <w:p w14:paraId="42B63E9B">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p>
    <w:p w14:paraId="194F37A1">
      <w:pPr>
        <w:spacing w:line="360" w:lineRule="auto"/>
        <w:ind w:firstLine="420" w:firstLineChars="200"/>
        <w:rPr>
          <w:rFonts w:hint="default" w:ascii="Arial" w:hAnsi="Arial" w:eastAsia="宋体" w:cs="Arial"/>
          <w:color w:val="000000" w:themeColor="text1"/>
          <w:szCs w:val="21"/>
          <w:highlight w:val="none"/>
          <w14:textFill>
            <w14:solidFill>
              <w14:schemeClr w14:val="tx1"/>
            </w14:solidFill>
          </w14:textFill>
        </w:rPr>
      </w:pPr>
      <w:r>
        <w:rPr>
          <w:rFonts w:hint="default" w:ascii="Arial" w:hAnsi="Arial" w:eastAsia="宋体" w:cs="Arial"/>
          <w:color w:val="000000" w:themeColor="text1"/>
          <w:szCs w:val="21"/>
          <w:highlight w:val="none"/>
          <w14:textFill>
            <w14:solidFill>
              <w14:schemeClr w14:val="tx1"/>
            </w14:solidFill>
          </w14:textFill>
        </w:rPr>
        <w:t>2.供应商可结合本项目的评审办法视自身情况自行提交其它相关证明材料。</w:t>
      </w:r>
    </w:p>
    <w:p w14:paraId="4531A3D4">
      <w:pPr>
        <w:spacing w:line="360" w:lineRule="auto"/>
        <w:ind w:firstLine="480" w:firstLineChars="200"/>
        <w:rPr>
          <w:rFonts w:hint="default" w:ascii="Arial" w:hAnsi="Arial" w:eastAsia="宋体" w:cs="Arial"/>
          <w:color w:val="000000" w:themeColor="text1"/>
          <w:sz w:val="24"/>
          <w:highlight w:val="none"/>
          <w14:textFill>
            <w14:solidFill>
              <w14:schemeClr w14:val="tx1"/>
            </w14:solidFill>
          </w14:textFill>
        </w:rPr>
      </w:pPr>
    </w:p>
    <w:p w14:paraId="0E9D82D6">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09C0532B">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1AA14F80">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4E26B248">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FA1C6CF">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E5AB673">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2EA62E69">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0B7BE97B">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7CDB6A0D">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2137DAFD">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08EC049E">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16ACC9DE">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53DBE843">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67E287C1">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58A5122F">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7E2C2362">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A671830">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9B994E0">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242E3239">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5FB484A7">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77C7C917">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36E08FD5">
      <w:pPr>
        <w:pStyle w:val="81"/>
        <w:spacing w:line="360" w:lineRule="auto"/>
        <w:rPr>
          <w:rFonts w:hint="default" w:ascii="Arial" w:hAnsi="Arial" w:eastAsia="宋体" w:cs="Arial"/>
          <w:b/>
          <w:bCs/>
          <w:color w:val="000000" w:themeColor="text1"/>
          <w:highlight w:val="none"/>
          <w14:textFill>
            <w14:solidFill>
              <w14:schemeClr w14:val="tx1"/>
            </w14:solidFill>
          </w14:textFill>
        </w:rPr>
      </w:pPr>
    </w:p>
    <w:p w14:paraId="6F82EFD8">
      <w:pPr>
        <w:pageBreakBefore w:val="0"/>
        <w:widowControl w:val="0"/>
        <w:kinsoku/>
        <w:wordWrap/>
        <w:overflowPunct/>
        <w:topLinePunct w:val="0"/>
        <w:bidi w:val="0"/>
        <w:spacing w:line="360" w:lineRule="auto"/>
        <w:textAlignment w:val="auto"/>
        <w:rPr>
          <w:rFonts w:hint="default" w:ascii="Arial" w:hAnsi="Arial" w:eastAsia="宋体" w:cs="Arial"/>
          <w:b/>
          <w:bCs/>
          <w:color w:val="000000" w:themeColor="text1"/>
          <w:sz w:val="28"/>
          <w:szCs w:val="28"/>
          <w:highlight w:val="none"/>
          <w:lang w:val="en-US" w:eastAsia="zh-CN"/>
          <w14:textFill>
            <w14:solidFill>
              <w14:schemeClr w14:val="tx1"/>
            </w14:solidFill>
          </w14:textFill>
        </w:rPr>
      </w:pPr>
      <w:r>
        <w:rPr>
          <w:rFonts w:hint="default" w:ascii="Arial" w:hAnsi="Arial" w:eastAsia="宋体" w:cs="Arial"/>
          <w:b/>
          <w:bCs/>
          <w:color w:val="000000" w:themeColor="text1"/>
          <w:sz w:val="28"/>
          <w:szCs w:val="28"/>
          <w:highlight w:val="none"/>
          <w:lang w:val="en-US" w:eastAsia="zh-CN"/>
          <w14:textFill>
            <w14:solidFill>
              <w14:schemeClr w14:val="tx1"/>
            </w14:solidFill>
          </w14:textFill>
        </w:rPr>
        <w:t>1.供应商</w:t>
      </w:r>
      <w:r>
        <w:rPr>
          <w:rFonts w:hint="eastAsia" w:ascii="Arial" w:hAnsi="Arial" w:cs="Arial"/>
          <w:b/>
          <w:bCs/>
          <w:color w:val="000000" w:themeColor="text1"/>
          <w:sz w:val="28"/>
          <w:szCs w:val="28"/>
          <w:highlight w:val="none"/>
          <w:lang w:val="en-US" w:eastAsia="zh-CN"/>
          <w14:textFill>
            <w14:solidFill>
              <w14:schemeClr w14:val="tx1"/>
            </w14:solidFill>
          </w14:textFill>
        </w:rPr>
        <w:t>2023年1月1日</w:t>
      </w:r>
      <w:r>
        <w:rPr>
          <w:rFonts w:hint="default" w:ascii="Arial" w:hAnsi="Arial" w:eastAsia="宋体" w:cs="Arial"/>
          <w:b/>
          <w:bCs/>
          <w:color w:val="000000" w:themeColor="text1"/>
          <w:sz w:val="28"/>
          <w:szCs w:val="28"/>
          <w:highlight w:val="none"/>
          <w:lang w:val="en-US" w:eastAsia="zh-CN"/>
          <w14:textFill>
            <w14:solidFill>
              <w14:schemeClr w14:val="tx1"/>
            </w14:solidFill>
          </w14:textFill>
        </w:rPr>
        <w:t>以来有类似项目（建筑工程）业绩相关证明材料（无不良记录，以中标、成交通知书或签订的合同及验收文件扫描件为准，并能清晰反映项目的名称、采购内容、采购金额、采购时间）（如有，请提供）</w:t>
      </w:r>
      <w:r>
        <w:rPr>
          <w:rFonts w:hint="default" w:ascii="Arial" w:hAnsi="Arial" w:eastAsia="宋体" w:cs="Arial"/>
          <w:b/>
          <w:bCs/>
          <w:color w:val="000000" w:themeColor="text1"/>
          <w:sz w:val="28"/>
          <w:szCs w:val="28"/>
          <w:highlight w:val="none"/>
          <w14:textFill>
            <w14:solidFill>
              <w14:schemeClr w14:val="tx1"/>
            </w14:solidFill>
          </w14:textFill>
        </w:rPr>
        <w:t>；</w:t>
      </w:r>
      <w:r>
        <w:rPr>
          <w:rFonts w:hint="default" w:ascii="Arial" w:hAnsi="Arial" w:eastAsia="宋体" w:cs="Arial"/>
          <w:b/>
          <w:bCs/>
          <w:color w:val="000000" w:themeColor="text1"/>
          <w:sz w:val="28"/>
          <w:szCs w:val="28"/>
          <w:highlight w:val="none"/>
          <w:lang w:val="en-US" w:eastAsia="zh-CN"/>
          <w14:textFill>
            <w14:solidFill>
              <w14:schemeClr w14:val="tx1"/>
            </w14:solidFill>
          </w14:textFill>
        </w:rPr>
        <w:t xml:space="preserve"> </w:t>
      </w:r>
    </w:p>
    <w:p w14:paraId="440EBF93">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22FF3ECF">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114C1F78">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6669FC7F">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5576EA1E">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0FB0AF75">
      <w:pPr>
        <w:spacing w:line="360" w:lineRule="auto"/>
        <w:rPr>
          <w:rFonts w:hint="default" w:ascii="Arial" w:hAnsi="Arial" w:eastAsia="宋体" w:cs="Arial"/>
          <w:b/>
          <w:bCs/>
          <w:iCs/>
          <w:color w:val="000000" w:themeColor="text1"/>
          <w:sz w:val="28"/>
          <w:szCs w:val="28"/>
          <w:highlight w:val="none"/>
          <w:lang w:val="en-US" w:eastAsia="zh-CN"/>
          <w14:textFill>
            <w14:solidFill>
              <w14:schemeClr w14:val="tx1"/>
            </w14:solidFill>
          </w14:textFill>
        </w:rPr>
      </w:pPr>
    </w:p>
    <w:p w14:paraId="327E4AA5">
      <w:pPr>
        <w:spacing w:line="360" w:lineRule="auto"/>
        <w:rPr>
          <w:rFonts w:hint="default" w:ascii="Arial" w:hAnsi="Arial" w:eastAsia="宋体" w:cs="Arial"/>
          <w:b/>
          <w:bCs/>
          <w:iCs/>
          <w:color w:val="000000" w:themeColor="text1"/>
          <w:sz w:val="28"/>
          <w:szCs w:val="28"/>
          <w:highlight w:val="none"/>
          <w14:textFill>
            <w14:solidFill>
              <w14:schemeClr w14:val="tx1"/>
            </w14:solidFill>
          </w14:textFill>
        </w:rPr>
      </w:pPr>
      <w:r>
        <w:rPr>
          <w:rFonts w:hint="default" w:ascii="Arial" w:hAnsi="Arial" w:eastAsia="宋体" w:cs="Arial"/>
          <w:b/>
          <w:bCs/>
          <w:iCs/>
          <w:color w:val="000000" w:themeColor="text1"/>
          <w:sz w:val="28"/>
          <w:szCs w:val="28"/>
          <w:highlight w:val="none"/>
          <w:lang w:val="en-US" w:eastAsia="zh-CN"/>
          <w14:textFill>
            <w14:solidFill>
              <w14:schemeClr w14:val="tx1"/>
            </w14:solidFill>
          </w14:textFill>
        </w:rPr>
        <w:t>2</w:t>
      </w:r>
      <w:r>
        <w:rPr>
          <w:rFonts w:hint="default" w:ascii="Arial" w:hAnsi="Arial" w:eastAsia="宋体" w:cs="Arial"/>
          <w:b/>
          <w:bCs/>
          <w:iCs/>
          <w:color w:val="000000" w:themeColor="text1"/>
          <w:sz w:val="28"/>
          <w:szCs w:val="28"/>
          <w:highlight w:val="none"/>
          <w14:textFill>
            <w14:solidFill>
              <w14:schemeClr w14:val="tx1"/>
            </w14:solidFill>
          </w14:textFill>
        </w:rPr>
        <w:t>.供应商可结合本项目自身情况自行提交其它相关证明材料。</w:t>
      </w:r>
    </w:p>
    <w:p w14:paraId="3A99D4A9">
      <w:pPr>
        <w:spacing w:line="360" w:lineRule="auto"/>
        <w:rPr>
          <w:rFonts w:hint="default" w:ascii="Arial" w:hAnsi="Arial" w:eastAsia="宋体" w:cs="Arial"/>
          <w:color w:val="000000" w:themeColor="text1"/>
          <w:highlight w:val="none"/>
          <w14:textFill>
            <w14:solidFill>
              <w14:schemeClr w14:val="tx1"/>
            </w14:solidFill>
          </w14:textFill>
        </w:rPr>
      </w:pPr>
    </w:p>
    <w:p w14:paraId="283D4EDB">
      <w:pPr>
        <w:spacing w:line="360" w:lineRule="auto"/>
        <w:rPr>
          <w:rFonts w:hint="default" w:ascii="Arial" w:hAnsi="Arial" w:eastAsia="宋体" w:cs="Arial"/>
          <w:color w:val="000000" w:themeColor="text1"/>
          <w:highlight w:val="none"/>
          <w14:textFill>
            <w14:solidFill>
              <w14:schemeClr w14:val="tx1"/>
            </w14:solidFill>
          </w14:textFill>
        </w:rPr>
      </w:pPr>
    </w:p>
    <w:p w14:paraId="51238F1D">
      <w:pPr>
        <w:pStyle w:val="3"/>
        <w:spacing w:line="360" w:lineRule="auto"/>
        <w:jc w:val="center"/>
        <w:rPr>
          <w:rFonts w:hint="default" w:ascii="Arial" w:hAnsi="Arial" w:eastAsia="宋体" w:cs="Arial"/>
          <w:color w:val="000000" w:themeColor="text1"/>
          <w:highlight w:val="none"/>
          <w14:textFill>
            <w14:solidFill>
              <w14:schemeClr w14:val="tx1"/>
            </w14:solidFill>
          </w14:textFill>
        </w:rPr>
      </w:pPr>
    </w:p>
    <w:p w14:paraId="096CBBEE">
      <w:pPr>
        <w:rPr>
          <w:rFonts w:hint="default" w:ascii="Arial" w:hAnsi="Arial" w:eastAsia="宋体" w:cs="Arial"/>
          <w:color w:val="000000" w:themeColor="text1"/>
          <w:highlight w:val="none"/>
          <w14:textFill>
            <w14:solidFill>
              <w14:schemeClr w14:val="tx1"/>
            </w14:solidFill>
          </w14:textFill>
        </w:rPr>
      </w:pPr>
    </w:p>
    <w:p w14:paraId="3470E681">
      <w:pPr>
        <w:rPr>
          <w:rFonts w:hint="default" w:ascii="Arial" w:hAnsi="Arial" w:eastAsia="宋体" w:cs="Arial"/>
          <w:color w:val="000000" w:themeColor="text1"/>
          <w:highlight w:val="none"/>
          <w14:textFill>
            <w14:solidFill>
              <w14:schemeClr w14:val="tx1"/>
            </w14:solidFill>
          </w14:textFill>
        </w:rPr>
      </w:pPr>
    </w:p>
    <w:p w14:paraId="1CBDACEC">
      <w:pPr>
        <w:rPr>
          <w:rFonts w:hint="default" w:ascii="Arial" w:hAnsi="Arial" w:eastAsia="宋体" w:cs="Arial"/>
          <w:color w:val="000000" w:themeColor="text1"/>
          <w:highlight w:val="none"/>
          <w14:textFill>
            <w14:solidFill>
              <w14:schemeClr w14:val="tx1"/>
            </w14:solidFill>
          </w14:textFill>
        </w:rPr>
      </w:pPr>
    </w:p>
    <w:p w14:paraId="4AB8D857">
      <w:pPr>
        <w:rPr>
          <w:rFonts w:hint="default" w:ascii="Arial" w:hAnsi="Arial" w:eastAsia="宋体" w:cs="Arial"/>
          <w:color w:val="000000" w:themeColor="text1"/>
          <w:highlight w:val="none"/>
          <w14:textFill>
            <w14:solidFill>
              <w14:schemeClr w14:val="tx1"/>
            </w14:solidFill>
          </w14:textFill>
        </w:rPr>
      </w:pPr>
    </w:p>
    <w:p w14:paraId="4AE5DC67">
      <w:pPr>
        <w:rPr>
          <w:rFonts w:hint="default" w:ascii="Arial" w:hAnsi="Arial" w:eastAsia="宋体" w:cs="Arial"/>
          <w:color w:val="000000" w:themeColor="text1"/>
          <w:highlight w:val="none"/>
          <w14:textFill>
            <w14:solidFill>
              <w14:schemeClr w14:val="tx1"/>
            </w14:solidFill>
          </w14:textFill>
        </w:rPr>
      </w:pPr>
    </w:p>
    <w:p w14:paraId="2FD4CA6F">
      <w:pPr>
        <w:rPr>
          <w:rFonts w:hint="default" w:ascii="Arial" w:hAnsi="Arial" w:eastAsia="宋体" w:cs="Arial"/>
          <w:color w:val="000000" w:themeColor="text1"/>
          <w:highlight w:val="none"/>
          <w14:textFill>
            <w14:solidFill>
              <w14:schemeClr w14:val="tx1"/>
            </w14:solidFill>
          </w14:textFill>
        </w:rPr>
      </w:pPr>
    </w:p>
    <w:p w14:paraId="4E80788D">
      <w:pPr>
        <w:rPr>
          <w:rFonts w:hint="default" w:ascii="Arial" w:hAnsi="Arial" w:eastAsia="宋体" w:cs="Arial"/>
          <w:color w:val="000000" w:themeColor="text1"/>
          <w:highlight w:val="none"/>
          <w14:textFill>
            <w14:solidFill>
              <w14:schemeClr w14:val="tx1"/>
            </w14:solidFill>
          </w14:textFill>
        </w:rPr>
      </w:pPr>
    </w:p>
    <w:p w14:paraId="404E0007">
      <w:pPr>
        <w:rPr>
          <w:rFonts w:hint="default" w:ascii="Arial" w:hAnsi="Arial" w:eastAsia="宋体" w:cs="Arial"/>
          <w:color w:val="000000" w:themeColor="text1"/>
          <w:highlight w:val="none"/>
          <w14:textFill>
            <w14:solidFill>
              <w14:schemeClr w14:val="tx1"/>
            </w14:solidFill>
          </w14:textFill>
        </w:rPr>
      </w:pPr>
    </w:p>
    <w:p w14:paraId="2DF07D73">
      <w:pPr>
        <w:rPr>
          <w:rFonts w:hint="default" w:ascii="Arial" w:hAnsi="Arial" w:eastAsia="宋体" w:cs="Arial"/>
          <w:color w:val="000000" w:themeColor="text1"/>
          <w:highlight w:val="none"/>
          <w14:textFill>
            <w14:solidFill>
              <w14:schemeClr w14:val="tx1"/>
            </w14:solidFill>
          </w14:textFill>
        </w:rPr>
      </w:pPr>
    </w:p>
    <w:p w14:paraId="3A039D9B">
      <w:pPr>
        <w:rPr>
          <w:rFonts w:hint="default" w:ascii="Arial" w:hAnsi="Arial" w:eastAsia="宋体" w:cs="Arial"/>
          <w:color w:val="000000" w:themeColor="text1"/>
          <w:highlight w:val="none"/>
          <w14:textFill>
            <w14:solidFill>
              <w14:schemeClr w14:val="tx1"/>
            </w14:solidFill>
          </w14:textFill>
        </w:rPr>
      </w:pPr>
    </w:p>
    <w:p w14:paraId="0435B523">
      <w:pPr>
        <w:rPr>
          <w:rFonts w:hint="default" w:ascii="Arial" w:hAnsi="Arial" w:eastAsia="宋体" w:cs="Arial"/>
          <w:color w:val="000000" w:themeColor="text1"/>
          <w:highlight w:val="none"/>
          <w14:textFill>
            <w14:solidFill>
              <w14:schemeClr w14:val="tx1"/>
            </w14:solidFill>
          </w14:textFill>
        </w:rPr>
      </w:pPr>
    </w:p>
    <w:p w14:paraId="2EDF7F44">
      <w:pPr>
        <w:rPr>
          <w:rFonts w:hint="default" w:ascii="Arial" w:hAnsi="Arial" w:eastAsia="宋体" w:cs="Arial"/>
          <w:color w:val="000000" w:themeColor="text1"/>
          <w:highlight w:val="none"/>
          <w14:textFill>
            <w14:solidFill>
              <w14:schemeClr w14:val="tx1"/>
            </w14:solidFill>
          </w14:textFill>
        </w:rPr>
      </w:pPr>
    </w:p>
    <w:p w14:paraId="658F65A3">
      <w:pPr>
        <w:rPr>
          <w:rFonts w:hint="default" w:ascii="Arial" w:hAnsi="Arial" w:eastAsia="宋体" w:cs="Arial"/>
          <w:color w:val="000000" w:themeColor="text1"/>
          <w:highlight w:val="none"/>
          <w14:textFill>
            <w14:solidFill>
              <w14:schemeClr w14:val="tx1"/>
            </w14:solidFill>
          </w14:textFill>
        </w:rPr>
      </w:pPr>
    </w:p>
    <w:p w14:paraId="6547F86C">
      <w:pPr>
        <w:rPr>
          <w:rFonts w:hint="default" w:ascii="Arial" w:hAnsi="Arial" w:eastAsia="宋体" w:cs="Arial"/>
          <w:color w:val="000000" w:themeColor="text1"/>
          <w:highlight w:val="none"/>
          <w14:textFill>
            <w14:solidFill>
              <w14:schemeClr w14:val="tx1"/>
            </w14:solidFill>
          </w14:textFill>
        </w:rPr>
      </w:pPr>
    </w:p>
    <w:p w14:paraId="6D8F6A02">
      <w:pPr>
        <w:rPr>
          <w:rFonts w:hint="default" w:ascii="Arial" w:hAnsi="Arial" w:eastAsia="宋体" w:cs="Arial"/>
          <w:color w:val="000000" w:themeColor="text1"/>
          <w:highlight w:val="none"/>
          <w14:textFill>
            <w14:solidFill>
              <w14:schemeClr w14:val="tx1"/>
            </w14:solidFill>
          </w14:textFill>
        </w:rPr>
      </w:pPr>
    </w:p>
    <w:p w14:paraId="4C41DDAD">
      <w:pPr>
        <w:rPr>
          <w:rFonts w:hint="default" w:ascii="Arial" w:hAnsi="Arial" w:eastAsia="宋体" w:cs="Arial"/>
          <w:color w:val="000000" w:themeColor="text1"/>
          <w:highlight w:val="none"/>
          <w14:textFill>
            <w14:solidFill>
              <w14:schemeClr w14:val="tx1"/>
            </w14:solidFill>
          </w14:textFill>
        </w:rPr>
      </w:pPr>
    </w:p>
    <w:p w14:paraId="4A6EF440">
      <w:pPr>
        <w:rPr>
          <w:rFonts w:hint="default" w:ascii="Arial" w:hAnsi="Arial" w:eastAsia="宋体" w:cs="Arial"/>
          <w:color w:val="000000" w:themeColor="text1"/>
          <w:highlight w:val="none"/>
          <w14:textFill>
            <w14:solidFill>
              <w14:schemeClr w14:val="tx1"/>
            </w14:solidFill>
          </w14:textFill>
        </w:rPr>
      </w:pPr>
    </w:p>
    <w:p w14:paraId="3AC28AB3">
      <w:pPr>
        <w:spacing w:line="500" w:lineRule="exact"/>
        <w:jc w:val="cente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pPr>
      <w:r>
        <w:rPr>
          <w:rFonts w:hint="default" w:ascii="Arial" w:hAnsi="Arial" w:eastAsia="宋体" w:cs="Arial"/>
          <w:b/>
          <w:bCs/>
          <w:color w:val="000000" w:themeColor="text1"/>
          <w:kern w:val="0"/>
          <w:sz w:val="32"/>
          <w:highlight w:val="none"/>
          <w:shd w:val="clear" w:color="auto" w:fill="auto"/>
          <w14:textFill>
            <w14:solidFill>
              <w14:schemeClr w14:val="tx1"/>
            </w14:solidFill>
          </w14:textFill>
        </w:rPr>
        <w:t>第</w:t>
      </w:r>
      <w: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t>七</w:t>
      </w:r>
      <w:r>
        <w:rPr>
          <w:rFonts w:hint="default" w:ascii="Arial" w:hAnsi="Arial" w:eastAsia="宋体" w:cs="Arial"/>
          <w:b/>
          <w:bCs/>
          <w:color w:val="000000" w:themeColor="text1"/>
          <w:kern w:val="0"/>
          <w:sz w:val="32"/>
          <w:highlight w:val="none"/>
          <w:shd w:val="clear" w:color="auto" w:fill="auto"/>
          <w14:textFill>
            <w14:solidFill>
              <w14:schemeClr w14:val="tx1"/>
            </w14:solidFill>
          </w14:textFill>
        </w:rPr>
        <w:t xml:space="preserve">章  </w:t>
      </w:r>
      <w: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t>图纸</w:t>
      </w:r>
    </w:p>
    <w:p w14:paraId="579B852E">
      <w:pPr>
        <w:spacing w:line="500" w:lineRule="exact"/>
        <w:jc w:val="cente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pPr>
    </w:p>
    <w:p w14:paraId="7986D37C">
      <w:pPr>
        <w:spacing w:line="500" w:lineRule="exact"/>
        <w:jc w:val="cente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pPr>
      <w:r>
        <w:rPr>
          <w:rFonts w:hint="default" w:ascii="Arial" w:hAnsi="Arial" w:eastAsia="宋体" w:cs="Arial"/>
          <w:b/>
          <w:bCs/>
          <w:color w:val="000000" w:themeColor="text1"/>
          <w:kern w:val="0"/>
          <w:sz w:val="32"/>
          <w:highlight w:val="none"/>
          <w:shd w:val="clear" w:color="auto" w:fill="auto"/>
          <w:lang w:eastAsia="zh-CN"/>
          <w14:textFill>
            <w14:solidFill>
              <w14:schemeClr w14:val="tx1"/>
            </w14:solidFill>
          </w14:textFill>
        </w:rPr>
        <w:t>另附</w:t>
      </w:r>
    </w:p>
    <w:p w14:paraId="1A8A1A3C">
      <w:pPr>
        <w:rPr>
          <w:rFonts w:hint="default" w:ascii="Arial" w:hAnsi="Arial" w:eastAsia="宋体" w:cs="Arial"/>
          <w:color w:val="000000" w:themeColor="text1"/>
          <w:highlight w:val="none"/>
          <w14:textFill>
            <w14:solidFill>
              <w14:schemeClr w14:val="tx1"/>
            </w14:solidFill>
          </w14:textFill>
        </w:rPr>
      </w:pPr>
    </w:p>
    <w:p w14:paraId="520DD6A3">
      <w:pPr>
        <w:rPr>
          <w:rFonts w:hint="default" w:ascii="Arial" w:hAnsi="Arial" w:eastAsia="宋体" w:cs="Arial"/>
          <w:color w:val="000000" w:themeColor="text1"/>
          <w:highlight w:val="none"/>
          <w14:textFill>
            <w14:solidFill>
              <w14:schemeClr w14:val="tx1"/>
            </w14:solidFill>
          </w14:textFill>
        </w:rPr>
      </w:pPr>
    </w:p>
    <w:p w14:paraId="610F314F">
      <w:pPr>
        <w:rPr>
          <w:rFonts w:hint="default" w:ascii="Arial" w:hAnsi="Arial" w:eastAsia="宋体" w:cs="Arial"/>
          <w:color w:val="000000" w:themeColor="text1"/>
          <w:highlight w:val="none"/>
          <w14:textFill>
            <w14:solidFill>
              <w14:schemeClr w14:val="tx1"/>
            </w14:solidFill>
          </w14:textFill>
        </w:rPr>
      </w:pPr>
    </w:p>
    <w:p w14:paraId="31DE56EF">
      <w:pPr>
        <w:rPr>
          <w:rFonts w:hint="default" w:ascii="Arial" w:hAnsi="Arial" w:eastAsia="宋体" w:cs="Arial"/>
          <w:color w:val="000000" w:themeColor="text1"/>
          <w:highlight w:val="none"/>
          <w14:textFill>
            <w14:solidFill>
              <w14:schemeClr w14:val="tx1"/>
            </w14:solidFill>
          </w14:textFill>
        </w:rPr>
      </w:pPr>
    </w:p>
    <w:p w14:paraId="23B1A65C">
      <w:pPr>
        <w:rPr>
          <w:rFonts w:hint="default" w:ascii="Arial" w:hAnsi="Arial" w:eastAsia="宋体" w:cs="Arial"/>
          <w:color w:val="000000" w:themeColor="text1"/>
          <w:highlight w:val="none"/>
          <w14:textFill>
            <w14:solidFill>
              <w14:schemeClr w14:val="tx1"/>
            </w14:solidFill>
          </w14:textFill>
        </w:rPr>
      </w:pPr>
    </w:p>
    <w:p w14:paraId="5AA36BFF">
      <w:pPr>
        <w:rPr>
          <w:rFonts w:hint="default" w:ascii="Arial" w:hAnsi="Arial" w:eastAsia="宋体" w:cs="Arial"/>
          <w:color w:val="000000" w:themeColor="text1"/>
          <w:highlight w:val="none"/>
          <w14:textFill>
            <w14:solidFill>
              <w14:schemeClr w14:val="tx1"/>
            </w14:solidFill>
          </w14:textFill>
        </w:rPr>
      </w:pPr>
    </w:p>
    <w:p w14:paraId="300E50B2">
      <w:pPr>
        <w:rPr>
          <w:rFonts w:hint="default" w:ascii="Arial" w:hAnsi="Arial" w:eastAsia="宋体" w:cs="Arial"/>
          <w:color w:val="000000" w:themeColor="text1"/>
          <w:highlight w:val="none"/>
          <w14:textFill>
            <w14:solidFill>
              <w14:schemeClr w14:val="tx1"/>
            </w14:solidFill>
          </w14:textFill>
        </w:rPr>
      </w:pPr>
    </w:p>
    <w:p w14:paraId="3C94376D">
      <w:pPr>
        <w:rPr>
          <w:rFonts w:hint="default" w:ascii="Arial" w:hAnsi="Arial" w:eastAsia="宋体" w:cs="Arial"/>
          <w:color w:val="000000" w:themeColor="text1"/>
          <w:highlight w:val="none"/>
          <w14:textFill>
            <w14:solidFill>
              <w14:schemeClr w14:val="tx1"/>
            </w14:solidFill>
          </w14:textFill>
        </w:rPr>
      </w:pPr>
    </w:p>
    <w:p w14:paraId="28C580EA">
      <w:pPr>
        <w:rPr>
          <w:rFonts w:hint="default" w:ascii="Arial" w:hAnsi="Arial" w:eastAsia="宋体" w:cs="Arial"/>
          <w:color w:val="000000" w:themeColor="text1"/>
          <w:highlight w:val="none"/>
          <w14:textFill>
            <w14:solidFill>
              <w14:schemeClr w14:val="tx1"/>
            </w14:solidFill>
          </w14:textFill>
        </w:rPr>
      </w:pPr>
    </w:p>
    <w:p w14:paraId="31D2ED3D">
      <w:pPr>
        <w:rPr>
          <w:rFonts w:hint="default" w:ascii="Arial" w:hAnsi="Arial" w:eastAsia="宋体" w:cs="Arial"/>
          <w:color w:val="000000" w:themeColor="text1"/>
          <w:highlight w:val="none"/>
          <w14:textFill>
            <w14:solidFill>
              <w14:schemeClr w14:val="tx1"/>
            </w14:solidFill>
          </w14:textFill>
        </w:rPr>
      </w:pPr>
    </w:p>
    <w:p w14:paraId="720D4B39">
      <w:pPr>
        <w:rPr>
          <w:rFonts w:hint="default" w:ascii="Arial" w:hAnsi="Arial" w:eastAsia="宋体" w:cs="Arial"/>
          <w:color w:val="000000" w:themeColor="text1"/>
          <w:highlight w:val="none"/>
          <w14:textFill>
            <w14:solidFill>
              <w14:schemeClr w14:val="tx1"/>
            </w14:solidFill>
          </w14:textFill>
        </w:rPr>
      </w:pPr>
    </w:p>
    <w:p w14:paraId="438D0DA8">
      <w:pPr>
        <w:rPr>
          <w:rFonts w:hint="default" w:ascii="Arial" w:hAnsi="Arial" w:eastAsia="宋体" w:cs="Arial"/>
          <w:color w:val="000000" w:themeColor="text1"/>
          <w:highlight w:val="none"/>
          <w14:textFill>
            <w14:solidFill>
              <w14:schemeClr w14:val="tx1"/>
            </w14:solidFill>
          </w14:textFill>
        </w:rPr>
      </w:pPr>
    </w:p>
    <w:p w14:paraId="65690EFC">
      <w:pPr>
        <w:pStyle w:val="22"/>
        <w:pageBreakBefore w:val="0"/>
        <w:kinsoku/>
        <w:wordWrap/>
        <w:overflowPunct/>
        <w:topLinePunct w:val="0"/>
        <w:bidi w:val="0"/>
        <w:adjustRightInd/>
        <w:spacing w:line="360" w:lineRule="auto"/>
        <w:ind w:left="0" w:leftChars="0" w:right="0"/>
        <w:textAlignment w:val="auto"/>
        <w:outlineLvl w:val="1"/>
        <w:rPr>
          <w:rFonts w:hint="default" w:ascii="Arial" w:hAnsi="Arial" w:eastAsia="宋体" w:cs="Arial"/>
          <w:color w:val="000000" w:themeColor="text1"/>
          <w:sz w:val="21"/>
          <w:szCs w:val="21"/>
          <w:highlight w:val="none"/>
          <w:shd w:val="clear" w:color="auto" w:fill="auto"/>
          <w14:textFill>
            <w14:solidFill>
              <w14:schemeClr w14:val="tx1"/>
            </w14:solidFill>
          </w14:textFill>
        </w:rPr>
      </w:pPr>
    </w:p>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9EA7">
    <w:pPr>
      <w:spacing w:line="176" w:lineRule="auto"/>
      <w:ind w:left="472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3C94">
    <w:pPr>
      <w:pStyle w:val="26"/>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BD126">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8BBD12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0487">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2D5FB">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722D5FB">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9C3C">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530DB">
                          <w:pPr>
                            <w:pStyle w:val="2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43530DB">
                    <w:pPr>
                      <w:pStyle w:val="2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B3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34003"/>
    <w:multiLevelType w:val="singleLevel"/>
    <w:tmpl w:val="A9E34003"/>
    <w:lvl w:ilvl="0" w:tentative="0">
      <w:start w:val="10"/>
      <w:numFmt w:val="decimal"/>
      <w:suff w:val="nothing"/>
      <w:lvlText w:val="（%1）"/>
      <w:lvlJc w:val="left"/>
      <w:pPr>
        <w:ind w:left="-20"/>
      </w:p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ECFCA1CF"/>
    <w:multiLevelType w:val="singleLevel"/>
    <w:tmpl w:val="ECFCA1CF"/>
    <w:lvl w:ilvl="0" w:tentative="0">
      <w:start w:val="1"/>
      <w:numFmt w:val="chineseCounting"/>
      <w:suff w:val="space"/>
      <w:lvlText w:val="第%1部分"/>
      <w:lvlJc w:val="left"/>
      <w:rPr>
        <w:rFonts w:hint="eastAsia"/>
      </w:rPr>
    </w:lvl>
  </w:abstractNum>
  <w:abstractNum w:abstractNumId="3">
    <w:nsid w:val="023DC6C4"/>
    <w:multiLevelType w:val="singleLevel"/>
    <w:tmpl w:val="023DC6C4"/>
    <w:lvl w:ilvl="0" w:tentative="0">
      <w:start w:val="4"/>
      <w:numFmt w:val="decimal"/>
      <w:suff w:val="nothing"/>
      <w:lvlText w:val="（%1）"/>
      <w:lvlJc w:val="left"/>
      <w:pPr>
        <w:ind w:left="0"/>
      </w:p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35D88330"/>
    <w:multiLevelType w:val="singleLevel"/>
    <w:tmpl w:val="35D88330"/>
    <w:lvl w:ilvl="0" w:tentative="0">
      <w:start w:val="9"/>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D23D6A"/>
    <w:rsid w:val="00032103"/>
    <w:rsid w:val="00035D3B"/>
    <w:rsid w:val="00043F8D"/>
    <w:rsid w:val="00046C8A"/>
    <w:rsid w:val="00052FBF"/>
    <w:rsid w:val="00070196"/>
    <w:rsid w:val="0007546C"/>
    <w:rsid w:val="00084D8D"/>
    <w:rsid w:val="000862C5"/>
    <w:rsid w:val="000A608A"/>
    <w:rsid w:val="000F0B53"/>
    <w:rsid w:val="000F4F80"/>
    <w:rsid w:val="0011137D"/>
    <w:rsid w:val="00116377"/>
    <w:rsid w:val="00132A9F"/>
    <w:rsid w:val="00144F32"/>
    <w:rsid w:val="00165CDF"/>
    <w:rsid w:val="00167D7D"/>
    <w:rsid w:val="00186C31"/>
    <w:rsid w:val="0019723A"/>
    <w:rsid w:val="001B15AB"/>
    <w:rsid w:val="001B1942"/>
    <w:rsid w:val="001B7243"/>
    <w:rsid w:val="001C254C"/>
    <w:rsid w:val="001C64C9"/>
    <w:rsid w:val="001F1BA4"/>
    <w:rsid w:val="00203651"/>
    <w:rsid w:val="002064FB"/>
    <w:rsid w:val="00260FE2"/>
    <w:rsid w:val="002920D2"/>
    <w:rsid w:val="0029553D"/>
    <w:rsid w:val="00297703"/>
    <w:rsid w:val="002D1946"/>
    <w:rsid w:val="002F0F48"/>
    <w:rsid w:val="002F40EB"/>
    <w:rsid w:val="002F65E1"/>
    <w:rsid w:val="00310817"/>
    <w:rsid w:val="00311B20"/>
    <w:rsid w:val="00311C89"/>
    <w:rsid w:val="00317957"/>
    <w:rsid w:val="00327AF9"/>
    <w:rsid w:val="0033227C"/>
    <w:rsid w:val="00352C99"/>
    <w:rsid w:val="003602D4"/>
    <w:rsid w:val="003918C6"/>
    <w:rsid w:val="0039233C"/>
    <w:rsid w:val="003A47DB"/>
    <w:rsid w:val="003B1F9B"/>
    <w:rsid w:val="003B67E0"/>
    <w:rsid w:val="003D742C"/>
    <w:rsid w:val="00424D53"/>
    <w:rsid w:val="00442DCF"/>
    <w:rsid w:val="00466A88"/>
    <w:rsid w:val="00475957"/>
    <w:rsid w:val="00476DBA"/>
    <w:rsid w:val="004B78DD"/>
    <w:rsid w:val="004C270B"/>
    <w:rsid w:val="004D33B3"/>
    <w:rsid w:val="004E593A"/>
    <w:rsid w:val="004E5D5D"/>
    <w:rsid w:val="004F22EE"/>
    <w:rsid w:val="004F38AD"/>
    <w:rsid w:val="004F64CE"/>
    <w:rsid w:val="00504901"/>
    <w:rsid w:val="005137B2"/>
    <w:rsid w:val="005217B4"/>
    <w:rsid w:val="00537F42"/>
    <w:rsid w:val="00546AF3"/>
    <w:rsid w:val="005470D2"/>
    <w:rsid w:val="00552B78"/>
    <w:rsid w:val="00553336"/>
    <w:rsid w:val="00554085"/>
    <w:rsid w:val="0057201F"/>
    <w:rsid w:val="00575707"/>
    <w:rsid w:val="00575A2B"/>
    <w:rsid w:val="00592A84"/>
    <w:rsid w:val="005C0196"/>
    <w:rsid w:val="005F1A9A"/>
    <w:rsid w:val="006055CF"/>
    <w:rsid w:val="006118BD"/>
    <w:rsid w:val="00615C04"/>
    <w:rsid w:val="00626D65"/>
    <w:rsid w:val="00656E35"/>
    <w:rsid w:val="00672E68"/>
    <w:rsid w:val="006A1B46"/>
    <w:rsid w:val="006B16CA"/>
    <w:rsid w:val="006C68CE"/>
    <w:rsid w:val="006D04ED"/>
    <w:rsid w:val="006F2AAB"/>
    <w:rsid w:val="006F3726"/>
    <w:rsid w:val="006F39EE"/>
    <w:rsid w:val="006F4F78"/>
    <w:rsid w:val="007041F5"/>
    <w:rsid w:val="007162A5"/>
    <w:rsid w:val="007545F3"/>
    <w:rsid w:val="0078149A"/>
    <w:rsid w:val="007905C2"/>
    <w:rsid w:val="00796DBD"/>
    <w:rsid w:val="007A70A3"/>
    <w:rsid w:val="007B4774"/>
    <w:rsid w:val="007D5B0F"/>
    <w:rsid w:val="007F12D0"/>
    <w:rsid w:val="00800054"/>
    <w:rsid w:val="00802675"/>
    <w:rsid w:val="00815A13"/>
    <w:rsid w:val="00822B84"/>
    <w:rsid w:val="00827F2A"/>
    <w:rsid w:val="008474FD"/>
    <w:rsid w:val="00850758"/>
    <w:rsid w:val="00855C98"/>
    <w:rsid w:val="00887FBA"/>
    <w:rsid w:val="008C0CC7"/>
    <w:rsid w:val="008C2C34"/>
    <w:rsid w:val="008D5528"/>
    <w:rsid w:val="008F70E5"/>
    <w:rsid w:val="00900680"/>
    <w:rsid w:val="00926DFC"/>
    <w:rsid w:val="00934356"/>
    <w:rsid w:val="00955381"/>
    <w:rsid w:val="009B0556"/>
    <w:rsid w:val="009B26A1"/>
    <w:rsid w:val="009B2D5D"/>
    <w:rsid w:val="009C427E"/>
    <w:rsid w:val="009F03F3"/>
    <w:rsid w:val="00A00E8D"/>
    <w:rsid w:val="00A11673"/>
    <w:rsid w:val="00A31ACC"/>
    <w:rsid w:val="00A3730E"/>
    <w:rsid w:val="00A37580"/>
    <w:rsid w:val="00A438E2"/>
    <w:rsid w:val="00A51DCA"/>
    <w:rsid w:val="00A80CA5"/>
    <w:rsid w:val="00AA0350"/>
    <w:rsid w:val="00AB6B5C"/>
    <w:rsid w:val="00AC22DD"/>
    <w:rsid w:val="00AD03C4"/>
    <w:rsid w:val="00AD294E"/>
    <w:rsid w:val="00AE6230"/>
    <w:rsid w:val="00AF198E"/>
    <w:rsid w:val="00B2178B"/>
    <w:rsid w:val="00B256D5"/>
    <w:rsid w:val="00B26F29"/>
    <w:rsid w:val="00B27725"/>
    <w:rsid w:val="00B31496"/>
    <w:rsid w:val="00B34FBD"/>
    <w:rsid w:val="00B74911"/>
    <w:rsid w:val="00B83FF9"/>
    <w:rsid w:val="00B83FFA"/>
    <w:rsid w:val="00B92C2E"/>
    <w:rsid w:val="00BA3EB1"/>
    <w:rsid w:val="00BC5BEF"/>
    <w:rsid w:val="00BC7BB8"/>
    <w:rsid w:val="00BD00D3"/>
    <w:rsid w:val="00BE074C"/>
    <w:rsid w:val="00BF6D80"/>
    <w:rsid w:val="00C2117D"/>
    <w:rsid w:val="00C332EE"/>
    <w:rsid w:val="00C45E13"/>
    <w:rsid w:val="00C51E14"/>
    <w:rsid w:val="00C61F60"/>
    <w:rsid w:val="00C70D7E"/>
    <w:rsid w:val="00C815D4"/>
    <w:rsid w:val="00C81BEF"/>
    <w:rsid w:val="00C82C21"/>
    <w:rsid w:val="00C84C89"/>
    <w:rsid w:val="00CA7828"/>
    <w:rsid w:val="00CB6D8F"/>
    <w:rsid w:val="00CD4295"/>
    <w:rsid w:val="00D00023"/>
    <w:rsid w:val="00D00B93"/>
    <w:rsid w:val="00D01A44"/>
    <w:rsid w:val="00D2233A"/>
    <w:rsid w:val="00D23D6A"/>
    <w:rsid w:val="00D31234"/>
    <w:rsid w:val="00D46CDE"/>
    <w:rsid w:val="00D72633"/>
    <w:rsid w:val="00D93E77"/>
    <w:rsid w:val="00DB510B"/>
    <w:rsid w:val="00DC020F"/>
    <w:rsid w:val="00DC6086"/>
    <w:rsid w:val="00DD1F1B"/>
    <w:rsid w:val="00DE2A68"/>
    <w:rsid w:val="00DE3D34"/>
    <w:rsid w:val="00DF69E0"/>
    <w:rsid w:val="00E20F3A"/>
    <w:rsid w:val="00E3341B"/>
    <w:rsid w:val="00E637C5"/>
    <w:rsid w:val="00E73541"/>
    <w:rsid w:val="00E82CB2"/>
    <w:rsid w:val="00E82EF3"/>
    <w:rsid w:val="00EA027E"/>
    <w:rsid w:val="00EB2DAA"/>
    <w:rsid w:val="00EC585A"/>
    <w:rsid w:val="00EE5E72"/>
    <w:rsid w:val="00EF171A"/>
    <w:rsid w:val="00F01AF8"/>
    <w:rsid w:val="00F124F7"/>
    <w:rsid w:val="00F1348B"/>
    <w:rsid w:val="00F2561C"/>
    <w:rsid w:val="00F272BE"/>
    <w:rsid w:val="00F502AC"/>
    <w:rsid w:val="00F55D70"/>
    <w:rsid w:val="00F76C93"/>
    <w:rsid w:val="00F809C6"/>
    <w:rsid w:val="00F84531"/>
    <w:rsid w:val="00F84CDC"/>
    <w:rsid w:val="00F85704"/>
    <w:rsid w:val="00F9480F"/>
    <w:rsid w:val="00F9532E"/>
    <w:rsid w:val="00FA0055"/>
    <w:rsid w:val="00FA2EBE"/>
    <w:rsid w:val="00FB749C"/>
    <w:rsid w:val="00FE37AF"/>
    <w:rsid w:val="00FF2C86"/>
    <w:rsid w:val="011E7635"/>
    <w:rsid w:val="01746443"/>
    <w:rsid w:val="01890F61"/>
    <w:rsid w:val="01E61D56"/>
    <w:rsid w:val="01F84C35"/>
    <w:rsid w:val="020531A4"/>
    <w:rsid w:val="021D1813"/>
    <w:rsid w:val="02215BCC"/>
    <w:rsid w:val="02642858"/>
    <w:rsid w:val="02647BAC"/>
    <w:rsid w:val="027345B1"/>
    <w:rsid w:val="02847189"/>
    <w:rsid w:val="02B95509"/>
    <w:rsid w:val="02E06200"/>
    <w:rsid w:val="03011BBD"/>
    <w:rsid w:val="030E2DC6"/>
    <w:rsid w:val="031D18EA"/>
    <w:rsid w:val="03217B69"/>
    <w:rsid w:val="032449A2"/>
    <w:rsid w:val="03604699"/>
    <w:rsid w:val="03630DA1"/>
    <w:rsid w:val="038777A6"/>
    <w:rsid w:val="03885F75"/>
    <w:rsid w:val="03990047"/>
    <w:rsid w:val="040C11B5"/>
    <w:rsid w:val="04123EC1"/>
    <w:rsid w:val="04171AC9"/>
    <w:rsid w:val="04545D1C"/>
    <w:rsid w:val="04ED23F9"/>
    <w:rsid w:val="051031AE"/>
    <w:rsid w:val="058756BA"/>
    <w:rsid w:val="05A6197B"/>
    <w:rsid w:val="06632F53"/>
    <w:rsid w:val="0666508A"/>
    <w:rsid w:val="067A5F0E"/>
    <w:rsid w:val="06B91B76"/>
    <w:rsid w:val="06F07C0E"/>
    <w:rsid w:val="06F20022"/>
    <w:rsid w:val="07015179"/>
    <w:rsid w:val="071969AC"/>
    <w:rsid w:val="07275319"/>
    <w:rsid w:val="079466F6"/>
    <w:rsid w:val="07B85B0B"/>
    <w:rsid w:val="07C37441"/>
    <w:rsid w:val="07DF4BF6"/>
    <w:rsid w:val="081C183D"/>
    <w:rsid w:val="086149B2"/>
    <w:rsid w:val="08655A77"/>
    <w:rsid w:val="086A479A"/>
    <w:rsid w:val="087E3DEC"/>
    <w:rsid w:val="088F4DD1"/>
    <w:rsid w:val="089C3B22"/>
    <w:rsid w:val="089F2A70"/>
    <w:rsid w:val="09315213"/>
    <w:rsid w:val="094C4459"/>
    <w:rsid w:val="095F661F"/>
    <w:rsid w:val="09644C54"/>
    <w:rsid w:val="09727863"/>
    <w:rsid w:val="098955BA"/>
    <w:rsid w:val="09DB1DFB"/>
    <w:rsid w:val="09F32AE6"/>
    <w:rsid w:val="0A8D383F"/>
    <w:rsid w:val="0A9C561E"/>
    <w:rsid w:val="0AB56C12"/>
    <w:rsid w:val="0ADF7F32"/>
    <w:rsid w:val="0AE572E7"/>
    <w:rsid w:val="0AE6199B"/>
    <w:rsid w:val="0B060104"/>
    <w:rsid w:val="0B1C26A3"/>
    <w:rsid w:val="0B3412A4"/>
    <w:rsid w:val="0B8A4244"/>
    <w:rsid w:val="0BB70626"/>
    <w:rsid w:val="0BC72DA3"/>
    <w:rsid w:val="0BF30BF7"/>
    <w:rsid w:val="0C0E3FB9"/>
    <w:rsid w:val="0C374019"/>
    <w:rsid w:val="0C452B1A"/>
    <w:rsid w:val="0C515EF1"/>
    <w:rsid w:val="0C6D2677"/>
    <w:rsid w:val="0C8D4217"/>
    <w:rsid w:val="0CC2333E"/>
    <w:rsid w:val="0CCB5842"/>
    <w:rsid w:val="0D102F4D"/>
    <w:rsid w:val="0D244FC1"/>
    <w:rsid w:val="0D5176CC"/>
    <w:rsid w:val="0D785787"/>
    <w:rsid w:val="0D7A0CDE"/>
    <w:rsid w:val="0D9A07EA"/>
    <w:rsid w:val="0D9E38F3"/>
    <w:rsid w:val="0E303442"/>
    <w:rsid w:val="0E3A5EAE"/>
    <w:rsid w:val="0E5D59EE"/>
    <w:rsid w:val="0E703B9D"/>
    <w:rsid w:val="0ED66886"/>
    <w:rsid w:val="0EDC3E72"/>
    <w:rsid w:val="0EED3154"/>
    <w:rsid w:val="0EF30E89"/>
    <w:rsid w:val="0F0669D4"/>
    <w:rsid w:val="0F152C78"/>
    <w:rsid w:val="0F2461A9"/>
    <w:rsid w:val="0F3D663A"/>
    <w:rsid w:val="0F5F4F5A"/>
    <w:rsid w:val="0F687CF9"/>
    <w:rsid w:val="0F93261C"/>
    <w:rsid w:val="0F981B0A"/>
    <w:rsid w:val="0FBF5A85"/>
    <w:rsid w:val="0FC45BA4"/>
    <w:rsid w:val="0FD31A23"/>
    <w:rsid w:val="0FF71645"/>
    <w:rsid w:val="100C1C51"/>
    <w:rsid w:val="105559AB"/>
    <w:rsid w:val="1066636B"/>
    <w:rsid w:val="10AD127A"/>
    <w:rsid w:val="10DD670C"/>
    <w:rsid w:val="10FC7BC2"/>
    <w:rsid w:val="110660A6"/>
    <w:rsid w:val="110A3A4A"/>
    <w:rsid w:val="110D04BA"/>
    <w:rsid w:val="117C6EEE"/>
    <w:rsid w:val="11801AD1"/>
    <w:rsid w:val="11916802"/>
    <w:rsid w:val="11DC5C41"/>
    <w:rsid w:val="11FC1DF3"/>
    <w:rsid w:val="126E13A8"/>
    <w:rsid w:val="12860D98"/>
    <w:rsid w:val="1288550F"/>
    <w:rsid w:val="128D6512"/>
    <w:rsid w:val="12E17049"/>
    <w:rsid w:val="13054629"/>
    <w:rsid w:val="130736EC"/>
    <w:rsid w:val="13256881"/>
    <w:rsid w:val="13287B56"/>
    <w:rsid w:val="138A175B"/>
    <w:rsid w:val="13B206D3"/>
    <w:rsid w:val="14075A09"/>
    <w:rsid w:val="14537D9F"/>
    <w:rsid w:val="147B0E21"/>
    <w:rsid w:val="148264E7"/>
    <w:rsid w:val="14937EBF"/>
    <w:rsid w:val="14AB7BDB"/>
    <w:rsid w:val="14D121C1"/>
    <w:rsid w:val="14FB67DD"/>
    <w:rsid w:val="150174A7"/>
    <w:rsid w:val="1577688C"/>
    <w:rsid w:val="157D08EE"/>
    <w:rsid w:val="162C50A9"/>
    <w:rsid w:val="163076B7"/>
    <w:rsid w:val="16552777"/>
    <w:rsid w:val="166458E8"/>
    <w:rsid w:val="16A0750E"/>
    <w:rsid w:val="16CE79EF"/>
    <w:rsid w:val="16EF6C09"/>
    <w:rsid w:val="16F6407C"/>
    <w:rsid w:val="170203CD"/>
    <w:rsid w:val="17096A5A"/>
    <w:rsid w:val="170D2487"/>
    <w:rsid w:val="170F5921"/>
    <w:rsid w:val="171C1A26"/>
    <w:rsid w:val="17763FF4"/>
    <w:rsid w:val="17BC2A26"/>
    <w:rsid w:val="17C61D1C"/>
    <w:rsid w:val="17D00992"/>
    <w:rsid w:val="17DB1E2A"/>
    <w:rsid w:val="17F665A1"/>
    <w:rsid w:val="17FD6864"/>
    <w:rsid w:val="180B1FC0"/>
    <w:rsid w:val="183C4481"/>
    <w:rsid w:val="183D4FEE"/>
    <w:rsid w:val="184F13F4"/>
    <w:rsid w:val="18867019"/>
    <w:rsid w:val="18BA663E"/>
    <w:rsid w:val="18F411FD"/>
    <w:rsid w:val="19331ADA"/>
    <w:rsid w:val="197046A3"/>
    <w:rsid w:val="197D4D53"/>
    <w:rsid w:val="19C228B7"/>
    <w:rsid w:val="19D4213B"/>
    <w:rsid w:val="19D45285"/>
    <w:rsid w:val="19E46802"/>
    <w:rsid w:val="19E85A85"/>
    <w:rsid w:val="19F53675"/>
    <w:rsid w:val="1A184490"/>
    <w:rsid w:val="1A41745E"/>
    <w:rsid w:val="1A704A5B"/>
    <w:rsid w:val="1A7B0F0A"/>
    <w:rsid w:val="1A98650B"/>
    <w:rsid w:val="1A9D3520"/>
    <w:rsid w:val="1AB21997"/>
    <w:rsid w:val="1ABB210E"/>
    <w:rsid w:val="1AF01A15"/>
    <w:rsid w:val="1B311BC4"/>
    <w:rsid w:val="1B43668E"/>
    <w:rsid w:val="1B48372E"/>
    <w:rsid w:val="1B8D003A"/>
    <w:rsid w:val="1BAA4748"/>
    <w:rsid w:val="1BB333AD"/>
    <w:rsid w:val="1BCA349B"/>
    <w:rsid w:val="1C0105CA"/>
    <w:rsid w:val="1C167AE4"/>
    <w:rsid w:val="1C1E4FB1"/>
    <w:rsid w:val="1C5539AB"/>
    <w:rsid w:val="1C5F6EA1"/>
    <w:rsid w:val="1C710E65"/>
    <w:rsid w:val="1C92116A"/>
    <w:rsid w:val="1CBA3307"/>
    <w:rsid w:val="1CCE6AC3"/>
    <w:rsid w:val="1CD556E0"/>
    <w:rsid w:val="1CD633EC"/>
    <w:rsid w:val="1CE07FE1"/>
    <w:rsid w:val="1D0C2B83"/>
    <w:rsid w:val="1D3D4309"/>
    <w:rsid w:val="1D474DEC"/>
    <w:rsid w:val="1D48488C"/>
    <w:rsid w:val="1D6E070E"/>
    <w:rsid w:val="1D84793F"/>
    <w:rsid w:val="1D851A95"/>
    <w:rsid w:val="1D8C1FC6"/>
    <w:rsid w:val="1DC55ED8"/>
    <w:rsid w:val="1DFA20E9"/>
    <w:rsid w:val="1EAE487F"/>
    <w:rsid w:val="1EB264DF"/>
    <w:rsid w:val="1ECE5AEC"/>
    <w:rsid w:val="1EE75CB3"/>
    <w:rsid w:val="1EF1137F"/>
    <w:rsid w:val="1EF37EEF"/>
    <w:rsid w:val="1F0119C9"/>
    <w:rsid w:val="1F411D0E"/>
    <w:rsid w:val="1F4E188E"/>
    <w:rsid w:val="1F5F4ACA"/>
    <w:rsid w:val="1F695B6F"/>
    <w:rsid w:val="1F8958E8"/>
    <w:rsid w:val="1FAB656D"/>
    <w:rsid w:val="1FE74446"/>
    <w:rsid w:val="20045421"/>
    <w:rsid w:val="20251073"/>
    <w:rsid w:val="2096459B"/>
    <w:rsid w:val="20BF11B0"/>
    <w:rsid w:val="20EB4DDA"/>
    <w:rsid w:val="211E7A7D"/>
    <w:rsid w:val="21377E1B"/>
    <w:rsid w:val="215B115F"/>
    <w:rsid w:val="216329E3"/>
    <w:rsid w:val="217A6BD0"/>
    <w:rsid w:val="217B191A"/>
    <w:rsid w:val="21AD478D"/>
    <w:rsid w:val="21B47B32"/>
    <w:rsid w:val="21CE6C1A"/>
    <w:rsid w:val="22096CF9"/>
    <w:rsid w:val="2212014F"/>
    <w:rsid w:val="222D4C46"/>
    <w:rsid w:val="22CB41A3"/>
    <w:rsid w:val="22E7255C"/>
    <w:rsid w:val="22F95FB5"/>
    <w:rsid w:val="23021720"/>
    <w:rsid w:val="2314439D"/>
    <w:rsid w:val="232C638A"/>
    <w:rsid w:val="233E48DD"/>
    <w:rsid w:val="23A82891"/>
    <w:rsid w:val="23B41832"/>
    <w:rsid w:val="23C17C0A"/>
    <w:rsid w:val="23C26D7C"/>
    <w:rsid w:val="23C61AA7"/>
    <w:rsid w:val="23C95987"/>
    <w:rsid w:val="247257EF"/>
    <w:rsid w:val="2474197B"/>
    <w:rsid w:val="24A87C93"/>
    <w:rsid w:val="24B1703E"/>
    <w:rsid w:val="24CA0594"/>
    <w:rsid w:val="24E35F4D"/>
    <w:rsid w:val="25162E4E"/>
    <w:rsid w:val="253E5425"/>
    <w:rsid w:val="253F7ACC"/>
    <w:rsid w:val="2551167A"/>
    <w:rsid w:val="259775DC"/>
    <w:rsid w:val="259B6EA3"/>
    <w:rsid w:val="25A31987"/>
    <w:rsid w:val="25A47069"/>
    <w:rsid w:val="25DA68FE"/>
    <w:rsid w:val="25ED289F"/>
    <w:rsid w:val="25FD7B6A"/>
    <w:rsid w:val="26196B41"/>
    <w:rsid w:val="26387DAE"/>
    <w:rsid w:val="26686A49"/>
    <w:rsid w:val="268E3277"/>
    <w:rsid w:val="26B262C2"/>
    <w:rsid w:val="272359E4"/>
    <w:rsid w:val="272D447F"/>
    <w:rsid w:val="27811553"/>
    <w:rsid w:val="278952F3"/>
    <w:rsid w:val="283D1484"/>
    <w:rsid w:val="284A3118"/>
    <w:rsid w:val="28892F72"/>
    <w:rsid w:val="28A360BD"/>
    <w:rsid w:val="28EE0451"/>
    <w:rsid w:val="2910047C"/>
    <w:rsid w:val="292324E3"/>
    <w:rsid w:val="296028AB"/>
    <w:rsid w:val="299C6433"/>
    <w:rsid w:val="29E40E7E"/>
    <w:rsid w:val="2A271968"/>
    <w:rsid w:val="2A575678"/>
    <w:rsid w:val="2A5F06CF"/>
    <w:rsid w:val="2A6722F5"/>
    <w:rsid w:val="2A681556"/>
    <w:rsid w:val="2AB86E2B"/>
    <w:rsid w:val="2AED771C"/>
    <w:rsid w:val="2AEF1FEE"/>
    <w:rsid w:val="2B1B11BE"/>
    <w:rsid w:val="2B2B7593"/>
    <w:rsid w:val="2B4036D9"/>
    <w:rsid w:val="2B62697D"/>
    <w:rsid w:val="2B757587"/>
    <w:rsid w:val="2B856638"/>
    <w:rsid w:val="2B9351F9"/>
    <w:rsid w:val="2BD70730"/>
    <w:rsid w:val="2BED1201"/>
    <w:rsid w:val="2C0E2201"/>
    <w:rsid w:val="2C1F3FBC"/>
    <w:rsid w:val="2C3B112F"/>
    <w:rsid w:val="2C3B41D2"/>
    <w:rsid w:val="2C944F3E"/>
    <w:rsid w:val="2CA21912"/>
    <w:rsid w:val="2CF24856"/>
    <w:rsid w:val="2CF25AAB"/>
    <w:rsid w:val="2D005368"/>
    <w:rsid w:val="2D1C2C52"/>
    <w:rsid w:val="2D666329"/>
    <w:rsid w:val="2D841FE4"/>
    <w:rsid w:val="2D92484F"/>
    <w:rsid w:val="2DC5038A"/>
    <w:rsid w:val="2DC5368D"/>
    <w:rsid w:val="2DCD5B93"/>
    <w:rsid w:val="2DE67AAF"/>
    <w:rsid w:val="2E177BB2"/>
    <w:rsid w:val="2E43027E"/>
    <w:rsid w:val="2EAC73FF"/>
    <w:rsid w:val="2EB962C9"/>
    <w:rsid w:val="2EDA6C9B"/>
    <w:rsid w:val="2F1702E9"/>
    <w:rsid w:val="2F2401D4"/>
    <w:rsid w:val="2F337F86"/>
    <w:rsid w:val="2F3B2A6E"/>
    <w:rsid w:val="2F450F87"/>
    <w:rsid w:val="2F576F11"/>
    <w:rsid w:val="2F7D6B62"/>
    <w:rsid w:val="2F8E22F1"/>
    <w:rsid w:val="2FA5242E"/>
    <w:rsid w:val="2FA74A26"/>
    <w:rsid w:val="2FB344DB"/>
    <w:rsid w:val="30AE40F2"/>
    <w:rsid w:val="30D32C78"/>
    <w:rsid w:val="30FD3B28"/>
    <w:rsid w:val="31346291"/>
    <w:rsid w:val="313F0059"/>
    <w:rsid w:val="315C4D8C"/>
    <w:rsid w:val="31866FAB"/>
    <w:rsid w:val="3199300C"/>
    <w:rsid w:val="31A23F7B"/>
    <w:rsid w:val="31BF5CA8"/>
    <w:rsid w:val="31FD0F37"/>
    <w:rsid w:val="32102103"/>
    <w:rsid w:val="32477F9F"/>
    <w:rsid w:val="32855160"/>
    <w:rsid w:val="328B1374"/>
    <w:rsid w:val="328D2D62"/>
    <w:rsid w:val="32BF6098"/>
    <w:rsid w:val="32C44AE3"/>
    <w:rsid w:val="32F02F60"/>
    <w:rsid w:val="33005408"/>
    <w:rsid w:val="33260DF3"/>
    <w:rsid w:val="333C07D1"/>
    <w:rsid w:val="33701AF9"/>
    <w:rsid w:val="337A3E72"/>
    <w:rsid w:val="33A71D1F"/>
    <w:rsid w:val="33B67F0F"/>
    <w:rsid w:val="33C17D0E"/>
    <w:rsid w:val="33C90490"/>
    <w:rsid w:val="33D3522E"/>
    <w:rsid w:val="33D47D4F"/>
    <w:rsid w:val="340E4FF9"/>
    <w:rsid w:val="34342AB3"/>
    <w:rsid w:val="346236BF"/>
    <w:rsid w:val="3490635C"/>
    <w:rsid w:val="34DD51F7"/>
    <w:rsid w:val="34E03976"/>
    <w:rsid w:val="34EE7BB1"/>
    <w:rsid w:val="35263BB0"/>
    <w:rsid w:val="352D75A8"/>
    <w:rsid w:val="35376050"/>
    <w:rsid w:val="353848BB"/>
    <w:rsid w:val="35574976"/>
    <w:rsid w:val="356276C1"/>
    <w:rsid w:val="35634B00"/>
    <w:rsid w:val="35B166D8"/>
    <w:rsid w:val="35C00EAE"/>
    <w:rsid w:val="35C02FED"/>
    <w:rsid w:val="35C12CD7"/>
    <w:rsid w:val="363A5D32"/>
    <w:rsid w:val="36645AEA"/>
    <w:rsid w:val="36827B9E"/>
    <w:rsid w:val="36872F25"/>
    <w:rsid w:val="369A20DD"/>
    <w:rsid w:val="36C52CD5"/>
    <w:rsid w:val="36DF3512"/>
    <w:rsid w:val="372F7C7C"/>
    <w:rsid w:val="37400E32"/>
    <w:rsid w:val="3741325E"/>
    <w:rsid w:val="37457E74"/>
    <w:rsid w:val="374910FA"/>
    <w:rsid w:val="374A1E4C"/>
    <w:rsid w:val="3757233C"/>
    <w:rsid w:val="375978BF"/>
    <w:rsid w:val="379B110E"/>
    <w:rsid w:val="37A60CD0"/>
    <w:rsid w:val="37B41B04"/>
    <w:rsid w:val="37BF5371"/>
    <w:rsid w:val="37DB688A"/>
    <w:rsid w:val="37F335B0"/>
    <w:rsid w:val="37F548CB"/>
    <w:rsid w:val="380D0FF3"/>
    <w:rsid w:val="387B3B55"/>
    <w:rsid w:val="38B72660"/>
    <w:rsid w:val="38BD7916"/>
    <w:rsid w:val="38C23DE9"/>
    <w:rsid w:val="38E4489E"/>
    <w:rsid w:val="38FB70E7"/>
    <w:rsid w:val="390A5B57"/>
    <w:rsid w:val="39247A98"/>
    <w:rsid w:val="39701E67"/>
    <w:rsid w:val="39722FCF"/>
    <w:rsid w:val="397E6910"/>
    <w:rsid w:val="3A4D1E76"/>
    <w:rsid w:val="3A5E0E92"/>
    <w:rsid w:val="3A6C251E"/>
    <w:rsid w:val="3A6C498C"/>
    <w:rsid w:val="3AC56A51"/>
    <w:rsid w:val="3AFE702D"/>
    <w:rsid w:val="3B0E0C3B"/>
    <w:rsid w:val="3B225C51"/>
    <w:rsid w:val="3B245489"/>
    <w:rsid w:val="3B3A381D"/>
    <w:rsid w:val="3B412972"/>
    <w:rsid w:val="3B4C7DD1"/>
    <w:rsid w:val="3B5D137F"/>
    <w:rsid w:val="3B6049CB"/>
    <w:rsid w:val="3B606816"/>
    <w:rsid w:val="3B68055C"/>
    <w:rsid w:val="3B721655"/>
    <w:rsid w:val="3B88248B"/>
    <w:rsid w:val="3BBF5515"/>
    <w:rsid w:val="3BCF138B"/>
    <w:rsid w:val="3BD833E8"/>
    <w:rsid w:val="3C060ED2"/>
    <w:rsid w:val="3C1C1697"/>
    <w:rsid w:val="3C2029C6"/>
    <w:rsid w:val="3C547BCE"/>
    <w:rsid w:val="3C6E44C4"/>
    <w:rsid w:val="3C7C1B90"/>
    <w:rsid w:val="3CA81314"/>
    <w:rsid w:val="3CD86426"/>
    <w:rsid w:val="3D00677B"/>
    <w:rsid w:val="3D114117"/>
    <w:rsid w:val="3D272798"/>
    <w:rsid w:val="3D460A1D"/>
    <w:rsid w:val="3D967677"/>
    <w:rsid w:val="3D997F87"/>
    <w:rsid w:val="3DE3611D"/>
    <w:rsid w:val="3DE66E9A"/>
    <w:rsid w:val="3DFF705C"/>
    <w:rsid w:val="3E051245"/>
    <w:rsid w:val="3E0D13FA"/>
    <w:rsid w:val="3E115919"/>
    <w:rsid w:val="3E2A322C"/>
    <w:rsid w:val="3E546A9E"/>
    <w:rsid w:val="3E630A5B"/>
    <w:rsid w:val="3E756C80"/>
    <w:rsid w:val="3E8110D7"/>
    <w:rsid w:val="3E8A78F0"/>
    <w:rsid w:val="3EB97930"/>
    <w:rsid w:val="3EC351A3"/>
    <w:rsid w:val="3ED34FAC"/>
    <w:rsid w:val="3EE50DEA"/>
    <w:rsid w:val="3EE64587"/>
    <w:rsid w:val="3F1B30E3"/>
    <w:rsid w:val="3F285C7B"/>
    <w:rsid w:val="3F2D5A99"/>
    <w:rsid w:val="3F4474D0"/>
    <w:rsid w:val="3F4A7B14"/>
    <w:rsid w:val="3F502BFA"/>
    <w:rsid w:val="3F6000BE"/>
    <w:rsid w:val="3FBC0130"/>
    <w:rsid w:val="3FBF580A"/>
    <w:rsid w:val="3FDD483D"/>
    <w:rsid w:val="3FE04CE5"/>
    <w:rsid w:val="3FF77314"/>
    <w:rsid w:val="403E406C"/>
    <w:rsid w:val="405F34A4"/>
    <w:rsid w:val="4069429E"/>
    <w:rsid w:val="40834B19"/>
    <w:rsid w:val="40A23217"/>
    <w:rsid w:val="40B92C8A"/>
    <w:rsid w:val="40C94DC1"/>
    <w:rsid w:val="40D4575C"/>
    <w:rsid w:val="40DB5220"/>
    <w:rsid w:val="41097C06"/>
    <w:rsid w:val="412D26C4"/>
    <w:rsid w:val="415B7E73"/>
    <w:rsid w:val="41654AEA"/>
    <w:rsid w:val="418F7C3E"/>
    <w:rsid w:val="41AA68A5"/>
    <w:rsid w:val="41AD1550"/>
    <w:rsid w:val="41D466A3"/>
    <w:rsid w:val="41D72F7F"/>
    <w:rsid w:val="421F3190"/>
    <w:rsid w:val="42340994"/>
    <w:rsid w:val="42380D8C"/>
    <w:rsid w:val="424E557E"/>
    <w:rsid w:val="42566E71"/>
    <w:rsid w:val="42645A02"/>
    <w:rsid w:val="42742222"/>
    <w:rsid w:val="42816D07"/>
    <w:rsid w:val="4284031F"/>
    <w:rsid w:val="428B3D82"/>
    <w:rsid w:val="42BA7D84"/>
    <w:rsid w:val="42C254B8"/>
    <w:rsid w:val="42E5552B"/>
    <w:rsid w:val="42F9019F"/>
    <w:rsid w:val="43281146"/>
    <w:rsid w:val="43476B9D"/>
    <w:rsid w:val="43553439"/>
    <w:rsid w:val="43713EB0"/>
    <w:rsid w:val="43813731"/>
    <w:rsid w:val="43B2604B"/>
    <w:rsid w:val="43B56A1D"/>
    <w:rsid w:val="43F46A6F"/>
    <w:rsid w:val="44015BEA"/>
    <w:rsid w:val="44061480"/>
    <w:rsid w:val="440E7195"/>
    <w:rsid w:val="4458105D"/>
    <w:rsid w:val="446701AF"/>
    <w:rsid w:val="44790B2D"/>
    <w:rsid w:val="447F4D19"/>
    <w:rsid w:val="4484797D"/>
    <w:rsid w:val="44DA57EF"/>
    <w:rsid w:val="45E83FC7"/>
    <w:rsid w:val="45E8729D"/>
    <w:rsid w:val="45EA7D1F"/>
    <w:rsid w:val="460D3F67"/>
    <w:rsid w:val="46111FE3"/>
    <w:rsid w:val="462C510E"/>
    <w:rsid w:val="46344881"/>
    <w:rsid w:val="464417A7"/>
    <w:rsid w:val="46472B48"/>
    <w:rsid w:val="464E1F1E"/>
    <w:rsid w:val="467A641B"/>
    <w:rsid w:val="46916EDC"/>
    <w:rsid w:val="46AF075C"/>
    <w:rsid w:val="46CB1893"/>
    <w:rsid w:val="46CE7BB7"/>
    <w:rsid w:val="46D47503"/>
    <w:rsid w:val="46DA1AD6"/>
    <w:rsid w:val="47047A36"/>
    <w:rsid w:val="472736E8"/>
    <w:rsid w:val="47463B92"/>
    <w:rsid w:val="474918D0"/>
    <w:rsid w:val="47591C64"/>
    <w:rsid w:val="47663C8A"/>
    <w:rsid w:val="47A65940"/>
    <w:rsid w:val="47B63AAE"/>
    <w:rsid w:val="47BC01BA"/>
    <w:rsid w:val="47DE6C76"/>
    <w:rsid w:val="4822043E"/>
    <w:rsid w:val="482B1991"/>
    <w:rsid w:val="483336B9"/>
    <w:rsid w:val="4836326E"/>
    <w:rsid w:val="48385546"/>
    <w:rsid w:val="484B1C7C"/>
    <w:rsid w:val="48B8636A"/>
    <w:rsid w:val="48C6153D"/>
    <w:rsid w:val="48D250C5"/>
    <w:rsid w:val="48EA2BF1"/>
    <w:rsid w:val="48F34C98"/>
    <w:rsid w:val="49016A00"/>
    <w:rsid w:val="490278F1"/>
    <w:rsid w:val="491352B1"/>
    <w:rsid w:val="491E5A9F"/>
    <w:rsid w:val="49354F8D"/>
    <w:rsid w:val="495148F1"/>
    <w:rsid w:val="496A53EA"/>
    <w:rsid w:val="498F7498"/>
    <w:rsid w:val="499E7C75"/>
    <w:rsid w:val="49A72AAE"/>
    <w:rsid w:val="49A92D17"/>
    <w:rsid w:val="49B82999"/>
    <w:rsid w:val="49B8556E"/>
    <w:rsid w:val="49D63838"/>
    <w:rsid w:val="4A065DB2"/>
    <w:rsid w:val="4A1672C9"/>
    <w:rsid w:val="4A2711EA"/>
    <w:rsid w:val="4A4B7C6C"/>
    <w:rsid w:val="4A816461"/>
    <w:rsid w:val="4AA61C10"/>
    <w:rsid w:val="4AE431E2"/>
    <w:rsid w:val="4AE57DE1"/>
    <w:rsid w:val="4AFB51CB"/>
    <w:rsid w:val="4AFD53FD"/>
    <w:rsid w:val="4B046FD4"/>
    <w:rsid w:val="4B150B5D"/>
    <w:rsid w:val="4B241F45"/>
    <w:rsid w:val="4B63653E"/>
    <w:rsid w:val="4B66152C"/>
    <w:rsid w:val="4B690B21"/>
    <w:rsid w:val="4B7129F3"/>
    <w:rsid w:val="4B8453F8"/>
    <w:rsid w:val="4BBD24BD"/>
    <w:rsid w:val="4BFE0015"/>
    <w:rsid w:val="4C161686"/>
    <w:rsid w:val="4C19155C"/>
    <w:rsid w:val="4C276F86"/>
    <w:rsid w:val="4C2D41B9"/>
    <w:rsid w:val="4C412ABD"/>
    <w:rsid w:val="4C46484D"/>
    <w:rsid w:val="4C4D6A70"/>
    <w:rsid w:val="4C56649F"/>
    <w:rsid w:val="4C99724C"/>
    <w:rsid w:val="4CA069DB"/>
    <w:rsid w:val="4CC312AD"/>
    <w:rsid w:val="4CD24AFC"/>
    <w:rsid w:val="4CD54B68"/>
    <w:rsid w:val="4CDE1DAF"/>
    <w:rsid w:val="4CFE570A"/>
    <w:rsid w:val="4D534390"/>
    <w:rsid w:val="4D77222D"/>
    <w:rsid w:val="4D8A1B58"/>
    <w:rsid w:val="4DA56701"/>
    <w:rsid w:val="4DB00337"/>
    <w:rsid w:val="4DFF5565"/>
    <w:rsid w:val="4E1D48EF"/>
    <w:rsid w:val="4E630603"/>
    <w:rsid w:val="4E766588"/>
    <w:rsid w:val="4ECB11DE"/>
    <w:rsid w:val="4EF8494C"/>
    <w:rsid w:val="4F0D69EB"/>
    <w:rsid w:val="4F2F2059"/>
    <w:rsid w:val="4F5E3164"/>
    <w:rsid w:val="4F8E7901"/>
    <w:rsid w:val="4FB431FC"/>
    <w:rsid w:val="4FBA6948"/>
    <w:rsid w:val="4FE70635"/>
    <w:rsid w:val="500A6BE4"/>
    <w:rsid w:val="50225768"/>
    <w:rsid w:val="50631789"/>
    <w:rsid w:val="507E7976"/>
    <w:rsid w:val="50A31CC7"/>
    <w:rsid w:val="50E52242"/>
    <w:rsid w:val="50FB13F8"/>
    <w:rsid w:val="51847CD0"/>
    <w:rsid w:val="518A52A4"/>
    <w:rsid w:val="51960CEF"/>
    <w:rsid w:val="519D207E"/>
    <w:rsid w:val="51A81619"/>
    <w:rsid w:val="51BC4694"/>
    <w:rsid w:val="51E57A85"/>
    <w:rsid w:val="51E66F60"/>
    <w:rsid w:val="51E67875"/>
    <w:rsid w:val="523E390B"/>
    <w:rsid w:val="52972258"/>
    <w:rsid w:val="5301670B"/>
    <w:rsid w:val="531D0A87"/>
    <w:rsid w:val="53310CD0"/>
    <w:rsid w:val="53641523"/>
    <w:rsid w:val="538F2BDD"/>
    <w:rsid w:val="53924CA9"/>
    <w:rsid w:val="53A35ED2"/>
    <w:rsid w:val="53FA1B04"/>
    <w:rsid w:val="540536DC"/>
    <w:rsid w:val="547A292C"/>
    <w:rsid w:val="54900E8D"/>
    <w:rsid w:val="54D34BDF"/>
    <w:rsid w:val="55004DFD"/>
    <w:rsid w:val="5520294D"/>
    <w:rsid w:val="55237C17"/>
    <w:rsid w:val="552770F4"/>
    <w:rsid w:val="557B1427"/>
    <w:rsid w:val="5580364E"/>
    <w:rsid w:val="558502F6"/>
    <w:rsid w:val="558D65E8"/>
    <w:rsid w:val="559A1D8A"/>
    <w:rsid w:val="55C554D3"/>
    <w:rsid w:val="55F56E2B"/>
    <w:rsid w:val="55FF5829"/>
    <w:rsid w:val="560C6576"/>
    <w:rsid w:val="560E7CB4"/>
    <w:rsid w:val="563B4BB3"/>
    <w:rsid w:val="5697353F"/>
    <w:rsid w:val="56AC212C"/>
    <w:rsid w:val="56AF0DE1"/>
    <w:rsid w:val="56B57E6A"/>
    <w:rsid w:val="56F629E5"/>
    <w:rsid w:val="571602C8"/>
    <w:rsid w:val="571C126A"/>
    <w:rsid w:val="575E5568"/>
    <w:rsid w:val="576A51AE"/>
    <w:rsid w:val="576C3254"/>
    <w:rsid w:val="579D29C6"/>
    <w:rsid w:val="57DA0118"/>
    <w:rsid w:val="57EF3356"/>
    <w:rsid w:val="58445C6A"/>
    <w:rsid w:val="584C69E9"/>
    <w:rsid w:val="58883419"/>
    <w:rsid w:val="58B92308"/>
    <w:rsid w:val="58C57B3F"/>
    <w:rsid w:val="58DB5A41"/>
    <w:rsid w:val="591250FF"/>
    <w:rsid w:val="5931649C"/>
    <w:rsid w:val="59674AFC"/>
    <w:rsid w:val="59684D44"/>
    <w:rsid w:val="599B0208"/>
    <w:rsid w:val="59A21ACF"/>
    <w:rsid w:val="59D943F3"/>
    <w:rsid w:val="59F11964"/>
    <w:rsid w:val="5A015080"/>
    <w:rsid w:val="5A2748B5"/>
    <w:rsid w:val="5A294B9D"/>
    <w:rsid w:val="5A826B6A"/>
    <w:rsid w:val="5A9E6907"/>
    <w:rsid w:val="5B307029"/>
    <w:rsid w:val="5B5547DA"/>
    <w:rsid w:val="5B73665D"/>
    <w:rsid w:val="5B865173"/>
    <w:rsid w:val="5B8A5AEA"/>
    <w:rsid w:val="5BA168FC"/>
    <w:rsid w:val="5BA37FCD"/>
    <w:rsid w:val="5BF37676"/>
    <w:rsid w:val="5C052AA0"/>
    <w:rsid w:val="5C11011B"/>
    <w:rsid w:val="5C3F7AF2"/>
    <w:rsid w:val="5C460AC9"/>
    <w:rsid w:val="5C5F102A"/>
    <w:rsid w:val="5C764DF0"/>
    <w:rsid w:val="5C873D29"/>
    <w:rsid w:val="5C8A1451"/>
    <w:rsid w:val="5C8B4E57"/>
    <w:rsid w:val="5CE67305"/>
    <w:rsid w:val="5D0B70A2"/>
    <w:rsid w:val="5D414205"/>
    <w:rsid w:val="5D5E2D2E"/>
    <w:rsid w:val="5D9F4E42"/>
    <w:rsid w:val="5DE80B25"/>
    <w:rsid w:val="5E08356F"/>
    <w:rsid w:val="5E1C7E9B"/>
    <w:rsid w:val="5E4141B6"/>
    <w:rsid w:val="5E456113"/>
    <w:rsid w:val="5E9B53AC"/>
    <w:rsid w:val="5E9F5041"/>
    <w:rsid w:val="5EAD2ACF"/>
    <w:rsid w:val="5EB83EAB"/>
    <w:rsid w:val="5EE3011D"/>
    <w:rsid w:val="5EFB1673"/>
    <w:rsid w:val="5F141193"/>
    <w:rsid w:val="5F161176"/>
    <w:rsid w:val="5F1B5087"/>
    <w:rsid w:val="5F63370B"/>
    <w:rsid w:val="5F8F73D7"/>
    <w:rsid w:val="5F9C1BC7"/>
    <w:rsid w:val="5F9F3EE1"/>
    <w:rsid w:val="5FB310F1"/>
    <w:rsid w:val="5FB52C88"/>
    <w:rsid w:val="5FC8765F"/>
    <w:rsid w:val="5FE07569"/>
    <w:rsid w:val="6043073C"/>
    <w:rsid w:val="6070711C"/>
    <w:rsid w:val="60732927"/>
    <w:rsid w:val="607D27D5"/>
    <w:rsid w:val="60A172C9"/>
    <w:rsid w:val="60D463C4"/>
    <w:rsid w:val="60E55B1D"/>
    <w:rsid w:val="60F04717"/>
    <w:rsid w:val="61274BFD"/>
    <w:rsid w:val="613C442F"/>
    <w:rsid w:val="614108FE"/>
    <w:rsid w:val="617D362A"/>
    <w:rsid w:val="618E2B9D"/>
    <w:rsid w:val="61BE5813"/>
    <w:rsid w:val="61D94C85"/>
    <w:rsid w:val="62072434"/>
    <w:rsid w:val="62117195"/>
    <w:rsid w:val="621F02C3"/>
    <w:rsid w:val="62380FD2"/>
    <w:rsid w:val="62800487"/>
    <w:rsid w:val="62880931"/>
    <w:rsid w:val="62A57F95"/>
    <w:rsid w:val="62B90ACD"/>
    <w:rsid w:val="6321544B"/>
    <w:rsid w:val="633640E0"/>
    <w:rsid w:val="6353259C"/>
    <w:rsid w:val="635D4C57"/>
    <w:rsid w:val="638B4EB9"/>
    <w:rsid w:val="63B260C2"/>
    <w:rsid w:val="63B62B60"/>
    <w:rsid w:val="63C416EC"/>
    <w:rsid w:val="64046F03"/>
    <w:rsid w:val="6419292F"/>
    <w:rsid w:val="641A7AB3"/>
    <w:rsid w:val="645E744B"/>
    <w:rsid w:val="64B8674B"/>
    <w:rsid w:val="64C25BCD"/>
    <w:rsid w:val="64CC2A37"/>
    <w:rsid w:val="64E060B2"/>
    <w:rsid w:val="64EF1431"/>
    <w:rsid w:val="651915C4"/>
    <w:rsid w:val="6523084E"/>
    <w:rsid w:val="6548459E"/>
    <w:rsid w:val="6562177C"/>
    <w:rsid w:val="656936B1"/>
    <w:rsid w:val="657C62D3"/>
    <w:rsid w:val="65891836"/>
    <w:rsid w:val="658C194A"/>
    <w:rsid w:val="659333ED"/>
    <w:rsid w:val="65A27A78"/>
    <w:rsid w:val="65A46D8F"/>
    <w:rsid w:val="65C6693B"/>
    <w:rsid w:val="65D76F67"/>
    <w:rsid w:val="660E238F"/>
    <w:rsid w:val="661B7749"/>
    <w:rsid w:val="661C6D07"/>
    <w:rsid w:val="662D3578"/>
    <w:rsid w:val="66464644"/>
    <w:rsid w:val="66945593"/>
    <w:rsid w:val="66A16DF5"/>
    <w:rsid w:val="66BE0674"/>
    <w:rsid w:val="66C0269F"/>
    <w:rsid w:val="66D4713E"/>
    <w:rsid w:val="66E126E3"/>
    <w:rsid w:val="66E934EF"/>
    <w:rsid w:val="67117FE8"/>
    <w:rsid w:val="67204E8B"/>
    <w:rsid w:val="67285404"/>
    <w:rsid w:val="6774677E"/>
    <w:rsid w:val="677C408B"/>
    <w:rsid w:val="67B50903"/>
    <w:rsid w:val="67F34EBC"/>
    <w:rsid w:val="680227E3"/>
    <w:rsid w:val="6803218D"/>
    <w:rsid w:val="68093D1C"/>
    <w:rsid w:val="685B68C2"/>
    <w:rsid w:val="6891619E"/>
    <w:rsid w:val="68CD0889"/>
    <w:rsid w:val="690A0C77"/>
    <w:rsid w:val="69166F99"/>
    <w:rsid w:val="69456E27"/>
    <w:rsid w:val="694A5945"/>
    <w:rsid w:val="697668D2"/>
    <w:rsid w:val="697E5FFD"/>
    <w:rsid w:val="69B56DC8"/>
    <w:rsid w:val="69EE65DC"/>
    <w:rsid w:val="69F541EE"/>
    <w:rsid w:val="6A1E64B3"/>
    <w:rsid w:val="6A3A734F"/>
    <w:rsid w:val="6A553C73"/>
    <w:rsid w:val="6A5A336A"/>
    <w:rsid w:val="6A685113"/>
    <w:rsid w:val="6A6A7183"/>
    <w:rsid w:val="6A911100"/>
    <w:rsid w:val="6A9F7F15"/>
    <w:rsid w:val="6ABA1153"/>
    <w:rsid w:val="6B3B475E"/>
    <w:rsid w:val="6B574E48"/>
    <w:rsid w:val="6B6E673B"/>
    <w:rsid w:val="6BA13111"/>
    <w:rsid w:val="6BB3513A"/>
    <w:rsid w:val="6BFC1AEE"/>
    <w:rsid w:val="6C1D6E6A"/>
    <w:rsid w:val="6C340BCC"/>
    <w:rsid w:val="6C5844C0"/>
    <w:rsid w:val="6C5A0E3F"/>
    <w:rsid w:val="6C7041BF"/>
    <w:rsid w:val="6C9C7F3A"/>
    <w:rsid w:val="6CA1081C"/>
    <w:rsid w:val="6CA200F0"/>
    <w:rsid w:val="6CB87914"/>
    <w:rsid w:val="6CDA788A"/>
    <w:rsid w:val="6CE35466"/>
    <w:rsid w:val="6CF22E26"/>
    <w:rsid w:val="6CF70BDA"/>
    <w:rsid w:val="6D1F1486"/>
    <w:rsid w:val="6D374555"/>
    <w:rsid w:val="6D4B314B"/>
    <w:rsid w:val="6D985078"/>
    <w:rsid w:val="6DA54A57"/>
    <w:rsid w:val="6E272FA3"/>
    <w:rsid w:val="6E786E93"/>
    <w:rsid w:val="6EA3225C"/>
    <w:rsid w:val="6F0F60B4"/>
    <w:rsid w:val="6F5854A1"/>
    <w:rsid w:val="6F773207"/>
    <w:rsid w:val="6F8A6141"/>
    <w:rsid w:val="6FA74939"/>
    <w:rsid w:val="70334A73"/>
    <w:rsid w:val="7073427E"/>
    <w:rsid w:val="70C87161"/>
    <w:rsid w:val="711911D0"/>
    <w:rsid w:val="713E2ADE"/>
    <w:rsid w:val="715A64B8"/>
    <w:rsid w:val="715B3DE8"/>
    <w:rsid w:val="716D3CA6"/>
    <w:rsid w:val="719B1D2C"/>
    <w:rsid w:val="71A84B8C"/>
    <w:rsid w:val="71CD5A07"/>
    <w:rsid w:val="71D03789"/>
    <w:rsid w:val="71E12343"/>
    <w:rsid w:val="724E1DBC"/>
    <w:rsid w:val="72783DCD"/>
    <w:rsid w:val="727F69D0"/>
    <w:rsid w:val="72843FF6"/>
    <w:rsid w:val="729624A5"/>
    <w:rsid w:val="72AB30A3"/>
    <w:rsid w:val="72C029C9"/>
    <w:rsid w:val="72F21DD2"/>
    <w:rsid w:val="733D34B8"/>
    <w:rsid w:val="735A7977"/>
    <w:rsid w:val="73600996"/>
    <w:rsid w:val="73600997"/>
    <w:rsid w:val="7363682B"/>
    <w:rsid w:val="739C0091"/>
    <w:rsid w:val="73BF0CBC"/>
    <w:rsid w:val="73FC19B3"/>
    <w:rsid w:val="743E4348"/>
    <w:rsid w:val="746D4BE5"/>
    <w:rsid w:val="74906482"/>
    <w:rsid w:val="74E41BEE"/>
    <w:rsid w:val="74E548C8"/>
    <w:rsid w:val="751A116C"/>
    <w:rsid w:val="752E2715"/>
    <w:rsid w:val="75360521"/>
    <w:rsid w:val="75461F61"/>
    <w:rsid w:val="755840E0"/>
    <w:rsid w:val="756046A5"/>
    <w:rsid w:val="756D6C3E"/>
    <w:rsid w:val="757A1C0A"/>
    <w:rsid w:val="75F75951"/>
    <w:rsid w:val="76166340"/>
    <w:rsid w:val="76375D4D"/>
    <w:rsid w:val="76531935"/>
    <w:rsid w:val="767A51D7"/>
    <w:rsid w:val="768A0D34"/>
    <w:rsid w:val="76BE3571"/>
    <w:rsid w:val="76C13BE2"/>
    <w:rsid w:val="76C608A6"/>
    <w:rsid w:val="76C72460"/>
    <w:rsid w:val="76CF3695"/>
    <w:rsid w:val="76FB6D7B"/>
    <w:rsid w:val="771B3C14"/>
    <w:rsid w:val="77300603"/>
    <w:rsid w:val="773F16B0"/>
    <w:rsid w:val="773F26D6"/>
    <w:rsid w:val="77A73846"/>
    <w:rsid w:val="77BA6C36"/>
    <w:rsid w:val="77C173B4"/>
    <w:rsid w:val="77E647CF"/>
    <w:rsid w:val="78270687"/>
    <w:rsid w:val="784C4C99"/>
    <w:rsid w:val="78716F14"/>
    <w:rsid w:val="78786761"/>
    <w:rsid w:val="78962251"/>
    <w:rsid w:val="78C478A5"/>
    <w:rsid w:val="78C7160B"/>
    <w:rsid w:val="78D11564"/>
    <w:rsid w:val="78D911F2"/>
    <w:rsid w:val="78DB6E64"/>
    <w:rsid w:val="78E0447A"/>
    <w:rsid w:val="78F5776E"/>
    <w:rsid w:val="78FA59AF"/>
    <w:rsid w:val="790A6F56"/>
    <w:rsid w:val="79210421"/>
    <w:rsid w:val="793B7903"/>
    <w:rsid w:val="796E7CD8"/>
    <w:rsid w:val="7980296B"/>
    <w:rsid w:val="7984574E"/>
    <w:rsid w:val="798B43D9"/>
    <w:rsid w:val="798C7B5D"/>
    <w:rsid w:val="79BF4D8B"/>
    <w:rsid w:val="79D5374D"/>
    <w:rsid w:val="79D5605F"/>
    <w:rsid w:val="79D614B5"/>
    <w:rsid w:val="79E17989"/>
    <w:rsid w:val="7A36128F"/>
    <w:rsid w:val="7A380615"/>
    <w:rsid w:val="7A384E9A"/>
    <w:rsid w:val="7A4D275A"/>
    <w:rsid w:val="7A6A4943"/>
    <w:rsid w:val="7A6D6D1F"/>
    <w:rsid w:val="7A7C379E"/>
    <w:rsid w:val="7AF16C40"/>
    <w:rsid w:val="7AF307DC"/>
    <w:rsid w:val="7AF85B30"/>
    <w:rsid w:val="7B0B4B7F"/>
    <w:rsid w:val="7B1C357F"/>
    <w:rsid w:val="7B71585E"/>
    <w:rsid w:val="7BA3067B"/>
    <w:rsid w:val="7BC81105"/>
    <w:rsid w:val="7BDF6383"/>
    <w:rsid w:val="7BF24BF0"/>
    <w:rsid w:val="7BFC5E80"/>
    <w:rsid w:val="7BFF2E69"/>
    <w:rsid w:val="7C23576F"/>
    <w:rsid w:val="7C240048"/>
    <w:rsid w:val="7C41492F"/>
    <w:rsid w:val="7C4C40AA"/>
    <w:rsid w:val="7C696D26"/>
    <w:rsid w:val="7C8F7F7C"/>
    <w:rsid w:val="7CCE1C23"/>
    <w:rsid w:val="7CD73DE6"/>
    <w:rsid w:val="7D011E1A"/>
    <w:rsid w:val="7D1278C0"/>
    <w:rsid w:val="7D36433B"/>
    <w:rsid w:val="7D3A2409"/>
    <w:rsid w:val="7D4A1E4C"/>
    <w:rsid w:val="7D594473"/>
    <w:rsid w:val="7D5B2150"/>
    <w:rsid w:val="7D5B394E"/>
    <w:rsid w:val="7D8F45FC"/>
    <w:rsid w:val="7DCC321F"/>
    <w:rsid w:val="7DE26FC4"/>
    <w:rsid w:val="7DEF317C"/>
    <w:rsid w:val="7DF021B4"/>
    <w:rsid w:val="7DF95734"/>
    <w:rsid w:val="7E0A50F3"/>
    <w:rsid w:val="7E956169"/>
    <w:rsid w:val="7EAA7383"/>
    <w:rsid w:val="7EB07D4A"/>
    <w:rsid w:val="7EB326C5"/>
    <w:rsid w:val="7EDD0445"/>
    <w:rsid w:val="7EF04C19"/>
    <w:rsid w:val="7F1D124A"/>
    <w:rsid w:val="7F2468E1"/>
    <w:rsid w:val="7F4D7267"/>
    <w:rsid w:val="7F791CAB"/>
    <w:rsid w:val="7F7A4D66"/>
    <w:rsid w:val="7F9B1982"/>
    <w:rsid w:val="7FC6270F"/>
    <w:rsid w:val="7FCF0063"/>
    <w:rsid w:val="7FD52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4"/>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55"/>
    <w:autoRedefine/>
    <w:qFormat/>
    <w:uiPriority w:val="99"/>
    <w:pPr>
      <w:keepNext/>
      <w:keepLines/>
      <w:outlineLvl w:val="2"/>
    </w:pPr>
    <w:rPr>
      <w:rFonts w:ascii="Calibri" w:hAnsi="Calibri"/>
      <w:b/>
      <w:kern w:val="0"/>
      <w:sz w:val="32"/>
      <w:szCs w:val="20"/>
    </w:rPr>
  </w:style>
  <w:style w:type="paragraph" w:styleId="6">
    <w:name w:val="heading 4"/>
    <w:basedOn w:val="1"/>
    <w:next w:val="1"/>
    <w:link w:val="56"/>
    <w:autoRedefine/>
    <w:qFormat/>
    <w:uiPriority w:val="99"/>
    <w:pPr>
      <w:keepNext/>
      <w:spacing w:before="240" w:after="60"/>
      <w:outlineLvl w:val="3"/>
    </w:pPr>
    <w:rPr>
      <w:b/>
      <w:bCs/>
      <w:sz w:val="28"/>
      <w:szCs w:val="28"/>
    </w:rPr>
  </w:style>
  <w:style w:type="paragraph" w:styleId="7">
    <w:name w:val="heading 5"/>
    <w:basedOn w:val="1"/>
    <w:next w:val="1"/>
    <w:link w:val="57"/>
    <w:autoRedefine/>
    <w:qFormat/>
    <w:uiPriority w:val="99"/>
    <w:pPr>
      <w:keepNext/>
      <w:keepLines/>
      <w:widowControl/>
      <w:tabs>
        <w:tab w:val="left" w:pos="360"/>
      </w:tabs>
      <w:overflowPunct w:val="0"/>
      <w:autoSpaceDE w:val="0"/>
      <w:autoSpaceDN w:val="0"/>
      <w:adjustRightInd w:val="0"/>
      <w:snapToGrid w:val="0"/>
      <w:spacing w:before="280" w:after="290" w:line="376" w:lineRule="auto"/>
      <w:ind w:firstLine="510"/>
      <w:textAlignment w:val="baseline"/>
      <w:outlineLvl w:val="4"/>
    </w:pPr>
    <w:rPr>
      <w:b/>
      <w:kern w:val="0"/>
      <w:sz w:val="28"/>
      <w:szCs w:val="20"/>
    </w:rPr>
  </w:style>
  <w:style w:type="paragraph" w:styleId="8">
    <w:name w:val="heading 6"/>
    <w:basedOn w:val="1"/>
    <w:next w:val="1"/>
    <w:link w:val="58"/>
    <w:autoRedefine/>
    <w:qFormat/>
    <w:uiPriority w:val="9"/>
    <w:pPr>
      <w:keepNext/>
      <w:keepLines/>
      <w:spacing w:before="200"/>
      <w:outlineLvl w:val="5"/>
    </w:pPr>
    <w:rPr>
      <w:rFonts w:ascii="Calibri Light" w:hAnsi="Calibri Light"/>
      <w:i/>
      <w:iCs/>
      <w:color w:val="1F4D78"/>
      <w:szCs w:val="22"/>
    </w:rPr>
  </w:style>
  <w:style w:type="paragraph" w:styleId="9">
    <w:name w:val="heading 7"/>
    <w:basedOn w:val="1"/>
    <w:next w:val="1"/>
    <w:link w:val="59"/>
    <w:autoRedefine/>
    <w:qFormat/>
    <w:uiPriority w:val="9"/>
    <w:pPr>
      <w:keepNext/>
      <w:keepLines/>
      <w:spacing w:before="200"/>
      <w:outlineLvl w:val="6"/>
    </w:pPr>
    <w:rPr>
      <w:rFonts w:ascii="Calibri Light" w:hAnsi="Calibri Light"/>
      <w:i/>
      <w:iCs/>
      <w:color w:val="404040"/>
      <w:szCs w:val="22"/>
    </w:rPr>
  </w:style>
  <w:style w:type="paragraph" w:styleId="10">
    <w:name w:val="heading 8"/>
    <w:basedOn w:val="1"/>
    <w:next w:val="1"/>
    <w:link w:val="60"/>
    <w:autoRedefine/>
    <w:qFormat/>
    <w:uiPriority w:val="9"/>
    <w:pPr>
      <w:keepNext/>
      <w:keepLines/>
      <w:spacing w:before="200"/>
      <w:outlineLvl w:val="7"/>
    </w:pPr>
    <w:rPr>
      <w:rFonts w:ascii="Calibri Light" w:hAnsi="Calibri Light"/>
      <w:color w:val="5B9BD5"/>
      <w:sz w:val="20"/>
      <w:szCs w:val="20"/>
    </w:rPr>
  </w:style>
  <w:style w:type="paragraph" w:styleId="11">
    <w:name w:val="heading 9"/>
    <w:basedOn w:val="1"/>
    <w:next w:val="1"/>
    <w:link w:val="61"/>
    <w:qFormat/>
    <w:uiPriority w:val="9"/>
    <w:pPr>
      <w:keepNext/>
      <w:keepLines/>
      <w:spacing w:before="200"/>
      <w:outlineLvl w:val="8"/>
    </w:pPr>
    <w:rPr>
      <w:rFonts w:ascii="Calibri Light" w:hAnsi="Calibri Light"/>
      <w:i/>
      <w:iCs/>
      <w:color w:val="404040"/>
      <w:sz w:val="20"/>
      <w:szCs w:val="20"/>
    </w:rPr>
  </w:style>
  <w:style w:type="character" w:default="1" w:styleId="38">
    <w:name w:val="Default Paragraph Font"/>
    <w:autoRedefine/>
    <w:unhideWhenUsed/>
    <w:qFormat/>
    <w:uiPriority w:val="1"/>
  </w:style>
  <w:style w:type="table" w:default="1" w:styleId="36">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64"/>
    <w:autoRedefine/>
    <w:qFormat/>
    <w:uiPriority w:val="99"/>
  </w:style>
  <w:style w:type="paragraph" w:styleId="12">
    <w:name w:val="index 8"/>
    <w:basedOn w:val="1"/>
    <w:next w:val="1"/>
    <w:autoRedefine/>
    <w:qFormat/>
    <w:uiPriority w:val="0"/>
    <w:pPr>
      <w:ind w:left="2940"/>
    </w:pPr>
  </w:style>
  <w:style w:type="paragraph" w:styleId="13">
    <w:name w:val="Normal Indent"/>
    <w:basedOn w:val="1"/>
    <w:autoRedefine/>
    <w:qFormat/>
    <w:uiPriority w:val="99"/>
    <w:pPr>
      <w:ind w:firstLine="420"/>
    </w:pPr>
    <w:rPr>
      <w:szCs w:val="20"/>
    </w:rPr>
  </w:style>
  <w:style w:type="paragraph" w:styleId="14">
    <w:name w:val="Document Map"/>
    <w:basedOn w:val="1"/>
    <w:link w:val="62"/>
    <w:autoRedefine/>
    <w:qFormat/>
    <w:uiPriority w:val="99"/>
    <w:pPr>
      <w:shd w:val="clear" w:color="auto" w:fill="000080"/>
    </w:pPr>
    <w:rPr>
      <w:rFonts w:ascii="Calibri" w:hAnsi="Calibri" w:eastAsia="宋体" w:cs="Times New Roman"/>
    </w:rPr>
  </w:style>
  <w:style w:type="paragraph" w:styleId="15">
    <w:name w:val="annotation text"/>
    <w:basedOn w:val="1"/>
    <w:link w:val="63"/>
    <w:autoRedefine/>
    <w:qFormat/>
    <w:uiPriority w:val="99"/>
    <w:pPr>
      <w:jc w:val="left"/>
    </w:pPr>
  </w:style>
  <w:style w:type="paragraph" w:styleId="16">
    <w:name w:val="Body Text 3"/>
    <w:basedOn w:val="1"/>
    <w:qFormat/>
    <w:uiPriority w:val="0"/>
    <w:pPr>
      <w:spacing w:line="500" w:lineRule="exact"/>
    </w:pPr>
    <w:rPr>
      <w:b/>
      <w:bCs/>
      <w:kern w:val="0"/>
      <w:sz w:val="24"/>
    </w:rPr>
  </w:style>
  <w:style w:type="paragraph" w:styleId="17">
    <w:name w:val="Body Text Indent"/>
    <w:basedOn w:val="1"/>
    <w:next w:val="18"/>
    <w:link w:val="65"/>
    <w:autoRedefine/>
    <w:qFormat/>
    <w:uiPriority w:val="99"/>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0">
    <w:name w:val="index 4"/>
    <w:basedOn w:val="1"/>
    <w:next w:val="1"/>
    <w:autoRedefine/>
    <w:qFormat/>
    <w:uiPriority w:val="99"/>
    <w:pPr>
      <w:ind w:left="600" w:leftChars="600"/>
    </w:pPr>
    <w:rPr>
      <w:rFonts w:ascii="Calibri" w:hAnsi="Calibri"/>
      <w:szCs w:val="22"/>
    </w:rPr>
  </w:style>
  <w:style w:type="paragraph" w:styleId="21">
    <w:name w:val="toc 3"/>
    <w:basedOn w:val="1"/>
    <w:next w:val="1"/>
    <w:autoRedefine/>
    <w:unhideWhenUsed/>
    <w:qFormat/>
    <w:uiPriority w:val="39"/>
    <w:pPr>
      <w:ind w:left="840" w:leftChars="400"/>
    </w:pPr>
  </w:style>
  <w:style w:type="paragraph" w:styleId="22">
    <w:name w:val="Plain Text"/>
    <w:basedOn w:val="1"/>
    <w:next w:val="12"/>
    <w:link w:val="66"/>
    <w:autoRedefine/>
    <w:qFormat/>
    <w:uiPriority w:val="0"/>
    <w:rPr>
      <w:rFonts w:ascii="宋体" w:hAnsi="Courier New"/>
      <w:szCs w:val="20"/>
    </w:rPr>
  </w:style>
  <w:style w:type="paragraph" w:styleId="23">
    <w:name w:val="Date"/>
    <w:basedOn w:val="1"/>
    <w:next w:val="1"/>
    <w:link w:val="67"/>
    <w:autoRedefine/>
    <w:qFormat/>
    <w:uiPriority w:val="99"/>
    <w:pPr>
      <w:ind w:left="100" w:leftChars="2500"/>
    </w:pPr>
  </w:style>
  <w:style w:type="paragraph" w:styleId="24">
    <w:name w:val="Body Text Indent 2"/>
    <w:basedOn w:val="1"/>
    <w:link w:val="68"/>
    <w:autoRedefine/>
    <w:qFormat/>
    <w:uiPriority w:val="99"/>
    <w:pPr>
      <w:spacing w:after="120" w:line="480" w:lineRule="auto"/>
      <w:ind w:left="420" w:leftChars="200"/>
    </w:pPr>
    <w:rPr>
      <w:rFonts w:ascii="Calibri" w:hAnsi="Calibri"/>
      <w:szCs w:val="22"/>
    </w:rPr>
  </w:style>
  <w:style w:type="paragraph" w:styleId="25">
    <w:name w:val="Balloon Text"/>
    <w:basedOn w:val="1"/>
    <w:link w:val="69"/>
    <w:autoRedefine/>
    <w:qFormat/>
    <w:uiPriority w:val="99"/>
    <w:rPr>
      <w:rFonts w:ascii="Calibri" w:hAnsi="Calibri" w:eastAsia="宋体" w:cs="Times New Roman"/>
      <w:sz w:val="18"/>
      <w:szCs w:val="18"/>
    </w:rPr>
  </w:style>
  <w:style w:type="paragraph" w:styleId="26">
    <w:name w:val="footer"/>
    <w:basedOn w:val="1"/>
    <w:link w:val="70"/>
    <w:autoRedefine/>
    <w:qFormat/>
    <w:uiPriority w:val="99"/>
    <w:pPr>
      <w:tabs>
        <w:tab w:val="center" w:pos="4153"/>
        <w:tab w:val="right" w:pos="8306"/>
      </w:tabs>
      <w:snapToGrid w:val="0"/>
      <w:jc w:val="left"/>
    </w:pPr>
    <w:rPr>
      <w:sz w:val="18"/>
      <w:szCs w:val="18"/>
    </w:rPr>
  </w:style>
  <w:style w:type="paragraph" w:styleId="27">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style>
  <w:style w:type="paragraph" w:styleId="29">
    <w:name w:val="Subtitle"/>
    <w:basedOn w:val="1"/>
    <w:next w:val="1"/>
    <w:link w:val="72"/>
    <w:autoRedefine/>
    <w:qFormat/>
    <w:uiPriority w:val="11"/>
    <w:rPr>
      <w:rFonts w:ascii="Calibri Light" w:hAnsi="Calibri Light"/>
      <w:i/>
      <w:iCs/>
      <w:color w:val="5B9BD5"/>
      <w:spacing w:val="15"/>
      <w:sz w:val="24"/>
    </w:rPr>
  </w:style>
  <w:style w:type="paragraph" w:styleId="30">
    <w:name w:val="footnote text"/>
    <w:basedOn w:val="1"/>
    <w:link w:val="73"/>
    <w:autoRedefine/>
    <w:qFormat/>
    <w:uiPriority w:val="99"/>
    <w:pPr>
      <w:adjustRightInd w:val="0"/>
      <w:spacing w:line="312" w:lineRule="atLeast"/>
      <w:jc w:val="left"/>
      <w:textAlignment w:val="baseline"/>
    </w:pPr>
    <w:rPr>
      <w:rFonts w:ascii="Calibri" w:hAnsi="Calibri"/>
      <w:sz w:val="18"/>
      <w:szCs w:val="22"/>
    </w:rPr>
  </w:style>
  <w:style w:type="paragraph" w:styleId="31">
    <w:name w:val="toc 2"/>
    <w:basedOn w:val="1"/>
    <w:next w:val="1"/>
    <w:autoRedefine/>
    <w:unhideWhenUsed/>
    <w:qFormat/>
    <w:uiPriority w:val="39"/>
    <w:pPr>
      <w:ind w:left="420" w:leftChars="200"/>
    </w:pPr>
  </w:style>
  <w:style w:type="paragraph" w:styleId="3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33">
    <w:name w:val="Title"/>
    <w:basedOn w:val="1"/>
    <w:next w:val="1"/>
    <w:link w:val="74"/>
    <w:autoRedefine/>
    <w:qFormat/>
    <w:uiPriority w:val="99"/>
    <w:pPr>
      <w:pBdr>
        <w:bottom w:val="single" w:color="5B9BD5" w:sz="8" w:space="4"/>
      </w:pBdr>
      <w:spacing w:after="300"/>
      <w:contextualSpacing/>
    </w:pPr>
    <w:rPr>
      <w:rFonts w:ascii="Calibri Light" w:hAnsi="Calibri Light"/>
      <w:color w:val="323E4F"/>
      <w:spacing w:val="5"/>
      <w:sz w:val="52"/>
      <w:szCs w:val="52"/>
    </w:rPr>
  </w:style>
  <w:style w:type="paragraph" w:styleId="34">
    <w:name w:val="annotation subject"/>
    <w:basedOn w:val="15"/>
    <w:next w:val="15"/>
    <w:link w:val="75"/>
    <w:autoRedefine/>
    <w:qFormat/>
    <w:uiPriority w:val="99"/>
    <w:rPr>
      <w:rFonts w:ascii="Calibri" w:hAnsi="Calibri" w:eastAsia="宋体" w:cs="Times New Roman"/>
      <w:b/>
      <w:bCs/>
    </w:rPr>
  </w:style>
  <w:style w:type="paragraph" w:styleId="35">
    <w:name w:val="Body Text First Indent 2"/>
    <w:basedOn w:val="17"/>
    <w:autoRedefine/>
    <w:unhideWhenUsed/>
    <w:qFormat/>
    <w:uiPriority w:val="99"/>
    <w:pPr>
      <w:ind w:firstLine="420" w:firstLineChars="2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22"/>
    <w:rPr>
      <w:b/>
      <w:bCs/>
    </w:rPr>
  </w:style>
  <w:style w:type="character" w:styleId="40">
    <w:name w:val="FollowedHyperlink"/>
    <w:basedOn w:val="38"/>
    <w:autoRedefine/>
    <w:unhideWhenUsed/>
    <w:qFormat/>
    <w:uiPriority w:val="99"/>
    <w:rPr>
      <w:color w:val="800080"/>
      <w:u w:val="none"/>
    </w:rPr>
  </w:style>
  <w:style w:type="character" w:styleId="41">
    <w:name w:val="Emphasis"/>
    <w:autoRedefine/>
    <w:qFormat/>
    <w:uiPriority w:val="20"/>
    <w:rPr>
      <w:i/>
      <w:iCs/>
    </w:rPr>
  </w:style>
  <w:style w:type="character" w:styleId="42">
    <w:name w:val="HTML Definition"/>
    <w:basedOn w:val="38"/>
    <w:autoRedefine/>
    <w:qFormat/>
    <w:uiPriority w:val="0"/>
  </w:style>
  <w:style w:type="character" w:styleId="43">
    <w:name w:val="HTML Typewriter"/>
    <w:basedOn w:val="38"/>
    <w:autoRedefine/>
    <w:qFormat/>
    <w:uiPriority w:val="0"/>
    <w:rPr>
      <w:rFonts w:ascii="monospace" w:hAnsi="monospace" w:eastAsia="monospace" w:cs="monospace"/>
      <w:sz w:val="20"/>
    </w:rPr>
  </w:style>
  <w:style w:type="character" w:styleId="44">
    <w:name w:val="HTML Acronym"/>
    <w:basedOn w:val="38"/>
    <w:autoRedefine/>
    <w:qFormat/>
    <w:uiPriority w:val="0"/>
  </w:style>
  <w:style w:type="character" w:styleId="45">
    <w:name w:val="HTML Variable"/>
    <w:basedOn w:val="38"/>
    <w:autoRedefine/>
    <w:qFormat/>
    <w:uiPriority w:val="0"/>
  </w:style>
  <w:style w:type="character" w:styleId="46">
    <w:name w:val="Hyperlink"/>
    <w:autoRedefine/>
    <w:qFormat/>
    <w:uiPriority w:val="99"/>
    <w:rPr>
      <w:color w:val="333333"/>
      <w:u w:val="none"/>
    </w:rPr>
  </w:style>
  <w:style w:type="character" w:styleId="47">
    <w:name w:val="HTML Code"/>
    <w:basedOn w:val="38"/>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basedOn w:val="38"/>
    <w:autoRedefine/>
    <w:qFormat/>
    <w:uiPriority w:val="0"/>
  </w:style>
  <w:style w:type="character" w:styleId="50">
    <w:name w:val="HTML Keyboard"/>
    <w:basedOn w:val="38"/>
    <w:autoRedefine/>
    <w:qFormat/>
    <w:uiPriority w:val="0"/>
    <w:rPr>
      <w:rFonts w:hint="default" w:ascii="monospace" w:hAnsi="monospace" w:eastAsia="monospace" w:cs="monospace"/>
      <w:sz w:val="20"/>
    </w:rPr>
  </w:style>
  <w:style w:type="character" w:styleId="51">
    <w:name w:val="HTML Sample"/>
    <w:basedOn w:val="38"/>
    <w:autoRedefine/>
    <w:qFormat/>
    <w:uiPriority w:val="0"/>
    <w:rPr>
      <w:rFonts w:hint="default" w:ascii="monospace" w:hAnsi="monospace" w:eastAsia="monospace" w:cs="monospace"/>
    </w:rPr>
  </w:style>
  <w:style w:type="character" w:customStyle="1" w:styleId="52">
    <w:name w:val="标题 3 Char"/>
    <w:link w:val="5"/>
    <w:autoRedefine/>
    <w:qFormat/>
    <w:uiPriority w:val="0"/>
    <w:rPr>
      <w:b/>
      <w:bCs/>
      <w:sz w:val="24"/>
      <w:szCs w:val="32"/>
    </w:rPr>
  </w:style>
  <w:style w:type="character" w:customStyle="1" w:styleId="53">
    <w:name w:val="标题 1 字符"/>
    <w:link w:val="3"/>
    <w:autoRedefine/>
    <w:qFormat/>
    <w:uiPriority w:val="99"/>
    <w:rPr>
      <w:b/>
      <w:bCs/>
      <w:kern w:val="44"/>
      <w:sz w:val="44"/>
      <w:szCs w:val="44"/>
    </w:rPr>
  </w:style>
  <w:style w:type="character" w:customStyle="1" w:styleId="54">
    <w:name w:val="标题 2 字符"/>
    <w:link w:val="4"/>
    <w:autoRedefine/>
    <w:qFormat/>
    <w:uiPriority w:val="99"/>
    <w:rPr>
      <w:rFonts w:ascii="Arial" w:hAnsi="Arial"/>
      <w:bCs/>
      <w:color w:val="000000"/>
      <w:kern w:val="2"/>
      <w:sz w:val="28"/>
      <w:szCs w:val="32"/>
      <w:lang w:val="pt-BR"/>
    </w:rPr>
  </w:style>
  <w:style w:type="character" w:customStyle="1" w:styleId="55">
    <w:name w:val="标题 3 字符"/>
    <w:link w:val="5"/>
    <w:autoRedefine/>
    <w:qFormat/>
    <w:uiPriority w:val="99"/>
    <w:rPr>
      <w:rFonts w:ascii="Calibri" w:hAnsi="Calibri" w:eastAsia="宋体"/>
      <w:b/>
      <w:sz w:val="32"/>
    </w:rPr>
  </w:style>
  <w:style w:type="character" w:customStyle="1" w:styleId="56">
    <w:name w:val="标题 4 字符"/>
    <w:link w:val="6"/>
    <w:autoRedefine/>
    <w:qFormat/>
    <w:uiPriority w:val="99"/>
    <w:rPr>
      <w:b/>
      <w:bCs/>
      <w:kern w:val="2"/>
      <w:sz w:val="28"/>
      <w:szCs w:val="28"/>
    </w:rPr>
  </w:style>
  <w:style w:type="character" w:customStyle="1" w:styleId="57">
    <w:name w:val="标题 5 字符"/>
    <w:link w:val="7"/>
    <w:autoRedefine/>
    <w:qFormat/>
    <w:uiPriority w:val="99"/>
    <w:rPr>
      <w:b/>
      <w:sz w:val="28"/>
    </w:rPr>
  </w:style>
  <w:style w:type="character" w:customStyle="1" w:styleId="58">
    <w:name w:val="标题 6 字符"/>
    <w:link w:val="8"/>
    <w:autoRedefine/>
    <w:qFormat/>
    <w:uiPriority w:val="9"/>
    <w:rPr>
      <w:rFonts w:ascii="Calibri Light" w:hAnsi="Calibri Light"/>
      <w:i/>
      <w:iCs/>
      <w:color w:val="1F4D78"/>
      <w:kern w:val="2"/>
      <w:sz w:val="21"/>
      <w:szCs w:val="22"/>
    </w:rPr>
  </w:style>
  <w:style w:type="character" w:customStyle="1" w:styleId="59">
    <w:name w:val="标题 7 字符"/>
    <w:link w:val="9"/>
    <w:autoRedefine/>
    <w:qFormat/>
    <w:uiPriority w:val="9"/>
    <w:rPr>
      <w:rFonts w:ascii="Calibri Light" w:hAnsi="Calibri Light"/>
      <w:i/>
      <w:iCs/>
      <w:color w:val="404040"/>
      <w:kern w:val="2"/>
      <w:sz w:val="21"/>
      <w:szCs w:val="22"/>
    </w:rPr>
  </w:style>
  <w:style w:type="character" w:customStyle="1" w:styleId="60">
    <w:name w:val="标题 8 字符"/>
    <w:link w:val="10"/>
    <w:autoRedefine/>
    <w:qFormat/>
    <w:uiPriority w:val="9"/>
    <w:rPr>
      <w:rFonts w:ascii="Calibri Light" w:hAnsi="Calibri Light"/>
      <w:color w:val="5B9BD5"/>
      <w:kern w:val="2"/>
    </w:rPr>
  </w:style>
  <w:style w:type="character" w:customStyle="1" w:styleId="61">
    <w:name w:val="标题 9 字符"/>
    <w:link w:val="11"/>
    <w:autoRedefine/>
    <w:qFormat/>
    <w:uiPriority w:val="9"/>
    <w:rPr>
      <w:rFonts w:ascii="Calibri Light" w:hAnsi="Calibri Light"/>
      <w:i/>
      <w:iCs/>
      <w:color w:val="404040"/>
      <w:kern w:val="2"/>
    </w:rPr>
  </w:style>
  <w:style w:type="character" w:customStyle="1" w:styleId="62">
    <w:name w:val="文档结构图 字符"/>
    <w:link w:val="14"/>
    <w:autoRedefine/>
    <w:qFormat/>
    <w:uiPriority w:val="99"/>
    <w:rPr>
      <w:rFonts w:ascii="Calibri" w:hAnsi="Calibri" w:eastAsia="宋体" w:cs="Times New Roman"/>
      <w:kern w:val="2"/>
      <w:sz w:val="21"/>
      <w:szCs w:val="24"/>
      <w:shd w:val="clear" w:color="auto" w:fill="000080"/>
    </w:rPr>
  </w:style>
  <w:style w:type="character" w:customStyle="1" w:styleId="63">
    <w:name w:val="批注文字 字符"/>
    <w:link w:val="15"/>
    <w:autoRedefine/>
    <w:qFormat/>
    <w:uiPriority w:val="99"/>
    <w:rPr>
      <w:kern w:val="2"/>
      <w:sz w:val="21"/>
      <w:szCs w:val="24"/>
    </w:rPr>
  </w:style>
  <w:style w:type="character" w:customStyle="1" w:styleId="64">
    <w:name w:val="正文文本 字符"/>
    <w:link w:val="2"/>
    <w:autoRedefine/>
    <w:qFormat/>
    <w:uiPriority w:val="99"/>
    <w:rPr>
      <w:kern w:val="2"/>
      <w:sz w:val="21"/>
      <w:szCs w:val="24"/>
    </w:rPr>
  </w:style>
  <w:style w:type="character" w:customStyle="1" w:styleId="65">
    <w:name w:val="正文文本缩进 字符"/>
    <w:link w:val="17"/>
    <w:autoRedefine/>
    <w:qFormat/>
    <w:uiPriority w:val="99"/>
    <w:rPr>
      <w:kern w:val="2"/>
      <w:sz w:val="21"/>
      <w:szCs w:val="24"/>
    </w:rPr>
  </w:style>
  <w:style w:type="character" w:customStyle="1" w:styleId="66">
    <w:name w:val="纯文本 字符"/>
    <w:link w:val="22"/>
    <w:autoRedefine/>
    <w:qFormat/>
    <w:uiPriority w:val="0"/>
    <w:rPr>
      <w:rFonts w:ascii="宋体" w:hAnsi="Courier New"/>
      <w:kern w:val="2"/>
      <w:sz w:val="21"/>
    </w:rPr>
  </w:style>
  <w:style w:type="character" w:customStyle="1" w:styleId="67">
    <w:name w:val="日期 字符"/>
    <w:link w:val="23"/>
    <w:autoRedefine/>
    <w:qFormat/>
    <w:uiPriority w:val="99"/>
    <w:rPr>
      <w:kern w:val="2"/>
      <w:sz w:val="21"/>
      <w:szCs w:val="24"/>
    </w:rPr>
  </w:style>
  <w:style w:type="character" w:customStyle="1" w:styleId="68">
    <w:name w:val="正文文本缩进 2 字符"/>
    <w:link w:val="24"/>
    <w:autoRedefine/>
    <w:qFormat/>
    <w:uiPriority w:val="99"/>
    <w:rPr>
      <w:rFonts w:ascii="Calibri" w:hAnsi="Calibri"/>
      <w:kern w:val="2"/>
      <w:sz w:val="21"/>
      <w:szCs w:val="22"/>
    </w:rPr>
  </w:style>
  <w:style w:type="character" w:customStyle="1" w:styleId="69">
    <w:name w:val="批注框文本 字符"/>
    <w:link w:val="25"/>
    <w:autoRedefine/>
    <w:qFormat/>
    <w:uiPriority w:val="99"/>
    <w:rPr>
      <w:rFonts w:ascii="Calibri" w:hAnsi="Calibri" w:eastAsia="宋体" w:cs="Times New Roman"/>
      <w:kern w:val="2"/>
      <w:sz w:val="18"/>
      <w:szCs w:val="18"/>
    </w:rPr>
  </w:style>
  <w:style w:type="character" w:customStyle="1" w:styleId="70">
    <w:name w:val="页脚 字符"/>
    <w:link w:val="26"/>
    <w:autoRedefine/>
    <w:qFormat/>
    <w:uiPriority w:val="99"/>
    <w:rPr>
      <w:kern w:val="2"/>
      <w:sz w:val="18"/>
      <w:szCs w:val="18"/>
    </w:rPr>
  </w:style>
  <w:style w:type="character" w:customStyle="1" w:styleId="71">
    <w:name w:val="页眉 字符"/>
    <w:link w:val="27"/>
    <w:autoRedefine/>
    <w:qFormat/>
    <w:uiPriority w:val="99"/>
    <w:rPr>
      <w:kern w:val="2"/>
      <w:sz w:val="18"/>
      <w:szCs w:val="18"/>
    </w:rPr>
  </w:style>
  <w:style w:type="character" w:customStyle="1" w:styleId="72">
    <w:name w:val="副标题 字符"/>
    <w:link w:val="29"/>
    <w:autoRedefine/>
    <w:qFormat/>
    <w:uiPriority w:val="11"/>
    <w:rPr>
      <w:rFonts w:ascii="Calibri Light" w:hAnsi="Calibri Light"/>
      <w:i/>
      <w:iCs/>
      <w:color w:val="5B9BD5"/>
      <w:spacing w:val="15"/>
      <w:kern w:val="2"/>
      <w:sz w:val="24"/>
      <w:szCs w:val="24"/>
    </w:rPr>
  </w:style>
  <w:style w:type="character" w:customStyle="1" w:styleId="73">
    <w:name w:val="脚注文本 字符"/>
    <w:link w:val="30"/>
    <w:autoRedefine/>
    <w:qFormat/>
    <w:uiPriority w:val="99"/>
    <w:rPr>
      <w:rFonts w:ascii="Calibri" w:hAnsi="Calibri"/>
      <w:kern w:val="2"/>
      <w:sz w:val="18"/>
      <w:szCs w:val="22"/>
    </w:rPr>
  </w:style>
  <w:style w:type="character" w:customStyle="1" w:styleId="74">
    <w:name w:val="标题 字符"/>
    <w:link w:val="33"/>
    <w:autoRedefine/>
    <w:qFormat/>
    <w:uiPriority w:val="99"/>
    <w:rPr>
      <w:rFonts w:ascii="Calibri Light" w:hAnsi="Calibri Light"/>
      <w:color w:val="323E4F"/>
      <w:spacing w:val="5"/>
      <w:kern w:val="2"/>
      <w:sz w:val="52"/>
      <w:szCs w:val="52"/>
    </w:rPr>
  </w:style>
  <w:style w:type="character" w:customStyle="1" w:styleId="75">
    <w:name w:val="批注主题 字符"/>
    <w:link w:val="34"/>
    <w:autoRedefine/>
    <w:qFormat/>
    <w:uiPriority w:val="99"/>
    <w:rPr>
      <w:rFonts w:ascii="Calibri" w:hAnsi="Calibri" w:eastAsia="宋体" w:cs="Times New Roman"/>
      <w:b/>
      <w:bCs/>
      <w:kern w:val="2"/>
      <w:sz w:val="21"/>
      <w:szCs w:val="24"/>
    </w:rPr>
  </w:style>
  <w:style w:type="paragraph" w:customStyle="1" w:styleId="76">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77">
    <w:name w:val="_Style 5"/>
    <w:autoRedefine/>
    <w:qFormat/>
    <w:uiPriority w:val="1"/>
    <w:rPr>
      <w:rFonts w:ascii="Times New Roman" w:hAnsi="Times New Roman" w:eastAsia="宋体" w:cs="Times New Roman"/>
      <w:sz w:val="22"/>
      <w:szCs w:val="22"/>
      <w:lang w:val="en-US" w:eastAsia="zh-CN" w:bidi="ar-SA"/>
    </w:rPr>
  </w:style>
  <w:style w:type="paragraph" w:customStyle="1" w:styleId="78">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BodyText"/>
    <w:basedOn w:val="1"/>
    <w:next w:val="1"/>
    <w:autoRedefine/>
    <w:qFormat/>
    <w:uiPriority w:val="0"/>
    <w:pPr>
      <w:spacing w:line="380" w:lineRule="exact"/>
      <w:textAlignment w:val="baseline"/>
    </w:pPr>
    <w:rPr>
      <w:sz w:val="24"/>
    </w:rPr>
  </w:style>
  <w:style w:type="paragraph" w:customStyle="1" w:styleId="8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paragraph" w:customStyle="1" w:styleId="81">
    <w:name w:val="Default"/>
    <w:link w:val="8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2">
    <w:name w:val="Default Char"/>
    <w:link w:val="81"/>
    <w:autoRedefine/>
    <w:qFormat/>
    <w:uiPriority w:val="0"/>
    <w:rPr>
      <w:color w:val="000000"/>
      <w:sz w:val="24"/>
      <w:szCs w:val="24"/>
      <w:lang w:bidi="ar-SA"/>
    </w:rPr>
  </w:style>
  <w:style w:type="paragraph" w:styleId="83">
    <w:name w:val="List Paragraph"/>
    <w:basedOn w:val="1"/>
    <w:autoRedefine/>
    <w:qFormat/>
    <w:uiPriority w:val="99"/>
    <w:pPr>
      <w:ind w:firstLine="420" w:firstLineChars="200"/>
    </w:pPr>
  </w:style>
  <w:style w:type="paragraph" w:customStyle="1" w:styleId="8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styleId="8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p0"/>
    <w:basedOn w:val="1"/>
    <w:autoRedefine/>
    <w:qFormat/>
    <w:uiPriority w:val="0"/>
    <w:pPr>
      <w:widowControl/>
    </w:pPr>
    <w:rPr>
      <w:rFonts w:ascii="Calibri" w:hAnsi="Calibri" w:cs="宋体"/>
      <w:kern w:val="0"/>
      <w:szCs w:val="21"/>
    </w:rPr>
  </w:style>
  <w:style w:type="paragraph" w:customStyle="1" w:styleId="87">
    <w:name w:val="_Style 6"/>
    <w:basedOn w:val="3"/>
    <w:next w:val="1"/>
    <w:autoRedefine/>
    <w:qFormat/>
    <w:uiPriority w:val="0"/>
    <w:pPr>
      <w:outlineLvl w:val="9"/>
    </w:pPr>
  </w:style>
  <w:style w:type="character" w:customStyle="1" w:styleId="88">
    <w:name w:val="NormalCharacter"/>
    <w:autoRedefine/>
    <w:semiHidden/>
    <w:qFormat/>
    <w:uiPriority w:val="0"/>
  </w:style>
  <w:style w:type="paragraph" w:customStyle="1" w:styleId="89">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0">
    <w:name w:val="正文呀2"/>
    <w:basedOn w:val="91"/>
    <w:link w:val="93"/>
    <w:autoRedefine/>
    <w:qFormat/>
    <w:uiPriority w:val="0"/>
    <w:rPr>
      <w:rFonts w:ascii="Times New Roman" w:hAnsi="Times New Roman"/>
    </w:rPr>
  </w:style>
  <w:style w:type="paragraph" w:customStyle="1" w:styleId="91">
    <w:name w:val="正文呀"/>
    <w:basedOn w:val="1"/>
    <w:link w:val="92"/>
    <w:autoRedefine/>
    <w:qFormat/>
    <w:uiPriority w:val="0"/>
    <w:pPr>
      <w:spacing w:line="420" w:lineRule="exact"/>
      <w:ind w:firstLine="420" w:firstLineChars="200"/>
    </w:pPr>
    <w:rPr>
      <w:rFonts w:ascii="宋体" w:hAnsi="宋体"/>
    </w:rPr>
  </w:style>
  <w:style w:type="character" w:customStyle="1" w:styleId="92">
    <w:name w:val="正文呀 Char"/>
    <w:link w:val="91"/>
    <w:autoRedefine/>
    <w:qFormat/>
    <w:uiPriority w:val="0"/>
    <w:rPr>
      <w:rFonts w:ascii="宋体" w:hAnsi="宋体"/>
      <w:kern w:val="2"/>
      <w:sz w:val="21"/>
      <w:szCs w:val="24"/>
    </w:rPr>
  </w:style>
  <w:style w:type="character" w:customStyle="1" w:styleId="93">
    <w:name w:val="正文呀2 Char"/>
    <w:link w:val="90"/>
    <w:autoRedefine/>
    <w:qFormat/>
    <w:uiPriority w:val="0"/>
    <w:rPr>
      <w:kern w:val="2"/>
      <w:sz w:val="21"/>
      <w:szCs w:val="24"/>
    </w:rPr>
  </w:style>
  <w:style w:type="paragraph" w:customStyle="1" w:styleId="94">
    <w:name w:val="Body text|1"/>
    <w:basedOn w:val="1"/>
    <w:autoRedefine/>
    <w:qFormat/>
    <w:uiPriority w:val="0"/>
    <w:pPr>
      <w:spacing w:line="350" w:lineRule="auto"/>
      <w:ind w:firstLine="400"/>
      <w:jc w:val="left"/>
    </w:pPr>
    <w:rPr>
      <w:rFonts w:ascii="宋体" w:hAnsi="宋体" w:cs="宋体"/>
      <w:kern w:val="0"/>
      <w:sz w:val="30"/>
      <w:szCs w:val="30"/>
    </w:rPr>
  </w:style>
  <w:style w:type="paragraph" w:customStyle="1" w:styleId="95">
    <w:name w:val="正文小标题_0"/>
    <w:basedOn w:val="96"/>
    <w:autoRedefine/>
    <w:qFormat/>
    <w:uiPriority w:val="0"/>
    <w:pPr>
      <w:keepNext/>
      <w:keepLines/>
      <w:spacing w:line="420" w:lineRule="exact"/>
      <w:outlineLvl w:val="0"/>
    </w:pPr>
    <w:rPr>
      <w:rFonts w:hAnsi="宋体"/>
      <w:kern w:val="44"/>
      <w:szCs w:val="21"/>
    </w:rPr>
  </w:style>
  <w:style w:type="paragraph" w:customStyle="1" w:styleId="96">
    <w:name w:val="标题 1_0"/>
    <w:basedOn w:val="97"/>
    <w:next w:val="97"/>
    <w:link w:val="100"/>
    <w:autoRedefine/>
    <w:qFormat/>
    <w:uiPriority w:val="99"/>
    <w:pPr>
      <w:keepNext/>
      <w:keepLines/>
      <w:spacing w:line="360" w:lineRule="auto"/>
      <w:outlineLvl w:val="0"/>
    </w:pPr>
    <w:rPr>
      <w:rFonts w:eastAsia="黑体"/>
      <w:b/>
      <w:bCs/>
      <w:kern w:val="44"/>
      <w:sz w:val="32"/>
      <w:szCs w:val="44"/>
    </w:rPr>
  </w:style>
  <w:style w:type="paragraph" w:customStyle="1" w:styleId="97">
    <w:name w:val="正文_0"/>
    <w:next w:val="9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正文文本_0"/>
    <w:basedOn w:val="97"/>
    <w:link w:val="9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99">
    <w:name w:val="正文文本 Char_0"/>
    <w:link w:val="98"/>
    <w:autoRedefine/>
    <w:qFormat/>
    <w:uiPriority w:val="99"/>
    <w:rPr>
      <w:rFonts w:ascii="Calibri" w:hAnsi="Calibri"/>
      <w:lang w:val="zh-CN"/>
    </w:rPr>
  </w:style>
  <w:style w:type="character" w:customStyle="1" w:styleId="100">
    <w:name w:val="标题 1 Char_0"/>
    <w:link w:val="96"/>
    <w:autoRedefine/>
    <w:qFormat/>
    <w:uiPriority w:val="99"/>
    <w:rPr>
      <w:rFonts w:eastAsia="黑体"/>
      <w:b/>
      <w:bCs/>
      <w:kern w:val="44"/>
      <w:sz w:val="32"/>
      <w:szCs w:val="44"/>
    </w:rPr>
  </w:style>
  <w:style w:type="paragraph" w:customStyle="1" w:styleId="101">
    <w:name w:val="正文_1_0"/>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2">
    <w:name w:val="正文呀2_0"/>
    <w:basedOn w:val="103"/>
    <w:autoRedefine/>
    <w:qFormat/>
    <w:uiPriority w:val="0"/>
    <w:pPr>
      <w:spacing w:line="420" w:lineRule="exact"/>
      <w:ind w:firstLine="420" w:firstLineChars="200"/>
    </w:pPr>
    <w:rPr>
      <w:szCs w:val="21"/>
    </w:rPr>
  </w:style>
  <w:style w:type="paragraph" w:customStyle="1" w:styleId="103">
    <w:name w:val="正文呀_0"/>
    <w:basedOn w:val="101"/>
    <w:autoRedefine/>
    <w:qFormat/>
    <w:uiPriority w:val="0"/>
    <w:pPr>
      <w:spacing w:line="420" w:lineRule="exact"/>
      <w:ind w:firstLine="420" w:firstLineChars="200"/>
    </w:pPr>
    <w:rPr>
      <w:rFonts w:ascii="宋体" w:hAnsi="宋体"/>
      <w:szCs w:val="21"/>
    </w:rPr>
  </w:style>
  <w:style w:type="character" w:customStyle="1" w:styleId="104">
    <w:name w:val="Comment Text Char"/>
    <w:autoRedefine/>
    <w:qFormat/>
    <w:uiPriority w:val="99"/>
    <w:rPr>
      <w:rFonts w:cs="Times New Roman"/>
      <w:sz w:val="24"/>
      <w:szCs w:val="24"/>
    </w:rPr>
  </w:style>
  <w:style w:type="character" w:customStyle="1" w:styleId="105">
    <w:name w:val="标题 Char4"/>
    <w:autoRedefine/>
    <w:qFormat/>
    <w:uiPriority w:val="10"/>
    <w:rPr>
      <w:rFonts w:hint="default" w:ascii="Cambria" w:hAnsi="Cambria" w:eastAsia="宋体" w:cs="Times New Roman"/>
      <w:b/>
      <w:bCs/>
      <w:kern w:val="2"/>
      <w:sz w:val="32"/>
      <w:szCs w:val="32"/>
    </w:rPr>
  </w:style>
  <w:style w:type="character" w:customStyle="1" w:styleId="106">
    <w:name w:val="批注文字 Char3"/>
    <w:autoRedefine/>
    <w:semiHidden/>
    <w:qFormat/>
    <w:locked/>
    <w:uiPriority w:val="99"/>
    <w:rPr>
      <w:rFonts w:ascii="Times New Roman" w:hAnsi="Times New Roman" w:eastAsia="宋体"/>
      <w:szCs w:val="21"/>
    </w:rPr>
  </w:style>
  <w:style w:type="character" w:customStyle="1" w:styleId="107">
    <w:name w:val="引用 字符"/>
    <w:link w:val="108"/>
    <w:autoRedefine/>
    <w:qFormat/>
    <w:uiPriority w:val="99"/>
    <w:rPr>
      <w:i/>
      <w:iCs/>
      <w:color w:val="000000"/>
    </w:rPr>
  </w:style>
  <w:style w:type="paragraph" w:styleId="108">
    <w:name w:val="Quote"/>
    <w:basedOn w:val="1"/>
    <w:next w:val="1"/>
    <w:link w:val="107"/>
    <w:autoRedefine/>
    <w:qFormat/>
    <w:uiPriority w:val="99"/>
    <w:rPr>
      <w:i/>
      <w:iCs/>
      <w:color w:val="000000"/>
      <w:kern w:val="0"/>
      <w:sz w:val="20"/>
      <w:szCs w:val="20"/>
    </w:rPr>
  </w:style>
  <w:style w:type="character" w:customStyle="1" w:styleId="109">
    <w:name w:val="引用 字符1"/>
    <w:autoRedefine/>
    <w:qFormat/>
    <w:uiPriority w:val="99"/>
    <w:rPr>
      <w:i/>
      <w:iCs/>
      <w:color w:val="404040"/>
      <w:kern w:val="2"/>
      <w:sz w:val="21"/>
      <w:szCs w:val="24"/>
    </w:rPr>
  </w:style>
  <w:style w:type="character" w:customStyle="1" w:styleId="110">
    <w:name w:val="引用 Char1"/>
    <w:autoRedefine/>
    <w:qFormat/>
    <w:uiPriority w:val="99"/>
    <w:rPr>
      <w:rFonts w:ascii="Calibri" w:hAnsi="Calibri" w:eastAsia="宋体" w:cs="Times New Roman"/>
      <w:i/>
      <w:iCs/>
      <w:color w:val="404040"/>
    </w:rPr>
  </w:style>
  <w:style w:type="character" w:customStyle="1" w:styleId="111">
    <w:name w:val="Char Char18"/>
    <w:autoRedefine/>
    <w:qFormat/>
    <w:uiPriority w:val="99"/>
    <w:rPr>
      <w:rFonts w:hint="default" w:ascii="Times New Roman" w:hAnsi="Times New Roman" w:eastAsia="宋体" w:cs="Times New Roman"/>
      <w:b/>
      <w:bCs/>
      <w:sz w:val="28"/>
      <w:szCs w:val="28"/>
    </w:rPr>
  </w:style>
  <w:style w:type="paragraph" w:customStyle="1" w:styleId="112">
    <w:name w:val="_Style 34"/>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3">
    <w:name w:val="Char Char6_0"/>
    <w:autoRedefine/>
    <w:qFormat/>
    <w:uiPriority w:val="0"/>
    <w:rPr>
      <w:rFonts w:ascii="Arial" w:hAnsi="Arial" w:eastAsia="宋体"/>
      <w:b/>
      <w:bCs/>
      <w:kern w:val="2"/>
      <w:sz w:val="21"/>
      <w:szCs w:val="28"/>
      <w:lang w:val="en-US" w:eastAsia="zh-CN" w:bidi="ar-SA"/>
    </w:rPr>
  </w:style>
  <w:style w:type="character" w:customStyle="1" w:styleId="114">
    <w:name w:val="Char Char3"/>
    <w:autoRedefine/>
    <w:qFormat/>
    <w:uiPriority w:val="0"/>
    <w:rPr>
      <w:rFonts w:eastAsia="宋体"/>
      <w:kern w:val="2"/>
      <w:sz w:val="21"/>
      <w:szCs w:val="24"/>
      <w:lang w:val="en-US" w:eastAsia="zh-CN" w:bidi="ar-SA"/>
    </w:rPr>
  </w:style>
  <w:style w:type="character" w:customStyle="1" w:styleId="115">
    <w:name w:val="批注文字 Char2"/>
    <w:autoRedefine/>
    <w:qFormat/>
    <w:locked/>
    <w:uiPriority w:val="99"/>
    <w:rPr>
      <w:rFonts w:hint="eastAsia" w:ascii="宋体" w:hAnsi="宋体" w:eastAsia="宋体"/>
      <w:kern w:val="2"/>
      <w:sz w:val="24"/>
      <w:szCs w:val="24"/>
      <w:lang w:val="en-US" w:eastAsia="zh-CN"/>
    </w:rPr>
  </w:style>
  <w:style w:type="character" w:customStyle="1" w:styleId="116">
    <w:name w:val="批注主题 Char1"/>
    <w:autoRedefine/>
    <w:qFormat/>
    <w:uiPriority w:val="99"/>
    <w:rPr>
      <w:b/>
      <w:bCs/>
      <w:kern w:val="2"/>
      <w:sz w:val="21"/>
      <w:szCs w:val="22"/>
    </w:rPr>
  </w:style>
  <w:style w:type="character" w:customStyle="1" w:styleId="117">
    <w:name w:val="页眉 Char2"/>
    <w:autoRedefine/>
    <w:semiHidden/>
    <w:qFormat/>
    <w:uiPriority w:val="99"/>
    <w:rPr>
      <w:rFonts w:hint="default" w:ascii="Times New Roman" w:hAnsi="Times New Roman" w:eastAsia="宋体" w:cs="Times New Roman"/>
      <w:kern w:val="2"/>
      <w:sz w:val="18"/>
      <w:szCs w:val="18"/>
    </w:rPr>
  </w:style>
  <w:style w:type="character" w:customStyle="1" w:styleId="118">
    <w:name w:val="Heading 5 Char"/>
    <w:autoRedefine/>
    <w:qFormat/>
    <w:uiPriority w:val="99"/>
    <w:rPr>
      <w:rFonts w:hint="eastAsia" w:ascii="宋体" w:hAnsi="宋体" w:eastAsia="宋体"/>
      <w:b/>
      <w:bCs/>
      <w:kern w:val="2"/>
      <w:sz w:val="28"/>
      <w:szCs w:val="28"/>
      <w:lang w:val="en-US" w:eastAsia="zh-CN"/>
    </w:rPr>
  </w:style>
  <w:style w:type="character" w:customStyle="1" w:styleId="119">
    <w:name w:val="文档结构图 Char2"/>
    <w:autoRedefine/>
    <w:semiHidden/>
    <w:qFormat/>
    <w:uiPriority w:val="99"/>
    <w:rPr>
      <w:rFonts w:hint="eastAsia" w:ascii="宋体" w:hAnsi="宋体" w:eastAsia="宋体"/>
      <w:sz w:val="18"/>
      <w:szCs w:val="18"/>
    </w:rPr>
  </w:style>
  <w:style w:type="character" w:customStyle="1" w:styleId="120">
    <w:name w:val="Char Char24"/>
    <w:autoRedefine/>
    <w:qFormat/>
    <w:uiPriority w:val="99"/>
    <w:rPr>
      <w:rFonts w:hint="eastAsia" w:ascii="宋体" w:hAnsi="宋体" w:eastAsia="宋体"/>
      <w:b/>
      <w:bCs/>
      <w:kern w:val="44"/>
      <w:sz w:val="44"/>
      <w:szCs w:val="44"/>
      <w:lang w:val="en-US" w:eastAsia="zh-CN"/>
    </w:rPr>
  </w:style>
  <w:style w:type="character" w:customStyle="1" w:styleId="121">
    <w:name w:val="页脚 Char1"/>
    <w:autoRedefine/>
    <w:semiHidden/>
    <w:qFormat/>
    <w:uiPriority w:val="99"/>
    <w:rPr>
      <w:sz w:val="18"/>
      <w:szCs w:val="18"/>
    </w:rPr>
  </w:style>
  <w:style w:type="character" w:customStyle="1" w:styleId="122">
    <w:name w:val="日期 Char1"/>
    <w:autoRedefine/>
    <w:qFormat/>
    <w:uiPriority w:val="99"/>
    <w:rPr>
      <w:rFonts w:ascii="Calibri" w:hAnsi="Calibri" w:eastAsia="宋体" w:cs="Times New Roman"/>
    </w:rPr>
  </w:style>
  <w:style w:type="character" w:customStyle="1" w:styleId="123">
    <w:name w:val="Title Char"/>
    <w:autoRedefine/>
    <w:qFormat/>
    <w:uiPriority w:val="99"/>
    <w:rPr>
      <w:rFonts w:hint="default" w:ascii="Cambria" w:hAnsi="Cambria" w:cs="Cambria"/>
      <w:b/>
      <w:bCs/>
      <w:sz w:val="32"/>
      <w:szCs w:val="32"/>
    </w:rPr>
  </w:style>
  <w:style w:type="character" w:customStyle="1" w:styleId="124">
    <w:name w:val="Char Char19"/>
    <w:autoRedefine/>
    <w:qFormat/>
    <w:uiPriority w:val="99"/>
    <w:rPr>
      <w:rFonts w:hint="default" w:ascii="Arial" w:hAnsi="Arial" w:eastAsia="宋体" w:cs="Arial"/>
      <w:b/>
      <w:bCs/>
      <w:sz w:val="28"/>
      <w:szCs w:val="28"/>
    </w:rPr>
  </w:style>
  <w:style w:type="character" w:customStyle="1" w:styleId="125">
    <w:name w:val="正文文本缩进 2 Char1"/>
    <w:autoRedefine/>
    <w:semiHidden/>
    <w:qFormat/>
    <w:uiPriority w:val="99"/>
    <w:rPr>
      <w:rFonts w:hint="default" w:ascii="Times New Roman" w:hAnsi="Times New Roman" w:eastAsia="宋体" w:cs="Times New Roman"/>
      <w:szCs w:val="21"/>
    </w:rPr>
  </w:style>
  <w:style w:type="character" w:customStyle="1" w:styleId="126">
    <w:name w:val="Char Char1_0"/>
    <w:autoRedefine/>
    <w:qFormat/>
    <w:uiPriority w:val="0"/>
    <w:rPr>
      <w:kern w:val="2"/>
      <w:sz w:val="18"/>
      <w:szCs w:val="18"/>
      <w:lang w:bidi="ar-SA"/>
    </w:rPr>
  </w:style>
  <w:style w:type="character" w:customStyle="1" w:styleId="127">
    <w:name w:val="Char Char1"/>
    <w:autoRedefine/>
    <w:qFormat/>
    <w:uiPriority w:val="0"/>
    <w:rPr>
      <w:kern w:val="2"/>
      <w:sz w:val="18"/>
      <w:szCs w:val="18"/>
      <w:lang w:bidi="ar-SA"/>
    </w:rPr>
  </w:style>
  <w:style w:type="character" w:customStyle="1" w:styleId="128">
    <w:name w:val="Char Char5_0"/>
    <w:autoRedefine/>
    <w:qFormat/>
    <w:uiPriority w:val="0"/>
    <w:rPr>
      <w:rFonts w:hint="eastAsia" w:ascii="宋体" w:hAnsi="宋体" w:eastAsia="宋体"/>
      <w:b/>
      <w:bCs/>
      <w:kern w:val="2"/>
      <w:sz w:val="28"/>
      <w:szCs w:val="28"/>
      <w:lang w:val="en-US" w:eastAsia="zh-CN" w:bidi="ar-SA"/>
    </w:rPr>
  </w:style>
  <w:style w:type="character" w:customStyle="1" w:styleId="129">
    <w:name w:val="标题 Char1"/>
    <w:autoRedefine/>
    <w:qFormat/>
    <w:uiPriority w:val="99"/>
    <w:rPr>
      <w:rFonts w:hint="default" w:ascii="Cambria" w:hAnsi="Cambria" w:eastAsia="宋体" w:cs="Times New Roman"/>
      <w:b/>
      <w:bCs/>
      <w:sz w:val="32"/>
      <w:szCs w:val="32"/>
    </w:rPr>
  </w:style>
  <w:style w:type="character" w:customStyle="1" w:styleId="130">
    <w:name w:val="Char Char3_0"/>
    <w:autoRedefine/>
    <w:qFormat/>
    <w:uiPriority w:val="0"/>
    <w:rPr>
      <w:rFonts w:hint="eastAsia" w:ascii="宋体" w:hAnsi="宋体" w:eastAsia="宋体"/>
      <w:kern w:val="2"/>
      <w:sz w:val="21"/>
      <w:szCs w:val="24"/>
      <w:lang w:val="en-US" w:eastAsia="zh-CN" w:bidi="ar-SA"/>
    </w:rPr>
  </w:style>
  <w:style w:type="character" w:customStyle="1" w:styleId="131">
    <w:name w:val="Heading 3 Char"/>
    <w:autoRedefine/>
    <w:qFormat/>
    <w:uiPriority w:val="99"/>
    <w:rPr>
      <w:rFonts w:cs="Times New Roman"/>
      <w:b/>
      <w:bCs/>
      <w:kern w:val="2"/>
      <w:sz w:val="32"/>
      <w:szCs w:val="32"/>
    </w:rPr>
  </w:style>
  <w:style w:type="character" w:customStyle="1" w:styleId="132">
    <w:name w:val="15"/>
    <w:autoRedefine/>
    <w:qFormat/>
    <w:uiPriority w:val="0"/>
    <w:rPr>
      <w:rFonts w:hint="default" w:ascii="Times New Roman" w:hAnsi="Times New Roman" w:cs="Times New Roman"/>
      <w:color w:val="0000FF"/>
      <w:u w:val="single"/>
    </w:rPr>
  </w:style>
  <w:style w:type="character" w:customStyle="1" w:styleId="133">
    <w:name w:val="Heading 1 Char"/>
    <w:autoRedefine/>
    <w:qFormat/>
    <w:uiPriority w:val="99"/>
    <w:rPr>
      <w:rFonts w:hint="eastAsia" w:ascii="宋体" w:hAnsi="宋体" w:eastAsia="宋体"/>
      <w:b/>
      <w:bCs/>
      <w:kern w:val="44"/>
      <w:sz w:val="44"/>
      <w:szCs w:val="44"/>
      <w:lang w:val="en-US" w:eastAsia="zh-CN"/>
    </w:rPr>
  </w:style>
  <w:style w:type="character" w:customStyle="1" w:styleId="134">
    <w:name w:val="Char Char8"/>
    <w:autoRedefine/>
    <w:qFormat/>
    <w:uiPriority w:val="0"/>
    <w:rPr>
      <w:rFonts w:eastAsia="宋体"/>
      <w:b/>
      <w:bCs/>
      <w:kern w:val="44"/>
      <w:sz w:val="32"/>
      <w:szCs w:val="44"/>
      <w:lang w:val="en-US" w:eastAsia="zh-CN" w:bidi="ar-SA"/>
    </w:rPr>
  </w:style>
  <w:style w:type="character" w:customStyle="1" w:styleId="135">
    <w:name w:val="Heading 4 Char"/>
    <w:autoRedefine/>
    <w:qFormat/>
    <w:uiPriority w:val="99"/>
    <w:rPr>
      <w:rFonts w:hint="default" w:ascii="Arial" w:hAnsi="Arial" w:eastAsia="宋体" w:cs="Arial"/>
      <w:b/>
      <w:bCs/>
      <w:kern w:val="2"/>
      <w:sz w:val="28"/>
      <w:szCs w:val="28"/>
      <w:lang w:val="en-US" w:eastAsia="zh-CN"/>
    </w:rPr>
  </w:style>
  <w:style w:type="character" w:customStyle="1" w:styleId="136">
    <w:name w:val="Date Char"/>
    <w:autoRedefine/>
    <w:qFormat/>
    <w:uiPriority w:val="99"/>
    <w:rPr>
      <w:rFonts w:hint="eastAsia" w:ascii="宋体" w:hAnsi="宋体" w:eastAsia="宋体"/>
      <w:kern w:val="2"/>
      <w:sz w:val="24"/>
      <w:szCs w:val="24"/>
      <w:lang w:val="en-US" w:eastAsia="zh-CN"/>
    </w:rPr>
  </w:style>
  <w:style w:type="character" w:customStyle="1" w:styleId="137">
    <w:name w:val="Heading 2 Char"/>
    <w:autoRedefine/>
    <w:qFormat/>
    <w:uiPriority w:val="99"/>
    <w:rPr>
      <w:rFonts w:hint="default" w:ascii="Arial" w:hAnsi="Arial" w:eastAsia="黑体" w:cs="Arial"/>
      <w:b/>
      <w:bCs/>
      <w:kern w:val="2"/>
      <w:sz w:val="32"/>
      <w:szCs w:val="32"/>
      <w:lang w:val="en-US" w:eastAsia="zh-CN"/>
    </w:rPr>
  </w:style>
  <w:style w:type="character" w:customStyle="1" w:styleId="138">
    <w:name w:val="纯文本 Char_0"/>
    <w:link w:val="139"/>
    <w:autoRedefine/>
    <w:qFormat/>
    <w:uiPriority w:val="0"/>
    <w:rPr>
      <w:rFonts w:ascii="宋体" w:hAnsi="Courier New"/>
      <w:szCs w:val="24"/>
    </w:rPr>
  </w:style>
  <w:style w:type="paragraph" w:customStyle="1" w:styleId="139">
    <w:name w:val="纯文本_0"/>
    <w:basedOn w:val="97"/>
    <w:link w:val="138"/>
    <w:autoRedefine/>
    <w:unhideWhenUsed/>
    <w:qFormat/>
    <w:uiPriority w:val="0"/>
    <w:rPr>
      <w:rFonts w:ascii="宋体" w:hAnsi="Courier New"/>
      <w:kern w:val="0"/>
      <w:sz w:val="20"/>
      <w:szCs w:val="24"/>
    </w:rPr>
  </w:style>
  <w:style w:type="character" w:customStyle="1" w:styleId="140">
    <w:name w:val="纯文本 Char1"/>
    <w:autoRedefine/>
    <w:qFormat/>
    <w:uiPriority w:val="99"/>
    <w:rPr>
      <w:rFonts w:ascii="宋体" w:hAnsi="Courier New" w:eastAsia="宋体" w:cs="Courier New"/>
      <w:szCs w:val="21"/>
    </w:rPr>
  </w:style>
  <w:style w:type="character" w:customStyle="1" w:styleId="141">
    <w:name w:val="批注文字 Char1"/>
    <w:autoRedefine/>
    <w:qFormat/>
    <w:uiPriority w:val="99"/>
    <w:rPr>
      <w:rFonts w:ascii="Calibri" w:hAnsi="Calibri" w:eastAsia="宋体" w:cs="Times New Roman"/>
    </w:rPr>
  </w:style>
  <w:style w:type="character" w:customStyle="1" w:styleId="142">
    <w:name w:val="脚注文本 Char2"/>
    <w:autoRedefine/>
    <w:semiHidden/>
    <w:qFormat/>
    <w:uiPriority w:val="99"/>
    <w:rPr>
      <w:rFonts w:hint="default" w:ascii="Times New Roman" w:hAnsi="Times New Roman" w:eastAsia="宋体" w:cs="Times New Roman"/>
      <w:kern w:val="2"/>
      <w:sz w:val="18"/>
      <w:szCs w:val="18"/>
    </w:rPr>
  </w:style>
  <w:style w:type="character" w:customStyle="1" w:styleId="143">
    <w:name w:val="不明显强调1"/>
    <w:autoRedefine/>
    <w:qFormat/>
    <w:uiPriority w:val="99"/>
    <w:rPr>
      <w:i/>
      <w:iCs/>
      <w:color w:val="808080"/>
    </w:rPr>
  </w:style>
  <w:style w:type="character" w:customStyle="1" w:styleId="144">
    <w:name w:val="文档结构图 Char3"/>
    <w:autoRedefine/>
    <w:semiHidden/>
    <w:qFormat/>
    <w:uiPriority w:val="99"/>
    <w:rPr>
      <w:rFonts w:hint="eastAsia" w:ascii="宋体" w:hAnsi="Times New Roman" w:eastAsia="宋体"/>
      <w:kern w:val="2"/>
      <w:sz w:val="18"/>
      <w:szCs w:val="18"/>
    </w:rPr>
  </w:style>
  <w:style w:type="character" w:customStyle="1" w:styleId="145">
    <w:name w:val="明显引用 Char1"/>
    <w:autoRedefine/>
    <w:qFormat/>
    <w:uiPriority w:val="99"/>
    <w:rPr>
      <w:i/>
      <w:iCs/>
      <w:color w:val="5B9BD5"/>
      <w:kern w:val="2"/>
      <w:sz w:val="21"/>
      <w:szCs w:val="24"/>
    </w:rPr>
  </w:style>
  <w:style w:type="character" w:customStyle="1" w:styleId="146">
    <w:name w:val="Header Char"/>
    <w:autoRedefine/>
    <w:qFormat/>
    <w:uiPriority w:val="99"/>
    <w:rPr>
      <w:rFonts w:hint="eastAsia" w:ascii="宋体" w:hAnsi="宋体" w:eastAsia="宋体"/>
      <w:kern w:val="2"/>
      <w:sz w:val="18"/>
      <w:szCs w:val="18"/>
      <w:lang w:val="en-US" w:eastAsia="zh-CN"/>
    </w:rPr>
  </w:style>
  <w:style w:type="character" w:customStyle="1" w:styleId="147">
    <w:name w:val="Char Char4_0"/>
    <w:autoRedefine/>
    <w:qFormat/>
    <w:uiPriority w:val="0"/>
    <w:rPr>
      <w:b/>
      <w:bCs/>
      <w:kern w:val="2"/>
      <w:sz w:val="21"/>
      <w:szCs w:val="24"/>
      <w:lang w:bidi="ar-SA"/>
    </w:rPr>
  </w:style>
  <w:style w:type="character" w:customStyle="1" w:styleId="148">
    <w:name w:val="Heading 3 Char1"/>
    <w:autoRedefine/>
    <w:qFormat/>
    <w:uiPriority w:val="99"/>
    <w:rPr>
      <w:rFonts w:hint="eastAsia" w:ascii="宋体" w:hAnsi="宋体" w:eastAsia="宋体"/>
      <w:b/>
      <w:bCs/>
      <w:kern w:val="2"/>
      <w:sz w:val="32"/>
      <w:szCs w:val="32"/>
      <w:lang w:val="en-US" w:eastAsia="zh-CN"/>
    </w:rPr>
  </w:style>
  <w:style w:type="character" w:customStyle="1" w:styleId="149">
    <w:name w:val="Char Char21"/>
    <w:autoRedefine/>
    <w:qFormat/>
    <w:uiPriority w:val="99"/>
    <w:rPr>
      <w:rFonts w:hint="default" w:ascii="Arial" w:hAnsi="Arial" w:eastAsia="黑体" w:cs="Arial"/>
      <w:b/>
      <w:bCs/>
      <w:sz w:val="32"/>
      <w:szCs w:val="32"/>
    </w:rPr>
  </w:style>
  <w:style w:type="character" w:customStyle="1" w:styleId="150">
    <w:name w:val="批注框文本 Char3"/>
    <w:autoRedefine/>
    <w:semiHidden/>
    <w:qFormat/>
    <w:uiPriority w:val="99"/>
    <w:rPr>
      <w:rFonts w:hint="default" w:ascii="Times New Roman" w:hAnsi="Times New Roman" w:eastAsia="宋体" w:cs="Times New Roman"/>
      <w:kern w:val="2"/>
      <w:sz w:val="18"/>
      <w:szCs w:val="18"/>
    </w:rPr>
  </w:style>
  <w:style w:type="character" w:customStyle="1" w:styleId="151">
    <w:name w:val="标题 Char2"/>
    <w:autoRedefine/>
    <w:qFormat/>
    <w:uiPriority w:val="99"/>
    <w:rPr>
      <w:rFonts w:hint="default" w:ascii="Cambria" w:hAnsi="Cambria" w:eastAsia="宋体" w:cs="Cambria"/>
      <w:b/>
      <w:bCs/>
      <w:sz w:val="32"/>
      <w:szCs w:val="32"/>
    </w:rPr>
  </w:style>
  <w:style w:type="character" w:customStyle="1" w:styleId="152">
    <w:name w:val="脚注文本 Char1"/>
    <w:autoRedefine/>
    <w:semiHidden/>
    <w:qFormat/>
    <w:uiPriority w:val="99"/>
    <w:rPr>
      <w:rFonts w:hint="default" w:ascii="Times New Roman" w:hAnsi="Times New Roman" w:eastAsia="宋体" w:cs="Times New Roman"/>
      <w:sz w:val="18"/>
      <w:szCs w:val="18"/>
    </w:rPr>
  </w:style>
  <w:style w:type="character" w:customStyle="1" w:styleId="153">
    <w:name w:val="Char Char22"/>
    <w:autoRedefine/>
    <w:qFormat/>
    <w:uiPriority w:val="99"/>
    <w:rPr>
      <w:rFonts w:hint="default" w:ascii="Times New Roman" w:hAnsi="Times New Roman" w:eastAsia="宋体" w:cs="Times New Roman"/>
      <w:b/>
      <w:bCs/>
      <w:kern w:val="44"/>
      <w:sz w:val="44"/>
      <w:szCs w:val="44"/>
    </w:rPr>
  </w:style>
  <w:style w:type="character" w:customStyle="1" w:styleId="154">
    <w:name w:val="Comment Text Char1"/>
    <w:autoRedefine/>
    <w:qFormat/>
    <w:uiPriority w:val="99"/>
    <w:rPr>
      <w:sz w:val="24"/>
      <w:szCs w:val="24"/>
    </w:rPr>
  </w:style>
  <w:style w:type="character" w:customStyle="1" w:styleId="155">
    <w:name w:val="标题 1 Char_1"/>
    <w:link w:val="156"/>
    <w:autoRedefine/>
    <w:qFormat/>
    <w:uiPriority w:val="99"/>
    <w:rPr>
      <w:rFonts w:eastAsia="黑体"/>
      <w:b/>
      <w:bCs/>
      <w:kern w:val="44"/>
      <w:sz w:val="44"/>
      <w:szCs w:val="44"/>
      <w:lang w:val="zh-CN"/>
    </w:rPr>
  </w:style>
  <w:style w:type="paragraph" w:customStyle="1" w:styleId="156">
    <w:name w:val="标题 1_1"/>
    <w:basedOn w:val="157"/>
    <w:next w:val="157"/>
    <w:link w:val="155"/>
    <w:autoRedefine/>
    <w:qFormat/>
    <w:uiPriority w:val="99"/>
    <w:pPr>
      <w:keepNext/>
      <w:keepLines/>
      <w:spacing w:line="360" w:lineRule="auto"/>
      <w:outlineLvl w:val="0"/>
    </w:pPr>
    <w:rPr>
      <w:rFonts w:eastAsia="黑体"/>
      <w:b/>
      <w:bCs/>
      <w:kern w:val="44"/>
      <w:sz w:val="44"/>
      <w:szCs w:val="44"/>
      <w:lang w:val="zh-CN"/>
    </w:rPr>
  </w:style>
  <w:style w:type="paragraph" w:customStyle="1" w:styleId="157">
    <w:name w:val="正文_3"/>
    <w:next w:val="158"/>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文本_1"/>
    <w:basedOn w:val="157"/>
    <w:link w:val="159"/>
    <w:autoRedefine/>
    <w:qFormat/>
    <w:uiPriority w:val="99"/>
    <w:pPr>
      <w:adjustRightInd w:val="0"/>
      <w:spacing w:after="60" w:line="360" w:lineRule="atLeast"/>
      <w:ind w:left="72" w:leftChars="30" w:right="30" w:rightChars="30"/>
      <w:jc w:val="center"/>
      <w:textAlignment w:val="baseline"/>
    </w:pPr>
    <w:rPr>
      <w:rFonts w:ascii="Calibri" w:hAnsi="Calibri"/>
      <w:kern w:val="0"/>
      <w:sz w:val="22"/>
      <w:szCs w:val="20"/>
      <w:lang w:val="zh-CN"/>
    </w:rPr>
  </w:style>
  <w:style w:type="character" w:customStyle="1" w:styleId="159">
    <w:name w:val="正文文本 Char_1"/>
    <w:link w:val="158"/>
    <w:autoRedefine/>
    <w:qFormat/>
    <w:locked/>
    <w:uiPriority w:val="99"/>
    <w:rPr>
      <w:rFonts w:ascii="Calibri" w:hAnsi="Calibri"/>
      <w:sz w:val="22"/>
      <w:lang w:val="zh-CN"/>
    </w:rPr>
  </w:style>
  <w:style w:type="character" w:customStyle="1" w:styleId="160">
    <w:name w:val="标题5 Char Char"/>
    <w:link w:val="161"/>
    <w:autoRedefine/>
    <w:qFormat/>
    <w:uiPriority w:val="99"/>
    <w:rPr>
      <w:rFonts w:ascii="Arial" w:hAnsi="Arial"/>
      <w:b/>
      <w:bCs/>
      <w:sz w:val="24"/>
      <w:szCs w:val="32"/>
    </w:rPr>
  </w:style>
  <w:style w:type="paragraph" w:customStyle="1" w:styleId="161">
    <w:name w:val="标题5"/>
    <w:basedOn w:val="5"/>
    <w:link w:val="160"/>
    <w:autoRedefine/>
    <w:qFormat/>
    <w:uiPriority w:val="99"/>
    <w:pPr>
      <w:spacing w:before="260" w:after="260" w:line="413" w:lineRule="auto"/>
    </w:pPr>
    <w:rPr>
      <w:rFonts w:ascii="Arial" w:hAnsi="Arial"/>
      <w:bCs/>
      <w:sz w:val="24"/>
      <w:szCs w:val="32"/>
    </w:rPr>
  </w:style>
  <w:style w:type="character" w:customStyle="1" w:styleId="162">
    <w:name w:val="正文呀2 Char_0"/>
    <w:link w:val="163"/>
    <w:autoRedefine/>
    <w:qFormat/>
    <w:locked/>
    <w:uiPriority w:val="0"/>
    <w:rPr>
      <w:szCs w:val="21"/>
    </w:rPr>
  </w:style>
  <w:style w:type="paragraph" w:customStyle="1" w:styleId="163">
    <w:name w:val="正文呀2_1"/>
    <w:basedOn w:val="164"/>
    <w:link w:val="162"/>
    <w:autoRedefine/>
    <w:qFormat/>
    <w:uiPriority w:val="0"/>
    <w:rPr>
      <w:rFonts w:ascii="Times New Roman" w:hAnsi="Times New Roman"/>
    </w:rPr>
  </w:style>
  <w:style w:type="paragraph" w:customStyle="1" w:styleId="164">
    <w:name w:val="正文呀_1"/>
    <w:basedOn w:val="97"/>
    <w:link w:val="165"/>
    <w:autoRedefine/>
    <w:qFormat/>
    <w:uiPriority w:val="0"/>
    <w:pPr>
      <w:spacing w:line="420" w:lineRule="exact"/>
      <w:ind w:firstLine="420" w:firstLineChars="200"/>
    </w:pPr>
    <w:rPr>
      <w:rFonts w:ascii="宋体" w:hAnsi="宋体"/>
      <w:kern w:val="0"/>
      <w:sz w:val="20"/>
      <w:szCs w:val="21"/>
      <w:lang w:val="zh-CN"/>
    </w:rPr>
  </w:style>
  <w:style w:type="character" w:customStyle="1" w:styleId="165">
    <w:name w:val="正文呀 Char_0"/>
    <w:link w:val="164"/>
    <w:autoRedefine/>
    <w:qFormat/>
    <w:locked/>
    <w:uiPriority w:val="0"/>
    <w:rPr>
      <w:rFonts w:ascii="宋体" w:hAnsi="宋体"/>
      <w:szCs w:val="21"/>
      <w:lang w:val="zh-CN"/>
    </w:rPr>
  </w:style>
  <w:style w:type="character" w:customStyle="1" w:styleId="166">
    <w:name w:val="文档结构图 Char1"/>
    <w:autoRedefine/>
    <w:qFormat/>
    <w:uiPriority w:val="99"/>
    <w:rPr>
      <w:rFonts w:ascii="宋体"/>
      <w:kern w:val="2"/>
      <w:sz w:val="18"/>
      <w:szCs w:val="18"/>
    </w:rPr>
  </w:style>
  <w:style w:type="character" w:customStyle="1" w:styleId="167">
    <w:name w:val="批注主题 Char2"/>
    <w:autoRedefine/>
    <w:semiHidden/>
    <w:qFormat/>
    <w:uiPriority w:val="99"/>
    <w:rPr>
      <w:rFonts w:ascii="Calibri" w:hAnsi="Calibri" w:eastAsia="宋体" w:cs="Times New Roman"/>
      <w:b/>
      <w:bCs/>
    </w:rPr>
  </w:style>
  <w:style w:type="character" w:customStyle="1" w:styleId="168">
    <w:name w:val="Footer Char"/>
    <w:autoRedefine/>
    <w:qFormat/>
    <w:uiPriority w:val="99"/>
    <w:rPr>
      <w:rFonts w:hint="eastAsia" w:ascii="宋体" w:hAnsi="宋体" w:eastAsia="宋体"/>
      <w:kern w:val="2"/>
      <w:sz w:val="18"/>
      <w:szCs w:val="18"/>
      <w:lang w:val="en-US" w:eastAsia="zh-CN"/>
    </w:rPr>
  </w:style>
  <w:style w:type="character" w:customStyle="1" w:styleId="169">
    <w:name w:val="正文文本缩进 Char1"/>
    <w:autoRedefine/>
    <w:semiHidden/>
    <w:qFormat/>
    <w:uiPriority w:val="99"/>
    <w:rPr>
      <w:rFonts w:hint="default" w:ascii="Times New Roman" w:hAnsi="Times New Roman" w:eastAsia="宋体" w:cs="Times New Roman"/>
      <w:szCs w:val="21"/>
    </w:rPr>
  </w:style>
  <w:style w:type="character" w:customStyle="1" w:styleId="170">
    <w:name w:val="不明显参考1"/>
    <w:autoRedefine/>
    <w:qFormat/>
    <w:uiPriority w:val="99"/>
    <w:rPr>
      <w:smallCaps/>
      <w:color w:val="ED7D31"/>
      <w:u w:val="single"/>
    </w:rPr>
  </w:style>
  <w:style w:type="character" w:customStyle="1" w:styleId="171">
    <w:name w:val="明显引用 Char2"/>
    <w:autoRedefine/>
    <w:qFormat/>
    <w:uiPriority w:val="30"/>
    <w:rPr>
      <w:b/>
      <w:bCs/>
      <w:i/>
      <w:iCs/>
      <w:color w:val="4F81BD"/>
      <w:sz w:val="22"/>
      <w:szCs w:val="22"/>
    </w:rPr>
  </w:style>
  <w:style w:type="character" w:customStyle="1" w:styleId="172">
    <w:name w:val="日期 Char2"/>
    <w:autoRedefine/>
    <w:semiHidden/>
    <w:qFormat/>
    <w:uiPriority w:val="99"/>
    <w:rPr>
      <w:sz w:val="22"/>
      <w:szCs w:val="22"/>
    </w:rPr>
  </w:style>
  <w:style w:type="character" w:customStyle="1" w:styleId="173">
    <w:name w:val="Char Char91"/>
    <w:autoRedefine/>
    <w:qFormat/>
    <w:uiPriority w:val="99"/>
    <w:rPr>
      <w:rFonts w:hint="eastAsia" w:ascii="宋体" w:hAnsi="宋体" w:eastAsia="宋体"/>
      <w:b/>
      <w:bCs/>
      <w:kern w:val="44"/>
      <w:sz w:val="44"/>
      <w:szCs w:val="44"/>
      <w:lang w:val="en-US" w:eastAsia="zh-CN"/>
    </w:rPr>
  </w:style>
  <w:style w:type="character" w:customStyle="1" w:styleId="174">
    <w:name w:val="明显强调1"/>
    <w:autoRedefine/>
    <w:qFormat/>
    <w:uiPriority w:val="99"/>
    <w:rPr>
      <w:b/>
      <w:bCs/>
      <w:i/>
      <w:iCs/>
      <w:color w:val="5B9BD5"/>
    </w:rPr>
  </w:style>
  <w:style w:type="character" w:customStyle="1" w:styleId="175">
    <w:name w:val="Footnote Text Char"/>
    <w:autoRedefine/>
    <w:qFormat/>
    <w:uiPriority w:val="99"/>
    <w:rPr>
      <w:rFonts w:hint="eastAsia" w:ascii="宋体" w:hAnsi="宋体" w:eastAsia="宋体"/>
      <w:sz w:val="18"/>
      <w:szCs w:val="18"/>
      <w:lang w:val="en-US" w:eastAsia="zh-CN"/>
    </w:rPr>
  </w:style>
  <w:style w:type="character" w:customStyle="1" w:styleId="176">
    <w:name w:val="批注框文本 Char2"/>
    <w:autoRedefine/>
    <w:semiHidden/>
    <w:qFormat/>
    <w:uiPriority w:val="99"/>
    <w:rPr>
      <w:sz w:val="18"/>
      <w:szCs w:val="18"/>
    </w:rPr>
  </w:style>
  <w:style w:type="character" w:customStyle="1" w:styleId="177">
    <w:name w:val="正文文本缩进 Char2"/>
    <w:autoRedefine/>
    <w:semiHidden/>
    <w:qFormat/>
    <w:uiPriority w:val="99"/>
    <w:rPr>
      <w:rFonts w:hint="default" w:ascii="Times New Roman" w:hAnsi="Times New Roman" w:eastAsia="宋体" w:cs="Times New Roman"/>
      <w:kern w:val="2"/>
      <w:sz w:val="21"/>
      <w:szCs w:val="21"/>
    </w:rPr>
  </w:style>
  <w:style w:type="character" w:customStyle="1" w:styleId="178">
    <w:name w:val="Body Text Indent 2 Char"/>
    <w:autoRedefine/>
    <w:qFormat/>
    <w:uiPriority w:val="99"/>
    <w:rPr>
      <w:rFonts w:hint="eastAsia" w:ascii="宋体" w:hAnsi="宋体" w:eastAsia="宋体"/>
      <w:kern w:val="2"/>
      <w:sz w:val="24"/>
      <w:szCs w:val="24"/>
      <w:lang w:val="en-US" w:eastAsia="zh-CN"/>
    </w:rPr>
  </w:style>
  <w:style w:type="character" w:customStyle="1" w:styleId="179">
    <w:name w:val="文档结构图 Char4"/>
    <w:autoRedefine/>
    <w:semiHidden/>
    <w:qFormat/>
    <w:uiPriority w:val="99"/>
    <w:rPr>
      <w:rFonts w:ascii="Microsoft YaHei UI" w:hAnsi="Calibri" w:eastAsia="Microsoft YaHei UI" w:cs="Times New Roman"/>
      <w:sz w:val="18"/>
      <w:szCs w:val="18"/>
    </w:rPr>
  </w:style>
  <w:style w:type="character" w:customStyle="1" w:styleId="180">
    <w:name w:val="明显参考1"/>
    <w:autoRedefine/>
    <w:qFormat/>
    <w:uiPriority w:val="99"/>
    <w:rPr>
      <w:b/>
      <w:bCs/>
      <w:smallCaps/>
      <w:color w:val="auto"/>
      <w:spacing w:val="5"/>
      <w:u w:val="single"/>
    </w:rPr>
  </w:style>
  <w:style w:type="character" w:customStyle="1" w:styleId="181">
    <w:name w:val="Char Char6"/>
    <w:autoRedefine/>
    <w:qFormat/>
    <w:uiPriority w:val="99"/>
    <w:rPr>
      <w:rFonts w:eastAsia="宋体"/>
      <w:b/>
      <w:bCs/>
      <w:kern w:val="44"/>
      <w:sz w:val="32"/>
      <w:szCs w:val="44"/>
      <w:lang w:val="en-US" w:eastAsia="zh-CN" w:bidi="ar-SA"/>
    </w:rPr>
  </w:style>
  <w:style w:type="character" w:customStyle="1" w:styleId="182">
    <w:name w:val="批注文字 Char Char"/>
    <w:autoRedefine/>
    <w:qFormat/>
    <w:uiPriority w:val="99"/>
    <w:rPr>
      <w:rFonts w:ascii="宋体" w:hAnsi="Times New Roman" w:eastAsia="宋体" w:cs="Times New Roman"/>
      <w:sz w:val="28"/>
      <w:szCs w:val="20"/>
    </w:rPr>
  </w:style>
  <w:style w:type="character" w:customStyle="1" w:styleId="183">
    <w:name w:val="页眉 Char1"/>
    <w:autoRedefine/>
    <w:semiHidden/>
    <w:qFormat/>
    <w:uiPriority w:val="99"/>
    <w:rPr>
      <w:sz w:val="18"/>
      <w:szCs w:val="18"/>
    </w:rPr>
  </w:style>
  <w:style w:type="character" w:customStyle="1" w:styleId="184">
    <w:name w:val="副标题 Char1"/>
    <w:autoRedefine/>
    <w:qFormat/>
    <w:uiPriority w:val="11"/>
    <w:rPr>
      <w:rFonts w:ascii="Cambria" w:hAnsi="Cambria" w:eastAsia="宋体" w:cs="Times New Roman"/>
      <w:b/>
      <w:bCs/>
      <w:kern w:val="28"/>
      <w:sz w:val="32"/>
      <w:szCs w:val="32"/>
    </w:rPr>
  </w:style>
  <w:style w:type="character" w:customStyle="1" w:styleId="185">
    <w:name w:val="页脚 Char2"/>
    <w:autoRedefine/>
    <w:semiHidden/>
    <w:qFormat/>
    <w:uiPriority w:val="99"/>
    <w:rPr>
      <w:rFonts w:hint="default" w:ascii="Times New Roman" w:hAnsi="Times New Roman" w:eastAsia="宋体" w:cs="Times New Roman"/>
      <w:kern w:val="2"/>
      <w:sz w:val="18"/>
      <w:szCs w:val="18"/>
    </w:rPr>
  </w:style>
  <w:style w:type="character" w:customStyle="1" w:styleId="186">
    <w:name w:val="Char Char2_0"/>
    <w:autoRedefine/>
    <w:qFormat/>
    <w:uiPriority w:val="0"/>
    <w:rPr>
      <w:rFonts w:hint="eastAsia" w:ascii="宋体" w:hAnsi="Courier New" w:eastAsia="宋体"/>
      <w:kern w:val="2"/>
      <w:sz w:val="21"/>
      <w:szCs w:val="24"/>
      <w:lang w:val="en-US" w:eastAsia="zh-CN" w:bidi="ar-SA"/>
    </w:rPr>
  </w:style>
  <w:style w:type="character" w:customStyle="1" w:styleId="187">
    <w:name w:val="Comment Subject Char"/>
    <w:autoRedefine/>
    <w:qFormat/>
    <w:uiPriority w:val="99"/>
    <w:rPr>
      <w:b/>
      <w:bCs/>
      <w:sz w:val="24"/>
      <w:szCs w:val="24"/>
    </w:rPr>
  </w:style>
  <w:style w:type="character" w:customStyle="1" w:styleId="188">
    <w:name w:val="Char Char"/>
    <w:autoRedefine/>
    <w:qFormat/>
    <w:uiPriority w:val="0"/>
    <w:rPr>
      <w:rFonts w:ascii="Cambria" w:hAnsi="Cambria"/>
      <w:b/>
      <w:bCs/>
      <w:kern w:val="2"/>
      <w:sz w:val="32"/>
      <w:szCs w:val="32"/>
      <w:lang w:bidi="ar-SA"/>
    </w:rPr>
  </w:style>
  <w:style w:type="character" w:customStyle="1" w:styleId="189">
    <w:name w:val="标题4 Char Char"/>
    <w:link w:val="190"/>
    <w:autoRedefine/>
    <w:qFormat/>
    <w:uiPriority w:val="99"/>
    <w:rPr>
      <w:rFonts w:ascii="Arial" w:hAnsi="Arial"/>
      <w:b/>
      <w:bCs/>
      <w:sz w:val="24"/>
      <w:szCs w:val="32"/>
    </w:rPr>
  </w:style>
  <w:style w:type="paragraph" w:customStyle="1" w:styleId="190">
    <w:name w:val="标题4"/>
    <w:basedOn w:val="4"/>
    <w:next w:val="20"/>
    <w:link w:val="189"/>
    <w:autoRedefine/>
    <w:qFormat/>
    <w:uiPriority w:val="99"/>
    <w:pPr>
      <w:tabs>
        <w:tab w:val="clear" w:pos="567"/>
      </w:tabs>
      <w:spacing w:before="200" w:line="240" w:lineRule="auto"/>
      <w:ind w:left="0" w:firstLine="0"/>
    </w:pPr>
    <w:rPr>
      <w:b/>
      <w:color w:val="auto"/>
      <w:kern w:val="0"/>
      <w:sz w:val="24"/>
    </w:rPr>
  </w:style>
  <w:style w:type="character" w:customStyle="1" w:styleId="191">
    <w:name w:val="正文文本缩进 2 Char2"/>
    <w:autoRedefine/>
    <w:semiHidden/>
    <w:qFormat/>
    <w:uiPriority w:val="99"/>
    <w:rPr>
      <w:rFonts w:ascii="Calibri" w:hAnsi="Calibri" w:eastAsia="宋体" w:cs="Times New Roman"/>
    </w:rPr>
  </w:style>
  <w:style w:type="character" w:customStyle="1" w:styleId="192">
    <w:name w:val="正文文本缩进 Char3"/>
    <w:autoRedefine/>
    <w:semiHidden/>
    <w:qFormat/>
    <w:uiPriority w:val="99"/>
    <w:rPr>
      <w:rFonts w:ascii="Calibri" w:hAnsi="Calibri" w:eastAsia="宋体" w:cs="Times New Roman"/>
    </w:rPr>
  </w:style>
  <w:style w:type="character" w:customStyle="1" w:styleId="193">
    <w:name w:val="标题 Char3"/>
    <w:autoRedefine/>
    <w:qFormat/>
    <w:uiPriority w:val="10"/>
    <w:rPr>
      <w:rFonts w:hint="eastAsia" w:ascii="等线 Light" w:hAnsi="等线 Light" w:eastAsia="宋体" w:cs="Times New Roman"/>
      <w:b/>
      <w:bCs/>
      <w:sz w:val="32"/>
      <w:szCs w:val="32"/>
    </w:rPr>
  </w:style>
  <w:style w:type="character" w:customStyle="1" w:styleId="194">
    <w:name w:val="正文小标题 Char"/>
    <w:link w:val="195"/>
    <w:autoRedefine/>
    <w:qFormat/>
    <w:uiPriority w:val="0"/>
    <w:rPr>
      <w:rFonts w:hAnsi="宋体"/>
      <w:b/>
      <w:bCs/>
      <w:kern w:val="44"/>
      <w:szCs w:val="21"/>
    </w:rPr>
  </w:style>
  <w:style w:type="paragraph" w:customStyle="1" w:styleId="195">
    <w:name w:val="正文小标题"/>
    <w:basedOn w:val="3"/>
    <w:link w:val="194"/>
    <w:autoRedefine/>
    <w:qFormat/>
    <w:uiPriority w:val="0"/>
    <w:pPr>
      <w:spacing w:before="480" w:after="0" w:line="420" w:lineRule="exact"/>
    </w:pPr>
    <w:rPr>
      <w:rFonts w:hAnsi="宋体"/>
      <w:sz w:val="20"/>
      <w:szCs w:val="21"/>
    </w:rPr>
  </w:style>
  <w:style w:type="character" w:customStyle="1" w:styleId="196">
    <w:name w:val="Char Char23"/>
    <w:autoRedefine/>
    <w:qFormat/>
    <w:uiPriority w:val="99"/>
    <w:rPr>
      <w:rFonts w:hint="eastAsia" w:ascii="宋体" w:hAnsi="宋体" w:eastAsia="宋体"/>
      <w:b/>
      <w:bCs/>
      <w:kern w:val="44"/>
      <w:sz w:val="44"/>
      <w:szCs w:val="44"/>
      <w:lang w:val="en-US" w:eastAsia="zh-CN"/>
    </w:rPr>
  </w:style>
  <w:style w:type="character" w:customStyle="1" w:styleId="197">
    <w:name w:val="Char Char5"/>
    <w:autoRedefine/>
    <w:qFormat/>
    <w:uiPriority w:val="0"/>
    <w:rPr>
      <w:rFonts w:eastAsia="宋体"/>
      <w:b/>
      <w:bCs/>
      <w:kern w:val="2"/>
      <w:sz w:val="28"/>
      <w:szCs w:val="28"/>
      <w:lang w:val="en-US" w:eastAsia="zh-CN" w:bidi="ar-SA"/>
    </w:rPr>
  </w:style>
  <w:style w:type="character" w:customStyle="1" w:styleId="198">
    <w:name w:val="正文文本 Char2"/>
    <w:autoRedefine/>
    <w:semiHidden/>
    <w:qFormat/>
    <w:uiPriority w:val="99"/>
    <w:rPr>
      <w:sz w:val="22"/>
      <w:szCs w:val="22"/>
    </w:rPr>
  </w:style>
  <w:style w:type="character" w:customStyle="1" w:styleId="199">
    <w:name w:val="引用 Char2"/>
    <w:qFormat/>
    <w:uiPriority w:val="29"/>
    <w:rPr>
      <w:i/>
      <w:iCs/>
      <w:color w:val="000000"/>
      <w:sz w:val="22"/>
      <w:szCs w:val="22"/>
    </w:rPr>
  </w:style>
  <w:style w:type="character" w:customStyle="1" w:styleId="200">
    <w:name w:val="批注主题 Char3"/>
    <w:autoRedefine/>
    <w:semiHidden/>
    <w:qFormat/>
    <w:uiPriority w:val="99"/>
    <w:rPr>
      <w:rFonts w:hint="default" w:ascii="Times New Roman" w:hAnsi="Times New Roman" w:eastAsia="宋体" w:cs="Times New Roman"/>
      <w:b/>
      <w:bCs/>
      <w:kern w:val="2"/>
      <w:sz w:val="21"/>
      <w:szCs w:val="21"/>
    </w:rPr>
  </w:style>
  <w:style w:type="character" w:customStyle="1" w:styleId="201">
    <w:name w:val="Char Char7_0"/>
    <w:autoRedefine/>
    <w:qFormat/>
    <w:uiPriority w:val="0"/>
    <w:rPr>
      <w:rFonts w:hint="eastAsia" w:ascii="宋体" w:hAnsi="宋体" w:eastAsia="宋体"/>
      <w:b/>
      <w:bCs/>
      <w:kern w:val="2"/>
      <w:sz w:val="24"/>
      <w:szCs w:val="32"/>
      <w:lang w:val="en-US" w:eastAsia="zh-CN" w:bidi="ar-SA"/>
    </w:rPr>
  </w:style>
  <w:style w:type="character" w:customStyle="1" w:styleId="202">
    <w:name w:val="正文文本 Char1"/>
    <w:autoRedefine/>
    <w:qFormat/>
    <w:uiPriority w:val="99"/>
    <w:rPr>
      <w:kern w:val="2"/>
      <w:sz w:val="21"/>
      <w:szCs w:val="22"/>
    </w:rPr>
  </w:style>
  <w:style w:type="character" w:customStyle="1" w:styleId="203">
    <w:name w:val="脚注文本 Char3"/>
    <w:autoRedefine/>
    <w:semiHidden/>
    <w:qFormat/>
    <w:uiPriority w:val="99"/>
    <w:rPr>
      <w:rFonts w:ascii="Calibri" w:hAnsi="Calibri" w:eastAsia="宋体" w:cs="Times New Roman"/>
      <w:sz w:val="18"/>
      <w:szCs w:val="18"/>
    </w:rPr>
  </w:style>
  <w:style w:type="character" w:customStyle="1" w:styleId="204">
    <w:name w:val="Char Char181"/>
    <w:autoRedefine/>
    <w:qFormat/>
    <w:uiPriority w:val="99"/>
    <w:rPr>
      <w:b/>
      <w:bCs/>
      <w:kern w:val="44"/>
      <w:sz w:val="44"/>
      <w:szCs w:val="44"/>
    </w:rPr>
  </w:style>
  <w:style w:type="character" w:customStyle="1" w:styleId="205">
    <w:name w:val="标题 Char5"/>
    <w:autoRedefine/>
    <w:qFormat/>
    <w:uiPriority w:val="10"/>
    <w:rPr>
      <w:rFonts w:ascii="Cambria" w:hAnsi="Cambria" w:eastAsia="宋体" w:cs="Times New Roman"/>
      <w:b/>
      <w:bCs/>
      <w:sz w:val="32"/>
      <w:szCs w:val="32"/>
    </w:rPr>
  </w:style>
  <w:style w:type="character" w:customStyle="1" w:styleId="206">
    <w:name w:val="Balloon Text Char"/>
    <w:autoRedefine/>
    <w:qFormat/>
    <w:uiPriority w:val="99"/>
    <w:rPr>
      <w:sz w:val="18"/>
      <w:szCs w:val="18"/>
    </w:rPr>
  </w:style>
  <w:style w:type="character" w:customStyle="1" w:styleId="207">
    <w:name w:val="批注框文本 Char1"/>
    <w:autoRedefine/>
    <w:qFormat/>
    <w:uiPriority w:val="99"/>
    <w:rPr>
      <w:kern w:val="2"/>
      <w:sz w:val="18"/>
      <w:szCs w:val="18"/>
    </w:rPr>
  </w:style>
  <w:style w:type="character" w:customStyle="1" w:styleId="208">
    <w:name w:val="书籍标题1"/>
    <w:autoRedefine/>
    <w:qFormat/>
    <w:uiPriority w:val="99"/>
    <w:rPr>
      <w:b/>
      <w:bCs/>
      <w:smallCaps/>
      <w:spacing w:val="5"/>
    </w:rPr>
  </w:style>
  <w:style w:type="character" w:customStyle="1" w:styleId="209">
    <w:name w:val="Char Char8_0"/>
    <w:autoRedefine/>
    <w:qFormat/>
    <w:uiPriority w:val="0"/>
    <w:rPr>
      <w:rFonts w:hint="eastAsia" w:ascii="宋体" w:hAnsi="宋体" w:eastAsia="宋体"/>
      <w:b/>
      <w:bCs/>
      <w:kern w:val="44"/>
      <w:sz w:val="32"/>
      <w:szCs w:val="44"/>
      <w:lang w:val="en-US" w:eastAsia="zh-CN" w:bidi="ar-SA"/>
    </w:rPr>
  </w:style>
  <w:style w:type="character" w:customStyle="1" w:styleId="210">
    <w:name w:val="批注文字 Char4"/>
    <w:autoRedefine/>
    <w:semiHidden/>
    <w:qFormat/>
    <w:uiPriority w:val="99"/>
    <w:rPr>
      <w:rFonts w:hint="default" w:ascii="Times New Roman" w:hAnsi="Times New Roman" w:eastAsia="宋体" w:cs="Times New Roman"/>
      <w:kern w:val="2"/>
      <w:sz w:val="21"/>
      <w:szCs w:val="21"/>
    </w:rPr>
  </w:style>
  <w:style w:type="character" w:customStyle="1" w:styleId="211">
    <w:name w:val="Char Char_0"/>
    <w:autoRedefine/>
    <w:qFormat/>
    <w:uiPriority w:val="0"/>
    <w:rPr>
      <w:rFonts w:hint="default" w:ascii="Cambria" w:hAnsi="Cambria"/>
      <w:b/>
      <w:bCs/>
      <w:kern w:val="2"/>
      <w:sz w:val="32"/>
      <w:szCs w:val="32"/>
      <w:lang w:bidi="ar-SA"/>
    </w:rPr>
  </w:style>
  <w:style w:type="character" w:customStyle="1" w:styleId="212">
    <w:name w:val="明显参考2"/>
    <w:autoRedefine/>
    <w:qFormat/>
    <w:uiPriority w:val="32"/>
    <w:rPr>
      <w:b/>
      <w:bCs/>
      <w:smallCaps/>
      <w:color w:val="ED7D31"/>
      <w:spacing w:val="5"/>
      <w:u w:val="single"/>
    </w:rPr>
  </w:style>
  <w:style w:type="character" w:customStyle="1" w:styleId="213">
    <w:name w:val="不明显强调2"/>
    <w:autoRedefine/>
    <w:qFormat/>
    <w:uiPriority w:val="19"/>
    <w:rPr>
      <w:i/>
      <w:iCs/>
      <w:color w:val="808080"/>
    </w:rPr>
  </w:style>
  <w:style w:type="character" w:customStyle="1" w:styleId="214">
    <w:name w:val="Char Char4"/>
    <w:autoRedefine/>
    <w:qFormat/>
    <w:uiPriority w:val="0"/>
    <w:rPr>
      <w:b/>
      <w:bCs/>
      <w:kern w:val="2"/>
      <w:sz w:val="21"/>
      <w:szCs w:val="24"/>
      <w:lang w:bidi="ar-SA"/>
    </w:rPr>
  </w:style>
  <w:style w:type="character" w:customStyle="1" w:styleId="215">
    <w:name w:val="小标题无样式 Char"/>
    <w:link w:val="216"/>
    <w:autoRedefine/>
    <w:qFormat/>
    <w:uiPriority w:val="0"/>
    <w:rPr>
      <w:rFonts w:ascii="宋体" w:hAnsi="宋体"/>
      <w:b/>
      <w:sz w:val="24"/>
      <w:szCs w:val="21"/>
    </w:rPr>
  </w:style>
  <w:style w:type="paragraph" w:customStyle="1" w:styleId="216">
    <w:name w:val="小标题无样式"/>
    <w:basedOn w:val="91"/>
    <w:link w:val="215"/>
    <w:autoRedefine/>
    <w:qFormat/>
    <w:uiPriority w:val="0"/>
    <w:pPr>
      <w:ind w:firstLine="0" w:firstLineChars="0"/>
    </w:pPr>
    <w:rPr>
      <w:b/>
      <w:kern w:val="0"/>
      <w:sz w:val="24"/>
      <w:szCs w:val="21"/>
    </w:rPr>
  </w:style>
  <w:style w:type="character" w:customStyle="1" w:styleId="217">
    <w:name w:val="Document Map Char"/>
    <w:autoRedefine/>
    <w:qFormat/>
    <w:uiPriority w:val="99"/>
    <w:rPr>
      <w:rFonts w:hint="eastAsia" w:ascii="宋体" w:hAnsi="宋体" w:eastAsia="宋体"/>
      <w:kern w:val="2"/>
      <w:sz w:val="24"/>
      <w:szCs w:val="24"/>
      <w:lang w:val="en-US" w:eastAsia="zh-CN"/>
    </w:rPr>
  </w:style>
  <w:style w:type="character" w:customStyle="1" w:styleId="218">
    <w:name w:val="副标题 Char2"/>
    <w:autoRedefine/>
    <w:qFormat/>
    <w:uiPriority w:val="11"/>
    <w:rPr>
      <w:rFonts w:hint="default" w:ascii="Cambria" w:hAnsi="Cambria" w:eastAsia="宋体" w:cs="Times New Roman"/>
      <w:b/>
      <w:bCs/>
      <w:kern w:val="28"/>
      <w:sz w:val="32"/>
      <w:szCs w:val="32"/>
    </w:rPr>
  </w:style>
  <w:style w:type="character" w:customStyle="1" w:styleId="219">
    <w:name w:val="Char Char9_0"/>
    <w:autoRedefine/>
    <w:qFormat/>
    <w:uiPriority w:val="99"/>
    <w:rPr>
      <w:rFonts w:hint="eastAsia" w:ascii="宋体" w:hAnsi="宋体" w:eastAsia="宋体"/>
      <w:b/>
      <w:bCs/>
      <w:kern w:val="44"/>
      <w:sz w:val="32"/>
      <w:szCs w:val="44"/>
      <w:lang w:val="en-US" w:eastAsia="zh-CN" w:bidi="ar-SA"/>
    </w:rPr>
  </w:style>
  <w:style w:type="character" w:customStyle="1" w:styleId="220">
    <w:name w:val="Char Char9"/>
    <w:autoRedefine/>
    <w:qFormat/>
    <w:uiPriority w:val="0"/>
    <w:rPr>
      <w:rFonts w:eastAsia="宋体"/>
      <w:b/>
      <w:bCs/>
      <w:kern w:val="44"/>
      <w:sz w:val="32"/>
      <w:szCs w:val="44"/>
      <w:lang w:val="en-US" w:eastAsia="zh-CN" w:bidi="ar-SA"/>
    </w:rPr>
  </w:style>
  <w:style w:type="character" w:customStyle="1" w:styleId="221">
    <w:name w:val="日期 Char3"/>
    <w:autoRedefine/>
    <w:semiHidden/>
    <w:qFormat/>
    <w:uiPriority w:val="99"/>
    <w:rPr>
      <w:rFonts w:hint="default" w:ascii="Times New Roman" w:hAnsi="Times New Roman" w:eastAsia="宋体" w:cs="Times New Roman"/>
      <w:kern w:val="2"/>
      <w:sz w:val="21"/>
      <w:szCs w:val="21"/>
    </w:rPr>
  </w:style>
  <w:style w:type="character" w:customStyle="1" w:styleId="222">
    <w:name w:val="纯文本 Char3"/>
    <w:autoRedefine/>
    <w:semiHidden/>
    <w:qFormat/>
    <w:uiPriority w:val="99"/>
    <w:rPr>
      <w:rFonts w:hint="eastAsia" w:ascii="宋体" w:hAnsi="Courier New" w:eastAsia="宋体" w:cs="Courier New"/>
      <w:kern w:val="2"/>
      <w:sz w:val="21"/>
      <w:szCs w:val="21"/>
    </w:rPr>
  </w:style>
  <w:style w:type="character" w:customStyle="1" w:styleId="223">
    <w:name w:val="明显引用 字符"/>
    <w:link w:val="224"/>
    <w:autoRedefine/>
    <w:qFormat/>
    <w:uiPriority w:val="99"/>
    <w:rPr>
      <w:b/>
      <w:bCs/>
      <w:i/>
      <w:iCs/>
      <w:color w:val="5B9BD5"/>
    </w:rPr>
  </w:style>
  <w:style w:type="paragraph" w:styleId="224">
    <w:name w:val="Intense Quote"/>
    <w:basedOn w:val="225"/>
    <w:next w:val="225"/>
    <w:link w:val="223"/>
    <w:autoRedefine/>
    <w:qFormat/>
    <w:uiPriority w:val="99"/>
    <w:pPr>
      <w:pBdr>
        <w:bottom w:val="single" w:color="5B9BD5" w:sz="4" w:space="4"/>
      </w:pBdr>
      <w:spacing w:before="200" w:after="280"/>
      <w:ind w:left="936" w:right="936"/>
    </w:pPr>
    <w:rPr>
      <w:b/>
      <w:bCs/>
      <w:i/>
      <w:iCs/>
      <w:color w:val="5B9BD5"/>
      <w:kern w:val="0"/>
      <w:sz w:val="20"/>
      <w:szCs w:val="20"/>
    </w:rPr>
  </w:style>
  <w:style w:type="paragraph" w:customStyle="1" w:styleId="225">
    <w:name w:val="正文_2"/>
    <w:next w:val="22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页脚_1"/>
    <w:basedOn w:val="225"/>
    <w:next w:val="224"/>
    <w:autoRedefine/>
    <w:unhideWhenUsed/>
    <w:qFormat/>
    <w:uiPriority w:val="99"/>
    <w:pPr>
      <w:tabs>
        <w:tab w:val="center" w:pos="4153"/>
        <w:tab w:val="right" w:pos="8306"/>
      </w:tabs>
      <w:snapToGrid w:val="0"/>
      <w:jc w:val="left"/>
    </w:pPr>
    <w:rPr>
      <w:sz w:val="18"/>
      <w:szCs w:val="18"/>
    </w:rPr>
  </w:style>
  <w:style w:type="character" w:customStyle="1" w:styleId="227">
    <w:name w:val="明显引用 字符1"/>
    <w:autoRedefine/>
    <w:qFormat/>
    <w:uiPriority w:val="99"/>
    <w:rPr>
      <w:i/>
      <w:iCs/>
      <w:color w:val="4F81BD"/>
      <w:kern w:val="2"/>
      <w:sz w:val="21"/>
      <w:szCs w:val="24"/>
    </w:rPr>
  </w:style>
  <w:style w:type="character" w:customStyle="1" w:styleId="228">
    <w:name w:val="明显引用 Char3"/>
    <w:autoRedefine/>
    <w:qFormat/>
    <w:uiPriority w:val="30"/>
    <w:rPr>
      <w:rFonts w:ascii="Calibri" w:hAnsi="Calibri" w:eastAsia="宋体" w:cs="Times New Roman"/>
      <w:i/>
      <w:iCs/>
      <w:color w:val="4F81BD"/>
    </w:rPr>
  </w:style>
  <w:style w:type="character" w:customStyle="1" w:styleId="229">
    <w:name w:val="Char Char20"/>
    <w:autoRedefine/>
    <w:qFormat/>
    <w:uiPriority w:val="99"/>
    <w:rPr>
      <w:rFonts w:hint="default" w:ascii="Times New Roman" w:hAnsi="Times New Roman" w:eastAsia="宋体" w:cs="Times New Roman"/>
      <w:b/>
      <w:bCs/>
      <w:sz w:val="32"/>
      <w:szCs w:val="32"/>
    </w:rPr>
  </w:style>
  <w:style w:type="character" w:customStyle="1" w:styleId="230">
    <w:name w:val="纯文本 Char2"/>
    <w:autoRedefine/>
    <w:semiHidden/>
    <w:qFormat/>
    <w:uiPriority w:val="99"/>
    <w:rPr>
      <w:rFonts w:hint="eastAsia" w:ascii="宋体" w:hAnsi="Courier New" w:eastAsia="宋体" w:cs="Courier New"/>
      <w:szCs w:val="21"/>
    </w:rPr>
  </w:style>
  <w:style w:type="character" w:customStyle="1" w:styleId="231">
    <w:name w:val="无间隔 Char"/>
    <w:link w:val="232"/>
    <w:autoRedefine/>
    <w:qFormat/>
    <w:uiPriority w:val="1"/>
    <w:rPr>
      <w:szCs w:val="24"/>
      <w:lang w:val="en-US" w:eastAsia="zh-CN" w:bidi="ar-SA"/>
    </w:rPr>
  </w:style>
  <w:style w:type="paragraph" w:customStyle="1" w:styleId="232">
    <w:name w:val="无间隔_0"/>
    <w:link w:val="231"/>
    <w:autoRedefine/>
    <w:qFormat/>
    <w:uiPriority w:val="1"/>
    <w:pPr>
      <w:widowControl w:val="0"/>
      <w:jc w:val="both"/>
    </w:pPr>
    <w:rPr>
      <w:rFonts w:ascii="Times New Roman" w:hAnsi="Times New Roman" w:eastAsia="宋体" w:cs="Times New Roman"/>
      <w:szCs w:val="24"/>
      <w:lang w:val="en-US" w:eastAsia="zh-CN" w:bidi="ar-SA"/>
    </w:rPr>
  </w:style>
  <w:style w:type="character" w:customStyle="1" w:styleId="233">
    <w:name w:val="正文文本 Char3"/>
    <w:autoRedefine/>
    <w:semiHidden/>
    <w:qFormat/>
    <w:uiPriority w:val="99"/>
    <w:rPr>
      <w:rFonts w:hint="default" w:ascii="Times New Roman" w:hAnsi="Times New Roman" w:eastAsia="宋体" w:cs="Times New Roman"/>
      <w:kern w:val="2"/>
      <w:sz w:val="21"/>
      <w:szCs w:val="21"/>
    </w:rPr>
  </w:style>
  <w:style w:type="character" w:customStyle="1" w:styleId="234">
    <w:name w:val="Plain Text Char"/>
    <w:autoRedefine/>
    <w:qFormat/>
    <w:uiPriority w:val="99"/>
    <w:rPr>
      <w:rFonts w:hint="eastAsia" w:ascii="宋体" w:hAnsi="Courier New" w:eastAsia="宋体" w:cs="宋体"/>
      <w:sz w:val="24"/>
      <w:szCs w:val="24"/>
    </w:rPr>
  </w:style>
  <w:style w:type="character" w:customStyle="1" w:styleId="235">
    <w:name w:val="批注框文本 Char4"/>
    <w:autoRedefine/>
    <w:semiHidden/>
    <w:qFormat/>
    <w:uiPriority w:val="99"/>
    <w:rPr>
      <w:rFonts w:ascii="Calibri" w:hAnsi="Calibri" w:eastAsia="宋体" w:cs="Times New Roman"/>
      <w:sz w:val="18"/>
      <w:szCs w:val="18"/>
    </w:rPr>
  </w:style>
  <w:style w:type="character" w:customStyle="1" w:styleId="236">
    <w:name w:val="Char Char7"/>
    <w:autoRedefine/>
    <w:qFormat/>
    <w:uiPriority w:val="0"/>
    <w:rPr>
      <w:rFonts w:eastAsia="宋体"/>
      <w:b/>
      <w:bCs/>
      <w:kern w:val="2"/>
      <w:sz w:val="24"/>
      <w:szCs w:val="32"/>
      <w:lang w:val="en-US" w:eastAsia="zh-CN" w:bidi="ar-SA"/>
    </w:rPr>
  </w:style>
  <w:style w:type="character" w:customStyle="1" w:styleId="237">
    <w:name w:val="Char Char2"/>
    <w:autoRedefine/>
    <w:qFormat/>
    <w:uiPriority w:val="0"/>
    <w:rPr>
      <w:rFonts w:ascii="宋体" w:hAnsi="Courier New" w:eastAsia="宋体"/>
      <w:kern w:val="2"/>
      <w:sz w:val="21"/>
      <w:szCs w:val="24"/>
      <w:lang w:val="en-US" w:eastAsia="zh-CN" w:bidi="ar-SA"/>
    </w:rPr>
  </w:style>
  <w:style w:type="character" w:customStyle="1" w:styleId="238">
    <w:name w:val="textcontents"/>
    <w:autoRedefine/>
    <w:qFormat/>
    <w:uiPriority w:val="99"/>
    <w:rPr>
      <w:rFonts w:cs="Times New Roman"/>
    </w:rPr>
  </w:style>
  <w:style w:type="character" w:customStyle="1" w:styleId="239">
    <w:name w:val="Body Text Indent Char"/>
    <w:autoRedefine/>
    <w:qFormat/>
    <w:uiPriority w:val="99"/>
    <w:rPr>
      <w:rFonts w:hint="eastAsia" w:ascii="宋体" w:hAnsi="宋体" w:eastAsia="宋体" w:cs="宋体"/>
      <w:kern w:val="2"/>
      <w:sz w:val="21"/>
      <w:szCs w:val="21"/>
      <w:lang w:val="en-US" w:eastAsia="zh-CN"/>
    </w:rPr>
  </w:style>
  <w:style w:type="character" w:customStyle="1" w:styleId="240">
    <w:name w:val="副标题 Char3"/>
    <w:autoRedefine/>
    <w:qFormat/>
    <w:uiPriority w:val="11"/>
    <w:rPr>
      <w:rFonts w:ascii="Cambria" w:hAnsi="Cambria" w:eastAsia="宋体" w:cs="Times New Roman"/>
      <w:b/>
      <w:bCs/>
      <w:kern w:val="28"/>
      <w:sz w:val="32"/>
      <w:szCs w:val="32"/>
    </w:rPr>
  </w:style>
  <w:style w:type="character" w:customStyle="1" w:styleId="241">
    <w:name w:val="批注文字 Char5"/>
    <w:autoRedefine/>
    <w:semiHidden/>
    <w:qFormat/>
    <w:uiPriority w:val="99"/>
    <w:rPr>
      <w:rFonts w:ascii="Calibri" w:hAnsi="Calibri" w:eastAsia="宋体" w:cs="Times New Roman"/>
    </w:rPr>
  </w:style>
  <w:style w:type="paragraph" w:customStyle="1" w:styleId="242">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43">
    <w:name w:val="引用 Char3"/>
    <w:autoRedefine/>
    <w:qFormat/>
    <w:uiPriority w:val="29"/>
    <w:rPr>
      <w:rFonts w:ascii="Calibri" w:hAnsi="Calibri" w:eastAsia="宋体" w:cs="Times New Roman"/>
      <w:i/>
      <w:iCs/>
      <w:color w:val="000000"/>
    </w:rPr>
  </w:style>
  <w:style w:type="paragraph" w:customStyle="1" w:styleId="244">
    <w:name w:val="_Style 2_0"/>
    <w:autoRedefine/>
    <w:qFormat/>
    <w:uiPriority w:val="1"/>
    <w:rPr>
      <w:rFonts w:ascii="Times New Roman" w:hAnsi="Times New Roman" w:eastAsia="宋体" w:cs="Times New Roman"/>
      <w:sz w:val="22"/>
      <w:szCs w:val="22"/>
      <w:lang w:val="en-US" w:eastAsia="zh-CN" w:bidi="ar-SA"/>
    </w:rPr>
  </w:style>
  <w:style w:type="character" w:customStyle="1" w:styleId="245">
    <w:name w:val="页脚 Char3"/>
    <w:autoRedefine/>
    <w:semiHidden/>
    <w:qFormat/>
    <w:uiPriority w:val="99"/>
    <w:rPr>
      <w:rFonts w:ascii="Calibri" w:hAnsi="Calibri" w:eastAsia="宋体" w:cs="Times New Roman"/>
      <w:sz w:val="18"/>
      <w:szCs w:val="18"/>
    </w:rPr>
  </w:style>
  <w:style w:type="character" w:customStyle="1" w:styleId="246">
    <w:name w:val="正文文本缩进 2 Char3"/>
    <w:autoRedefine/>
    <w:semiHidden/>
    <w:qFormat/>
    <w:uiPriority w:val="99"/>
    <w:rPr>
      <w:rFonts w:ascii="Calibri" w:hAnsi="Calibri" w:eastAsia="宋体" w:cs="Times New Roman"/>
    </w:rPr>
  </w:style>
  <w:style w:type="character" w:customStyle="1" w:styleId="247">
    <w:name w:val="批注主题 Char4"/>
    <w:autoRedefine/>
    <w:semiHidden/>
    <w:qFormat/>
    <w:uiPriority w:val="99"/>
    <w:rPr>
      <w:rFonts w:ascii="Calibri" w:hAnsi="Calibri" w:eastAsia="宋体" w:cs="Times New Roman"/>
      <w:b/>
      <w:bCs/>
    </w:rPr>
  </w:style>
  <w:style w:type="character" w:customStyle="1" w:styleId="248">
    <w:name w:val="正文文本 Char4"/>
    <w:autoRedefine/>
    <w:semiHidden/>
    <w:qFormat/>
    <w:uiPriority w:val="99"/>
    <w:rPr>
      <w:rFonts w:ascii="Calibri" w:hAnsi="Calibri" w:eastAsia="宋体" w:cs="Times New Roman"/>
    </w:rPr>
  </w:style>
  <w:style w:type="paragraph" w:customStyle="1" w:styleId="249">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50">
    <w:name w:val="页眉 Char3"/>
    <w:autoRedefine/>
    <w:semiHidden/>
    <w:qFormat/>
    <w:uiPriority w:val="99"/>
    <w:rPr>
      <w:rFonts w:ascii="Calibri" w:hAnsi="Calibri" w:eastAsia="宋体" w:cs="Times New Roman"/>
      <w:sz w:val="18"/>
      <w:szCs w:val="18"/>
    </w:rPr>
  </w:style>
  <w:style w:type="character" w:customStyle="1" w:styleId="251">
    <w:name w:val="日期 Char4"/>
    <w:autoRedefine/>
    <w:semiHidden/>
    <w:qFormat/>
    <w:uiPriority w:val="99"/>
    <w:rPr>
      <w:rFonts w:ascii="Calibri" w:hAnsi="Calibri" w:eastAsia="宋体" w:cs="Times New Roman"/>
    </w:rPr>
  </w:style>
  <w:style w:type="paragraph" w:customStyle="1" w:styleId="252">
    <w:name w:val="无间隔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3">
    <w:name w:val="纯文本 Char4"/>
    <w:autoRedefine/>
    <w:semiHidden/>
    <w:qFormat/>
    <w:uiPriority w:val="99"/>
    <w:rPr>
      <w:rFonts w:ascii="宋体" w:hAnsi="Courier New" w:eastAsia="宋体" w:cs="Courier New"/>
      <w:szCs w:val="21"/>
    </w:rPr>
  </w:style>
  <w:style w:type="paragraph" w:customStyle="1" w:styleId="254">
    <w:name w:val="_Style 2"/>
    <w:autoRedefine/>
    <w:qFormat/>
    <w:uiPriority w:val="1"/>
    <w:rPr>
      <w:rFonts w:ascii="Times New Roman" w:hAnsi="Times New Roman" w:eastAsia="宋体" w:cs="Times New Roman"/>
      <w:sz w:val="22"/>
      <w:szCs w:val="22"/>
      <w:lang w:val="en-US" w:eastAsia="zh-CN" w:bidi="ar-SA"/>
    </w:rPr>
  </w:style>
  <w:style w:type="paragraph" w:customStyle="1" w:styleId="255">
    <w:name w:val="_Style 5_0"/>
    <w:autoRedefine/>
    <w:qFormat/>
    <w:uiPriority w:val="1"/>
    <w:rPr>
      <w:rFonts w:ascii="Times New Roman" w:hAnsi="Times New Roman" w:eastAsia="宋体" w:cs="Times New Roman"/>
      <w:sz w:val="22"/>
      <w:szCs w:val="22"/>
      <w:lang w:val="en-US" w:eastAsia="zh-CN" w:bidi="ar-SA"/>
    </w:rPr>
  </w:style>
  <w:style w:type="paragraph" w:customStyle="1" w:styleId="256">
    <w:name w:val="修订1"/>
    <w:autoRedefine/>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257">
    <w:name w:val="正文_1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59">
    <w:name w:val="段"/>
    <w:next w:val="1"/>
    <w:autoRedefine/>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260">
    <w:name w:val="font11"/>
    <w:basedOn w:val="38"/>
    <w:autoRedefine/>
    <w:qFormat/>
    <w:uiPriority w:val="0"/>
    <w:rPr>
      <w:rFonts w:hint="eastAsia" w:ascii="宋体" w:hAnsi="宋体" w:eastAsia="宋体" w:cs="宋体"/>
      <w:color w:val="000000"/>
      <w:sz w:val="21"/>
      <w:szCs w:val="21"/>
      <w:u w:val="none"/>
    </w:rPr>
  </w:style>
  <w:style w:type="character" w:customStyle="1" w:styleId="261">
    <w:name w:val="hover"/>
    <w:basedOn w:val="38"/>
    <w:autoRedefine/>
    <w:qFormat/>
    <w:uiPriority w:val="0"/>
    <w:rPr>
      <w:color w:val="2590EB"/>
    </w:rPr>
  </w:style>
  <w:style w:type="character" w:customStyle="1" w:styleId="262">
    <w:name w:val="hover1"/>
    <w:basedOn w:val="38"/>
    <w:autoRedefine/>
    <w:qFormat/>
    <w:uiPriority w:val="0"/>
    <w:rPr>
      <w:color w:val="2590EB"/>
    </w:rPr>
  </w:style>
  <w:style w:type="character" w:customStyle="1" w:styleId="263">
    <w:name w:val="hover2"/>
    <w:basedOn w:val="38"/>
    <w:autoRedefine/>
    <w:qFormat/>
    <w:uiPriority w:val="0"/>
  </w:style>
  <w:style w:type="character" w:customStyle="1" w:styleId="264">
    <w:name w:val="mini-outputtext1"/>
    <w:basedOn w:val="38"/>
    <w:autoRedefine/>
    <w:qFormat/>
    <w:uiPriority w:val="0"/>
  </w:style>
  <w:style w:type="paragraph" w:customStyle="1" w:styleId="265">
    <w:name w:val="首行缩进"/>
    <w:basedOn w:val="1"/>
    <w:autoRedefine/>
    <w:qFormat/>
    <w:uiPriority w:val="0"/>
    <w:pPr>
      <w:spacing w:line="360" w:lineRule="auto"/>
      <w:ind w:firstLine="480" w:firstLineChars="200"/>
    </w:pPr>
    <w:rPr>
      <w:rFonts w:ascii="宋体" w:hAnsi="宋体"/>
      <w:kern w:val="0"/>
      <w:sz w:val="24"/>
    </w:rPr>
  </w:style>
  <w:style w:type="table" w:customStyle="1" w:styleId="266">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267">
    <w:name w:val="PlainText"/>
    <w:basedOn w:val="1"/>
    <w:next w:val="268"/>
    <w:autoRedefine/>
    <w:qFormat/>
    <w:locked/>
    <w:uiPriority w:val="0"/>
    <w:rPr>
      <w:rFonts w:ascii="宋体" w:hAnsi="Courier New"/>
      <w:szCs w:val="20"/>
    </w:rPr>
  </w:style>
  <w:style w:type="paragraph" w:customStyle="1" w:styleId="268">
    <w:name w:val="Index8"/>
    <w:basedOn w:val="1"/>
    <w:next w:val="1"/>
    <w:autoRedefine/>
    <w:qFormat/>
    <w:locked/>
    <w:uiPriority w:val="0"/>
    <w:pPr>
      <w:ind w:left="2940"/>
    </w:pPr>
  </w:style>
  <w:style w:type="paragraph" w:customStyle="1" w:styleId="269">
    <w:name w:val="Table Text"/>
    <w:basedOn w:val="1"/>
    <w:autoRedefine/>
    <w:semiHidden/>
    <w:qFormat/>
    <w:uiPriority w:val="0"/>
    <w:rPr>
      <w:rFonts w:ascii="宋体" w:hAnsi="宋体" w:eastAsia="宋体" w:cs="宋体"/>
      <w:sz w:val="20"/>
      <w:szCs w:val="20"/>
      <w:lang w:val="en-US" w:eastAsia="en-US" w:bidi="ar-SA"/>
    </w:rPr>
  </w:style>
  <w:style w:type="paragraph" w:customStyle="1" w:styleId="270">
    <w:name w:val="style4"/>
    <w:basedOn w:val="1"/>
    <w:next w:val="271"/>
    <w:autoRedefine/>
    <w:qFormat/>
    <w:uiPriority w:val="0"/>
    <w:pPr>
      <w:widowControl/>
      <w:spacing w:before="280" w:after="280"/>
    </w:pPr>
    <w:rPr>
      <w:rFonts w:ascii="宋体"/>
      <w:sz w:val="18"/>
    </w:rPr>
  </w:style>
  <w:style w:type="paragraph" w:customStyle="1" w:styleId="271">
    <w:name w:val="2"/>
    <w:basedOn w:val="5"/>
    <w:next w:val="1"/>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27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Normal_18"/>
    <w:autoRedefine/>
    <w:qFormat/>
    <w:uiPriority w:val="0"/>
    <w:rPr>
      <w:rFonts w:ascii="Times New Roman" w:hAnsi="Times New Roman" w:eastAsia="Times New Roman" w:cs="Times New Roman"/>
      <w:sz w:val="24"/>
      <w:szCs w:val="24"/>
    </w:rPr>
  </w:style>
  <w:style w:type="paragraph" w:customStyle="1" w:styleId="274">
    <w:name w:val="WPSOffice手动目录 1"/>
    <w:autoRedefine/>
    <w:qFormat/>
    <w:uiPriority w:val="0"/>
    <w:pPr>
      <w:ind w:leftChars="0"/>
    </w:pPr>
    <w:rPr>
      <w:rFonts w:ascii="Times New Roman" w:hAnsi="Times New Roman" w:eastAsia="宋体" w:cs="Times New Roman"/>
      <w:sz w:val="20"/>
      <w:szCs w:val="20"/>
    </w:rPr>
  </w:style>
  <w:style w:type="paragraph" w:customStyle="1" w:styleId="275">
    <w:name w:val="WPSOffice手动目录 2"/>
    <w:autoRedefine/>
    <w:qFormat/>
    <w:uiPriority w:val="0"/>
    <w:pPr>
      <w:ind w:leftChars="200"/>
    </w:pPr>
    <w:rPr>
      <w:rFonts w:ascii="Times New Roman" w:hAnsi="Times New Roman" w:eastAsia="宋体" w:cs="Times New Roman"/>
      <w:sz w:val="20"/>
      <w:szCs w:val="20"/>
    </w:rPr>
  </w:style>
  <w:style w:type="paragraph" w:customStyle="1" w:styleId="276">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104</Pages>
  <Words>18470</Words>
  <Characters>19932</Characters>
  <Lines>513</Lines>
  <Paragraphs>144</Paragraphs>
  <TotalTime>1</TotalTime>
  <ScaleCrop>false</ScaleCrop>
  <LinksUpToDate>false</LinksUpToDate>
  <CharactersWithSpaces>22833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2022-09-06T09:43:00Z</dcterms:created>
  <dc:creator>Administrator</dc:creator>
  <cp:lastModifiedBy>NTKO</cp:lastModifiedBy>
  <cp:lastPrinted>2024-11-07T04:54:00Z</cp:lastPrinted>
  <dcterms:modified xsi:type="dcterms:W3CDTF">2026-07-01T01:12:20Z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864AA5882FFF4C4A8C3A390E5C5A3CE4_13</vt:lpwstr>
  </property>
  <property fmtid="{D5CDD505-2E9C-101B-9397-08002B2CF9AE}" pid="4" name="KSOTemplateDocerSaveRecord">
    <vt:lpwstr>eyJoZGlkIjoiNGYyODdkZjM5MmMzZTg1ZmE0OTAzMjQ0OTM3ZjcyODIiLCJ1c2VySWQiOiI1NzE3NjE5ODMifQ==</vt:lpwstr>
  </property>
</Properties>
</file>