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F370">
      <w:pPr>
        <w:jc w:val="center"/>
        <w:rPr>
          <w:rFonts w:ascii="宋体" w:hAnsi="宋体"/>
          <w:b/>
          <w:bCs/>
          <w:sz w:val="44"/>
          <w:szCs w:val="44"/>
        </w:rPr>
      </w:pPr>
      <w:bookmarkStart w:id="0" w:name="_Toc15605"/>
      <w:r>
        <w:rPr>
          <w:rFonts w:ascii="宋体" w:hAnsi="宋体"/>
          <w:b/>
          <w:bCs/>
          <w:sz w:val="44"/>
          <w:szCs w:val="44"/>
        </w:rPr>
        <w:drawing>
          <wp:inline distT="0" distB="0" distL="114300" distR="114300">
            <wp:extent cx="5710555" cy="8079105"/>
            <wp:effectExtent l="0" t="0" r="4445" b="17145"/>
            <wp:docPr id="7" name="图片 7" descr="封面(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封面(1)_01"/>
                    <pic:cNvPicPr>
                      <a:picLocks noChangeAspect="1"/>
                    </pic:cNvPicPr>
                  </pic:nvPicPr>
                  <pic:blipFill>
                    <a:blip r:embed="rId17"/>
                    <a:stretch>
                      <a:fillRect/>
                    </a:stretch>
                  </pic:blipFill>
                  <pic:spPr>
                    <a:xfrm>
                      <a:off x="0" y="0"/>
                      <a:ext cx="5710555" cy="8079105"/>
                    </a:xfrm>
                    <a:prstGeom prst="rect">
                      <a:avLst/>
                    </a:prstGeom>
                  </pic:spPr>
                </pic:pic>
              </a:graphicData>
            </a:graphic>
          </wp:inline>
        </w:drawing>
      </w:r>
      <w:r>
        <w:rPr>
          <w:rFonts w:ascii="宋体" w:hAnsi="宋体"/>
          <w:b/>
          <w:bCs/>
          <w:sz w:val="44"/>
          <w:szCs w:val="44"/>
        </w:rPr>
        <w:br w:type="page"/>
      </w: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14:paraId="5E6D270E">
      <w:pPr>
        <w:pStyle w:val="21"/>
        <w:tabs>
          <w:tab w:val="right" w:leader="dot" w:pos="9638"/>
          <w:tab w:val="clear" w:pos="8398"/>
        </w:tabs>
        <w:ind w:firstLine="0" w:firstLineChars="0"/>
        <w:rPr>
          <w:rFonts w:hint="eastAsia" w:ascii="仿宋_GB2312" w:eastAsia="仿宋_GB2312"/>
          <w:sz w:val="40"/>
          <w:szCs w:val="40"/>
        </w:rPr>
      </w:pPr>
    </w:p>
    <w:p w14:paraId="45BDA98F">
      <w:pPr>
        <w:pStyle w:val="21"/>
        <w:tabs>
          <w:tab w:val="right" w:leader="dot" w:pos="8504"/>
          <w:tab w:val="clear" w:pos="8398"/>
        </w:tabs>
        <w:spacing w:line="360" w:lineRule="auto"/>
        <w:ind w:firstLine="0" w:firstLineChars="0"/>
        <w:rPr>
          <w:b w:val="0"/>
          <w:bCs w:val="0"/>
        </w:rPr>
      </w:pPr>
      <w:r>
        <w:rPr>
          <w:rFonts w:hint="eastAsia" w:cs="宋体"/>
          <w:b w:val="0"/>
          <w:bCs w:val="0"/>
          <w:sz w:val="32"/>
          <w:szCs w:val="32"/>
        </w:rPr>
        <w:fldChar w:fldCharType="begin"/>
      </w:r>
      <w:r>
        <w:rPr>
          <w:rFonts w:hint="eastAsia" w:cs="宋体"/>
          <w:b w:val="0"/>
          <w:bCs w:val="0"/>
          <w:sz w:val="32"/>
          <w:szCs w:val="32"/>
        </w:rPr>
        <w:instrText xml:space="preserve">TOC \o "1-2" \h \u </w:instrText>
      </w:r>
      <w:r>
        <w:rPr>
          <w:rFonts w:hint="eastAsia" w:cs="宋体"/>
          <w:b w:val="0"/>
          <w:bCs w:val="0"/>
          <w:sz w:val="32"/>
          <w:szCs w:val="32"/>
        </w:rPr>
        <w:fldChar w:fldCharType="separate"/>
      </w:r>
      <w:r>
        <w:rPr>
          <w:rFonts w:hint="eastAsia" w:cs="宋体"/>
          <w:b w:val="0"/>
          <w:bCs w:val="0"/>
          <w:szCs w:val="32"/>
        </w:rPr>
        <w:fldChar w:fldCharType="begin"/>
      </w:r>
      <w:r>
        <w:rPr>
          <w:rFonts w:hint="eastAsia" w:cs="宋体"/>
          <w:b w:val="0"/>
          <w:bCs w:val="0"/>
          <w:szCs w:val="32"/>
        </w:rPr>
        <w:instrText xml:space="preserve"> HYPERLINK \l _Toc61 </w:instrText>
      </w:r>
      <w:r>
        <w:rPr>
          <w:rFonts w:hint="eastAsia" w:cs="宋体"/>
          <w:b w:val="0"/>
          <w:bCs w:val="0"/>
          <w:szCs w:val="32"/>
        </w:rPr>
        <w:fldChar w:fldCharType="separate"/>
      </w:r>
      <w:r>
        <w:rPr>
          <w:rFonts w:hint="eastAsia"/>
          <w:b w:val="0"/>
          <w:bCs w:val="0"/>
          <w:szCs w:val="40"/>
        </w:rPr>
        <w:t>第一章  竞争性磋商公告</w:t>
      </w:r>
      <w:r>
        <w:rPr>
          <w:b w:val="0"/>
          <w:bCs w:val="0"/>
        </w:rPr>
        <w:tab/>
      </w:r>
      <w:r>
        <w:rPr>
          <w:b w:val="0"/>
          <w:bCs w:val="0"/>
        </w:rPr>
        <w:fldChar w:fldCharType="begin"/>
      </w:r>
      <w:r>
        <w:rPr>
          <w:b w:val="0"/>
          <w:bCs w:val="0"/>
        </w:rPr>
        <w:instrText xml:space="preserve"> PAGEREF _Toc61 \h </w:instrText>
      </w:r>
      <w:r>
        <w:rPr>
          <w:b w:val="0"/>
          <w:bCs w:val="0"/>
        </w:rPr>
        <w:fldChar w:fldCharType="separate"/>
      </w:r>
      <w:r>
        <w:rPr>
          <w:b w:val="0"/>
          <w:bCs w:val="0"/>
        </w:rPr>
        <w:t>1</w:t>
      </w:r>
      <w:r>
        <w:rPr>
          <w:b w:val="0"/>
          <w:bCs w:val="0"/>
        </w:rPr>
        <w:fldChar w:fldCharType="end"/>
      </w:r>
      <w:r>
        <w:rPr>
          <w:rFonts w:hint="eastAsia" w:cs="宋体"/>
          <w:b w:val="0"/>
          <w:bCs w:val="0"/>
          <w:szCs w:val="32"/>
        </w:rPr>
        <w:fldChar w:fldCharType="end"/>
      </w:r>
    </w:p>
    <w:p w14:paraId="6AF4A91D">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_Toc11061 </w:instrText>
      </w:r>
      <w:r>
        <w:rPr>
          <w:rFonts w:hint="eastAsia" w:cs="宋体"/>
          <w:b w:val="0"/>
          <w:bCs w:val="0"/>
          <w:szCs w:val="32"/>
        </w:rPr>
        <w:fldChar w:fldCharType="separate"/>
      </w:r>
      <w:r>
        <w:rPr>
          <w:rFonts w:hint="eastAsia"/>
          <w:b w:val="0"/>
          <w:bCs w:val="0"/>
        </w:rPr>
        <w:t>第二章  采购需求</w:t>
      </w:r>
      <w:r>
        <w:rPr>
          <w:b w:val="0"/>
          <w:bCs w:val="0"/>
        </w:rPr>
        <w:tab/>
      </w:r>
      <w:r>
        <w:rPr>
          <w:b w:val="0"/>
          <w:bCs w:val="0"/>
        </w:rPr>
        <w:fldChar w:fldCharType="begin"/>
      </w:r>
      <w:r>
        <w:rPr>
          <w:b w:val="0"/>
          <w:bCs w:val="0"/>
        </w:rPr>
        <w:instrText xml:space="preserve"> PAGEREF _Toc11061 \h </w:instrText>
      </w:r>
      <w:r>
        <w:rPr>
          <w:b w:val="0"/>
          <w:bCs w:val="0"/>
        </w:rPr>
        <w:fldChar w:fldCharType="separate"/>
      </w:r>
      <w:r>
        <w:rPr>
          <w:b w:val="0"/>
          <w:bCs w:val="0"/>
        </w:rPr>
        <w:t>5</w:t>
      </w:r>
      <w:r>
        <w:rPr>
          <w:b w:val="0"/>
          <w:bCs w:val="0"/>
        </w:rPr>
        <w:fldChar w:fldCharType="end"/>
      </w:r>
      <w:r>
        <w:rPr>
          <w:rFonts w:hint="eastAsia" w:cs="宋体"/>
          <w:b w:val="0"/>
          <w:bCs w:val="0"/>
          <w:szCs w:val="32"/>
        </w:rPr>
        <w:fldChar w:fldCharType="end"/>
      </w:r>
    </w:p>
    <w:p w14:paraId="16E57F4B">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_Toc12935 </w:instrText>
      </w:r>
      <w:r>
        <w:rPr>
          <w:rFonts w:hint="eastAsia" w:cs="宋体"/>
          <w:b w:val="0"/>
          <w:bCs w:val="0"/>
          <w:szCs w:val="32"/>
        </w:rPr>
        <w:fldChar w:fldCharType="separate"/>
      </w:r>
      <w:r>
        <w:rPr>
          <w:rFonts w:hint="eastAsia"/>
          <w:b w:val="0"/>
          <w:bCs w:val="0"/>
        </w:rPr>
        <w:t>第三章  供应商须知</w:t>
      </w:r>
      <w:r>
        <w:rPr>
          <w:b w:val="0"/>
          <w:bCs w:val="0"/>
        </w:rPr>
        <w:tab/>
      </w:r>
      <w:r>
        <w:rPr>
          <w:b w:val="0"/>
          <w:bCs w:val="0"/>
        </w:rPr>
        <w:fldChar w:fldCharType="begin"/>
      </w:r>
      <w:r>
        <w:rPr>
          <w:b w:val="0"/>
          <w:bCs w:val="0"/>
        </w:rPr>
        <w:instrText xml:space="preserve"> PAGEREF _Toc12935 \h </w:instrText>
      </w:r>
      <w:r>
        <w:rPr>
          <w:b w:val="0"/>
          <w:bCs w:val="0"/>
        </w:rPr>
        <w:fldChar w:fldCharType="separate"/>
      </w:r>
      <w:r>
        <w:rPr>
          <w:b w:val="0"/>
          <w:bCs w:val="0"/>
        </w:rPr>
        <w:t>16</w:t>
      </w:r>
      <w:r>
        <w:rPr>
          <w:b w:val="0"/>
          <w:bCs w:val="0"/>
        </w:rPr>
        <w:fldChar w:fldCharType="end"/>
      </w:r>
      <w:r>
        <w:rPr>
          <w:rFonts w:hint="eastAsia" w:cs="宋体"/>
          <w:b w:val="0"/>
          <w:bCs w:val="0"/>
          <w:szCs w:val="32"/>
        </w:rPr>
        <w:fldChar w:fldCharType="end"/>
      </w:r>
    </w:p>
    <w:p w14:paraId="04D28B6D">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_Toc3568 </w:instrText>
      </w:r>
      <w:r>
        <w:rPr>
          <w:rFonts w:hint="eastAsia" w:cs="宋体"/>
          <w:b w:val="0"/>
          <w:bCs w:val="0"/>
          <w:szCs w:val="32"/>
        </w:rPr>
        <w:fldChar w:fldCharType="separate"/>
      </w:r>
      <w:r>
        <w:rPr>
          <w:rFonts w:hint="eastAsia"/>
          <w:b w:val="0"/>
          <w:bCs w:val="0"/>
        </w:rPr>
        <w:t>第四章  评标方法及评标标准</w:t>
      </w:r>
      <w:r>
        <w:rPr>
          <w:b w:val="0"/>
          <w:bCs w:val="0"/>
        </w:rPr>
        <w:tab/>
      </w:r>
      <w:r>
        <w:rPr>
          <w:b w:val="0"/>
          <w:bCs w:val="0"/>
        </w:rPr>
        <w:fldChar w:fldCharType="begin"/>
      </w:r>
      <w:r>
        <w:rPr>
          <w:b w:val="0"/>
          <w:bCs w:val="0"/>
        </w:rPr>
        <w:instrText xml:space="preserve"> PAGEREF _Toc3568 \h </w:instrText>
      </w:r>
      <w:r>
        <w:rPr>
          <w:b w:val="0"/>
          <w:bCs w:val="0"/>
        </w:rPr>
        <w:fldChar w:fldCharType="separate"/>
      </w:r>
      <w:r>
        <w:rPr>
          <w:b w:val="0"/>
          <w:bCs w:val="0"/>
        </w:rPr>
        <w:t>41</w:t>
      </w:r>
      <w:r>
        <w:rPr>
          <w:b w:val="0"/>
          <w:bCs w:val="0"/>
        </w:rPr>
        <w:fldChar w:fldCharType="end"/>
      </w:r>
      <w:r>
        <w:rPr>
          <w:rFonts w:hint="eastAsia" w:cs="宋体"/>
          <w:b w:val="0"/>
          <w:bCs w:val="0"/>
          <w:szCs w:val="32"/>
        </w:rPr>
        <w:fldChar w:fldCharType="end"/>
      </w:r>
    </w:p>
    <w:p w14:paraId="6FC3A9F9">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_Toc2871 </w:instrText>
      </w:r>
      <w:r>
        <w:rPr>
          <w:rFonts w:hint="eastAsia" w:cs="宋体"/>
          <w:b w:val="0"/>
          <w:bCs w:val="0"/>
          <w:szCs w:val="32"/>
        </w:rPr>
        <w:fldChar w:fldCharType="separate"/>
      </w:r>
      <w:r>
        <w:rPr>
          <w:rFonts w:hint="eastAsia"/>
          <w:b w:val="0"/>
          <w:bCs w:val="0"/>
          <w:szCs w:val="44"/>
        </w:rPr>
        <w:t>第五章  合同主要条款格式</w:t>
      </w:r>
      <w:r>
        <w:rPr>
          <w:b w:val="0"/>
          <w:bCs w:val="0"/>
        </w:rPr>
        <w:tab/>
      </w:r>
      <w:r>
        <w:rPr>
          <w:b w:val="0"/>
          <w:bCs w:val="0"/>
        </w:rPr>
        <w:fldChar w:fldCharType="begin"/>
      </w:r>
      <w:r>
        <w:rPr>
          <w:b w:val="0"/>
          <w:bCs w:val="0"/>
        </w:rPr>
        <w:instrText xml:space="preserve"> PAGEREF _Toc2871 \h </w:instrText>
      </w:r>
      <w:r>
        <w:rPr>
          <w:b w:val="0"/>
          <w:bCs w:val="0"/>
        </w:rPr>
        <w:fldChar w:fldCharType="separate"/>
      </w:r>
      <w:r>
        <w:rPr>
          <w:b w:val="0"/>
          <w:bCs w:val="0"/>
        </w:rPr>
        <w:t>51</w:t>
      </w:r>
      <w:r>
        <w:rPr>
          <w:b w:val="0"/>
          <w:bCs w:val="0"/>
        </w:rPr>
        <w:fldChar w:fldCharType="end"/>
      </w:r>
      <w:r>
        <w:rPr>
          <w:rFonts w:hint="eastAsia" w:cs="宋体"/>
          <w:b w:val="0"/>
          <w:bCs w:val="0"/>
          <w:szCs w:val="32"/>
        </w:rPr>
        <w:fldChar w:fldCharType="end"/>
      </w:r>
    </w:p>
    <w:p w14:paraId="004DD7C6">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_Toc22052 </w:instrText>
      </w:r>
      <w:r>
        <w:rPr>
          <w:rFonts w:hint="eastAsia" w:cs="宋体"/>
          <w:b w:val="0"/>
          <w:bCs w:val="0"/>
          <w:szCs w:val="32"/>
        </w:rPr>
        <w:fldChar w:fldCharType="separate"/>
      </w:r>
      <w:r>
        <w:rPr>
          <w:rFonts w:hint="eastAsia"/>
          <w:b w:val="0"/>
          <w:bCs w:val="0"/>
        </w:rPr>
        <w:t>第六章  响应文件格式</w:t>
      </w:r>
      <w:r>
        <w:rPr>
          <w:b w:val="0"/>
          <w:bCs w:val="0"/>
        </w:rPr>
        <w:tab/>
      </w:r>
      <w:r>
        <w:rPr>
          <w:b w:val="0"/>
          <w:bCs w:val="0"/>
        </w:rPr>
        <w:fldChar w:fldCharType="begin"/>
      </w:r>
      <w:r>
        <w:rPr>
          <w:b w:val="0"/>
          <w:bCs w:val="0"/>
        </w:rPr>
        <w:instrText xml:space="preserve"> PAGEREF _Toc22052 \h </w:instrText>
      </w:r>
      <w:r>
        <w:rPr>
          <w:b w:val="0"/>
          <w:bCs w:val="0"/>
        </w:rPr>
        <w:fldChar w:fldCharType="separate"/>
      </w:r>
      <w:r>
        <w:rPr>
          <w:b w:val="0"/>
          <w:bCs w:val="0"/>
        </w:rPr>
        <w:t>59</w:t>
      </w:r>
      <w:r>
        <w:rPr>
          <w:b w:val="0"/>
          <w:bCs w:val="0"/>
        </w:rPr>
        <w:fldChar w:fldCharType="end"/>
      </w:r>
      <w:r>
        <w:rPr>
          <w:rFonts w:hint="eastAsia" w:cs="宋体"/>
          <w:b w:val="0"/>
          <w:bCs w:val="0"/>
          <w:szCs w:val="32"/>
        </w:rPr>
        <w:fldChar w:fldCharType="end"/>
      </w:r>
    </w:p>
    <w:p w14:paraId="3B467D46">
      <w:pPr>
        <w:pStyle w:val="21"/>
        <w:tabs>
          <w:tab w:val="right" w:leader="dot" w:pos="8504"/>
          <w:tab w:val="clear" w:pos="8398"/>
        </w:tabs>
        <w:spacing w:line="360" w:lineRule="auto"/>
        <w:ind w:firstLine="0" w:firstLineChars="0"/>
        <w:rPr>
          <w:b w:val="0"/>
          <w:bCs w:val="0"/>
        </w:rPr>
      </w:pPr>
      <w:r>
        <w:rPr>
          <w:rFonts w:hint="eastAsia" w:cs="宋体"/>
          <w:b w:val="0"/>
          <w:bCs w:val="0"/>
          <w:szCs w:val="32"/>
        </w:rPr>
        <w:fldChar w:fldCharType="begin"/>
      </w:r>
      <w:r>
        <w:rPr>
          <w:rFonts w:hint="eastAsia" w:cs="宋体"/>
          <w:b w:val="0"/>
          <w:bCs w:val="0"/>
          <w:szCs w:val="32"/>
        </w:rPr>
        <w:instrText xml:space="preserve"> HYPERLINK \l _Toc4475 </w:instrText>
      </w:r>
      <w:r>
        <w:rPr>
          <w:rFonts w:hint="eastAsia" w:cs="宋体"/>
          <w:b w:val="0"/>
          <w:bCs w:val="0"/>
          <w:szCs w:val="32"/>
        </w:rPr>
        <w:fldChar w:fldCharType="separate"/>
      </w:r>
      <w:r>
        <w:rPr>
          <w:rFonts w:hint="eastAsia"/>
          <w:b w:val="0"/>
          <w:bCs w:val="0"/>
          <w:kern w:val="44"/>
          <w:szCs w:val="44"/>
        </w:rPr>
        <w:t>第七章  质疑书及投诉书格式</w:t>
      </w:r>
      <w:r>
        <w:rPr>
          <w:b w:val="0"/>
          <w:bCs w:val="0"/>
        </w:rPr>
        <w:tab/>
      </w:r>
      <w:r>
        <w:rPr>
          <w:b w:val="0"/>
          <w:bCs w:val="0"/>
        </w:rPr>
        <w:fldChar w:fldCharType="begin"/>
      </w:r>
      <w:r>
        <w:rPr>
          <w:b w:val="0"/>
          <w:bCs w:val="0"/>
        </w:rPr>
        <w:instrText xml:space="preserve"> PAGEREF _Toc4475 \h </w:instrText>
      </w:r>
      <w:r>
        <w:rPr>
          <w:b w:val="0"/>
          <w:bCs w:val="0"/>
        </w:rPr>
        <w:fldChar w:fldCharType="separate"/>
      </w:r>
      <w:r>
        <w:rPr>
          <w:b w:val="0"/>
          <w:bCs w:val="0"/>
        </w:rPr>
        <w:t>84</w:t>
      </w:r>
      <w:r>
        <w:rPr>
          <w:b w:val="0"/>
          <w:bCs w:val="0"/>
        </w:rPr>
        <w:fldChar w:fldCharType="end"/>
      </w:r>
      <w:r>
        <w:rPr>
          <w:rFonts w:hint="eastAsia" w:cs="宋体"/>
          <w:b w:val="0"/>
          <w:bCs w:val="0"/>
          <w:szCs w:val="32"/>
        </w:rPr>
        <w:fldChar w:fldCharType="end"/>
      </w:r>
    </w:p>
    <w:p w14:paraId="58BD589A">
      <w:pPr>
        <w:pStyle w:val="21"/>
        <w:tabs>
          <w:tab w:val="right" w:leader="dot" w:pos="8504"/>
          <w:tab w:val="clear" w:pos="8398"/>
        </w:tabs>
        <w:spacing w:line="360" w:lineRule="auto"/>
        <w:rPr>
          <w:rFonts w:hint="eastAsia"/>
          <w:sz w:val="40"/>
          <w:szCs w:val="40"/>
        </w:rPr>
        <w:sectPr>
          <w:footerReference r:id="rId4" w:type="first"/>
          <w:headerReference r:id="rId3" w:type="default"/>
          <w:pgSz w:w="11906" w:h="16838"/>
          <w:pgMar w:top="1440" w:right="1440" w:bottom="1440" w:left="1440" w:header="851" w:footer="567" w:gutter="0"/>
          <w:cols w:space="720" w:num="1"/>
          <w:titlePg/>
          <w:docGrid w:linePitch="312" w:charSpace="0"/>
        </w:sectPr>
      </w:pPr>
      <w:r>
        <w:rPr>
          <w:rFonts w:hint="eastAsia" w:cs="宋体"/>
          <w:b w:val="0"/>
          <w:bCs w:val="0"/>
          <w:szCs w:val="32"/>
        </w:rPr>
        <w:fldChar w:fldCharType="end"/>
      </w:r>
      <w:bookmarkStart w:id="1" w:name="_Toc254970489"/>
      <w:bookmarkStart w:id="2" w:name="_Toc254970630"/>
      <w:bookmarkStart w:id="3" w:name="_Toc16448"/>
    </w:p>
    <w:p w14:paraId="76A6AAE8">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sz w:val="20"/>
          <w:szCs w:val="22"/>
        </w:rPr>
      </w:pPr>
      <w:bookmarkStart w:id="4" w:name="_Toc61"/>
      <w:r>
        <w:rPr>
          <w:rFonts w:hint="eastAsia"/>
        </w:rPr>
        <w:t>第一章</w:t>
      </w:r>
      <w:bookmarkEnd w:id="1"/>
      <w:bookmarkEnd w:id="2"/>
      <w:bookmarkStart w:id="5" w:name="_Toc28359001"/>
      <w:bookmarkStart w:id="6" w:name="_Toc35393789"/>
      <w:r>
        <w:rPr>
          <w:rFonts w:hint="eastAsia"/>
        </w:rPr>
        <w:t xml:space="preserve"> </w:t>
      </w:r>
      <w:bookmarkEnd w:id="3"/>
      <w:bookmarkEnd w:id="5"/>
      <w:bookmarkEnd w:id="6"/>
      <w:r>
        <w:rPr>
          <w:rFonts w:hint="eastAsia"/>
        </w:rPr>
        <w:t xml:space="preserve"> 竞争性磋商公告</w:t>
      </w:r>
      <w:bookmarkEnd w:id="4"/>
    </w:p>
    <w:p w14:paraId="1EFE78EC">
      <w:pPr>
        <w:widowControl/>
        <w:spacing w:line="360" w:lineRule="auto"/>
        <w:ind w:left="-360" w:right="360"/>
        <w:jc w:val="center"/>
        <w:rPr>
          <w:rFonts w:hint="eastAsia" w:ascii="宋体" w:hAnsi="Courier New"/>
          <w:b/>
          <w:bCs/>
          <w:sz w:val="28"/>
          <w:szCs w:val="28"/>
          <w:lang w:eastAsia="zh-CN"/>
        </w:rPr>
      </w:pPr>
      <w:bookmarkStart w:id="7" w:name="_Toc1561"/>
      <w:r>
        <w:rPr>
          <w:rFonts w:hint="eastAsia" w:ascii="宋体" w:hAnsi="Courier New"/>
          <w:b/>
          <w:bCs/>
          <w:sz w:val="28"/>
          <w:szCs w:val="28"/>
          <w:lang w:eastAsia="zh-CN"/>
        </w:rPr>
        <w:t>广西民族大学分体式空调维修维保服务项目</w:t>
      </w:r>
    </w:p>
    <w:p w14:paraId="56ADB089">
      <w:pPr>
        <w:widowControl/>
        <w:spacing w:line="360" w:lineRule="auto"/>
        <w:ind w:left="-360" w:right="360"/>
        <w:jc w:val="center"/>
        <w:rPr>
          <w:rFonts w:hint="eastAsia" w:ascii="宋体" w:hAnsi="Courier New"/>
          <w:b/>
          <w:bCs/>
          <w:sz w:val="28"/>
          <w:szCs w:val="28"/>
        </w:rPr>
      </w:pPr>
      <w:r>
        <w:rPr>
          <w:rFonts w:hint="eastAsia" w:ascii="宋体" w:hAnsi="Courier New"/>
          <w:b/>
          <w:bCs/>
          <w:sz w:val="28"/>
          <w:szCs w:val="28"/>
        </w:rPr>
        <w:t>项目编号：GXZC2026-C3-001120-GXSY</w:t>
      </w:r>
      <w:bookmarkEnd w:id="7"/>
    </w:p>
    <w:p w14:paraId="11202F89">
      <w:pPr>
        <w:widowControl/>
        <w:spacing w:line="360" w:lineRule="auto"/>
        <w:ind w:left="-360" w:right="360"/>
        <w:jc w:val="center"/>
        <w:rPr>
          <w:rFonts w:hint="eastAsia" w:ascii="宋体" w:hAnsi="Courier New"/>
          <w:b/>
          <w:bCs/>
          <w:sz w:val="28"/>
          <w:szCs w:val="28"/>
        </w:rPr>
      </w:pPr>
      <w:bookmarkStart w:id="8" w:name="_Toc11545"/>
      <w:bookmarkStart w:id="9" w:name="_Toc3221"/>
      <w:r>
        <w:rPr>
          <w:rFonts w:hint="eastAsia" w:ascii="宋体" w:hAnsi="Courier New"/>
          <w:b/>
          <w:bCs/>
          <w:sz w:val="28"/>
          <w:szCs w:val="28"/>
        </w:rPr>
        <w:t>竞争性磋商公告</w:t>
      </w:r>
      <w:bookmarkEnd w:id="8"/>
      <w:bookmarkEnd w:id="9"/>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4F27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7A943199">
            <w:pPr>
              <w:spacing w:line="360" w:lineRule="auto"/>
              <w:outlineLvl w:val="1"/>
              <w:rPr>
                <w:rFonts w:hint="eastAsia" w:ascii="宋体" w:hAnsi="宋体" w:cs="宋体"/>
                <w:szCs w:val="21"/>
              </w:rPr>
            </w:pPr>
            <w:bookmarkStart w:id="10" w:name="_Toc28359079"/>
            <w:bookmarkStart w:id="11" w:name="_Toc35393790"/>
            <w:bookmarkStart w:id="12" w:name="_Toc28359002"/>
            <w:bookmarkStart w:id="13" w:name="_Toc20625"/>
            <w:bookmarkStart w:id="14" w:name="_Toc6248"/>
            <w:bookmarkStart w:id="15" w:name="_Toc26549"/>
            <w:bookmarkStart w:id="16" w:name="_Toc3848"/>
            <w:bookmarkStart w:id="17" w:name="_Toc10414"/>
            <w:bookmarkStart w:id="18" w:name="_Toc19175"/>
            <w:bookmarkStart w:id="19" w:name="_Toc35393621"/>
            <w:bookmarkStart w:id="20" w:name="_Hlk24379207"/>
            <w:r>
              <w:rPr>
                <w:rFonts w:hint="eastAsia" w:ascii="宋体" w:hAnsi="宋体" w:cs="宋体"/>
                <w:szCs w:val="21"/>
              </w:rPr>
              <w:t>项目概况</w:t>
            </w:r>
          </w:p>
          <w:p w14:paraId="02FDEDD3">
            <w:pPr>
              <w:spacing w:line="360" w:lineRule="auto"/>
              <w:ind w:firstLine="420" w:firstLineChars="200"/>
              <w:outlineLvl w:val="1"/>
              <w:rPr>
                <w:rFonts w:hint="eastAsia" w:ascii="宋体" w:hAnsi="宋体" w:cs="宋体"/>
                <w:b/>
                <w:bCs/>
                <w:szCs w:val="21"/>
              </w:rPr>
            </w:pPr>
            <w:r>
              <w:rPr>
                <w:rFonts w:hint="eastAsia" w:ascii="宋体" w:hAnsi="宋体" w:cs="宋体"/>
                <w:szCs w:val="21"/>
                <w:u w:val="single"/>
                <w:lang w:eastAsia="zh-CN"/>
              </w:rPr>
              <w:t>广西民族大学分体式空调维修维保服务项目</w:t>
            </w:r>
            <w:r>
              <w:rPr>
                <w:rFonts w:hint="eastAsia" w:ascii="宋体" w:hAnsi="宋体" w:cs="宋体"/>
                <w:szCs w:val="21"/>
                <w:u w:val="single"/>
              </w:rPr>
              <w:t>项目</w:t>
            </w:r>
            <w:r>
              <w:rPr>
                <w:rFonts w:hint="eastAsia" w:ascii="宋体" w:hAnsi="宋体" w:cs="宋体"/>
                <w:szCs w:val="21"/>
              </w:rPr>
              <w:t>的潜在供应商应在“广西政府采购云平台”（https://www.gcy.zfcg.gxzf.gov.cn/）获取（下载）竞争性磋商采购文件，并于</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06</w:t>
            </w:r>
            <w:r>
              <w:rPr>
                <w:rFonts w:hint="eastAsia" w:ascii="宋体" w:hAnsi="宋体" w:cs="宋体"/>
                <w:szCs w:val="21"/>
                <w:u w:val="single"/>
              </w:rPr>
              <w:t>月</w:t>
            </w:r>
            <w:r>
              <w:rPr>
                <w:rFonts w:hint="eastAsia" w:ascii="宋体" w:hAnsi="宋体" w:cs="宋体"/>
                <w:szCs w:val="21"/>
                <w:u w:val="single"/>
                <w:lang w:val="en-US" w:eastAsia="zh-CN"/>
              </w:rPr>
              <w:t>10</w:t>
            </w:r>
            <w:r>
              <w:rPr>
                <w:rFonts w:hint="eastAsia" w:ascii="宋体" w:hAnsi="宋体" w:cs="宋体"/>
                <w:szCs w:val="21"/>
                <w:u w:val="single"/>
              </w:rPr>
              <w:t>日09时30分</w:t>
            </w:r>
            <w:r>
              <w:rPr>
                <w:rFonts w:hint="eastAsia" w:ascii="宋体" w:hAnsi="宋体" w:cs="宋体"/>
                <w:szCs w:val="21"/>
              </w:rPr>
              <w:t>（北京时间）前递交响应文件。</w:t>
            </w:r>
          </w:p>
        </w:tc>
      </w:tr>
    </w:tbl>
    <w:p w14:paraId="02F1697C">
      <w:pPr>
        <w:spacing w:line="360" w:lineRule="auto"/>
        <w:rPr>
          <w:rFonts w:hint="eastAsia" w:ascii="宋体" w:hAnsi="宋体" w:cs="宋体"/>
          <w:b/>
          <w:bCs/>
          <w:szCs w:val="21"/>
        </w:rPr>
      </w:pPr>
    </w:p>
    <w:p w14:paraId="313310F2">
      <w:pPr>
        <w:spacing w:line="360" w:lineRule="auto"/>
        <w:outlineLvl w:val="1"/>
        <w:rPr>
          <w:rFonts w:hint="eastAsia" w:ascii="宋体" w:hAnsi="宋体" w:cs="宋体"/>
          <w:b/>
          <w:bCs/>
          <w:szCs w:val="21"/>
        </w:rPr>
      </w:pPr>
      <w:r>
        <w:rPr>
          <w:rFonts w:hint="eastAsia" w:ascii="宋体" w:hAnsi="宋体" w:cs="宋体"/>
          <w:b/>
          <w:bCs/>
          <w:szCs w:val="21"/>
        </w:rPr>
        <w:t>一、项目基本情况</w:t>
      </w:r>
      <w:bookmarkEnd w:id="10"/>
      <w:bookmarkEnd w:id="11"/>
      <w:bookmarkEnd w:id="12"/>
      <w:bookmarkEnd w:id="13"/>
      <w:bookmarkEnd w:id="14"/>
      <w:bookmarkEnd w:id="15"/>
      <w:bookmarkEnd w:id="16"/>
      <w:bookmarkEnd w:id="17"/>
      <w:bookmarkEnd w:id="18"/>
      <w:bookmarkEnd w:id="19"/>
    </w:p>
    <w:p w14:paraId="0A6009B2">
      <w:pPr>
        <w:spacing w:line="360" w:lineRule="auto"/>
        <w:ind w:firstLine="420" w:firstLineChars="200"/>
        <w:rPr>
          <w:rStyle w:val="33"/>
          <w:rFonts w:hint="eastAsia" w:ascii="宋体" w:hAnsi="宋体" w:cs="宋体"/>
          <w:bCs/>
          <w:color w:val="auto"/>
          <w:szCs w:val="21"/>
        </w:rPr>
      </w:pPr>
      <w:r>
        <w:rPr>
          <w:rStyle w:val="33"/>
          <w:rFonts w:hint="eastAsia" w:ascii="宋体" w:hAnsi="宋体" w:cs="宋体"/>
          <w:bCs/>
          <w:color w:val="auto"/>
          <w:szCs w:val="21"/>
        </w:rPr>
        <w:t>项目编号：</w:t>
      </w:r>
      <w:r>
        <w:rPr>
          <w:rStyle w:val="33"/>
          <w:rFonts w:hint="eastAsia" w:ascii="宋体" w:hAnsi="宋体" w:cs="宋体"/>
          <w:bCs/>
          <w:color w:val="auto"/>
          <w:szCs w:val="21"/>
          <w:u w:val="single"/>
        </w:rPr>
        <w:t>GXZC2026-C3-001120-GXSY</w:t>
      </w:r>
    </w:p>
    <w:p w14:paraId="0C7013BD">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项目名称：</w:t>
      </w:r>
      <w:r>
        <w:rPr>
          <w:rStyle w:val="33"/>
          <w:rFonts w:hint="eastAsia" w:ascii="宋体" w:hAnsi="宋体" w:cs="宋体"/>
          <w:bCs/>
          <w:color w:val="auto"/>
          <w:szCs w:val="21"/>
          <w:u w:val="single"/>
          <w:lang w:eastAsia="zh-CN"/>
        </w:rPr>
        <w:t>广西民族大学分体式空调维修维保服务项目</w:t>
      </w:r>
    </w:p>
    <w:bookmarkEnd w:id="20"/>
    <w:p w14:paraId="227DAC5A">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lang w:eastAsia="zh-CN"/>
        </w:rPr>
        <w:t>采购方</w:t>
      </w:r>
      <w:r>
        <w:rPr>
          <w:rFonts w:hint="eastAsia" w:ascii="宋体" w:hAnsi="宋体" w:eastAsia="宋体" w:cs="宋体"/>
          <w:bCs w:val="0"/>
          <w:spacing w:val="0"/>
          <w:kern w:val="2"/>
          <w:sz w:val="21"/>
          <w:szCs w:val="21"/>
        </w:rPr>
        <w:t>式：</w:t>
      </w:r>
      <w:r>
        <w:rPr>
          <w:rFonts w:hint="eastAsia" w:ascii="宋体" w:hAnsi="宋体" w:eastAsia="宋体" w:cs="宋体"/>
          <w:bCs w:val="0"/>
          <w:spacing w:val="0"/>
          <w:kern w:val="2"/>
          <w:sz w:val="21"/>
          <w:szCs w:val="21"/>
          <w:u w:val="single"/>
        </w:rPr>
        <w:t>竞争性磋商</w:t>
      </w:r>
    </w:p>
    <w:p w14:paraId="2F03FDF4">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预算金额（元）：</w:t>
      </w:r>
      <w:r>
        <w:rPr>
          <w:rFonts w:hint="eastAsia" w:ascii="宋体" w:hAnsi="宋体" w:cs="宋体"/>
          <w:szCs w:val="21"/>
          <w:u w:val="single"/>
          <w:lang w:val="en-US" w:eastAsia="zh-CN"/>
        </w:rPr>
        <w:t>1200000</w:t>
      </w:r>
      <w:r>
        <w:rPr>
          <w:rFonts w:hint="eastAsia" w:ascii="宋体" w:hAnsi="宋体" w:cs="宋体"/>
          <w:szCs w:val="21"/>
          <w:u w:val="single"/>
        </w:rPr>
        <w:t>.00</w:t>
      </w:r>
      <w:r>
        <w:rPr>
          <w:rFonts w:hint="eastAsia" w:ascii="宋体" w:hAnsi="宋体" w:cs="宋体"/>
          <w:szCs w:val="21"/>
          <w:u w:val="single"/>
          <w:lang w:val="en-US" w:eastAsia="zh-CN"/>
        </w:rPr>
        <w:t>元</w:t>
      </w:r>
    </w:p>
    <w:p w14:paraId="39A6C860">
      <w:pPr>
        <w:spacing w:line="360" w:lineRule="auto"/>
        <w:ind w:firstLine="420" w:firstLineChars="200"/>
        <w:rPr>
          <w:rFonts w:hint="eastAsia" w:ascii="宋体" w:hAnsi="宋体" w:cs="宋体"/>
          <w:szCs w:val="21"/>
          <w:u w:val="single"/>
        </w:rPr>
      </w:pPr>
      <w:r>
        <w:rPr>
          <w:rFonts w:hint="eastAsia" w:ascii="宋体" w:hAnsi="宋体" w:cs="宋体"/>
          <w:szCs w:val="21"/>
        </w:rPr>
        <w:t>最高限价（如有）：</w:t>
      </w:r>
      <w:r>
        <w:rPr>
          <w:rFonts w:hint="eastAsia" w:ascii="宋体" w:hAnsi="宋体" w:cs="宋体"/>
          <w:szCs w:val="21"/>
          <w:u w:val="single"/>
          <w:lang w:val="en-US" w:eastAsia="zh-CN"/>
        </w:rPr>
        <w:t>1200000</w:t>
      </w:r>
      <w:r>
        <w:rPr>
          <w:rFonts w:hint="eastAsia" w:ascii="宋体" w:hAnsi="宋体" w:cs="宋体"/>
          <w:szCs w:val="21"/>
          <w:u w:val="single"/>
        </w:rPr>
        <w:t>.00元</w:t>
      </w:r>
    </w:p>
    <w:p w14:paraId="64259B0F">
      <w:pPr>
        <w:spacing w:line="360" w:lineRule="auto"/>
        <w:ind w:firstLine="420" w:firstLineChars="200"/>
        <w:rPr>
          <w:rFonts w:hint="eastAsia" w:ascii="宋体" w:hAnsi="宋体" w:cs="宋体"/>
          <w:szCs w:val="21"/>
        </w:rPr>
      </w:pPr>
      <w:r>
        <w:rPr>
          <w:rFonts w:hint="eastAsia" w:ascii="宋体" w:hAnsi="宋体" w:cs="宋体"/>
          <w:szCs w:val="21"/>
        </w:rPr>
        <w:t>采购需求：</w:t>
      </w:r>
      <w:r>
        <w:rPr>
          <w:rFonts w:hint="eastAsia" w:ascii="宋体" w:hAnsi="宋体" w:cs="宋体"/>
          <w:szCs w:val="21"/>
          <w:u w:val="single"/>
          <w:lang w:eastAsia="zh-CN"/>
        </w:rPr>
        <w:t>广西民族大学分体式空调维修维保服务项目</w:t>
      </w:r>
      <w:r>
        <w:rPr>
          <w:rFonts w:hint="eastAsia" w:ascii="宋体" w:hAnsi="宋体" w:cs="宋体"/>
          <w:szCs w:val="21"/>
          <w:u w:val="single"/>
        </w:rPr>
        <w:t>一项，主要包括相思湖校区、思源湖校区及武鸣校区内除中央空调类型外的所有空调设备（目前约11200台，其中质保期内约5000台）全面维护、维修、拆装及清洗，设备主要为格力、美的等品牌，也有少量其他品牌；详见采购需求。</w:t>
      </w:r>
    </w:p>
    <w:p w14:paraId="7B0ED287">
      <w:pPr>
        <w:spacing w:line="360" w:lineRule="auto"/>
        <w:ind w:firstLine="422" w:firstLineChars="200"/>
        <w:rPr>
          <w:rFonts w:hint="eastAsia" w:ascii="宋体" w:hAnsi="宋体" w:cs="宋体"/>
          <w:szCs w:val="21"/>
        </w:rPr>
      </w:pPr>
      <w:r>
        <w:rPr>
          <w:rFonts w:hint="eastAsia" w:ascii="宋体" w:hAnsi="宋体" w:cs="宋体"/>
          <w:b/>
          <w:bCs/>
          <w:szCs w:val="21"/>
        </w:rPr>
        <w:t>合同履行期限：</w:t>
      </w:r>
      <w:r>
        <w:rPr>
          <w:rStyle w:val="33"/>
          <w:rFonts w:hint="eastAsia" w:ascii="宋体" w:hAnsi="宋体" w:cs="宋体"/>
          <w:bCs/>
          <w:color w:val="auto"/>
          <w:szCs w:val="21"/>
          <w:u w:val="single"/>
        </w:rPr>
        <w:t>自合同签订之日起两年</w:t>
      </w:r>
      <w:r>
        <w:rPr>
          <w:rStyle w:val="33"/>
          <w:rFonts w:hint="eastAsia" w:ascii="宋体" w:hAnsi="宋体" w:cs="宋体"/>
          <w:bCs/>
          <w:color w:val="auto"/>
          <w:szCs w:val="21"/>
        </w:rPr>
        <w:t>。</w:t>
      </w:r>
    </w:p>
    <w:p w14:paraId="478BCC5F">
      <w:pPr>
        <w:spacing w:line="360" w:lineRule="auto"/>
        <w:ind w:firstLine="422" w:firstLineChars="200"/>
        <w:rPr>
          <w:rFonts w:hint="eastAsia" w:ascii="宋体" w:hAnsi="宋体" w:cs="宋体"/>
          <w:b w:val="0"/>
          <w:bCs w:val="0"/>
          <w:szCs w:val="21"/>
        </w:rPr>
      </w:pPr>
      <w:r>
        <w:rPr>
          <w:rFonts w:hint="eastAsia" w:ascii="宋体" w:hAnsi="宋体" w:cs="宋体"/>
          <w:b/>
          <w:bCs/>
          <w:szCs w:val="21"/>
        </w:rPr>
        <w:t>本项目是否接受联合体：</w:t>
      </w:r>
      <w:r>
        <w:rPr>
          <w:rFonts w:hint="eastAsia" w:ascii="宋体" w:hAnsi="宋体" w:cs="宋体"/>
          <w:b w:val="0"/>
          <w:bCs w:val="0"/>
          <w:szCs w:val="21"/>
        </w:rPr>
        <w:t>□是，☑否</w:t>
      </w:r>
    </w:p>
    <w:p w14:paraId="15A1BD51">
      <w:pPr>
        <w:spacing w:line="360" w:lineRule="auto"/>
        <w:outlineLvl w:val="1"/>
        <w:rPr>
          <w:rFonts w:hint="eastAsia" w:ascii="宋体" w:hAnsi="宋体" w:cs="宋体"/>
          <w:b/>
          <w:bCs/>
          <w:szCs w:val="21"/>
        </w:rPr>
      </w:pPr>
      <w:bookmarkStart w:id="21" w:name="_Toc20250"/>
      <w:bookmarkStart w:id="22" w:name="_Toc5942"/>
      <w:bookmarkStart w:id="23" w:name="_Toc35393622"/>
      <w:bookmarkStart w:id="24" w:name="_Toc24768"/>
      <w:bookmarkStart w:id="25" w:name="_Toc35393791"/>
      <w:bookmarkStart w:id="26" w:name="_Toc16800"/>
      <w:bookmarkStart w:id="27" w:name="_Toc28359003"/>
      <w:bookmarkStart w:id="28" w:name="_Toc28359080"/>
      <w:bookmarkStart w:id="29" w:name="_Toc25628"/>
      <w:bookmarkStart w:id="30" w:name="_Toc18403"/>
      <w:r>
        <w:rPr>
          <w:rFonts w:hint="eastAsia" w:ascii="宋体" w:hAnsi="宋体" w:cs="宋体"/>
          <w:b/>
          <w:bCs/>
          <w:szCs w:val="21"/>
        </w:rPr>
        <w:t>二、</w:t>
      </w:r>
      <w:bookmarkEnd w:id="21"/>
      <w:bookmarkEnd w:id="22"/>
      <w:bookmarkEnd w:id="23"/>
      <w:bookmarkEnd w:id="24"/>
      <w:bookmarkEnd w:id="25"/>
      <w:bookmarkEnd w:id="26"/>
      <w:bookmarkEnd w:id="27"/>
      <w:bookmarkEnd w:id="28"/>
      <w:bookmarkEnd w:id="29"/>
      <w:bookmarkEnd w:id="30"/>
      <w:r>
        <w:rPr>
          <w:rFonts w:hint="eastAsia" w:ascii="宋体" w:hAnsi="宋体" w:cs="宋体"/>
          <w:b/>
          <w:bCs/>
          <w:szCs w:val="21"/>
        </w:rPr>
        <w:t>申请人的资格要求：</w:t>
      </w:r>
    </w:p>
    <w:p w14:paraId="4653D0CF">
      <w:pPr>
        <w:spacing w:line="360" w:lineRule="auto"/>
        <w:ind w:firstLine="420" w:firstLineChars="200"/>
        <w:rPr>
          <w:rFonts w:hint="eastAsia" w:ascii="宋体" w:hAnsi="宋体" w:cs="宋体"/>
          <w:szCs w:val="21"/>
        </w:rPr>
      </w:pPr>
      <w:bookmarkStart w:id="31" w:name="_Toc16584"/>
      <w:bookmarkStart w:id="32" w:name="_Toc9547"/>
      <w:bookmarkStart w:id="33" w:name="_Toc32657"/>
      <w:bookmarkStart w:id="34" w:name="_Toc8396"/>
      <w:bookmarkStart w:id="35" w:name="_Toc8473"/>
      <w:bookmarkStart w:id="36" w:name="_Toc35393623"/>
      <w:bookmarkStart w:id="37" w:name="_Toc28359004"/>
      <w:bookmarkStart w:id="38" w:name="_Toc3919"/>
      <w:bookmarkStart w:id="39" w:name="_Toc35393792"/>
      <w:bookmarkStart w:id="40" w:name="_Toc28359081"/>
      <w:r>
        <w:rPr>
          <w:rFonts w:hint="eastAsia" w:ascii="宋体" w:hAnsi="宋体" w:cs="宋体"/>
          <w:szCs w:val="21"/>
        </w:rPr>
        <w:t>1.满足《中华人民共和国政府采购法》第二十二条规定；</w:t>
      </w:r>
      <w:bookmarkEnd w:id="31"/>
      <w:bookmarkEnd w:id="32"/>
      <w:bookmarkEnd w:id="33"/>
      <w:bookmarkEnd w:id="34"/>
      <w:bookmarkEnd w:id="35"/>
    </w:p>
    <w:p w14:paraId="506C168B">
      <w:pPr>
        <w:spacing w:line="360" w:lineRule="auto"/>
        <w:ind w:firstLine="420" w:firstLineChars="200"/>
        <w:rPr>
          <w:rFonts w:hint="eastAsia" w:ascii="宋体" w:hAnsi="宋体" w:cs="宋体"/>
          <w:szCs w:val="21"/>
        </w:rPr>
      </w:pPr>
      <w:bookmarkStart w:id="41" w:name="_Toc23405"/>
      <w:bookmarkStart w:id="42" w:name="_Toc8304"/>
      <w:bookmarkStart w:id="43" w:name="_Toc2962"/>
      <w:bookmarkStart w:id="44" w:name="_Toc22929"/>
      <w:bookmarkStart w:id="45" w:name="_Toc15509"/>
      <w:r>
        <w:rPr>
          <w:rFonts w:hint="eastAsia" w:ascii="宋体" w:hAnsi="宋体" w:cs="宋体"/>
          <w:szCs w:val="21"/>
        </w:rPr>
        <w:t>2.落实政府采购政策需满足的资格要求：</w:t>
      </w:r>
      <w:bookmarkEnd w:id="41"/>
      <w:bookmarkEnd w:id="42"/>
      <w:bookmarkEnd w:id="43"/>
      <w:bookmarkEnd w:id="44"/>
      <w:bookmarkEnd w:id="45"/>
    </w:p>
    <w:p w14:paraId="0BCD14EF">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☑专门面向中小企业采购的项目（供应商应为中小微企业</w:t>
      </w:r>
      <w:r>
        <w:rPr>
          <w:rFonts w:hint="eastAsia" w:ascii="宋体" w:hAnsi="宋体" w:cs="宋体"/>
          <w:szCs w:val="21"/>
          <w:lang w:val="en-US" w:eastAsia="zh-CN"/>
        </w:rPr>
        <w:t>或</w:t>
      </w:r>
      <w:r>
        <w:rPr>
          <w:rFonts w:hint="eastAsia" w:ascii="宋体" w:hAnsi="宋体" w:cs="宋体"/>
          <w:szCs w:val="21"/>
          <w:lang w:eastAsia="zh-CN"/>
        </w:rPr>
        <w:t>监狱企业</w:t>
      </w:r>
      <w:r>
        <w:rPr>
          <w:rFonts w:hint="eastAsia" w:ascii="宋体" w:hAnsi="宋体" w:cs="宋体"/>
          <w:szCs w:val="21"/>
          <w:lang w:val="en-US" w:eastAsia="zh-CN"/>
        </w:rPr>
        <w:t>或</w:t>
      </w:r>
      <w:r>
        <w:rPr>
          <w:rFonts w:hint="eastAsia" w:ascii="宋体" w:hAnsi="宋体" w:cs="宋体"/>
          <w:szCs w:val="21"/>
          <w:lang w:eastAsia="zh-CN"/>
        </w:rPr>
        <w:t>残疾人福利性单位)</w:t>
      </w:r>
    </w:p>
    <w:p w14:paraId="7D43CCE0">
      <w:pPr>
        <w:spacing w:line="360" w:lineRule="auto"/>
        <w:ind w:firstLine="420" w:firstLineChars="200"/>
        <w:rPr>
          <w:rFonts w:hint="eastAsia" w:ascii="宋体" w:hAnsi="宋体" w:cs="宋体"/>
          <w:szCs w:val="21"/>
        </w:rPr>
      </w:pPr>
      <w:r>
        <w:rPr>
          <w:rFonts w:hint="eastAsia" w:ascii="宋体" w:hAnsi="宋体" w:cs="宋体"/>
          <w:szCs w:val="21"/>
          <w:lang w:eastAsia="zh-CN"/>
        </w:rPr>
        <w:t>□非专门面向中小企业采购的项目</w:t>
      </w:r>
    </w:p>
    <w:p w14:paraId="2007B392">
      <w:pPr>
        <w:spacing w:line="360" w:lineRule="auto"/>
        <w:ind w:firstLine="420" w:firstLineChars="200"/>
        <w:rPr>
          <w:rFonts w:hint="eastAsia" w:ascii="宋体" w:hAnsi="宋体" w:cs="宋体"/>
          <w:szCs w:val="21"/>
          <w:lang w:eastAsia="zh-CN"/>
        </w:rPr>
      </w:pPr>
      <w:bookmarkStart w:id="46" w:name="_Toc22992"/>
      <w:bookmarkStart w:id="47" w:name="_Toc29740"/>
      <w:bookmarkStart w:id="48" w:name="_Toc9163"/>
      <w:bookmarkStart w:id="49" w:name="_Toc31520"/>
      <w:bookmarkStart w:id="50" w:name="_Toc7488"/>
      <w:r>
        <w:rPr>
          <w:rFonts w:hint="eastAsia" w:ascii="宋体" w:hAnsi="宋体" w:cs="宋体"/>
          <w:szCs w:val="21"/>
        </w:rPr>
        <w:t>3.本项目的特定资格要求：</w:t>
      </w:r>
      <w:r>
        <w:rPr>
          <w:rFonts w:hint="eastAsia" w:ascii="宋体" w:hAnsi="宋体" w:cs="宋体"/>
          <w:szCs w:val="21"/>
          <w:lang w:eastAsia="zh-CN"/>
        </w:rPr>
        <w:t>无。</w:t>
      </w:r>
      <w:bookmarkEnd w:id="46"/>
      <w:bookmarkEnd w:id="47"/>
      <w:bookmarkEnd w:id="48"/>
      <w:bookmarkEnd w:id="49"/>
    </w:p>
    <w:p w14:paraId="07EA7622">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单位负责人为同一人或者存在直接控</w:t>
      </w:r>
      <w:bookmarkStart w:id="353" w:name="_GoBack"/>
      <w:bookmarkEnd w:id="353"/>
      <w:r>
        <w:rPr>
          <w:rFonts w:hint="eastAsia" w:ascii="宋体" w:hAnsi="宋体" w:cs="宋体"/>
          <w:szCs w:val="21"/>
        </w:rPr>
        <w:t>股、管理关系的不同供应商，不得参加同一合同项下的政府采购活动。为本项目提供过整体设计、规范编制或者项目管理、监理、检测等服务的供应商，不得再参加本项目上述服务以外的其他采购活动</w:t>
      </w:r>
      <w:bookmarkEnd w:id="50"/>
      <w:bookmarkStart w:id="51" w:name="_Toc20426"/>
      <w:bookmarkStart w:id="52" w:name="_Toc5207"/>
      <w:bookmarkStart w:id="53" w:name="_Toc28098"/>
      <w:bookmarkStart w:id="54" w:name="_Toc17869"/>
      <w:bookmarkStart w:id="55" w:name="_Toc17688"/>
      <w:r>
        <w:rPr>
          <w:rFonts w:hint="eastAsia" w:ascii="宋体" w:hAnsi="宋体" w:cs="宋体"/>
          <w:szCs w:val="21"/>
          <w:lang w:eastAsia="zh-CN"/>
        </w:rPr>
        <w:t>。</w:t>
      </w:r>
    </w:p>
    <w:p w14:paraId="6457B371">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51"/>
      <w:bookmarkEnd w:id="52"/>
      <w:bookmarkEnd w:id="53"/>
      <w:bookmarkEnd w:id="54"/>
      <w:bookmarkEnd w:id="55"/>
    </w:p>
    <w:p w14:paraId="1EA7F765">
      <w:pPr>
        <w:spacing w:line="360" w:lineRule="auto"/>
        <w:outlineLvl w:val="1"/>
        <w:rPr>
          <w:rFonts w:hint="eastAsia" w:ascii="宋体" w:hAnsi="宋体" w:cs="宋体"/>
          <w:b/>
          <w:bCs/>
          <w:szCs w:val="21"/>
        </w:rPr>
      </w:pPr>
      <w:bookmarkStart w:id="56" w:name="_Toc16328"/>
      <w:bookmarkStart w:id="57" w:name="_Toc17097"/>
      <w:bookmarkStart w:id="58" w:name="_Toc31872"/>
      <w:bookmarkStart w:id="59" w:name="_Toc31390"/>
      <w:bookmarkStart w:id="60" w:name="_Toc4615"/>
      <w:r>
        <w:rPr>
          <w:rFonts w:hint="eastAsia" w:ascii="宋体" w:hAnsi="宋体" w:cs="宋体"/>
          <w:b/>
          <w:bCs/>
          <w:szCs w:val="21"/>
        </w:rPr>
        <w:t>三、</w:t>
      </w:r>
      <w:bookmarkEnd w:id="36"/>
      <w:bookmarkEnd w:id="37"/>
      <w:bookmarkEnd w:id="38"/>
      <w:bookmarkEnd w:id="39"/>
      <w:bookmarkEnd w:id="40"/>
      <w:bookmarkEnd w:id="56"/>
      <w:bookmarkEnd w:id="57"/>
      <w:bookmarkEnd w:id="58"/>
      <w:bookmarkEnd w:id="59"/>
      <w:bookmarkEnd w:id="60"/>
      <w:r>
        <w:rPr>
          <w:rFonts w:hint="eastAsia" w:ascii="宋体" w:hAnsi="宋体" w:cs="宋体"/>
          <w:b/>
          <w:bCs/>
          <w:szCs w:val="21"/>
        </w:rPr>
        <w:t>获取采购文件</w:t>
      </w:r>
    </w:p>
    <w:p w14:paraId="54002C47">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1.时间：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05</w:t>
      </w:r>
      <w:r>
        <w:rPr>
          <w:rFonts w:hint="eastAsia" w:ascii="宋体" w:hAnsi="宋体" w:cs="宋体"/>
          <w:szCs w:val="21"/>
        </w:rPr>
        <w:t>日，每天上午00:00至12:00，下午12:00至23:59（北京时间，法定节假日除外）。</w:t>
      </w:r>
    </w:p>
    <w:p w14:paraId="3C81A20F">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2.地点（网址）：“广西政府采购云平台”（https://www.gcy.zfcg.gxzf.gov.cn/）</w:t>
      </w:r>
    </w:p>
    <w:p w14:paraId="263E5B5A">
      <w:pPr>
        <w:spacing w:line="360" w:lineRule="auto"/>
        <w:ind w:firstLine="420" w:firstLineChars="200"/>
        <w:rPr>
          <w:rFonts w:hint="eastAsia" w:ascii="宋体" w:hAnsi="宋体" w:cs="宋体"/>
          <w:bCs/>
          <w:kern w:val="0"/>
          <w:szCs w:val="21"/>
        </w:rPr>
      </w:pPr>
      <w:r>
        <w:rPr>
          <w:rFonts w:hint="eastAsia" w:ascii="宋体" w:hAnsi="宋体" w:cs="宋体"/>
          <w:bCs/>
          <w:kern w:val="0"/>
          <w:szCs w:val="21"/>
        </w:rPr>
        <w:t>3.方式：网上下载。本项目不发放纸质文件，供应商应自行在</w:t>
      </w:r>
      <w:r>
        <w:rPr>
          <w:rFonts w:hint="eastAsia" w:ascii="宋体" w:hAnsi="宋体" w:cs="宋体"/>
          <w:bCs/>
          <w:kern w:val="0"/>
          <w:szCs w:val="21"/>
        </w:rPr>
        <w:fldChar w:fldCharType="begin"/>
      </w:r>
      <w:r>
        <w:rPr>
          <w:rFonts w:hint="eastAsia" w:ascii="宋体" w:hAnsi="宋体" w:cs="宋体"/>
          <w:bCs/>
          <w:kern w:val="0"/>
          <w:szCs w:val="21"/>
        </w:rPr>
        <w:instrText xml:space="preserve"> HYPERLINK "" </w:instrText>
      </w:r>
      <w:r>
        <w:rPr>
          <w:rFonts w:hint="eastAsia" w:ascii="宋体" w:hAnsi="宋体" w:cs="宋体"/>
          <w:bCs/>
          <w:kern w:val="0"/>
          <w:szCs w:val="21"/>
        </w:rPr>
        <w:fldChar w:fldCharType="separate"/>
      </w:r>
      <w:r>
        <w:rPr>
          <w:rFonts w:hint="eastAsia" w:ascii="宋体" w:hAnsi="宋体" w:cs="宋体"/>
          <w:bCs/>
          <w:kern w:val="0"/>
          <w:szCs w:val="21"/>
        </w:rPr>
        <w:fldChar w:fldCharType="end"/>
      </w:r>
      <w:r>
        <w:rPr>
          <w:rFonts w:hint="eastAsia" w:ascii="宋体" w:hAnsi="宋体" w:cs="宋体"/>
          <w:bCs/>
          <w:kern w:val="0"/>
          <w:szCs w:val="21"/>
        </w:rPr>
        <w:t>“广西政府采购云平台”（https://www.gcy.zfcg.gxzf.gov.cn/）下载竞争性磋商采购文件（操作路径：登录“广西政府采购云平台”-项目采购-获取采购文件-找到本项目-点击“申请获取采购文件”），电子响应文件制作需要基于“广西政府采购云平台”获取的竞争性磋商采购文件编制。</w:t>
      </w:r>
    </w:p>
    <w:p w14:paraId="08B3463F">
      <w:pPr>
        <w:spacing w:line="360" w:lineRule="auto"/>
        <w:ind w:firstLine="420" w:firstLineChars="200"/>
        <w:rPr>
          <w:rFonts w:hint="eastAsia" w:ascii="宋体" w:hAnsi="宋体" w:cs="宋体"/>
          <w:szCs w:val="21"/>
        </w:rPr>
      </w:pPr>
      <w:r>
        <w:rPr>
          <w:rFonts w:hint="eastAsia" w:ascii="宋体" w:hAnsi="宋体" w:cs="宋体"/>
          <w:bCs/>
          <w:kern w:val="0"/>
          <w:szCs w:val="21"/>
        </w:rPr>
        <w:t>4.售价：0元。</w:t>
      </w:r>
    </w:p>
    <w:p w14:paraId="254FD637">
      <w:pPr>
        <w:spacing w:line="360" w:lineRule="auto"/>
        <w:outlineLvl w:val="1"/>
        <w:rPr>
          <w:rFonts w:hint="eastAsia" w:ascii="宋体" w:hAnsi="宋体" w:cs="宋体"/>
          <w:b/>
          <w:bCs/>
          <w:szCs w:val="21"/>
        </w:rPr>
      </w:pPr>
      <w:bookmarkStart w:id="61" w:name="_Toc1881"/>
      <w:bookmarkStart w:id="62" w:name="_Toc23264"/>
      <w:bookmarkStart w:id="63" w:name="_Toc28359005"/>
      <w:bookmarkStart w:id="64" w:name="_Toc35393793"/>
      <w:bookmarkStart w:id="65" w:name="_Toc35393624"/>
      <w:bookmarkStart w:id="66" w:name="_Toc3687"/>
      <w:bookmarkStart w:id="67" w:name="_Toc23505"/>
      <w:bookmarkStart w:id="68" w:name="_Toc28359082"/>
      <w:bookmarkStart w:id="69" w:name="_Toc28281"/>
      <w:bookmarkStart w:id="70" w:name="_Toc17206"/>
      <w:r>
        <w:rPr>
          <w:rFonts w:hint="eastAsia" w:ascii="宋体" w:hAnsi="宋体" w:cs="宋体"/>
          <w:b/>
          <w:bCs/>
          <w:szCs w:val="21"/>
        </w:rPr>
        <w:t>四、</w:t>
      </w:r>
      <w:bookmarkEnd w:id="61"/>
      <w:bookmarkEnd w:id="62"/>
      <w:bookmarkEnd w:id="63"/>
      <w:bookmarkEnd w:id="64"/>
      <w:bookmarkEnd w:id="65"/>
      <w:bookmarkEnd w:id="66"/>
      <w:bookmarkEnd w:id="67"/>
      <w:bookmarkEnd w:id="68"/>
      <w:bookmarkEnd w:id="69"/>
      <w:bookmarkEnd w:id="70"/>
      <w:r>
        <w:rPr>
          <w:rFonts w:hint="eastAsia" w:ascii="宋体" w:hAnsi="宋体" w:cs="宋体"/>
          <w:b/>
          <w:bCs/>
          <w:szCs w:val="21"/>
        </w:rPr>
        <w:t>响应文件提交</w:t>
      </w:r>
    </w:p>
    <w:p w14:paraId="5148F423">
      <w:pPr>
        <w:spacing w:line="360" w:lineRule="auto"/>
        <w:ind w:firstLine="420" w:firstLineChars="200"/>
        <w:rPr>
          <w:rFonts w:hint="eastAsia" w:ascii="宋体" w:hAnsi="宋体" w:cs="宋体"/>
          <w:szCs w:val="21"/>
        </w:rPr>
      </w:pPr>
      <w:bookmarkStart w:id="71" w:name="_Toc35393625"/>
      <w:bookmarkStart w:id="72" w:name="_Toc28359084"/>
      <w:bookmarkStart w:id="73" w:name="_Toc35393794"/>
      <w:bookmarkStart w:id="74" w:name="_Toc28359007"/>
      <w:r>
        <w:rPr>
          <w:rFonts w:hint="eastAsia" w:ascii="宋体" w:hAnsi="宋体" w:cs="宋体"/>
          <w:szCs w:val="21"/>
        </w:rPr>
        <w:t>1.</w:t>
      </w:r>
      <w:r>
        <w:rPr>
          <w:rFonts w:hint="eastAsia" w:ascii="宋体" w:hAnsi="宋体" w:cs="宋体"/>
          <w:szCs w:val="21"/>
          <w:lang w:bidi="ar"/>
        </w:rPr>
        <w:t>截止时间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日09时30分（北京时间）。</w:t>
      </w:r>
    </w:p>
    <w:p w14:paraId="0D5B6B95">
      <w:pPr>
        <w:spacing w:line="360" w:lineRule="auto"/>
        <w:ind w:firstLine="420" w:firstLineChars="200"/>
        <w:rPr>
          <w:rFonts w:hint="eastAsia" w:ascii="宋体" w:hAnsi="宋体" w:cs="宋体"/>
          <w:szCs w:val="21"/>
        </w:rPr>
      </w:pPr>
      <w:r>
        <w:rPr>
          <w:rFonts w:hint="eastAsia" w:ascii="宋体" w:hAnsi="宋体" w:cs="宋体"/>
          <w:szCs w:val="21"/>
        </w:rPr>
        <w:t>2.地点（网址）：</w:t>
      </w:r>
      <w:r>
        <w:rPr>
          <w:rFonts w:hint="eastAsia" w:ascii="宋体" w:hAnsi="宋体" w:cs="宋体"/>
          <w:szCs w:val="21"/>
          <w:lang w:bidi="ar"/>
        </w:rPr>
        <w:t>“广西政府采购云平台”（https://www.gcy.zfcg.gxzf.gov.cn/）</w:t>
      </w:r>
    </w:p>
    <w:p w14:paraId="163F7D07">
      <w:pPr>
        <w:spacing w:line="360" w:lineRule="auto"/>
        <w:outlineLvl w:val="1"/>
        <w:rPr>
          <w:rFonts w:hint="eastAsia" w:ascii="宋体" w:hAnsi="宋体" w:cs="宋体"/>
          <w:b/>
          <w:bCs/>
          <w:szCs w:val="21"/>
        </w:rPr>
      </w:pPr>
      <w:bookmarkStart w:id="75" w:name="_Toc5926"/>
      <w:bookmarkStart w:id="76" w:name="_Toc20334"/>
      <w:bookmarkStart w:id="77" w:name="_Toc22549"/>
      <w:bookmarkStart w:id="78" w:name="_Toc26791"/>
      <w:bookmarkStart w:id="79" w:name="_Toc23857"/>
      <w:bookmarkStart w:id="80" w:name="_Toc185"/>
      <w:r>
        <w:rPr>
          <w:rFonts w:hint="eastAsia" w:ascii="宋体" w:hAnsi="宋体" w:cs="宋体"/>
          <w:b/>
          <w:bCs/>
          <w:szCs w:val="21"/>
        </w:rPr>
        <w:t>五、</w:t>
      </w:r>
      <w:bookmarkEnd w:id="71"/>
      <w:bookmarkEnd w:id="72"/>
      <w:bookmarkEnd w:id="73"/>
      <w:bookmarkEnd w:id="74"/>
      <w:bookmarkEnd w:id="75"/>
      <w:bookmarkEnd w:id="76"/>
      <w:bookmarkEnd w:id="77"/>
      <w:bookmarkEnd w:id="78"/>
      <w:bookmarkEnd w:id="79"/>
      <w:bookmarkEnd w:id="80"/>
      <w:r>
        <w:rPr>
          <w:rFonts w:hint="eastAsia" w:ascii="宋体" w:hAnsi="宋体" w:cs="宋体"/>
          <w:b/>
          <w:bCs/>
          <w:szCs w:val="21"/>
        </w:rPr>
        <w:t>响应文件开启</w:t>
      </w:r>
    </w:p>
    <w:p w14:paraId="538137A3">
      <w:pPr>
        <w:spacing w:line="360" w:lineRule="auto"/>
        <w:ind w:firstLine="420" w:firstLineChars="200"/>
        <w:rPr>
          <w:rFonts w:hint="eastAsia" w:ascii="宋体" w:hAnsi="宋体" w:cs="宋体"/>
          <w:szCs w:val="21"/>
        </w:rPr>
      </w:pPr>
      <w:bookmarkStart w:id="81" w:name="_Toc11165"/>
      <w:bookmarkStart w:id="82" w:name="_Toc5891"/>
      <w:bookmarkStart w:id="83" w:name="_Toc35393626"/>
      <w:bookmarkStart w:id="84" w:name="_Toc35393795"/>
      <w:bookmarkStart w:id="85" w:name="_Toc21094"/>
      <w:bookmarkStart w:id="86" w:name="_Toc333"/>
      <w:bookmarkStart w:id="87" w:name="_Toc2515"/>
      <w:r>
        <w:rPr>
          <w:rFonts w:hint="eastAsia" w:ascii="宋体" w:hAnsi="宋体" w:cs="宋体"/>
          <w:szCs w:val="21"/>
        </w:rPr>
        <w:t>1.</w:t>
      </w:r>
      <w:r>
        <w:rPr>
          <w:rFonts w:hint="eastAsia" w:ascii="宋体" w:hAnsi="宋体" w:cs="宋体"/>
          <w:szCs w:val="21"/>
          <w:lang w:bidi="ar"/>
        </w:rPr>
        <w:t>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日09时30分</w:t>
      </w:r>
      <w:r>
        <w:rPr>
          <w:rFonts w:hint="eastAsia" w:ascii="宋体" w:hAnsi="宋体" w:cs="宋体"/>
          <w:szCs w:val="21"/>
          <w:lang w:val="en-US" w:eastAsia="zh-CN"/>
        </w:rPr>
        <w:t>后</w:t>
      </w:r>
      <w:r>
        <w:rPr>
          <w:rFonts w:hint="eastAsia" w:ascii="宋体" w:hAnsi="宋体" w:cs="宋体"/>
          <w:szCs w:val="21"/>
        </w:rPr>
        <w:t>（北京时间）。</w:t>
      </w:r>
    </w:p>
    <w:p w14:paraId="333B7F06">
      <w:pPr>
        <w:spacing w:line="360" w:lineRule="auto"/>
        <w:ind w:firstLine="420" w:firstLineChars="200"/>
        <w:rPr>
          <w:rFonts w:hint="eastAsia" w:ascii="宋体" w:hAnsi="宋体" w:cs="宋体"/>
          <w:szCs w:val="21"/>
        </w:rPr>
      </w:pPr>
      <w:r>
        <w:rPr>
          <w:rFonts w:hint="eastAsia" w:ascii="宋体" w:hAnsi="宋体" w:cs="宋体"/>
          <w:szCs w:val="21"/>
        </w:rPr>
        <w:t>2.地点：</w:t>
      </w:r>
      <w:r>
        <w:rPr>
          <w:rFonts w:hint="eastAsia" w:ascii="宋体" w:hAnsi="宋体" w:cs="宋体"/>
          <w:szCs w:val="21"/>
          <w:lang w:bidi="ar"/>
        </w:rPr>
        <w:t>本项目将在“广西政府采购云平台”电子开标大厅解密、开标。</w:t>
      </w:r>
    </w:p>
    <w:p w14:paraId="3047C3F2">
      <w:pPr>
        <w:spacing w:line="360" w:lineRule="auto"/>
        <w:outlineLvl w:val="1"/>
        <w:rPr>
          <w:rFonts w:hint="eastAsia" w:ascii="宋体" w:hAnsi="宋体" w:cs="宋体"/>
          <w:b/>
          <w:bCs/>
          <w:szCs w:val="21"/>
        </w:rPr>
      </w:pPr>
      <w:bookmarkStart w:id="88" w:name="_Toc12256"/>
      <w:r>
        <w:rPr>
          <w:rFonts w:hint="eastAsia" w:ascii="宋体" w:hAnsi="宋体" w:cs="宋体"/>
          <w:b/>
          <w:bCs/>
          <w:szCs w:val="21"/>
        </w:rPr>
        <w:t>六、公告期限</w:t>
      </w:r>
      <w:bookmarkEnd w:id="88"/>
    </w:p>
    <w:p w14:paraId="2D880058">
      <w:pPr>
        <w:spacing w:line="360" w:lineRule="auto"/>
        <w:ind w:firstLine="420" w:firstLineChars="200"/>
        <w:rPr>
          <w:rFonts w:hint="eastAsia" w:ascii="宋体" w:hAnsi="宋体" w:cs="宋体"/>
          <w:szCs w:val="21"/>
          <w:lang w:bidi="ar"/>
        </w:rPr>
      </w:pPr>
      <w:r>
        <w:rPr>
          <w:rFonts w:hint="eastAsia" w:ascii="宋体" w:hAnsi="宋体" w:cs="宋体"/>
          <w:szCs w:val="21"/>
          <w:lang w:bidi="ar"/>
        </w:rPr>
        <w:t>自本公告发布之日起5个工作日。</w:t>
      </w:r>
    </w:p>
    <w:p w14:paraId="4BF0724C">
      <w:pPr>
        <w:spacing w:line="360" w:lineRule="auto"/>
        <w:outlineLvl w:val="1"/>
        <w:rPr>
          <w:rFonts w:hint="eastAsia" w:ascii="宋体" w:hAnsi="宋体" w:cs="宋体"/>
          <w:b/>
          <w:bCs/>
          <w:szCs w:val="21"/>
        </w:rPr>
      </w:pPr>
      <w:bookmarkStart w:id="89" w:name="_Toc32297"/>
      <w:r>
        <w:rPr>
          <w:rFonts w:hint="eastAsia" w:ascii="宋体" w:hAnsi="宋体" w:cs="宋体"/>
          <w:b/>
          <w:bCs/>
          <w:szCs w:val="21"/>
        </w:rPr>
        <w:t>七、其他补充事宜</w:t>
      </w:r>
      <w:bookmarkEnd w:id="81"/>
      <w:bookmarkEnd w:id="82"/>
      <w:bookmarkEnd w:id="83"/>
      <w:bookmarkEnd w:id="84"/>
      <w:bookmarkEnd w:id="85"/>
      <w:bookmarkEnd w:id="86"/>
      <w:bookmarkEnd w:id="87"/>
      <w:bookmarkEnd w:id="89"/>
    </w:p>
    <w:p w14:paraId="651AF213">
      <w:pPr>
        <w:spacing w:line="360" w:lineRule="auto"/>
        <w:ind w:firstLine="420" w:firstLineChars="200"/>
        <w:rPr>
          <w:rFonts w:hint="eastAsia" w:ascii="宋体" w:hAnsi="宋体" w:cs="宋体"/>
          <w:kern w:val="0"/>
          <w:szCs w:val="21"/>
        </w:rPr>
      </w:pPr>
      <w:bookmarkStart w:id="90" w:name="_Hlk37429674"/>
      <w:r>
        <w:rPr>
          <w:rFonts w:hint="eastAsia" w:ascii="宋体" w:hAnsi="宋体" w:cs="宋体"/>
          <w:kern w:val="0"/>
          <w:szCs w:val="21"/>
        </w:rPr>
        <w:t>1.网上查询地址：中国政府采购网（www.ccgp.gov.cn）、广西政府采购网（zfcg.gxzf.gov.cn）。</w:t>
      </w:r>
    </w:p>
    <w:p w14:paraId="7AF765E5">
      <w:pPr>
        <w:spacing w:line="360" w:lineRule="auto"/>
        <w:ind w:firstLine="420" w:firstLineChars="200"/>
        <w:rPr>
          <w:rFonts w:hint="eastAsia" w:ascii="宋体" w:hAnsi="宋体" w:cs="宋体"/>
          <w:kern w:val="0"/>
          <w:szCs w:val="21"/>
        </w:rPr>
      </w:pPr>
      <w:r>
        <w:rPr>
          <w:rFonts w:hint="eastAsia" w:ascii="宋体" w:hAnsi="宋体" w:cs="宋体"/>
          <w:kern w:val="0"/>
          <w:szCs w:val="21"/>
        </w:rPr>
        <w:t>2.本项目需要落实的政府采购政策：</w:t>
      </w:r>
    </w:p>
    <w:p w14:paraId="4B1D1E78">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160F91E8">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371C2420">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5669A266">
      <w:pPr>
        <w:spacing w:line="360"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6AB24F1F">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554FACCB">
      <w:pPr>
        <w:spacing w:line="360" w:lineRule="auto"/>
        <w:ind w:firstLine="420" w:firstLineChars="200"/>
        <w:rPr>
          <w:rFonts w:hint="eastAsia" w:ascii="宋体" w:hAnsi="宋体" w:cs="宋体"/>
          <w:kern w:val="0"/>
          <w:szCs w:val="21"/>
        </w:rPr>
      </w:pPr>
      <w:r>
        <w:rPr>
          <w:rFonts w:hint="eastAsia" w:ascii="宋体" w:hAnsi="宋体" w:cs="宋体"/>
          <w:kern w:val="0"/>
          <w:szCs w:val="21"/>
        </w:rPr>
        <w:t>（6）扶持不发达地区和少数民族地区政策。</w:t>
      </w:r>
    </w:p>
    <w:p w14:paraId="1BD8B8F4">
      <w:pPr>
        <w:widowControl/>
        <w:spacing w:line="360" w:lineRule="auto"/>
        <w:ind w:firstLine="420" w:firstLineChars="200"/>
        <w:rPr>
          <w:rFonts w:hint="eastAsia" w:ascii="宋体" w:hAnsi="宋体" w:cs="宋体"/>
          <w:szCs w:val="21"/>
          <w:lang w:bidi="ar"/>
        </w:rPr>
      </w:pPr>
      <w:r>
        <w:rPr>
          <w:rFonts w:hint="eastAsia" w:ascii="宋体" w:hAnsi="宋体" w:cs="宋体"/>
          <w:szCs w:val="21"/>
          <w:lang w:bidi="ar"/>
        </w:rPr>
        <w:t>3.竞标注意事项：</w:t>
      </w:r>
    </w:p>
    <w:p w14:paraId="5568318A">
      <w:pPr>
        <w:widowControl/>
        <w:spacing w:line="360" w:lineRule="auto"/>
        <w:ind w:firstLine="420" w:firstLineChars="200"/>
        <w:rPr>
          <w:rFonts w:hint="eastAsia" w:ascii="宋体" w:hAnsi="宋体" w:cs="宋体"/>
          <w:bCs/>
          <w:szCs w:val="21"/>
        </w:rPr>
      </w:pPr>
      <w:r>
        <w:rPr>
          <w:rFonts w:hint="eastAsia" w:ascii="宋体" w:hAnsi="宋体" w:cs="宋体"/>
          <w:szCs w:val="21"/>
          <w:lang w:bidi="ar"/>
        </w:rPr>
        <w:t>（1）响应文件提交方式：本项目为全流程电子化政府采购项目，通过“广西政府采购云平台”（https://www.gcy.zfcg.gxzf.gov.cn/）实行在线电子竞标，供应商应先安装“广西政府采购云平台新版客户端”（新版客户端下载路径：广西政府采购网（访问地址http://zfcg.gxzf.gov.cn/），并按照本项目竞争性磋商采购文件和“广西政府采购云平台”的要求编制、加密后在首次提交响应文件截止时间前通过网络上传至“广西政府采购云平台”，</w:t>
      </w:r>
      <w:r>
        <w:rPr>
          <w:rFonts w:hint="eastAsia" w:ascii="宋体" w:hAnsi="宋体" w:cs="宋体"/>
          <w:b/>
          <w:szCs w:val="21"/>
          <w:lang w:bidi="ar"/>
        </w:rPr>
        <w:t>供应商在“广西政府采购云平台”提交电子版响应文件时，请填写参加远程开标活动经办人联系方式。</w:t>
      </w:r>
    </w:p>
    <w:p w14:paraId="4C27D25B">
      <w:pPr>
        <w:widowControl/>
        <w:wordWrap w:val="0"/>
        <w:spacing w:line="360" w:lineRule="auto"/>
        <w:ind w:firstLine="420" w:firstLineChars="200"/>
        <w:rPr>
          <w:rFonts w:hint="eastAsia" w:ascii="宋体" w:hAnsi="宋体" w:cs="宋体"/>
          <w:szCs w:val="21"/>
          <w:lang w:bidi="ar"/>
        </w:rPr>
      </w:pPr>
      <w:r>
        <w:rPr>
          <w:rFonts w:hint="eastAsia" w:ascii="宋体" w:hAnsi="宋体" w:cs="宋体"/>
          <w:szCs w:val="21"/>
          <w:lang w:bidi="ar"/>
        </w:rPr>
        <w:t>（2）供应商应及时熟悉掌握电子标系统操作指南（见“广西政府采购云平台电子卖场首页右上角—服务中心—帮助中心—项目采购）：https://helpcenter.zcygov.cn/document/#/document/dashboard?siteCode=gx；及时完成CA申领和绑定（见广西壮族自治区政府采购网—办事指南—下载专区-政采云CA证书办理操作指南）。</w:t>
      </w:r>
    </w:p>
    <w:p w14:paraId="6DF64DA3">
      <w:pPr>
        <w:widowControl/>
        <w:spacing w:line="360" w:lineRule="auto"/>
        <w:ind w:firstLine="420" w:firstLineChars="200"/>
        <w:rPr>
          <w:rFonts w:hint="eastAsia" w:ascii="宋体" w:hAnsi="宋体" w:cs="宋体"/>
          <w:szCs w:val="21"/>
        </w:rPr>
      </w:pPr>
      <w:r>
        <w:rPr>
          <w:rFonts w:hint="eastAsia" w:ascii="宋体" w:hAnsi="宋体" w:cs="宋体"/>
          <w:szCs w:val="21"/>
          <w:lang w:bidi="ar"/>
        </w:rPr>
        <w:t>（3）未进行网上注册并办理数字证书（CA认证）的供应商将无法参与本项目政府采购活动，潜在供应商应当在首次提交响应文件截止时间前，完成电子交易平台上的CA数字证书办理及响应文件的提交。完成CA数字证书办理预计7日左右，供应商只需办理其中一家CA数字证书及签章，建议各供应商抓紧时间办理。</w:t>
      </w:r>
    </w:p>
    <w:p w14:paraId="79D9B1AD">
      <w:pPr>
        <w:widowControl/>
        <w:spacing w:line="360" w:lineRule="auto"/>
        <w:ind w:firstLine="420" w:firstLineChars="200"/>
        <w:rPr>
          <w:rFonts w:hint="eastAsia" w:ascii="宋体" w:hAnsi="宋体" w:cs="宋体"/>
          <w:szCs w:val="21"/>
        </w:rPr>
      </w:pPr>
      <w:r>
        <w:rPr>
          <w:rFonts w:hint="eastAsia" w:ascii="宋体" w:hAnsi="宋体" w:cs="宋体"/>
          <w:szCs w:val="21"/>
          <w:lang w:bidi="ar"/>
        </w:rPr>
        <w:t>（4）为确保网上操作合法、有效和安全，请供应商确保在电子投标过程中能够对相关数据电文进行加密和使用电子签章，妥善保管CA数字证书并使用有效的CA数字证书参与整个采购活动。</w:t>
      </w:r>
    </w:p>
    <w:p w14:paraId="60CFFC95">
      <w:pPr>
        <w:spacing w:line="360" w:lineRule="auto"/>
        <w:ind w:firstLine="422" w:firstLineChars="200"/>
        <w:rPr>
          <w:rFonts w:hint="eastAsia" w:ascii="宋体" w:hAnsi="宋体" w:cs="宋体"/>
          <w:b/>
          <w:bCs/>
          <w:szCs w:val="21"/>
        </w:rPr>
      </w:pPr>
      <w:r>
        <w:rPr>
          <w:rFonts w:hint="eastAsia" w:ascii="宋体" w:hAnsi="宋体" w:cs="宋体"/>
          <w:b/>
          <w:bCs/>
          <w:szCs w:val="21"/>
          <w:lang w:bidi="ar"/>
        </w:rPr>
        <w:t>注：供应商应当在首次提交响应文件截止时间前完成电子响应文件的上传、递交，首次提交响应文件截止时间前可以补充、修改或者撤回响应文件。补充或者修改响应文件的，应当先行撤回原文件，补充、修改后重新上传、递交。首次提交响应文件截止时间前未完成上传、递交的，视为撤回响应文件。首次提交响应文件截止时间以后上传递交的响应文件，“广西政府采购云平台”将予以拒收。</w:t>
      </w:r>
    </w:p>
    <w:p w14:paraId="43803D15">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4.CA证书在线解密：供应商投标时，需携带制作响应文件时用来加密的有效数字证书（CA认证）登录“广西政府采购云平台”电子开标大厅现场按规定时间对加密的响应文件进行解密，否则后果自负。</w:t>
      </w:r>
    </w:p>
    <w:p w14:paraId="46DEF240">
      <w:pPr>
        <w:spacing w:line="360" w:lineRule="auto"/>
        <w:ind w:firstLine="420" w:firstLineChars="200"/>
        <w:rPr>
          <w:rFonts w:hint="eastAsia" w:ascii="宋体" w:hAnsi="宋体" w:cs="宋体"/>
          <w:kern w:val="0"/>
          <w:szCs w:val="21"/>
        </w:rPr>
      </w:pPr>
      <w:r>
        <w:rPr>
          <w:rFonts w:hint="eastAsia" w:ascii="宋体" w:hAnsi="宋体" w:cs="宋体"/>
          <w:kern w:val="0"/>
          <w:szCs w:val="21"/>
        </w:rPr>
        <w:t>5.若对项目采购电子交易系统操作有疑问，可登录“广西政府采购云平台”（https://www.gcy.zfcg.gxzf.gov.cn），点击右侧咨询小采，获取采小蜜智能服务管家帮助，或拨打广西政府采购云平台服务热线95763获取热线服务帮助。</w:t>
      </w:r>
    </w:p>
    <w:bookmarkEnd w:id="90"/>
    <w:p w14:paraId="5DE34512">
      <w:pPr>
        <w:spacing w:line="360" w:lineRule="auto"/>
        <w:outlineLvl w:val="1"/>
        <w:rPr>
          <w:rFonts w:hint="eastAsia" w:ascii="宋体" w:hAnsi="宋体" w:cs="宋体"/>
          <w:b/>
          <w:bCs/>
          <w:szCs w:val="21"/>
        </w:rPr>
      </w:pPr>
      <w:bookmarkStart w:id="91" w:name="_Toc8529"/>
      <w:bookmarkStart w:id="92" w:name="_Toc35393796"/>
      <w:bookmarkStart w:id="93" w:name="_Toc29422"/>
      <w:bookmarkStart w:id="94" w:name="_Toc26346"/>
      <w:bookmarkStart w:id="95" w:name="_Toc31580"/>
      <w:bookmarkStart w:id="96" w:name="_Toc28359085"/>
      <w:bookmarkStart w:id="97" w:name="_Toc28359008"/>
      <w:bookmarkStart w:id="98" w:name="_Toc1668"/>
      <w:bookmarkStart w:id="99" w:name="_Toc8197"/>
      <w:bookmarkStart w:id="100" w:name="_Toc35393627"/>
      <w:r>
        <w:rPr>
          <w:rFonts w:hint="eastAsia" w:ascii="宋体" w:hAnsi="宋体" w:cs="宋体"/>
          <w:b/>
          <w:bCs/>
          <w:szCs w:val="21"/>
        </w:rPr>
        <w:t>八、</w:t>
      </w:r>
      <w:bookmarkEnd w:id="91"/>
      <w:bookmarkEnd w:id="92"/>
      <w:bookmarkEnd w:id="93"/>
      <w:bookmarkEnd w:id="94"/>
      <w:bookmarkEnd w:id="95"/>
      <w:bookmarkEnd w:id="96"/>
      <w:bookmarkEnd w:id="97"/>
      <w:bookmarkEnd w:id="98"/>
      <w:bookmarkEnd w:id="99"/>
      <w:bookmarkEnd w:id="100"/>
      <w:r>
        <w:rPr>
          <w:rFonts w:hint="eastAsia" w:ascii="宋体" w:hAnsi="宋体" w:cs="宋体"/>
          <w:b/>
          <w:bCs/>
          <w:szCs w:val="21"/>
        </w:rPr>
        <w:t>凡对本次招标提出询问，请按以下方式联系</w:t>
      </w:r>
    </w:p>
    <w:p w14:paraId="3C9694D9">
      <w:pPr>
        <w:spacing w:line="360" w:lineRule="auto"/>
        <w:ind w:firstLine="420" w:firstLineChars="200"/>
        <w:jc w:val="left"/>
        <w:rPr>
          <w:rFonts w:hint="eastAsia" w:ascii="宋体" w:hAnsi="宋体" w:cs="宋体"/>
          <w:szCs w:val="21"/>
        </w:rPr>
      </w:pPr>
      <w:r>
        <w:rPr>
          <w:rFonts w:hint="eastAsia" w:ascii="宋体" w:hAnsi="宋体" w:cs="宋体"/>
          <w:szCs w:val="21"/>
        </w:rPr>
        <w:t>1.采购人名称：广西民族大学</w:t>
      </w:r>
    </w:p>
    <w:p w14:paraId="586D9B68">
      <w:pPr>
        <w:spacing w:line="360" w:lineRule="auto"/>
        <w:ind w:firstLine="420" w:firstLineChars="200"/>
        <w:jc w:val="left"/>
        <w:rPr>
          <w:rFonts w:hint="eastAsia" w:ascii="宋体" w:hAnsi="宋体" w:cs="宋体"/>
          <w:szCs w:val="21"/>
        </w:rPr>
      </w:pPr>
      <w:r>
        <w:rPr>
          <w:rFonts w:hint="eastAsia" w:ascii="宋体" w:hAnsi="宋体" w:cs="宋体"/>
          <w:szCs w:val="21"/>
        </w:rPr>
        <w:t>地址：南宁市大学东路188号</w:t>
      </w:r>
    </w:p>
    <w:p w14:paraId="3F5824E1">
      <w:pPr>
        <w:spacing w:line="360" w:lineRule="auto"/>
        <w:ind w:firstLine="420" w:firstLineChars="200"/>
        <w:jc w:val="left"/>
        <w:rPr>
          <w:rFonts w:hint="eastAsia" w:ascii="宋体" w:hAnsi="宋体" w:cs="宋体"/>
          <w:szCs w:val="21"/>
        </w:rPr>
      </w:pPr>
      <w:r>
        <w:rPr>
          <w:rFonts w:hint="eastAsia" w:ascii="宋体" w:hAnsi="宋体" w:cs="宋体"/>
          <w:szCs w:val="21"/>
        </w:rPr>
        <w:t>联系人：</w:t>
      </w:r>
      <w:r>
        <w:rPr>
          <w:rFonts w:hint="eastAsia" w:ascii="宋体" w:hAnsi="宋体" w:cs="宋体"/>
          <w:szCs w:val="21"/>
          <w:lang w:eastAsia="zh-CN"/>
        </w:rPr>
        <w:t>吴</w:t>
      </w:r>
      <w:r>
        <w:rPr>
          <w:rFonts w:hint="eastAsia" w:ascii="宋体" w:hAnsi="宋体" w:cs="宋体"/>
          <w:szCs w:val="21"/>
        </w:rPr>
        <w:t>老师</w:t>
      </w:r>
    </w:p>
    <w:p w14:paraId="384CFB2F">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联系电话：0771-326</w:t>
      </w:r>
      <w:r>
        <w:rPr>
          <w:rFonts w:hint="eastAsia" w:ascii="宋体" w:hAnsi="宋体" w:cs="宋体"/>
          <w:szCs w:val="21"/>
          <w:lang w:val="en-US" w:eastAsia="zh-CN"/>
        </w:rPr>
        <w:t>3286</w:t>
      </w:r>
    </w:p>
    <w:p w14:paraId="3AC7E2F3">
      <w:pPr>
        <w:spacing w:line="360" w:lineRule="auto"/>
        <w:ind w:firstLine="420" w:firstLineChars="200"/>
        <w:jc w:val="left"/>
        <w:rPr>
          <w:rFonts w:hint="eastAsia" w:ascii="宋体" w:hAnsi="宋体" w:cs="宋体"/>
          <w:szCs w:val="21"/>
        </w:rPr>
      </w:pPr>
      <w:r>
        <w:rPr>
          <w:rFonts w:hint="eastAsia" w:ascii="宋体" w:hAnsi="宋体" w:cs="宋体"/>
          <w:szCs w:val="21"/>
        </w:rPr>
        <w:t>2.采购代理机构：广西盛元华工程咨询有限公司</w:t>
      </w:r>
    </w:p>
    <w:p w14:paraId="6F665249">
      <w:pPr>
        <w:spacing w:line="360" w:lineRule="auto"/>
        <w:ind w:firstLine="420" w:firstLineChars="200"/>
        <w:jc w:val="left"/>
        <w:rPr>
          <w:rFonts w:hint="eastAsia" w:ascii="宋体" w:hAnsi="宋体" w:cs="宋体"/>
          <w:szCs w:val="21"/>
        </w:rPr>
      </w:pPr>
      <w:r>
        <w:rPr>
          <w:rFonts w:hint="eastAsia" w:ascii="宋体" w:hAnsi="宋体" w:cs="宋体"/>
          <w:szCs w:val="21"/>
        </w:rPr>
        <w:t>地址：中国(广西)自由贸易试验区南宁片区庆歌路20号富雅国际商务大厦A栋27层房号2701、2702、2713、2715、2716、2717、2718号</w:t>
      </w:r>
    </w:p>
    <w:p w14:paraId="5F52B218">
      <w:pPr>
        <w:spacing w:line="360" w:lineRule="auto"/>
        <w:ind w:firstLine="420" w:firstLineChars="200"/>
        <w:jc w:val="left"/>
        <w:rPr>
          <w:rFonts w:hint="eastAsia" w:ascii="宋体" w:hAnsi="宋体" w:cs="宋体"/>
          <w:szCs w:val="21"/>
        </w:rPr>
      </w:pPr>
      <w:r>
        <w:rPr>
          <w:rFonts w:hint="eastAsia" w:ascii="宋体" w:hAnsi="宋体" w:cs="宋体"/>
          <w:szCs w:val="21"/>
        </w:rPr>
        <w:t>项目联系人：张达龙</w:t>
      </w:r>
    </w:p>
    <w:p w14:paraId="0F2AA69A">
      <w:pPr>
        <w:spacing w:line="360" w:lineRule="auto"/>
        <w:ind w:firstLine="420" w:firstLineChars="200"/>
        <w:jc w:val="left"/>
        <w:rPr>
          <w:rFonts w:hint="eastAsia" w:ascii="宋体" w:hAnsi="宋体" w:cs="宋体"/>
          <w:szCs w:val="21"/>
        </w:rPr>
      </w:pPr>
      <w:r>
        <w:rPr>
          <w:rFonts w:hint="eastAsia" w:ascii="宋体" w:hAnsi="宋体" w:cs="宋体"/>
          <w:szCs w:val="21"/>
        </w:rPr>
        <w:t>联系电话:0771-2869782</w:t>
      </w:r>
    </w:p>
    <w:p w14:paraId="608ED8C1">
      <w:pPr>
        <w:spacing w:line="360" w:lineRule="auto"/>
        <w:jc w:val="right"/>
        <w:rPr>
          <w:rStyle w:val="39"/>
          <w:rFonts w:hint="eastAsia" w:ascii="宋体" w:hAnsi="宋体" w:cs="宋体"/>
          <w:szCs w:val="21"/>
        </w:rPr>
      </w:pPr>
    </w:p>
    <w:p w14:paraId="0984A1DB">
      <w:pPr>
        <w:spacing w:line="360" w:lineRule="auto"/>
        <w:jc w:val="right"/>
        <w:rPr>
          <w:rFonts w:hint="eastAsia" w:ascii="宋体" w:hAnsi="宋体" w:cs="宋体"/>
          <w:szCs w:val="21"/>
        </w:rPr>
      </w:pPr>
      <w:r>
        <w:rPr>
          <w:rStyle w:val="39"/>
          <w:rFonts w:hint="eastAsia" w:ascii="宋体" w:hAnsi="宋体" w:cs="宋体"/>
          <w:szCs w:val="21"/>
        </w:rPr>
        <w:t>广西盛元华工程咨询有限公司</w:t>
      </w:r>
    </w:p>
    <w:p w14:paraId="64385CDD">
      <w:pPr>
        <w:snapToGrid w:val="0"/>
        <w:spacing w:line="360" w:lineRule="auto"/>
        <w:jc w:val="right"/>
        <w:rPr>
          <w:rFonts w:hint="eastAsia" w:ascii="仿宋_GB2312" w:hAnsi="宋体" w:eastAsia="仿宋_GB2312"/>
          <w:sz w:val="24"/>
          <w:szCs w:val="20"/>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w:t>
      </w:r>
    </w:p>
    <w:p w14:paraId="5ADFC79F">
      <w:pPr>
        <w:pStyle w:val="3"/>
        <w:spacing w:line="520" w:lineRule="exact"/>
        <w:jc w:val="center"/>
        <w:rPr>
          <w:rFonts w:hint="eastAsia"/>
        </w:rPr>
        <w:sectPr>
          <w:footerReference r:id="rId7" w:type="first"/>
          <w:headerReference r:id="rId5" w:type="default"/>
          <w:footerReference r:id="rId6" w:type="default"/>
          <w:pgSz w:w="11906" w:h="16838"/>
          <w:pgMar w:top="1440" w:right="1440" w:bottom="1440" w:left="1440" w:header="851" w:footer="567" w:gutter="0"/>
          <w:pgNumType w:start="1"/>
          <w:cols w:space="720" w:num="1"/>
          <w:titlePg/>
        </w:sectPr>
      </w:pPr>
      <w:bookmarkStart w:id="101" w:name="_Toc11061"/>
    </w:p>
    <w:p w14:paraId="6852AC0E">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rPr>
      </w:pPr>
      <w:r>
        <w:rPr>
          <w:rFonts w:hint="eastAsia" w:ascii="Times New Roman" w:hAnsi="Times New Roman" w:eastAsia="宋体" w:cs="Times New Roman"/>
        </w:rPr>
        <w:t>第二章  采购需求</w:t>
      </w:r>
      <w:bookmarkEnd w:id="0"/>
      <w:bookmarkEnd w:id="101"/>
    </w:p>
    <w:p w14:paraId="136AC577">
      <w:pPr>
        <w:spacing w:line="360" w:lineRule="auto"/>
        <w:jc w:val="left"/>
        <w:rPr>
          <w:rFonts w:hint="eastAsia" w:ascii="宋体" w:hAnsi="宋体" w:cs="宋体"/>
          <w:szCs w:val="21"/>
        </w:rPr>
      </w:pPr>
      <w:bookmarkStart w:id="102" w:name="_Toc254970631"/>
      <w:bookmarkStart w:id="103" w:name="_Toc254970490"/>
      <w:r>
        <w:rPr>
          <w:rFonts w:hint="eastAsia" w:ascii="宋体" w:hAnsi="宋体" w:cs="宋体"/>
          <w:szCs w:val="21"/>
        </w:rPr>
        <w:t>说明：</w:t>
      </w:r>
    </w:p>
    <w:p w14:paraId="56279DD2">
      <w:pPr>
        <w:spacing w:line="360" w:lineRule="auto"/>
        <w:ind w:left="7" w:right="100" w:firstLine="420"/>
        <w:rPr>
          <w:rFonts w:hint="eastAsia" w:ascii="宋体" w:hAnsi="宋体" w:cs="宋体"/>
          <w:spacing w:val="-2"/>
          <w:szCs w:val="21"/>
        </w:rPr>
      </w:pPr>
      <w:r>
        <w:rPr>
          <w:rFonts w:hint="eastAsia" w:ascii="宋体" w:hAnsi="宋体" w:cs="宋体"/>
          <w:spacing w:val="-2"/>
          <w:szCs w:val="21"/>
        </w:rPr>
        <w:t>1.为落实政府采购政策需满足的要求：</w:t>
      </w:r>
    </w:p>
    <w:p w14:paraId="138BB88D">
      <w:pPr>
        <w:spacing w:line="360" w:lineRule="auto"/>
        <w:ind w:left="7" w:right="100" w:firstLine="420"/>
        <w:rPr>
          <w:rFonts w:hint="eastAsia" w:ascii="宋体" w:hAnsi="宋体" w:cs="宋体"/>
          <w:szCs w:val="21"/>
        </w:rPr>
      </w:pPr>
      <w:r>
        <w:rPr>
          <w:rFonts w:hint="eastAsia" w:ascii="宋体" w:hAnsi="宋体" w:cs="宋体"/>
          <w:spacing w:val="-1"/>
          <w:szCs w:val="21"/>
        </w:rPr>
        <w:t>（1）</w:t>
      </w:r>
      <w:r>
        <w:rPr>
          <w:rFonts w:hint="eastAsia" w:ascii="宋体" w:hAnsi="宋体" w:cs="宋体"/>
          <w:szCs w:val="21"/>
        </w:rPr>
        <w:t>本竞争性磋商采购文件所称中小企业必须符合《政府采购促进中小企业发展管理办法》（</w:t>
      </w:r>
      <w:r>
        <w:rPr>
          <w:rFonts w:hint="eastAsia" w:ascii="宋体" w:hAnsi="宋体" w:cs="宋体"/>
          <w:spacing w:val="1"/>
          <w:szCs w:val="21"/>
        </w:rPr>
        <w:t>财库〔2020〕46号）的规定。</w:t>
      </w:r>
    </w:p>
    <w:p w14:paraId="2DAB1996">
      <w:pPr>
        <w:spacing w:line="360" w:lineRule="auto"/>
        <w:ind w:left="1" w:firstLine="425"/>
        <w:rPr>
          <w:rFonts w:hint="eastAsia" w:ascii="宋体" w:hAnsi="宋体" w:cs="宋体"/>
          <w:szCs w:val="21"/>
        </w:rPr>
      </w:pPr>
      <w:r>
        <w:rPr>
          <w:rFonts w:hint="eastAsia" w:ascii="宋体" w:hAnsi="宋体" w:cs="宋体"/>
          <w:spacing w:val="4"/>
          <w:szCs w:val="21"/>
        </w:rPr>
        <w:t>（2）根据《财政部发展改</w:t>
      </w:r>
      <w:r>
        <w:rPr>
          <w:rFonts w:hint="eastAsia" w:ascii="宋体" w:hAnsi="宋体" w:cs="宋体"/>
          <w:spacing w:val="3"/>
          <w:szCs w:val="21"/>
        </w:rPr>
        <w:t>革</w:t>
      </w:r>
      <w:r>
        <w:rPr>
          <w:rFonts w:hint="eastAsia" w:ascii="宋体" w:hAnsi="宋体" w:cs="宋体"/>
          <w:spacing w:val="2"/>
          <w:szCs w:val="21"/>
        </w:rPr>
        <w:t>委生态环境部市场监管总局关于调整优化节能产品、环境标</w:t>
      </w:r>
      <w:r>
        <w:rPr>
          <w:rFonts w:hint="eastAsia" w:ascii="宋体" w:hAnsi="宋体" w:cs="宋体"/>
          <w:spacing w:val="1"/>
          <w:szCs w:val="21"/>
        </w:rPr>
        <w:t>志产品政府采购执行机</w:t>
      </w:r>
      <w:r>
        <w:rPr>
          <w:rFonts w:hint="eastAsia" w:ascii="宋体" w:hAnsi="宋体" w:cs="宋体"/>
          <w:szCs w:val="21"/>
        </w:rPr>
        <w:t>制的通知》（财库〔2019〕9号）和《关于印发节能产品政府采购品目清</w:t>
      </w:r>
      <w:r>
        <w:rPr>
          <w:rFonts w:hint="eastAsia" w:ascii="宋体" w:hAnsi="宋体" w:cs="宋体"/>
          <w:spacing w:val="6"/>
          <w:szCs w:val="21"/>
        </w:rPr>
        <w:t>单的通知》（</w:t>
      </w:r>
      <w:r>
        <w:rPr>
          <w:rFonts w:hint="eastAsia" w:ascii="宋体" w:hAnsi="宋体" w:cs="宋体"/>
          <w:spacing w:val="3"/>
          <w:szCs w:val="21"/>
        </w:rPr>
        <w:t>财库〔2019〕19号）的规定，</w:t>
      </w:r>
      <w:r>
        <w:rPr>
          <w:rFonts w:hint="eastAsia" w:ascii="宋体" w:hAnsi="宋体" w:cs="宋体"/>
          <w:b/>
          <w:bCs/>
          <w:spacing w:val="3"/>
          <w:szCs w:val="21"/>
        </w:rPr>
        <w:t>采购需求中的产品属于节能产品政府采购品目清单</w:t>
      </w:r>
      <w:r>
        <w:rPr>
          <w:rFonts w:hint="eastAsia" w:ascii="宋体" w:hAnsi="宋体" w:cs="宋体"/>
          <w:b/>
          <w:bCs/>
          <w:spacing w:val="1"/>
          <w:szCs w:val="21"/>
        </w:rPr>
        <w:t>内标注“★”的，供应商必</w:t>
      </w:r>
      <w:r>
        <w:rPr>
          <w:rFonts w:hint="eastAsia" w:ascii="宋体" w:hAnsi="宋体" w:cs="宋体"/>
          <w:b/>
          <w:bCs/>
          <w:szCs w:val="21"/>
        </w:rPr>
        <w:t>须在响应文件中提供所竞标产品的节能产品认证证书复印件（加盖供</w:t>
      </w:r>
      <w:r>
        <w:rPr>
          <w:rFonts w:hint="eastAsia" w:ascii="宋体" w:hAnsi="宋体" w:cs="宋体"/>
          <w:b/>
          <w:bCs/>
          <w:spacing w:val="4"/>
          <w:szCs w:val="21"/>
        </w:rPr>
        <w:t>应商电子签章）</w:t>
      </w:r>
      <w:r>
        <w:rPr>
          <w:rFonts w:hint="eastAsia" w:ascii="宋体" w:hAnsi="宋体" w:cs="宋体"/>
          <w:b/>
          <w:bCs/>
          <w:spacing w:val="3"/>
          <w:szCs w:val="21"/>
        </w:rPr>
        <w:t>，</w:t>
      </w:r>
      <w:r>
        <w:rPr>
          <w:rFonts w:hint="eastAsia" w:ascii="宋体" w:hAnsi="宋体" w:cs="宋体"/>
          <w:b/>
          <w:bCs/>
          <w:spacing w:val="2"/>
          <w:szCs w:val="21"/>
        </w:rPr>
        <w:t>否则响应文件按无效处理。</w:t>
      </w:r>
      <w:r>
        <w:rPr>
          <w:rFonts w:hint="eastAsia" w:ascii="宋体" w:hAnsi="宋体" w:cs="宋体"/>
          <w:spacing w:val="2"/>
          <w:szCs w:val="21"/>
        </w:rPr>
        <w:t>如本项目包含的货物属于品目清单内非标注“★”</w:t>
      </w:r>
      <w:r>
        <w:rPr>
          <w:rFonts w:hint="eastAsia" w:ascii="宋体" w:hAnsi="宋体" w:cs="宋体"/>
          <w:spacing w:val="-12"/>
          <w:szCs w:val="21"/>
        </w:rPr>
        <w:t>的产</w:t>
      </w:r>
      <w:r>
        <w:rPr>
          <w:rFonts w:hint="eastAsia" w:ascii="宋体" w:hAnsi="宋体" w:cs="宋体"/>
          <w:spacing w:val="-8"/>
          <w:szCs w:val="21"/>
        </w:rPr>
        <w:t>品</w:t>
      </w:r>
      <w:r>
        <w:rPr>
          <w:rFonts w:hint="eastAsia" w:ascii="宋体" w:hAnsi="宋体" w:cs="宋体"/>
          <w:spacing w:val="-6"/>
          <w:szCs w:val="21"/>
        </w:rPr>
        <w:t>时，应优先采购，具体详见“第四章 评审程序和评定成交的标准”。</w:t>
      </w:r>
    </w:p>
    <w:p w14:paraId="3CDBAD0B">
      <w:pPr>
        <w:spacing w:line="360" w:lineRule="auto"/>
        <w:ind w:right="124" w:firstLine="429"/>
        <w:rPr>
          <w:rFonts w:hint="eastAsia" w:ascii="宋体" w:hAnsi="宋体" w:cs="宋体"/>
          <w:b/>
          <w:bCs/>
          <w:szCs w:val="21"/>
        </w:rPr>
      </w:pPr>
      <w:r>
        <w:rPr>
          <w:rFonts w:hint="eastAsia" w:ascii="宋体" w:hAnsi="宋体" w:cs="宋体"/>
          <w:spacing w:val="1"/>
          <w:szCs w:val="21"/>
        </w:rPr>
        <w:t>（3）</w:t>
      </w:r>
      <w:r>
        <w:rPr>
          <w:rFonts w:hint="eastAsia" w:ascii="宋体" w:hAnsi="宋体" w:cs="宋体"/>
          <w:b/>
          <w:bCs/>
          <w:szCs w:val="21"/>
        </w:rPr>
        <w:t>根据《关于调整网络安全专用产品安全管理有关事项的公告》（2023 年 1 号）规定，本项目采购需求中的产品如果包括《网络关键设备和网络安全专用产品目录》的网络安全专用产品，供应商在响应文件中应主动列明供货范围中属于网络安全专用产品的投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r>
        <w:rPr>
          <w:rFonts w:hint="eastAsia" w:ascii="宋体" w:hAnsi="宋体" w:cs="宋体"/>
          <w:b/>
          <w:bCs/>
          <w:spacing w:val="-3"/>
          <w:szCs w:val="21"/>
        </w:rPr>
        <w:t>。</w:t>
      </w:r>
    </w:p>
    <w:p w14:paraId="269A1790">
      <w:pPr>
        <w:spacing w:line="360" w:lineRule="auto"/>
        <w:ind w:left="1" w:right="208" w:firstLine="427"/>
        <w:rPr>
          <w:rFonts w:ascii="宋体" w:hAnsi="宋体" w:cs="宋体"/>
          <w:spacing w:val="-4"/>
          <w:szCs w:val="21"/>
        </w:rPr>
      </w:pPr>
      <w:r>
        <w:rPr>
          <w:rFonts w:hint="eastAsia" w:ascii="宋体" w:hAnsi="宋体" w:cs="宋体"/>
          <w:b/>
          <w:bCs/>
          <w:spacing w:val="-1"/>
          <w:szCs w:val="21"/>
        </w:rPr>
        <w:t>2.“实质性</w:t>
      </w:r>
      <w:r>
        <w:rPr>
          <w:rFonts w:hint="eastAsia" w:ascii="宋体" w:hAnsi="宋体" w:cs="宋体"/>
          <w:b/>
          <w:bCs/>
          <w:szCs w:val="21"/>
        </w:rPr>
        <w:t>要求”是指采购需求中带“▲”的条款或者不能负偏离的条款或者已经指明不</w:t>
      </w:r>
      <w:r>
        <w:rPr>
          <w:rFonts w:hint="eastAsia" w:ascii="宋体" w:hAnsi="宋体" w:cs="宋体"/>
          <w:b/>
          <w:bCs/>
          <w:spacing w:val="1"/>
          <w:szCs w:val="21"/>
        </w:rPr>
        <w:t>满足按响应文件按无效处理的条款。</w:t>
      </w:r>
    </w:p>
    <w:p w14:paraId="3F9658E1">
      <w:pPr>
        <w:spacing w:line="360" w:lineRule="auto"/>
        <w:ind w:left="2" w:right="196" w:firstLine="427"/>
        <w:rPr>
          <w:rFonts w:hint="eastAsia" w:ascii="宋体" w:hAnsi="宋体" w:cs="宋体"/>
          <w:szCs w:val="21"/>
        </w:rPr>
      </w:pPr>
      <w:r>
        <w:rPr>
          <w:rFonts w:hint="eastAsia" w:ascii="宋体" w:hAnsi="宋体" w:cs="宋体"/>
          <w:spacing w:val="-4"/>
          <w:szCs w:val="21"/>
        </w:rPr>
        <w:t>3.采购需求中出现的</w:t>
      </w:r>
      <w:r>
        <w:rPr>
          <w:rFonts w:hint="eastAsia" w:ascii="宋体" w:hAnsi="宋体" w:cs="宋体"/>
          <w:spacing w:val="-2"/>
          <w:szCs w:val="21"/>
        </w:rPr>
        <w:t>品牌、型号或者生产供应商仅起参考作用，不属于指定品牌、型号或者</w:t>
      </w:r>
      <w:r>
        <w:rPr>
          <w:rFonts w:hint="eastAsia" w:ascii="宋体" w:hAnsi="宋体" w:cs="宋体"/>
          <w:spacing w:val="-1"/>
          <w:szCs w:val="21"/>
        </w:rPr>
        <w:t>生产供</w:t>
      </w:r>
      <w:r>
        <w:rPr>
          <w:rFonts w:hint="eastAsia" w:ascii="宋体" w:hAnsi="宋体" w:cs="宋体"/>
          <w:szCs w:val="21"/>
        </w:rPr>
        <w:t>应商的情形。供应商可参照或者选用其他相当的品牌、型号或者生产供应商替代，供应商提供的货物（服务）应相当于或优于服务需求。</w:t>
      </w:r>
    </w:p>
    <w:p w14:paraId="18A3D36B">
      <w:pPr>
        <w:spacing w:line="360" w:lineRule="auto"/>
        <w:ind w:left="2" w:right="196" w:firstLine="427"/>
        <w:rPr>
          <w:rFonts w:hint="eastAsia" w:ascii="宋体" w:hAnsi="宋体" w:cs="宋体"/>
          <w:spacing w:val="-9"/>
          <w:szCs w:val="21"/>
        </w:rPr>
      </w:pPr>
      <w:r>
        <w:rPr>
          <w:rFonts w:hint="eastAsia" w:ascii="宋体" w:hAnsi="宋体" w:cs="宋体"/>
          <w:spacing w:val="-1"/>
          <w:szCs w:val="21"/>
        </w:rPr>
        <w:t>4.供应商必</w:t>
      </w:r>
      <w:r>
        <w:rPr>
          <w:rFonts w:hint="eastAsia" w:ascii="宋体" w:hAnsi="宋体" w:cs="宋体"/>
          <w:szCs w:val="21"/>
        </w:rPr>
        <w:t>须自行为其竞标产品侵犯他人的知识产权或者专利成果的行为承担相应法律责</w:t>
      </w:r>
      <w:r>
        <w:rPr>
          <w:rFonts w:hint="eastAsia" w:ascii="宋体" w:hAnsi="宋体" w:cs="宋体"/>
          <w:spacing w:val="-9"/>
          <w:szCs w:val="21"/>
        </w:rPr>
        <w:t>任。</w:t>
      </w:r>
    </w:p>
    <w:p w14:paraId="069A61E9">
      <w:pPr>
        <w:spacing w:line="360" w:lineRule="auto"/>
        <w:ind w:left="2" w:right="196" w:firstLine="427"/>
        <w:rPr>
          <w:rFonts w:hint="eastAsia" w:ascii="宋体" w:hAnsi="宋体" w:cs="宋体"/>
          <w:b/>
          <w:bCs/>
          <w:spacing w:val="-9"/>
          <w:szCs w:val="21"/>
        </w:rPr>
      </w:pPr>
      <w:r>
        <w:rPr>
          <w:rFonts w:hint="eastAsia" w:ascii="宋体" w:hAnsi="宋体" w:cs="宋体"/>
          <w:szCs w:val="21"/>
        </w:rPr>
        <w:t>5.本表中的内容如与“第六章 拟签订的合同文本”相关条款不一致的，以本表为准。</w:t>
      </w:r>
    </w:p>
    <w:p w14:paraId="3383F0AD">
      <w:pPr>
        <w:spacing w:line="360" w:lineRule="auto"/>
        <w:ind w:left="2" w:right="196" w:firstLine="427"/>
        <w:rPr>
          <w:rFonts w:hint="eastAsia" w:ascii="宋体" w:hAnsi="宋体" w:cs="宋体"/>
          <w:szCs w:val="21"/>
          <w:u w:val="single"/>
        </w:rPr>
      </w:pPr>
      <w:r>
        <w:rPr>
          <w:rFonts w:hint="eastAsia" w:ascii="宋体" w:hAnsi="宋体" w:cs="宋体"/>
          <w:spacing w:val="-9"/>
          <w:szCs w:val="21"/>
        </w:rPr>
        <w:t>6.</w:t>
      </w:r>
      <w:r>
        <w:rPr>
          <w:rFonts w:hint="eastAsia" w:ascii="宋体" w:hAnsi="宋体" w:cs="宋体"/>
          <w:szCs w:val="21"/>
        </w:rPr>
        <w:t>本项目采购标的对应的中小企业划分标准所属行业为：</w:t>
      </w:r>
      <w:r>
        <w:rPr>
          <w:rFonts w:hint="eastAsia" w:ascii="宋体" w:hAnsi="宋体" w:cs="宋体"/>
          <w:szCs w:val="21"/>
          <w:u w:val="single"/>
        </w:rPr>
        <w:t>其他未列明行业</w:t>
      </w:r>
    </w:p>
    <w:p w14:paraId="574D0323">
      <w:pPr>
        <w:pStyle w:val="24"/>
        <w:spacing w:line="360" w:lineRule="auto"/>
        <w:jc w:val="both"/>
        <w:rPr>
          <w:rFonts w:hint="eastAsia" w:ascii="宋体" w:hAnsi="宋体" w:cs="宋体"/>
        </w:rPr>
        <w:sectPr>
          <w:pgSz w:w="11906" w:h="16838"/>
          <w:pgMar w:top="1440" w:right="1440" w:bottom="1440" w:left="1440" w:header="851" w:footer="567" w:gutter="0"/>
          <w:cols w:space="720" w:num="1"/>
          <w:titlePg/>
        </w:sectPr>
      </w:pP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4"/>
        <w:gridCol w:w="46"/>
        <w:gridCol w:w="1102"/>
        <w:gridCol w:w="564"/>
        <w:gridCol w:w="580"/>
        <w:gridCol w:w="6386"/>
      </w:tblGrid>
      <w:tr w14:paraId="21B04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000" w:type="pct"/>
            <w:gridSpan w:val="6"/>
            <w:tcBorders>
              <w:top w:val="single" w:color="auto" w:sz="4" w:space="0"/>
              <w:left w:val="single" w:color="auto" w:sz="4" w:space="0"/>
              <w:bottom w:val="nil"/>
              <w:right w:val="single" w:color="auto" w:sz="4" w:space="0"/>
            </w:tcBorders>
            <w:noWrap w:val="0"/>
            <w:vAlign w:val="center"/>
          </w:tcPr>
          <w:p w14:paraId="1FF00726">
            <w:pPr>
              <w:spacing w:line="360" w:lineRule="auto"/>
              <w:jc w:val="center"/>
              <w:rPr>
                <w:rFonts w:ascii="宋体" w:hAnsi="宋体" w:cs="宋体"/>
                <w:b/>
                <w:sz w:val="24"/>
              </w:rPr>
            </w:pPr>
            <w:r>
              <w:rPr>
                <w:rFonts w:hint="eastAsia" w:ascii="宋体" w:hAnsi="宋体" w:cs="宋体"/>
                <w:b/>
                <w:sz w:val="32"/>
                <w:szCs w:val="32"/>
              </w:rPr>
              <w:t>服务需求一览表</w:t>
            </w:r>
          </w:p>
        </w:tc>
      </w:tr>
      <w:tr w14:paraId="619C7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305" w:type="pct"/>
            <w:tcBorders>
              <w:top w:val="single" w:color="auto" w:sz="4" w:space="0"/>
              <w:left w:val="single" w:color="auto" w:sz="4" w:space="0"/>
              <w:bottom w:val="single" w:color="auto" w:sz="4" w:space="0"/>
              <w:right w:val="single" w:color="auto" w:sz="4" w:space="0"/>
            </w:tcBorders>
            <w:noWrap w:val="0"/>
            <w:vAlign w:val="center"/>
          </w:tcPr>
          <w:p w14:paraId="7940C889">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21" w:type="pct"/>
            <w:gridSpan w:val="2"/>
            <w:tcBorders>
              <w:top w:val="single" w:color="auto" w:sz="4" w:space="0"/>
              <w:left w:val="single" w:color="auto" w:sz="4" w:space="0"/>
              <w:bottom w:val="single" w:color="auto" w:sz="4" w:space="0"/>
              <w:right w:val="single" w:color="auto" w:sz="4" w:space="0"/>
            </w:tcBorders>
            <w:noWrap w:val="0"/>
            <w:vAlign w:val="center"/>
          </w:tcPr>
          <w:p w14:paraId="2BE5F1A7">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305" w:type="pct"/>
            <w:tcBorders>
              <w:top w:val="single" w:color="auto" w:sz="4" w:space="0"/>
              <w:left w:val="single" w:color="auto" w:sz="4" w:space="0"/>
              <w:bottom w:val="single" w:color="auto" w:sz="4" w:space="0"/>
              <w:right w:val="single" w:color="auto" w:sz="4" w:space="0"/>
            </w:tcBorders>
            <w:noWrap w:val="0"/>
            <w:vAlign w:val="center"/>
          </w:tcPr>
          <w:p w14:paraId="032D5ED3">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314" w:type="pct"/>
            <w:tcBorders>
              <w:top w:val="single" w:color="auto" w:sz="4" w:space="0"/>
              <w:left w:val="single" w:color="auto" w:sz="4" w:space="0"/>
              <w:bottom w:val="single" w:color="auto" w:sz="4" w:space="0"/>
              <w:right w:val="single" w:color="auto" w:sz="4" w:space="0"/>
            </w:tcBorders>
            <w:noWrap w:val="0"/>
            <w:vAlign w:val="center"/>
          </w:tcPr>
          <w:p w14:paraId="7B5D45D9">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3452" w:type="pct"/>
            <w:tcBorders>
              <w:top w:val="single" w:color="auto" w:sz="4" w:space="0"/>
              <w:left w:val="single" w:color="auto" w:sz="4" w:space="0"/>
              <w:bottom w:val="single" w:color="auto" w:sz="4" w:space="0"/>
              <w:right w:val="single" w:color="auto" w:sz="4" w:space="0"/>
            </w:tcBorders>
            <w:noWrap w:val="0"/>
            <w:vAlign w:val="center"/>
          </w:tcPr>
          <w:p w14:paraId="1F9281CA">
            <w:pPr>
              <w:jc w:val="center"/>
              <w:rPr>
                <w:rFonts w:hint="eastAsia" w:ascii="宋体" w:hAnsi="宋体" w:eastAsia="宋体" w:cs="宋体"/>
                <w:sz w:val="21"/>
                <w:szCs w:val="21"/>
              </w:rPr>
            </w:pPr>
            <w:r>
              <w:rPr>
                <w:rFonts w:hint="eastAsia" w:ascii="宋体" w:hAnsi="宋体" w:eastAsia="宋体" w:cs="宋体"/>
                <w:sz w:val="21"/>
                <w:szCs w:val="21"/>
              </w:rPr>
              <w:t>服务要求</w:t>
            </w:r>
          </w:p>
        </w:tc>
      </w:tr>
      <w:tr w14:paraId="09634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305" w:type="pct"/>
            <w:tcBorders>
              <w:top w:val="single" w:color="auto" w:sz="4" w:space="0"/>
              <w:left w:val="single" w:color="auto" w:sz="4" w:space="0"/>
              <w:bottom w:val="single" w:color="auto" w:sz="4" w:space="0"/>
              <w:right w:val="single" w:color="auto" w:sz="4" w:space="0"/>
            </w:tcBorders>
            <w:noWrap w:val="0"/>
            <w:vAlign w:val="center"/>
          </w:tcPr>
          <w:p w14:paraId="1A029CF3">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621" w:type="pct"/>
            <w:gridSpan w:val="2"/>
            <w:tcBorders>
              <w:top w:val="single" w:color="auto" w:sz="4" w:space="0"/>
              <w:left w:val="single" w:color="auto" w:sz="4" w:space="0"/>
              <w:bottom w:val="single" w:color="auto" w:sz="4" w:space="0"/>
              <w:right w:val="single" w:color="auto" w:sz="4" w:space="0"/>
            </w:tcBorders>
            <w:noWrap w:val="0"/>
            <w:vAlign w:val="center"/>
          </w:tcPr>
          <w:p w14:paraId="2BFB737D">
            <w:pPr>
              <w:spacing w:line="26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广西民族大学分体式空调维修维保服务项目</w:t>
            </w:r>
          </w:p>
        </w:tc>
        <w:tc>
          <w:tcPr>
            <w:tcW w:w="305" w:type="pct"/>
            <w:tcBorders>
              <w:top w:val="single" w:color="auto" w:sz="4" w:space="0"/>
              <w:left w:val="single" w:color="auto" w:sz="4" w:space="0"/>
              <w:bottom w:val="single" w:color="auto" w:sz="4" w:space="0"/>
              <w:right w:val="single" w:color="auto" w:sz="4" w:space="0"/>
            </w:tcBorders>
            <w:noWrap w:val="0"/>
            <w:vAlign w:val="center"/>
          </w:tcPr>
          <w:p w14:paraId="0C167E1D">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项</w:t>
            </w:r>
          </w:p>
        </w:tc>
        <w:tc>
          <w:tcPr>
            <w:tcW w:w="314" w:type="pct"/>
            <w:tcBorders>
              <w:top w:val="single" w:color="auto" w:sz="4" w:space="0"/>
              <w:left w:val="single" w:color="auto" w:sz="4" w:space="0"/>
              <w:bottom w:val="single" w:color="auto" w:sz="4" w:space="0"/>
              <w:right w:val="single" w:color="auto" w:sz="4" w:space="0"/>
            </w:tcBorders>
            <w:noWrap w:val="0"/>
            <w:vAlign w:val="center"/>
          </w:tcPr>
          <w:p w14:paraId="528FD59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452" w:type="pct"/>
            <w:tcBorders>
              <w:top w:val="single" w:color="auto" w:sz="4" w:space="0"/>
              <w:left w:val="single" w:color="auto" w:sz="4" w:space="0"/>
              <w:bottom w:val="single" w:color="auto" w:sz="4" w:space="0"/>
              <w:right w:val="single" w:color="auto" w:sz="4" w:space="0"/>
            </w:tcBorders>
            <w:noWrap w:val="0"/>
            <w:vAlign w:val="top"/>
          </w:tcPr>
          <w:p w14:paraId="0DDED8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一、项目概况</w:t>
            </w:r>
          </w:p>
          <w:p w14:paraId="396B51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服务范围为相思湖校区、思源湖校区及武鸣校区内除中央空调类型外的所有空调设备，共计约11200台（注：在维保范围内约5000台），设备主要涉及格力、美的等品牌，服务内容包括全面维护、维修、拆装及清洗。</w:t>
            </w:r>
          </w:p>
          <w:p w14:paraId="3F610B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二、服务期限与范围及预算</w:t>
            </w:r>
          </w:p>
          <w:p w14:paraId="31181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服务主要包括相思湖校区、思源湖校区及武鸣校区内除中央空调类型外的所有空调设备（目前约11200台，其中质保期内约5000台）全面维护、维修、拆装及清洗，设备主要为格力、美的等品牌，也有少量其他品牌。</w:t>
            </w:r>
          </w:p>
          <w:p w14:paraId="67176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服务期限：自合同签订之日起两年</w:t>
            </w:r>
          </w:p>
          <w:p w14:paraId="5097EF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服务范围：相思湖校区、思源湖校区和武鸣校区内除中央空调类型外的所有空调设备，包括服务期内新购置和安装的空调设备。</w:t>
            </w:r>
          </w:p>
          <w:p w14:paraId="5E2222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预算金额：两年维保服务总预算为人民币120万元（含税，包干价），该费用包含除压缩机、内外机主板、电机配件更换外的所有服务成本（人工、小额配件、</w:t>
            </w:r>
            <w:r>
              <w:rPr>
                <w:rFonts w:hint="eastAsia" w:ascii="宋体" w:hAnsi="宋体" w:cs="宋体"/>
                <w:sz w:val="21"/>
                <w:szCs w:val="21"/>
                <w:lang w:eastAsia="zh-CN"/>
              </w:rPr>
              <w:t>雪种、</w:t>
            </w:r>
            <w:r>
              <w:rPr>
                <w:rFonts w:hint="eastAsia" w:ascii="宋体" w:hAnsi="宋体" w:eastAsia="宋体" w:cs="宋体"/>
                <w:sz w:val="21"/>
                <w:szCs w:val="21"/>
              </w:rPr>
              <w:t>清洗、高空作业、消毒、常规拆装等）。</w:t>
            </w:r>
          </w:p>
          <w:p w14:paraId="424BC4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三、服务模式</w:t>
            </w:r>
          </w:p>
          <w:p w14:paraId="198C4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指派1名固定的项目负责人，全面负责空调维保服务工作，项目负责人不得随意更换，确需更换的，需提前3个工作日向</w:t>
            </w:r>
            <w:r>
              <w:rPr>
                <w:rFonts w:hint="eastAsia" w:ascii="宋体" w:hAnsi="宋体" w:eastAsia="宋体" w:cs="宋体"/>
                <w:sz w:val="21"/>
                <w:szCs w:val="21"/>
                <w:lang w:eastAsia="zh-CN"/>
              </w:rPr>
              <w:t>采购人</w:t>
            </w:r>
            <w:r>
              <w:rPr>
                <w:rFonts w:hint="eastAsia" w:ascii="宋体" w:hAnsi="宋体" w:eastAsia="宋体" w:cs="宋体"/>
                <w:sz w:val="21"/>
                <w:szCs w:val="21"/>
              </w:rPr>
              <w:t>提交书面申请并经同意。</w:t>
            </w:r>
          </w:p>
          <w:p w14:paraId="309997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项目负责人与</w:t>
            </w:r>
            <w:r>
              <w:rPr>
                <w:rFonts w:hint="eastAsia" w:ascii="宋体" w:hAnsi="宋体" w:eastAsia="宋体" w:cs="宋体"/>
                <w:sz w:val="21"/>
                <w:szCs w:val="21"/>
                <w:lang w:eastAsia="zh-CN"/>
              </w:rPr>
              <w:t>采购人</w:t>
            </w:r>
            <w:r>
              <w:rPr>
                <w:rFonts w:hint="eastAsia" w:ascii="宋体" w:hAnsi="宋体" w:eastAsia="宋体" w:cs="宋体"/>
                <w:sz w:val="21"/>
                <w:szCs w:val="21"/>
              </w:rPr>
              <w:t>指定管理人员建立每日常态沟通机制，每日同步服务进度，每月提交工作月报，协同推进服务实施，及时解决维保过程中的问题。</w:t>
            </w:r>
          </w:p>
          <w:p w14:paraId="09464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采购人</w:t>
            </w:r>
            <w:r>
              <w:rPr>
                <w:rFonts w:hint="eastAsia" w:ascii="宋体" w:hAnsi="宋体" w:eastAsia="宋体" w:cs="宋体"/>
                <w:sz w:val="21"/>
                <w:szCs w:val="21"/>
              </w:rPr>
              <w:t>负责对</w:t>
            </w:r>
            <w:r>
              <w:rPr>
                <w:rFonts w:hint="eastAsia" w:ascii="宋体" w:hAnsi="宋体" w:eastAsia="宋体" w:cs="宋体"/>
                <w:sz w:val="21"/>
                <w:szCs w:val="21"/>
                <w:lang w:eastAsia="zh-CN"/>
              </w:rPr>
              <w:t>供应商</w:t>
            </w:r>
            <w:r>
              <w:rPr>
                <w:rFonts w:hint="eastAsia" w:ascii="宋体" w:hAnsi="宋体" w:eastAsia="宋体" w:cs="宋体"/>
                <w:sz w:val="21"/>
                <w:szCs w:val="21"/>
              </w:rPr>
              <w:t>履约情况进行日常监督、月度考核、季度验收、年度综合评定，学校师生可参与服务满意度评价。</w:t>
            </w:r>
          </w:p>
          <w:p w14:paraId="648CBA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四、服务内容</w:t>
            </w:r>
          </w:p>
          <w:p w14:paraId="10A959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（一）安装与拆装服务</w:t>
            </w:r>
          </w:p>
          <w:p w14:paraId="1FD710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1.空调安装：含新机、移机后的单机/整机安装，</w:t>
            </w:r>
            <w:r>
              <w:rPr>
                <w:rFonts w:hint="eastAsia" w:ascii="宋体" w:hAnsi="宋体" w:eastAsia="宋体" w:cs="宋体"/>
                <w:sz w:val="21"/>
                <w:szCs w:val="21"/>
                <w:lang w:eastAsia="zh-CN"/>
              </w:rPr>
              <w:t>供应商</w:t>
            </w:r>
            <w:r>
              <w:rPr>
                <w:rFonts w:hint="eastAsia" w:ascii="宋体" w:hAnsi="宋体" w:eastAsia="宋体" w:cs="宋体"/>
                <w:sz w:val="21"/>
                <w:szCs w:val="21"/>
              </w:rPr>
              <w:t>负责按国家及行业规范完成安装、调试，确保设备安装牢固、运行正常。</w:t>
            </w:r>
          </w:p>
          <w:p w14:paraId="33E3FF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2.空调拆卸：含单台内机/外机拆卸、整机拆卸，</w:t>
            </w:r>
            <w:r>
              <w:rPr>
                <w:rFonts w:hint="eastAsia" w:ascii="宋体" w:hAnsi="宋体" w:eastAsia="宋体" w:cs="宋体"/>
                <w:sz w:val="21"/>
                <w:szCs w:val="21"/>
                <w:lang w:eastAsia="zh-CN"/>
              </w:rPr>
              <w:t>供应商</w:t>
            </w:r>
            <w:r>
              <w:rPr>
                <w:rFonts w:hint="eastAsia" w:ascii="宋体" w:hAnsi="宋体" w:eastAsia="宋体" w:cs="宋体"/>
                <w:sz w:val="21"/>
                <w:szCs w:val="21"/>
              </w:rPr>
              <w:t>负责规范拆卸、做好设备防护，避免设备损坏，按</w:t>
            </w:r>
            <w:r>
              <w:rPr>
                <w:rFonts w:hint="eastAsia" w:ascii="宋体" w:hAnsi="宋体" w:eastAsia="宋体" w:cs="宋体"/>
                <w:sz w:val="21"/>
                <w:szCs w:val="21"/>
                <w:lang w:eastAsia="zh-CN"/>
              </w:rPr>
              <w:t>采购人</w:t>
            </w:r>
            <w:r>
              <w:rPr>
                <w:rFonts w:hint="eastAsia" w:ascii="宋体" w:hAnsi="宋体" w:eastAsia="宋体" w:cs="宋体"/>
                <w:sz w:val="21"/>
                <w:szCs w:val="21"/>
              </w:rPr>
              <w:t>要求将拆卸设备搬运至指定位置。</w:t>
            </w:r>
          </w:p>
          <w:p w14:paraId="162D03A7">
            <w:pPr>
              <w:widowControl/>
              <w:spacing w:line="360" w:lineRule="auto"/>
              <w:ind w:firstLine="420" w:firstLineChars="200"/>
              <w:rPr>
                <w:rFonts w:hint="default" w:eastAsia="宋体"/>
                <w:lang w:val="en-US" w:eastAsia="zh-CN"/>
              </w:rPr>
            </w:pPr>
            <w:r>
              <w:rPr>
                <w:rFonts w:hint="eastAsia" w:ascii="宋体" w:hAnsi="宋体" w:eastAsia="宋体" w:cs="宋体"/>
                <w:sz w:val="21"/>
                <w:szCs w:val="21"/>
              </w:rPr>
              <w:t>3.空调拆装：含因校内场地调整、设备移位产生的内机/外机拆装、整机拆装，</w:t>
            </w:r>
            <w:r>
              <w:rPr>
                <w:rFonts w:hint="eastAsia" w:ascii="宋体" w:hAnsi="宋体" w:eastAsia="宋体" w:cs="宋体"/>
                <w:sz w:val="21"/>
                <w:szCs w:val="21"/>
                <w:lang w:eastAsia="zh-CN"/>
              </w:rPr>
              <w:t>供应商</w:t>
            </w:r>
            <w:r>
              <w:rPr>
                <w:rFonts w:hint="eastAsia" w:ascii="宋体" w:hAnsi="宋体" w:eastAsia="宋体" w:cs="宋体"/>
                <w:sz w:val="21"/>
                <w:szCs w:val="21"/>
              </w:rPr>
              <w:t>负责拆卸、运输、重新安装及调试，确保拆装后设备无损坏、运行正常。</w:t>
            </w:r>
          </w:p>
          <w:p w14:paraId="0F2684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（二）维修与更换服务</w:t>
            </w:r>
          </w:p>
          <w:p w14:paraId="194B6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1.服务内容：含高空作业，更换压缩机、主板和电机（需</w:t>
            </w:r>
            <w:r>
              <w:rPr>
                <w:rFonts w:hint="eastAsia" w:ascii="宋体" w:hAnsi="宋体" w:eastAsia="宋体" w:cs="宋体"/>
                <w:sz w:val="21"/>
                <w:szCs w:val="21"/>
                <w:lang w:eastAsia="zh-CN"/>
              </w:rPr>
              <w:t>采购人</w:t>
            </w:r>
            <w:r>
              <w:rPr>
                <w:rFonts w:hint="eastAsia" w:ascii="宋体" w:hAnsi="宋体" w:eastAsia="宋体" w:cs="宋体"/>
                <w:sz w:val="21"/>
                <w:szCs w:val="21"/>
              </w:rPr>
              <w:t>审批）、四通阀、高低压阀、毛细管、过滤器、排水泵、风扇叶片、排水管等部件；补加制冷剂；处理管路堵塞、查漏补焊；更换开关板、接收板、电容、保险、变压器、传感器、继电器等电气部件；维修电路板；处理漏水、噪音、接触不良等常见故障，处在质保期内的空调需要</w:t>
            </w:r>
            <w:r>
              <w:rPr>
                <w:rFonts w:hint="eastAsia" w:ascii="宋体" w:hAnsi="宋体" w:eastAsia="宋体" w:cs="宋体"/>
                <w:sz w:val="21"/>
                <w:szCs w:val="21"/>
                <w:lang w:eastAsia="zh-CN"/>
              </w:rPr>
              <w:t>供应商</w:t>
            </w:r>
            <w:r>
              <w:rPr>
                <w:rFonts w:hint="eastAsia" w:ascii="宋体" w:hAnsi="宋体" w:eastAsia="宋体" w:cs="宋体"/>
                <w:sz w:val="21"/>
                <w:szCs w:val="21"/>
              </w:rPr>
              <w:t>联系厂家负责维修。</w:t>
            </w:r>
          </w:p>
          <w:p w14:paraId="740CA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服务要求：接到报修后</w:t>
            </w:r>
            <w:r>
              <w:rPr>
                <w:rFonts w:hint="eastAsia" w:ascii="宋体" w:hAnsi="宋体" w:eastAsia="宋体" w:cs="宋体"/>
                <w:color w:val="auto"/>
                <w:sz w:val="21"/>
                <w:szCs w:val="21"/>
                <w:lang w:val="en-US" w:eastAsia="zh-CN"/>
              </w:rPr>
              <w:t>1小时内</w:t>
            </w:r>
            <w:r>
              <w:rPr>
                <w:rFonts w:hint="eastAsia" w:ascii="宋体" w:hAnsi="宋体" w:eastAsia="宋体" w:cs="宋体"/>
                <w:color w:val="auto"/>
                <w:sz w:val="21"/>
                <w:szCs w:val="21"/>
              </w:rPr>
              <w:t>响应、现场处理；质保期内空调需在接到报修后2小时内联系设备厂家，跟踪维修进度并每日向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反馈；更换配件需符合国家质量标准及本</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约定；维修后确保设备运行正常。</w:t>
            </w:r>
          </w:p>
          <w:p w14:paraId="37FD1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（三）排查与清洗服务</w:t>
            </w:r>
          </w:p>
          <w:p w14:paraId="11B59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包含维修过程中故障排查和空调清洗，具体要求包括：</w:t>
            </w:r>
          </w:p>
          <w:p w14:paraId="02A21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1.全面排查内容：</w:t>
            </w:r>
          </w:p>
          <w:p w14:paraId="502BE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检查室内外机组安装是否牢固、有无变形或损坏；</w:t>
            </w:r>
          </w:p>
          <w:p w14:paraId="070480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清理内外机电脑板积灰，检查接线桩头是否松动；</w:t>
            </w:r>
          </w:p>
          <w:p w14:paraId="0F50C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检查内机指示灯是否正常；</w:t>
            </w:r>
          </w:p>
          <w:p w14:paraId="6B574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检测风机、电机运行有无异响；</w:t>
            </w:r>
          </w:p>
          <w:p w14:paraId="4F5561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检查冷媒管接口是否存在泄漏；</w:t>
            </w:r>
          </w:p>
          <w:p w14:paraId="10846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检查过滤网、冷凝水管是否老化或积灰；</w:t>
            </w:r>
          </w:p>
          <w:p w14:paraId="3FC07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检测冷媒压力是否符合标准；</w:t>
            </w:r>
          </w:p>
          <w:p w14:paraId="4B0C5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检查制冷系统运行是否正常，出风温度是否达标；</w:t>
            </w:r>
          </w:p>
          <w:p w14:paraId="43AFA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检查室外机支架是否锈蚀；</w:t>
            </w:r>
          </w:p>
          <w:p w14:paraId="1A0E51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检查内外机排水是否通畅；</w:t>
            </w:r>
          </w:p>
          <w:p w14:paraId="071E5F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检查是否存在脏堵影响效能；</w:t>
            </w:r>
          </w:p>
          <w:p w14:paraId="72C834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进行安全用电检测；</w:t>
            </w:r>
          </w:p>
          <w:p w14:paraId="0C26D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检测整机、压缩机及电机运行电流；</w:t>
            </w:r>
          </w:p>
          <w:p w14:paraId="78C6F4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检查连接管保温状况；</w:t>
            </w:r>
          </w:p>
          <w:p w14:paraId="2E9FA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检查主机空气开关、交流接触器、热保护器是否正常；</w:t>
            </w:r>
          </w:p>
          <w:p w14:paraId="5EBA6A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检查压缩机冷冻油质量与油量；</w:t>
            </w:r>
          </w:p>
          <w:p w14:paraId="49C13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检查风道系统，包括风机盘管出风量及散热轴流风机排风量。</w:t>
            </w:r>
          </w:p>
          <w:p w14:paraId="09A09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2.清洗内容：</w:t>
            </w:r>
          </w:p>
          <w:p w14:paraId="1B6C7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使用醇类或氯类无腐蚀消毒剂清洗室内机进出风口；</w:t>
            </w:r>
          </w:p>
          <w:p w14:paraId="6BD2F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对内机外壳表面、过滤网、蒸发器进行消毒清洗并擦拭干净；</w:t>
            </w:r>
          </w:p>
          <w:p w14:paraId="3150C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清洗外机冷凝器；</w:t>
            </w:r>
          </w:p>
          <w:p w14:paraId="14D2A7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清洗后确保过滤网、内外机壳、蒸发器、冷凝器及风道无灰尘污物。</w:t>
            </w:r>
          </w:p>
          <w:p w14:paraId="315AB2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五、服务要求</w:t>
            </w:r>
          </w:p>
          <w:p w14:paraId="743E45C4">
            <w:pPr>
              <w:spacing w:line="360" w:lineRule="auto"/>
              <w:ind w:firstLine="420" w:firstLineChars="200"/>
              <w:rPr>
                <w:rFonts w:hint="default" w:eastAsia="宋体"/>
                <w:lang w:val="en-US" w:eastAsia="zh-CN"/>
              </w:rPr>
            </w:pPr>
            <w:r>
              <w:rPr>
                <w:rFonts w:hint="eastAsia" w:ascii="宋体" w:hAnsi="宋体" w:eastAsia="宋体" w:cs="宋体"/>
                <w:sz w:val="21"/>
                <w:szCs w:val="21"/>
                <w:lang w:eastAsia="zh-CN"/>
              </w:rPr>
              <w:t>采购人</w:t>
            </w:r>
            <w:r>
              <w:rPr>
                <w:rFonts w:hint="eastAsia" w:ascii="宋体" w:hAnsi="宋体" w:eastAsia="宋体" w:cs="宋体"/>
                <w:sz w:val="21"/>
                <w:szCs w:val="21"/>
              </w:rPr>
              <w:t>负责建立空调维修报修群、公布空调报修电话，</w:t>
            </w:r>
            <w:r>
              <w:rPr>
                <w:rFonts w:hint="eastAsia" w:ascii="宋体" w:hAnsi="宋体" w:eastAsia="宋体" w:cs="宋体"/>
                <w:sz w:val="21"/>
                <w:szCs w:val="21"/>
                <w:lang w:eastAsia="zh-CN"/>
              </w:rPr>
              <w:t>供应商</w:t>
            </w:r>
            <w:r>
              <w:rPr>
                <w:rFonts w:hint="eastAsia" w:ascii="宋体" w:hAnsi="宋体" w:eastAsia="宋体" w:cs="宋体"/>
                <w:sz w:val="21"/>
                <w:szCs w:val="21"/>
              </w:rPr>
              <w:t>全程配合，按</w:t>
            </w:r>
            <w:r>
              <w:rPr>
                <w:rFonts w:hint="eastAsia" w:ascii="宋体" w:hAnsi="宋体" w:eastAsia="宋体" w:cs="宋体"/>
                <w:sz w:val="21"/>
                <w:szCs w:val="21"/>
                <w:lang w:eastAsia="zh-CN"/>
              </w:rPr>
              <w:t>采购人</w:t>
            </w:r>
            <w:r>
              <w:rPr>
                <w:rFonts w:hint="eastAsia" w:ascii="宋体" w:hAnsi="宋体" w:eastAsia="宋体" w:cs="宋体"/>
                <w:sz w:val="21"/>
                <w:szCs w:val="21"/>
              </w:rPr>
              <w:t>要求接入学校官方报修系统，配合完成报修体系的调试、运行，确保报修渠道畅通。</w:t>
            </w:r>
          </w:p>
          <w:p w14:paraId="774AC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（一）基础服务配套要求</w:t>
            </w:r>
          </w:p>
          <w:p w14:paraId="5A06A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应在合同签订后15个工作日内，完成与学校报修系统的对接，安排专人负责报修响应工作，确保报修电话、报修群、官方系统三个渠道的响应无缝衔接。</w:t>
            </w:r>
          </w:p>
          <w:p w14:paraId="726B2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应配备充足的作业人员与机具，所有人员信息报</w:t>
            </w:r>
            <w:r>
              <w:rPr>
                <w:rFonts w:hint="eastAsia" w:ascii="宋体" w:hAnsi="宋体" w:eastAsia="宋体" w:cs="宋体"/>
                <w:sz w:val="21"/>
                <w:szCs w:val="21"/>
                <w:lang w:eastAsia="zh-CN"/>
              </w:rPr>
              <w:t>采购人</w:t>
            </w:r>
            <w:r>
              <w:rPr>
                <w:rFonts w:hint="eastAsia" w:ascii="宋体" w:hAnsi="宋体" w:eastAsia="宋体" w:cs="宋体"/>
                <w:sz w:val="21"/>
                <w:szCs w:val="21"/>
              </w:rPr>
              <w:t>备案，作业人员统一着装、佩戴工牌，全程持证上岗；</w:t>
            </w:r>
            <w:r>
              <w:rPr>
                <w:rFonts w:hint="eastAsia" w:ascii="宋体" w:hAnsi="宋体" w:eastAsia="宋体" w:cs="宋体"/>
                <w:sz w:val="21"/>
                <w:szCs w:val="21"/>
                <w:lang w:eastAsia="zh-CN"/>
              </w:rPr>
              <w:t>供应商</w:t>
            </w:r>
            <w:r>
              <w:rPr>
                <w:rFonts w:hint="eastAsia" w:ascii="宋体" w:hAnsi="宋体" w:eastAsia="宋体" w:cs="宋体"/>
                <w:sz w:val="21"/>
                <w:szCs w:val="21"/>
              </w:rPr>
              <w:t>自备符合国家标准的日常工具及劳保用品（安全帽、安全带、防护手套、护目镜等），劳保用品定期更换，确保安全文明作业。</w:t>
            </w:r>
          </w:p>
          <w:p w14:paraId="40C6E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供应商</w:t>
            </w:r>
            <w:r>
              <w:rPr>
                <w:rFonts w:hint="eastAsia" w:ascii="宋体" w:hAnsi="宋体" w:eastAsia="宋体" w:cs="宋体"/>
                <w:sz w:val="21"/>
                <w:szCs w:val="21"/>
              </w:rPr>
              <w:t>聘用人员须符合《中华人民共和国劳动合同法》等劳动法规，自行承担相关保险与福利待遇，为所有作业人员购买人身意外伤害保险，并将保险凭证（保单）报</w:t>
            </w:r>
            <w:r>
              <w:rPr>
                <w:rFonts w:hint="eastAsia" w:ascii="宋体" w:hAnsi="宋体" w:eastAsia="宋体" w:cs="宋体"/>
                <w:sz w:val="21"/>
                <w:szCs w:val="21"/>
                <w:lang w:eastAsia="zh-CN"/>
              </w:rPr>
              <w:t>采购人</w:t>
            </w:r>
            <w:r>
              <w:rPr>
                <w:rFonts w:hint="eastAsia" w:ascii="宋体" w:hAnsi="宋体" w:eastAsia="宋体" w:cs="宋体"/>
                <w:sz w:val="21"/>
                <w:szCs w:val="21"/>
              </w:rPr>
              <w:t>备案，保险期限覆盖整个服务期，保险到期前5个工作日内完成续保并报备</w:t>
            </w:r>
            <w:r>
              <w:rPr>
                <w:rFonts w:hint="eastAsia" w:ascii="宋体" w:hAnsi="宋体" w:eastAsia="宋体" w:cs="宋体"/>
                <w:sz w:val="21"/>
                <w:szCs w:val="21"/>
                <w:lang w:eastAsia="zh-CN"/>
              </w:rPr>
              <w:t>采购人</w:t>
            </w:r>
            <w:r>
              <w:rPr>
                <w:rFonts w:hint="eastAsia" w:ascii="宋体" w:hAnsi="宋体" w:eastAsia="宋体" w:cs="宋体"/>
                <w:sz w:val="21"/>
                <w:szCs w:val="21"/>
              </w:rPr>
              <w:t>。</w:t>
            </w:r>
          </w:p>
          <w:p w14:paraId="1EE58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（二）校内作业管理要求</w:t>
            </w:r>
          </w:p>
          <w:p w14:paraId="63DEBB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员工须严格遵守</w:t>
            </w:r>
            <w:r>
              <w:rPr>
                <w:rFonts w:hint="eastAsia" w:ascii="宋体" w:hAnsi="宋体" w:eastAsia="宋体" w:cs="宋体"/>
                <w:sz w:val="21"/>
                <w:szCs w:val="21"/>
                <w:lang w:eastAsia="zh-CN"/>
              </w:rPr>
              <w:t>采购人</w:t>
            </w:r>
            <w:r>
              <w:rPr>
                <w:rFonts w:hint="eastAsia" w:ascii="宋体" w:hAnsi="宋体" w:eastAsia="宋体" w:cs="宋体"/>
                <w:sz w:val="21"/>
                <w:szCs w:val="21"/>
              </w:rPr>
              <w:t>各项规章制度，作业过程中配合校内运行、交通及安全管理，不得在教学、办公核心时间（上午8:00-12:00，下午14:30-18:00）在教学楼、办公楼等核心区域开展高噪音、高干扰作业。</w:t>
            </w:r>
          </w:p>
          <w:p w14:paraId="26E93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采购人</w:t>
            </w:r>
            <w:r>
              <w:rPr>
                <w:rFonts w:hint="eastAsia" w:ascii="宋体" w:hAnsi="宋体" w:eastAsia="宋体" w:cs="宋体"/>
                <w:sz w:val="21"/>
                <w:szCs w:val="21"/>
              </w:rPr>
              <w:t>不提供住宿、办公、物料存储及垃圾堆放场所，</w:t>
            </w:r>
            <w:r>
              <w:rPr>
                <w:rFonts w:hint="eastAsia" w:ascii="宋体" w:hAnsi="宋体" w:eastAsia="宋体" w:cs="宋体"/>
                <w:sz w:val="21"/>
                <w:szCs w:val="21"/>
                <w:lang w:eastAsia="zh-CN"/>
              </w:rPr>
              <w:t>供应商</w:t>
            </w:r>
            <w:r>
              <w:rPr>
                <w:rFonts w:hint="eastAsia" w:ascii="宋体" w:hAnsi="宋体" w:eastAsia="宋体" w:cs="宋体"/>
                <w:sz w:val="21"/>
                <w:szCs w:val="21"/>
              </w:rPr>
              <w:t>应自行解决并承担相关费用；作业完成后须在1小时内清理现场、清运施工垃圾，做到工完场清；垃圾未清理的，</w:t>
            </w:r>
            <w:r>
              <w:rPr>
                <w:rFonts w:hint="eastAsia" w:ascii="宋体" w:hAnsi="宋体" w:eastAsia="宋体" w:cs="宋体"/>
                <w:sz w:val="21"/>
                <w:szCs w:val="21"/>
                <w:lang w:eastAsia="zh-CN"/>
              </w:rPr>
              <w:t>采购人</w:t>
            </w:r>
            <w:r>
              <w:rPr>
                <w:rFonts w:hint="eastAsia" w:ascii="宋体" w:hAnsi="宋体" w:eastAsia="宋体" w:cs="宋体"/>
                <w:sz w:val="21"/>
                <w:szCs w:val="21"/>
              </w:rPr>
              <w:t>首次给予书面警告，第二次限期整改，第三次通报批评，自第四次起按200元/次扣减维保费用，扣减费用从当期结算款中直接扣除。</w:t>
            </w:r>
          </w:p>
          <w:p w14:paraId="606066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3.服务过程中所产生的所有交通费用均由</w:t>
            </w:r>
            <w:r>
              <w:rPr>
                <w:rFonts w:hint="eastAsia" w:ascii="宋体" w:hAnsi="宋体" w:eastAsia="宋体" w:cs="宋体"/>
                <w:sz w:val="21"/>
                <w:szCs w:val="21"/>
                <w:lang w:eastAsia="zh-CN"/>
              </w:rPr>
              <w:t>供应商</w:t>
            </w:r>
            <w:r>
              <w:rPr>
                <w:rFonts w:hint="eastAsia" w:ascii="宋体" w:hAnsi="宋体" w:eastAsia="宋体" w:cs="宋体"/>
                <w:sz w:val="21"/>
                <w:szCs w:val="21"/>
              </w:rPr>
              <w:t>自行承担，</w:t>
            </w:r>
            <w:r>
              <w:rPr>
                <w:rFonts w:hint="eastAsia" w:ascii="宋体" w:hAnsi="宋体" w:eastAsia="宋体" w:cs="宋体"/>
                <w:sz w:val="21"/>
                <w:szCs w:val="21"/>
                <w:lang w:eastAsia="zh-CN"/>
              </w:rPr>
              <w:t>供应商</w:t>
            </w:r>
            <w:r>
              <w:rPr>
                <w:rFonts w:hint="eastAsia" w:ascii="宋体" w:hAnsi="宋体" w:eastAsia="宋体" w:cs="宋体"/>
                <w:sz w:val="21"/>
                <w:szCs w:val="21"/>
              </w:rPr>
              <w:t>不得以任何形式向</w:t>
            </w:r>
            <w:r>
              <w:rPr>
                <w:rFonts w:hint="eastAsia" w:ascii="宋体" w:hAnsi="宋体" w:eastAsia="宋体" w:cs="宋体"/>
                <w:sz w:val="21"/>
                <w:szCs w:val="21"/>
                <w:lang w:eastAsia="zh-CN"/>
              </w:rPr>
              <w:t>采购人</w:t>
            </w:r>
            <w:r>
              <w:rPr>
                <w:rFonts w:hint="eastAsia" w:ascii="宋体" w:hAnsi="宋体" w:eastAsia="宋体" w:cs="宋体"/>
                <w:sz w:val="21"/>
                <w:szCs w:val="21"/>
              </w:rPr>
              <w:t>收取该部分费用。</w:t>
            </w:r>
          </w:p>
          <w:p w14:paraId="1B2635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（三）安全作业与责任要求</w:t>
            </w:r>
          </w:p>
          <w:p w14:paraId="45D24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须严格遵循《中华人民共和国安全生产法》及行业规范与安全操作规程，特种作业（高空作业、制冷与空调作业）人员须持有效特种作业操作证上岗，无证人员不得从事相关作业</w:t>
            </w:r>
            <w:r>
              <w:rPr>
                <w:rFonts w:hint="eastAsia" w:ascii="宋体" w:hAnsi="宋体" w:cs="宋体"/>
                <w:sz w:val="21"/>
                <w:szCs w:val="21"/>
                <w:lang w:eastAsia="zh-CN"/>
              </w:rPr>
              <w:t>，</w:t>
            </w:r>
            <w:r>
              <w:rPr>
                <w:rFonts w:hint="eastAsia" w:ascii="宋体" w:hAnsi="宋体" w:cs="宋体"/>
                <w:szCs w:val="21"/>
              </w:rPr>
              <w:t>高空作业时至少两人</w:t>
            </w:r>
            <w:r>
              <w:rPr>
                <w:rFonts w:hint="eastAsia" w:ascii="宋体" w:hAnsi="宋体" w:cs="宋体"/>
                <w:szCs w:val="21"/>
                <w:lang w:eastAsia="zh-CN"/>
              </w:rPr>
              <w:t>及</w:t>
            </w:r>
            <w:r>
              <w:rPr>
                <w:rFonts w:hint="eastAsia" w:ascii="宋体" w:hAnsi="宋体" w:cs="宋体"/>
                <w:szCs w:val="21"/>
              </w:rPr>
              <w:t>以上同时</w:t>
            </w:r>
            <w:r>
              <w:rPr>
                <w:rFonts w:hint="eastAsia" w:ascii="宋体" w:hAnsi="宋体" w:cs="宋体"/>
                <w:szCs w:val="21"/>
                <w:lang w:eastAsia="zh-CN"/>
              </w:rPr>
              <w:t>进行</w:t>
            </w:r>
            <w:r>
              <w:rPr>
                <w:rFonts w:hint="eastAsia" w:ascii="宋体" w:hAnsi="宋体" w:eastAsia="宋体" w:cs="宋体"/>
                <w:sz w:val="21"/>
                <w:szCs w:val="21"/>
              </w:rPr>
              <w:t>；作业前对现场进行安全风险评估，设置安全警示标识，配备安全防护器材；因违规操作、安全防护不到位引发的人身伤害、财产损失等事故，由</w:t>
            </w:r>
            <w:r>
              <w:rPr>
                <w:rFonts w:hint="eastAsia" w:ascii="宋体" w:hAnsi="宋体" w:eastAsia="宋体" w:cs="宋体"/>
                <w:sz w:val="21"/>
                <w:szCs w:val="21"/>
                <w:lang w:eastAsia="zh-CN"/>
              </w:rPr>
              <w:t>供应商</w:t>
            </w:r>
            <w:r>
              <w:rPr>
                <w:rFonts w:hint="eastAsia" w:ascii="宋体" w:hAnsi="宋体" w:eastAsia="宋体" w:cs="宋体"/>
                <w:sz w:val="21"/>
                <w:szCs w:val="21"/>
              </w:rPr>
              <w:t>承担全部法律责任与经济赔偿。</w:t>
            </w:r>
          </w:p>
          <w:p w14:paraId="40A83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2.作业期间须做好全面安全防护，如因</w:t>
            </w:r>
            <w:r>
              <w:rPr>
                <w:rFonts w:hint="eastAsia" w:ascii="宋体" w:hAnsi="宋体" w:eastAsia="宋体" w:cs="宋体"/>
                <w:sz w:val="21"/>
                <w:szCs w:val="21"/>
                <w:lang w:eastAsia="zh-CN"/>
              </w:rPr>
              <w:t>供应商</w:t>
            </w:r>
            <w:r>
              <w:rPr>
                <w:rFonts w:hint="eastAsia" w:ascii="宋体" w:hAnsi="宋体" w:eastAsia="宋体" w:cs="宋体"/>
                <w:sz w:val="21"/>
                <w:szCs w:val="21"/>
              </w:rPr>
              <w:t>操作不当损坏</w:t>
            </w:r>
            <w:r>
              <w:rPr>
                <w:rFonts w:hint="eastAsia" w:ascii="宋体" w:hAnsi="宋体" w:eastAsia="宋体" w:cs="宋体"/>
                <w:sz w:val="21"/>
                <w:szCs w:val="21"/>
                <w:lang w:eastAsia="zh-CN"/>
              </w:rPr>
              <w:t>采购人</w:t>
            </w:r>
            <w:r>
              <w:rPr>
                <w:rFonts w:hint="eastAsia" w:ascii="宋体" w:hAnsi="宋体" w:eastAsia="宋体" w:cs="宋体"/>
                <w:sz w:val="21"/>
                <w:szCs w:val="21"/>
              </w:rPr>
              <w:t>设施、财物的，</w:t>
            </w:r>
            <w:r>
              <w:rPr>
                <w:rFonts w:hint="eastAsia" w:ascii="宋体" w:hAnsi="宋体" w:eastAsia="宋体" w:cs="宋体"/>
                <w:sz w:val="21"/>
                <w:szCs w:val="21"/>
                <w:lang w:eastAsia="zh-CN"/>
              </w:rPr>
              <w:t>供应商</w:t>
            </w:r>
            <w:r>
              <w:rPr>
                <w:rFonts w:hint="eastAsia" w:ascii="宋体" w:hAnsi="宋体" w:eastAsia="宋体" w:cs="宋体"/>
                <w:sz w:val="21"/>
                <w:szCs w:val="21"/>
              </w:rPr>
              <w:t>按原物市场价进行赔偿；因</w:t>
            </w:r>
            <w:r>
              <w:rPr>
                <w:rFonts w:hint="eastAsia" w:ascii="宋体" w:hAnsi="宋体" w:eastAsia="宋体" w:cs="宋体"/>
                <w:sz w:val="21"/>
                <w:szCs w:val="21"/>
                <w:lang w:eastAsia="zh-CN"/>
              </w:rPr>
              <w:t>供应商</w:t>
            </w:r>
            <w:r>
              <w:rPr>
                <w:rFonts w:hint="eastAsia" w:ascii="宋体" w:hAnsi="宋体" w:eastAsia="宋体" w:cs="宋体"/>
                <w:sz w:val="21"/>
                <w:szCs w:val="21"/>
              </w:rPr>
              <w:t>维护不当、操作失误导致的设备故障或二次损坏，维修费用由</w:t>
            </w:r>
            <w:r>
              <w:rPr>
                <w:rFonts w:hint="eastAsia" w:ascii="宋体" w:hAnsi="宋体" w:eastAsia="宋体" w:cs="宋体"/>
                <w:sz w:val="21"/>
                <w:szCs w:val="21"/>
                <w:lang w:eastAsia="zh-CN"/>
              </w:rPr>
              <w:t>供应商</w:t>
            </w:r>
            <w:r>
              <w:rPr>
                <w:rFonts w:hint="eastAsia" w:ascii="宋体" w:hAnsi="宋体" w:eastAsia="宋体" w:cs="宋体"/>
                <w:sz w:val="21"/>
                <w:szCs w:val="21"/>
              </w:rPr>
              <w:t>全额承担，且不得计入维保费用，同时</w:t>
            </w:r>
            <w:r>
              <w:rPr>
                <w:rFonts w:hint="eastAsia" w:ascii="宋体" w:hAnsi="宋体" w:eastAsia="宋体" w:cs="宋体"/>
                <w:sz w:val="21"/>
                <w:szCs w:val="21"/>
                <w:lang w:eastAsia="zh-CN"/>
              </w:rPr>
              <w:t>供应商</w:t>
            </w:r>
            <w:r>
              <w:rPr>
                <w:rFonts w:hint="eastAsia" w:ascii="宋体" w:hAnsi="宋体" w:eastAsia="宋体" w:cs="宋体"/>
                <w:sz w:val="21"/>
                <w:szCs w:val="21"/>
              </w:rPr>
              <w:t>需按</w:t>
            </w:r>
            <w:r>
              <w:rPr>
                <w:rFonts w:hint="eastAsia" w:ascii="宋体" w:hAnsi="宋体" w:eastAsia="宋体" w:cs="宋体"/>
                <w:sz w:val="21"/>
                <w:szCs w:val="21"/>
                <w:lang w:eastAsia="zh-CN"/>
              </w:rPr>
              <w:t>采购人</w:t>
            </w:r>
            <w:r>
              <w:rPr>
                <w:rFonts w:hint="eastAsia" w:ascii="宋体" w:hAnsi="宋体" w:eastAsia="宋体" w:cs="宋体"/>
                <w:sz w:val="21"/>
                <w:szCs w:val="21"/>
              </w:rPr>
              <w:t>要求限期恢复设备正常运行。</w:t>
            </w:r>
          </w:p>
          <w:p w14:paraId="367363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四</w:t>
            </w:r>
            <w:r>
              <w:rPr>
                <w:rFonts w:hint="eastAsia" w:ascii="宋体" w:hAnsi="宋体" w:eastAsia="宋体" w:cs="宋体"/>
                <w:sz w:val="21"/>
                <w:szCs w:val="21"/>
              </w:rPr>
              <w:t>）服务质量监督与整改要求</w:t>
            </w:r>
          </w:p>
          <w:p w14:paraId="39055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应积极配合</w:t>
            </w:r>
            <w:r>
              <w:rPr>
                <w:rFonts w:hint="eastAsia" w:ascii="宋体" w:hAnsi="宋体" w:eastAsia="宋体" w:cs="宋体"/>
                <w:sz w:val="21"/>
                <w:szCs w:val="21"/>
                <w:lang w:eastAsia="zh-CN"/>
              </w:rPr>
              <w:t>采购人</w:t>
            </w:r>
            <w:r>
              <w:rPr>
                <w:rFonts w:hint="eastAsia" w:ascii="宋体" w:hAnsi="宋体" w:eastAsia="宋体" w:cs="宋体"/>
                <w:sz w:val="21"/>
                <w:szCs w:val="21"/>
              </w:rPr>
              <w:t>开展服务质量检查、考核及验收工作，如实提供维保记录、配件合格证、检测报告、作业验收单等相关资料，不得隐瞒、伪造、篡改资料。</w:t>
            </w:r>
          </w:p>
          <w:p w14:paraId="5200B8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采购人</w:t>
            </w:r>
            <w:r>
              <w:rPr>
                <w:rFonts w:hint="eastAsia" w:ascii="宋体" w:hAnsi="宋体" w:eastAsia="宋体" w:cs="宋体"/>
                <w:sz w:val="21"/>
                <w:szCs w:val="21"/>
              </w:rPr>
              <w:t>有权对服务质量进行不定期抽查、专项检查，发现问题后以书面形式告知</w:t>
            </w:r>
            <w:r>
              <w:rPr>
                <w:rFonts w:hint="eastAsia" w:ascii="宋体" w:hAnsi="宋体" w:eastAsia="宋体" w:cs="宋体"/>
                <w:sz w:val="21"/>
                <w:szCs w:val="21"/>
                <w:lang w:eastAsia="zh-CN"/>
              </w:rPr>
              <w:t>供应商</w:t>
            </w:r>
            <w:r>
              <w:rPr>
                <w:rFonts w:hint="eastAsia" w:ascii="宋体" w:hAnsi="宋体" w:eastAsia="宋体" w:cs="宋体"/>
                <w:sz w:val="21"/>
                <w:szCs w:val="21"/>
              </w:rPr>
              <w:t>，明确整改期限（一般问题3个工作日内整改完成，复杂问</w:t>
            </w:r>
            <w:r>
              <w:rPr>
                <w:rFonts w:hint="eastAsia" w:ascii="宋体" w:hAnsi="宋体" w:cs="宋体"/>
                <w:sz w:val="21"/>
                <w:szCs w:val="21"/>
                <w:lang w:eastAsia="zh-CN"/>
              </w:rPr>
              <w:t>题</w:t>
            </w:r>
            <w:r>
              <w:rPr>
                <w:rFonts w:hint="eastAsia" w:ascii="宋体" w:hAnsi="宋体" w:eastAsia="宋体" w:cs="宋体"/>
                <w:sz w:val="21"/>
                <w:szCs w:val="21"/>
              </w:rPr>
              <w:t>7个工作日内整改完成，重大问题15个工作日内整改完成），</w:t>
            </w:r>
            <w:r>
              <w:rPr>
                <w:rFonts w:hint="eastAsia" w:ascii="宋体" w:hAnsi="宋体" w:eastAsia="宋体" w:cs="宋体"/>
                <w:sz w:val="21"/>
                <w:szCs w:val="21"/>
                <w:lang w:eastAsia="zh-CN"/>
              </w:rPr>
              <w:t>供应商</w:t>
            </w:r>
            <w:r>
              <w:rPr>
                <w:rFonts w:hint="eastAsia" w:ascii="宋体" w:hAnsi="宋体" w:eastAsia="宋体" w:cs="宋体"/>
                <w:sz w:val="21"/>
                <w:szCs w:val="21"/>
              </w:rPr>
              <w:t>需按要求整改并在整改期限内提交书面整改报告及佐证材料。</w:t>
            </w:r>
          </w:p>
          <w:p w14:paraId="03C6C1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供应商</w:t>
            </w:r>
            <w:r>
              <w:rPr>
                <w:rFonts w:hint="eastAsia" w:ascii="宋体" w:hAnsi="宋体" w:eastAsia="宋体" w:cs="宋体"/>
                <w:sz w:val="21"/>
                <w:szCs w:val="21"/>
              </w:rPr>
              <w:t>未按要求整改的，</w:t>
            </w:r>
            <w:r>
              <w:rPr>
                <w:rFonts w:hint="eastAsia" w:ascii="宋体" w:hAnsi="宋体" w:eastAsia="宋体" w:cs="宋体"/>
                <w:sz w:val="21"/>
                <w:szCs w:val="21"/>
                <w:lang w:eastAsia="zh-CN"/>
              </w:rPr>
              <w:t>采购人</w:t>
            </w:r>
            <w:r>
              <w:rPr>
                <w:rFonts w:hint="eastAsia" w:ascii="宋体" w:hAnsi="宋体" w:eastAsia="宋体" w:cs="宋体"/>
                <w:sz w:val="21"/>
                <w:szCs w:val="21"/>
              </w:rPr>
              <w:t>按考核机制进行扣分、扣费；累计三次书面通知未整改的，</w:t>
            </w:r>
            <w:r>
              <w:rPr>
                <w:rFonts w:hint="eastAsia" w:ascii="宋体" w:hAnsi="宋体" w:eastAsia="宋体" w:cs="宋体"/>
                <w:sz w:val="21"/>
                <w:szCs w:val="21"/>
                <w:lang w:eastAsia="zh-CN"/>
              </w:rPr>
              <w:t>采购人</w:t>
            </w:r>
            <w:r>
              <w:rPr>
                <w:rFonts w:hint="eastAsia" w:ascii="宋体" w:hAnsi="宋体" w:eastAsia="宋体" w:cs="宋体"/>
                <w:sz w:val="21"/>
                <w:szCs w:val="21"/>
              </w:rPr>
              <w:t>有权延期支付维保费用、扣除履约保证金，直至单方面终止合同并要求</w:t>
            </w:r>
            <w:r>
              <w:rPr>
                <w:rFonts w:hint="eastAsia" w:ascii="宋体" w:hAnsi="宋体" w:eastAsia="宋体" w:cs="宋体"/>
                <w:sz w:val="21"/>
                <w:szCs w:val="21"/>
                <w:lang w:eastAsia="zh-CN"/>
              </w:rPr>
              <w:t>供应商</w:t>
            </w:r>
            <w:r>
              <w:rPr>
                <w:rFonts w:hint="eastAsia" w:ascii="宋体" w:hAnsi="宋体" w:eastAsia="宋体" w:cs="宋体"/>
                <w:sz w:val="21"/>
                <w:szCs w:val="21"/>
              </w:rPr>
              <w:t>承担全部赔偿责任。</w:t>
            </w:r>
          </w:p>
          <w:p w14:paraId="311875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4.服务期内如设备因</w:t>
            </w:r>
            <w:r>
              <w:rPr>
                <w:rFonts w:hint="eastAsia" w:ascii="宋体" w:hAnsi="宋体" w:eastAsia="宋体" w:cs="宋体"/>
                <w:sz w:val="21"/>
                <w:szCs w:val="21"/>
                <w:lang w:eastAsia="zh-CN"/>
              </w:rPr>
              <w:t>供应商</w:t>
            </w:r>
            <w:r>
              <w:rPr>
                <w:rFonts w:hint="eastAsia" w:ascii="宋体" w:hAnsi="宋体" w:eastAsia="宋体" w:cs="宋体"/>
                <w:sz w:val="21"/>
                <w:szCs w:val="21"/>
              </w:rPr>
              <w:t>责任出现运行异常、人为损坏或维保不及时导致设备故障扩大的，</w:t>
            </w:r>
            <w:r>
              <w:rPr>
                <w:rFonts w:hint="eastAsia" w:ascii="宋体" w:hAnsi="宋体" w:eastAsia="宋体" w:cs="宋体"/>
                <w:sz w:val="21"/>
                <w:szCs w:val="21"/>
                <w:lang w:eastAsia="zh-CN"/>
              </w:rPr>
              <w:t>采购人</w:t>
            </w:r>
            <w:r>
              <w:rPr>
                <w:rFonts w:hint="eastAsia" w:ascii="宋体" w:hAnsi="宋体" w:eastAsia="宋体" w:cs="宋体"/>
                <w:sz w:val="21"/>
                <w:szCs w:val="21"/>
              </w:rPr>
              <w:t>有权延期支付维保费用直至</w:t>
            </w:r>
            <w:r>
              <w:rPr>
                <w:rFonts w:hint="eastAsia" w:ascii="宋体" w:hAnsi="宋体" w:eastAsia="宋体" w:cs="宋体"/>
                <w:sz w:val="21"/>
                <w:szCs w:val="21"/>
                <w:lang w:eastAsia="zh-CN"/>
              </w:rPr>
              <w:t>供应商</w:t>
            </w:r>
            <w:r>
              <w:rPr>
                <w:rFonts w:hint="eastAsia" w:ascii="宋体" w:hAnsi="宋体" w:eastAsia="宋体" w:cs="宋体"/>
                <w:sz w:val="21"/>
                <w:szCs w:val="21"/>
              </w:rPr>
              <w:t>整改合格并验收通过；拒不整改的，</w:t>
            </w:r>
            <w:r>
              <w:rPr>
                <w:rFonts w:hint="eastAsia" w:ascii="宋体" w:hAnsi="宋体" w:eastAsia="宋体" w:cs="宋体"/>
                <w:sz w:val="21"/>
                <w:szCs w:val="21"/>
                <w:lang w:eastAsia="zh-CN"/>
              </w:rPr>
              <w:t>采购人</w:t>
            </w:r>
            <w:r>
              <w:rPr>
                <w:rFonts w:hint="eastAsia" w:ascii="宋体" w:hAnsi="宋体" w:eastAsia="宋体" w:cs="宋体"/>
                <w:sz w:val="21"/>
                <w:szCs w:val="21"/>
              </w:rPr>
              <w:t>可单方面终止合同，</w:t>
            </w:r>
            <w:r>
              <w:rPr>
                <w:rFonts w:hint="eastAsia" w:ascii="宋体" w:hAnsi="宋体" w:eastAsia="宋体" w:cs="宋体"/>
                <w:sz w:val="21"/>
                <w:szCs w:val="21"/>
                <w:lang w:eastAsia="zh-CN"/>
              </w:rPr>
              <w:t>供应商</w:t>
            </w:r>
            <w:r>
              <w:rPr>
                <w:rFonts w:hint="eastAsia" w:ascii="宋体" w:hAnsi="宋体" w:eastAsia="宋体" w:cs="宋体"/>
                <w:sz w:val="21"/>
                <w:szCs w:val="21"/>
              </w:rPr>
              <w:t>已缴纳的履约保证金不予退还。</w:t>
            </w:r>
          </w:p>
          <w:p w14:paraId="5C4429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五</w:t>
            </w:r>
            <w:r>
              <w:rPr>
                <w:rFonts w:hint="eastAsia" w:ascii="宋体" w:hAnsi="宋体" w:eastAsia="宋体" w:cs="宋体"/>
                <w:sz w:val="21"/>
                <w:szCs w:val="21"/>
              </w:rPr>
              <w:t>）档案管理要求</w:t>
            </w:r>
          </w:p>
          <w:p w14:paraId="51E20B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应建立完整、规范的维修保养记录档案（纸质+电子版双档），装订成册，并于服务期结束后15个工作日内移交</w:t>
            </w:r>
            <w:r>
              <w:rPr>
                <w:rFonts w:hint="eastAsia" w:ascii="宋体" w:hAnsi="宋体" w:eastAsia="宋体" w:cs="宋体"/>
                <w:sz w:val="21"/>
                <w:szCs w:val="21"/>
                <w:lang w:eastAsia="zh-CN"/>
              </w:rPr>
              <w:t>采购人</w:t>
            </w:r>
            <w:r>
              <w:rPr>
                <w:rFonts w:hint="eastAsia" w:ascii="宋体" w:hAnsi="宋体" w:eastAsia="宋体" w:cs="宋体"/>
                <w:sz w:val="21"/>
                <w:szCs w:val="21"/>
              </w:rPr>
              <w:t>。</w:t>
            </w:r>
          </w:p>
          <w:p w14:paraId="65F3D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采购人</w:t>
            </w:r>
            <w:r>
              <w:rPr>
                <w:rFonts w:hint="eastAsia" w:ascii="宋体" w:hAnsi="宋体" w:eastAsia="宋体" w:cs="宋体"/>
                <w:sz w:val="21"/>
                <w:szCs w:val="21"/>
              </w:rPr>
              <w:t>可随时查阅、调取</w:t>
            </w:r>
            <w:r>
              <w:rPr>
                <w:rFonts w:hint="eastAsia" w:ascii="宋体" w:hAnsi="宋体" w:eastAsia="宋体" w:cs="宋体"/>
                <w:sz w:val="21"/>
                <w:szCs w:val="21"/>
                <w:lang w:eastAsia="zh-CN"/>
              </w:rPr>
              <w:t>供应商</w:t>
            </w:r>
            <w:r>
              <w:rPr>
                <w:rFonts w:hint="eastAsia" w:ascii="宋体" w:hAnsi="宋体" w:eastAsia="宋体" w:cs="宋体"/>
                <w:sz w:val="21"/>
                <w:szCs w:val="21"/>
              </w:rPr>
              <w:t>维保档案，</w:t>
            </w:r>
            <w:r>
              <w:rPr>
                <w:rFonts w:hint="eastAsia" w:ascii="宋体" w:hAnsi="宋体" w:eastAsia="宋体" w:cs="宋体"/>
                <w:sz w:val="21"/>
                <w:szCs w:val="21"/>
                <w:lang w:eastAsia="zh-CN"/>
              </w:rPr>
              <w:t>供应商</w:t>
            </w:r>
            <w:r>
              <w:rPr>
                <w:rFonts w:hint="eastAsia" w:ascii="宋体" w:hAnsi="宋体" w:eastAsia="宋体" w:cs="宋体"/>
                <w:sz w:val="21"/>
                <w:szCs w:val="21"/>
              </w:rPr>
              <w:t>需在1个工作日内配合提供，不得拒绝、拖延；</w:t>
            </w:r>
            <w:r>
              <w:rPr>
                <w:rFonts w:hint="eastAsia" w:ascii="宋体" w:hAnsi="宋体" w:eastAsia="宋体" w:cs="宋体"/>
                <w:sz w:val="21"/>
                <w:szCs w:val="21"/>
                <w:lang w:eastAsia="zh-CN"/>
              </w:rPr>
              <w:t>供应商</w:t>
            </w:r>
            <w:r>
              <w:rPr>
                <w:rFonts w:hint="eastAsia" w:ascii="宋体" w:hAnsi="宋体" w:eastAsia="宋体" w:cs="宋体"/>
                <w:sz w:val="21"/>
                <w:szCs w:val="21"/>
              </w:rPr>
              <w:t>须于服务期结束后15个工作日内，将全套维保档案（含纸质版装订成册、电子版U盘拷贝，均需加盖</w:t>
            </w:r>
            <w:r>
              <w:rPr>
                <w:rFonts w:hint="eastAsia" w:ascii="宋体" w:hAnsi="宋体" w:eastAsia="宋体" w:cs="宋体"/>
                <w:sz w:val="21"/>
                <w:szCs w:val="21"/>
                <w:lang w:eastAsia="zh-CN"/>
              </w:rPr>
              <w:t>供应商</w:t>
            </w:r>
            <w:r>
              <w:rPr>
                <w:rFonts w:hint="eastAsia" w:ascii="宋体" w:hAnsi="宋体" w:eastAsia="宋体" w:cs="宋体"/>
                <w:sz w:val="21"/>
                <w:szCs w:val="21"/>
              </w:rPr>
              <w:t>公章）移交</w:t>
            </w:r>
            <w:r>
              <w:rPr>
                <w:rFonts w:hint="eastAsia" w:ascii="宋体" w:hAnsi="宋体" w:eastAsia="宋体" w:cs="宋体"/>
                <w:sz w:val="21"/>
                <w:szCs w:val="21"/>
                <w:lang w:eastAsia="zh-CN"/>
              </w:rPr>
              <w:t>采购人</w:t>
            </w:r>
            <w:r>
              <w:rPr>
                <w:rFonts w:hint="eastAsia" w:ascii="宋体" w:hAnsi="宋体" w:eastAsia="宋体" w:cs="宋体"/>
                <w:sz w:val="21"/>
                <w:szCs w:val="21"/>
              </w:rPr>
              <w:t>，档案经</w:t>
            </w:r>
            <w:r>
              <w:rPr>
                <w:rFonts w:hint="eastAsia" w:ascii="宋体" w:hAnsi="宋体" w:eastAsia="宋体" w:cs="宋体"/>
                <w:sz w:val="21"/>
                <w:szCs w:val="21"/>
                <w:lang w:eastAsia="zh-CN"/>
              </w:rPr>
              <w:t>采购人</w:t>
            </w:r>
            <w:r>
              <w:rPr>
                <w:rFonts w:hint="eastAsia" w:ascii="宋体" w:hAnsi="宋体" w:eastAsia="宋体" w:cs="宋体"/>
                <w:sz w:val="21"/>
                <w:szCs w:val="21"/>
              </w:rPr>
              <w:t>审核合格后，方可办理服务期满验收手续；档案审核不合格的，</w:t>
            </w:r>
            <w:r>
              <w:rPr>
                <w:rFonts w:hint="eastAsia" w:ascii="宋体" w:hAnsi="宋体" w:eastAsia="宋体" w:cs="宋体"/>
                <w:sz w:val="21"/>
                <w:szCs w:val="21"/>
                <w:lang w:eastAsia="zh-CN"/>
              </w:rPr>
              <w:t>供应商</w:t>
            </w:r>
            <w:r>
              <w:rPr>
                <w:rFonts w:hint="eastAsia" w:ascii="宋体" w:hAnsi="宋体" w:eastAsia="宋体" w:cs="宋体"/>
                <w:sz w:val="21"/>
                <w:szCs w:val="21"/>
              </w:rPr>
              <w:t>需在10个工作日内补正，直至符合要求。</w:t>
            </w:r>
          </w:p>
          <w:p w14:paraId="16040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六、维修配件与费用约定</w:t>
            </w:r>
          </w:p>
          <w:p w14:paraId="61AB5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（一）配件分类及范围</w:t>
            </w:r>
          </w:p>
          <w:p w14:paraId="2B91B3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1.核心配件：压缩机、内外机主板、电机，该类配件价格需要</w:t>
            </w:r>
            <w:r>
              <w:rPr>
                <w:rFonts w:hint="eastAsia" w:ascii="宋体" w:hAnsi="宋体" w:eastAsia="宋体" w:cs="宋体"/>
                <w:sz w:val="21"/>
                <w:szCs w:val="21"/>
                <w:lang w:eastAsia="zh-CN"/>
              </w:rPr>
              <w:t>供应商</w:t>
            </w:r>
            <w:r>
              <w:rPr>
                <w:rFonts w:hint="eastAsia" w:ascii="宋体" w:hAnsi="宋体" w:eastAsia="宋体" w:cs="宋体"/>
                <w:sz w:val="21"/>
                <w:szCs w:val="21"/>
              </w:rPr>
              <w:t>报价，</w:t>
            </w:r>
            <w:r>
              <w:rPr>
                <w:rFonts w:hint="eastAsia" w:ascii="宋体" w:hAnsi="宋体" w:eastAsia="宋体" w:cs="宋体"/>
                <w:sz w:val="21"/>
                <w:szCs w:val="21"/>
                <w:lang w:val="en-US" w:eastAsia="zh-CN"/>
              </w:rPr>
              <w:t>必须在</w:t>
            </w:r>
            <w:r>
              <w:rPr>
                <w:rFonts w:hint="eastAsia"/>
                <w:lang w:eastAsia="zh-CN"/>
              </w:rPr>
              <w:t>响应文件中提供</w:t>
            </w:r>
            <w:r>
              <w:rPr>
                <w:rFonts w:hint="eastAsia" w:ascii="宋体" w:hAnsi="宋体" w:eastAsia="宋体" w:cs="宋体"/>
                <w:sz w:val="21"/>
                <w:szCs w:val="21"/>
              </w:rPr>
              <w:t>核心配件报价</w:t>
            </w:r>
            <w:r>
              <w:rPr>
                <w:rFonts w:hint="eastAsia" w:ascii="宋体" w:hAnsi="宋体" w:eastAsia="宋体" w:cs="宋体"/>
                <w:sz w:val="21"/>
                <w:szCs w:val="21"/>
                <w:lang w:eastAsia="zh-CN"/>
              </w:rPr>
              <w:t>表，</w:t>
            </w:r>
            <w:r>
              <w:rPr>
                <w:rFonts w:hint="eastAsia" w:ascii="宋体" w:hAnsi="宋体" w:eastAsia="宋体" w:cs="宋体"/>
                <w:sz w:val="21"/>
                <w:szCs w:val="21"/>
              </w:rPr>
              <w:t>经</w:t>
            </w:r>
            <w:r>
              <w:rPr>
                <w:rFonts w:hint="eastAsia" w:ascii="宋体" w:hAnsi="宋体" w:eastAsia="宋体" w:cs="宋体"/>
                <w:sz w:val="21"/>
                <w:szCs w:val="21"/>
                <w:lang w:eastAsia="zh-CN"/>
              </w:rPr>
              <w:t>采购人</w:t>
            </w:r>
            <w:r>
              <w:rPr>
                <w:rFonts w:hint="eastAsia" w:ascii="宋体" w:hAnsi="宋体" w:eastAsia="宋体" w:cs="宋体"/>
                <w:sz w:val="21"/>
                <w:szCs w:val="21"/>
              </w:rPr>
              <w:t>审批后更换，费用由</w:t>
            </w:r>
            <w:r>
              <w:rPr>
                <w:rFonts w:hint="eastAsia" w:ascii="宋体" w:hAnsi="宋体" w:eastAsia="宋体" w:cs="宋体"/>
                <w:sz w:val="21"/>
                <w:szCs w:val="21"/>
                <w:lang w:eastAsia="zh-CN"/>
              </w:rPr>
              <w:t>采购人</w:t>
            </w:r>
            <w:r>
              <w:rPr>
                <w:rFonts w:hint="eastAsia" w:ascii="宋体" w:hAnsi="宋体" w:eastAsia="宋体" w:cs="宋体"/>
                <w:sz w:val="21"/>
                <w:szCs w:val="21"/>
              </w:rPr>
              <w:t>另行支付，不包含在维保包干价内。</w:t>
            </w:r>
          </w:p>
          <w:p w14:paraId="733728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2.小额配件：四通阀、高低压阀、毛细管、过滤器、排水泵、风扇叶片、排水管、开关板、接收板、电容、保险、变压器、传感器、继电器等，该类配件更换费用包含在维保包干价内，</w:t>
            </w:r>
            <w:r>
              <w:rPr>
                <w:rFonts w:hint="eastAsia" w:ascii="宋体" w:hAnsi="宋体" w:eastAsia="宋体" w:cs="宋体"/>
                <w:sz w:val="21"/>
                <w:szCs w:val="21"/>
                <w:lang w:eastAsia="zh-CN"/>
              </w:rPr>
              <w:t>供应商</w:t>
            </w:r>
            <w:r>
              <w:rPr>
                <w:rFonts w:hint="eastAsia" w:ascii="宋体" w:hAnsi="宋体" w:eastAsia="宋体" w:cs="宋体"/>
                <w:sz w:val="21"/>
                <w:szCs w:val="21"/>
              </w:rPr>
              <w:t>不得另行收费。</w:t>
            </w:r>
          </w:p>
          <w:p w14:paraId="2E3CE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（二）配件采购与质量标准</w:t>
            </w:r>
          </w:p>
          <w:p w14:paraId="0FD6A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更换的所有配件均需符合国家质量标准及设备原厂技术要求，核心配件必须使用设备原厂正品或原厂授权经销商的合格产品，小额配件优先使用原厂合格产品，无原厂产品的需使用符合国家3C认证的知名品牌产品。</w:t>
            </w:r>
          </w:p>
          <w:p w14:paraId="497D3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采购配件后需向</w:t>
            </w:r>
            <w:r>
              <w:rPr>
                <w:rFonts w:hint="eastAsia" w:ascii="宋体" w:hAnsi="宋体" w:eastAsia="宋体" w:cs="宋体"/>
                <w:sz w:val="21"/>
                <w:szCs w:val="21"/>
                <w:lang w:eastAsia="zh-CN"/>
              </w:rPr>
              <w:t>采购人</w:t>
            </w:r>
            <w:r>
              <w:rPr>
                <w:rFonts w:hint="eastAsia" w:ascii="宋体" w:hAnsi="宋体" w:eastAsia="宋体" w:cs="宋体"/>
                <w:sz w:val="21"/>
                <w:szCs w:val="21"/>
              </w:rPr>
              <w:t>提供配件合格证、检测报告、采购发票（核心配件）等佐证材料，</w:t>
            </w:r>
            <w:r>
              <w:rPr>
                <w:rFonts w:hint="eastAsia" w:ascii="宋体" w:hAnsi="宋体" w:eastAsia="宋体" w:cs="宋体"/>
                <w:sz w:val="21"/>
                <w:szCs w:val="21"/>
                <w:lang w:eastAsia="zh-CN"/>
              </w:rPr>
              <w:t>采购人</w:t>
            </w:r>
            <w:r>
              <w:rPr>
                <w:rFonts w:hint="eastAsia" w:ascii="宋体" w:hAnsi="宋体" w:eastAsia="宋体" w:cs="宋体"/>
                <w:sz w:val="21"/>
                <w:szCs w:val="21"/>
              </w:rPr>
              <w:t>有权对配件质量进行抽检，抽检不合格的，</w:t>
            </w:r>
            <w:r>
              <w:rPr>
                <w:rFonts w:hint="eastAsia" w:ascii="宋体" w:hAnsi="宋体" w:eastAsia="宋体" w:cs="宋体"/>
                <w:sz w:val="21"/>
                <w:szCs w:val="21"/>
                <w:lang w:eastAsia="zh-CN"/>
              </w:rPr>
              <w:t>供应商</w:t>
            </w:r>
            <w:r>
              <w:rPr>
                <w:rFonts w:hint="eastAsia" w:ascii="宋体" w:hAnsi="宋体" w:eastAsia="宋体" w:cs="宋体"/>
                <w:sz w:val="21"/>
                <w:szCs w:val="21"/>
              </w:rPr>
              <w:t>需在2个工作日内免费更换为合格配件，并承担由此造成的一切损失。</w:t>
            </w:r>
          </w:p>
          <w:p w14:paraId="341BD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（三）费用支付与结算</w:t>
            </w:r>
          </w:p>
          <w:p w14:paraId="5AC1D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1.维保包干费用：按第七</w:t>
            </w:r>
            <w:r>
              <w:rPr>
                <w:rFonts w:hint="eastAsia" w:ascii="宋体" w:hAnsi="宋体" w:eastAsia="宋体" w:cs="宋体"/>
                <w:sz w:val="21"/>
                <w:szCs w:val="21"/>
                <w:lang w:eastAsia="zh-CN"/>
              </w:rPr>
              <w:t>项</w:t>
            </w:r>
            <w:r>
              <w:rPr>
                <w:rFonts w:hint="eastAsia" w:ascii="宋体" w:hAnsi="宋体" w:eastAsia="宋体" w:cs="宋体"/>
                <w:sz w:val="21"/>
                <w:szCs w:val="21"/>
              </w:rPr>
              <w:t>约定的季度结算方式执行，包含小额配件、人工、清洗、高空作业等所有费用。</w:t>
            </w:r>
          </w:p>
          <w:p w14:paraId="566EC5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2.核心配件费用：</w:t>
            </w:r>
            <w:r>
              <w:rPr>
                <w:rFonts w:hint="eastAsia" w:ascii="宋体" w:hAnsi="宋体" w:eastAsia="宋体" w:cs="宋体"/>
                <w:sz w:val="21"/>
                <w:szCs w:val="21"/>
                <w:lang w:eastAsia="zh-CN"/>
              </w:rPr>
              <w:t>供应商</w:t>
            </w:r>
            <w:r>
              <w:rPr>
                <w:rFonts w:hint="eastAsia" w:ascii="宋体" w:hAnsi="宋体" w:eastAsia="宋体" w:cs="宋体"/>
                <w:sz w:val="21"/>
                <w:szCs w:val="21"/>
              </w:rPr>
              <w:t>完成核心配件更换及设备调试后，向</w:t>
            </w:r>
            <w:r>
              <w:rPr>
                <w:rFonts w:hint="eastAsia" w:ascii="宋体" w:hAnsi="宋体" w:eastAsia="宋体" w:cs="宋体"/>
                <w:sz w:val="21"/>
                <w:szCs w:val="21"/>
                <w:lang w:eastAsia="zh-CN"/>
              </w:rPr>
              <w:t>采购人</w:t>
            </w:r>
            <w:r>
              <w:rPr>
                <w:rFonts w:hint="eastAsia" w:ascii="宋体" w:hAnsi="宋体" w:eastAsia="宋体" w:cs="宋体"/>
                <w:sz w:val="21"/>
                <w:szCs w:val="21"/>
              </w:rPr>
              <w:t>提交配件采购发票、合格证等资料，</w:t>
            </w:r>
            <w:r>
              <w:rPr>
                <w:rFonts w:hint="eastAsia" w:ascii="宋体" w:hAnsi="宋体" w:eastAsia="宋体" w:cs="宋体"/>
                <w:sz w:val="21"/>
                <w:szCs w:val="21"/>
                <w:lang w:eastAsia="zh-CN"/>
              </w:rPr>
              <w:t>采购人</w:t>
            </w:r>
            <w:r>
              <w:rPr>
                <w:rFonts w:hint="eastAsia" w:ascii="宋体" w:hAnsi="宋体" w:eastAsia="宋体" w:cs="宋体"/>
                <w:sz w:val="21"/>
                <w:szCs w:val="21"/>
              </w:rPr>
              <w:t>在收到资料后</w:t>
            </w:r>
            <w:r>
              <w:rPr>
                <w:rFonts w:hint="eastAsia" w:ascii="宋体" w:hAnsi="宋体" w:cs="宋体"/>
                <w:sz w:val="21"/>
                <w:szCs w:val="21"/>
                <w:lang w:val="en-US" w:eastAsia="zh-CN"/>
              </w:rPr>
              <w:t>30</w:t>
            </w:r>
            <w:r>
              <w:rPr>
                <w:rFonts w:hint="eastAsia" w:ascii="宋体" w:hAnsi="宋体" w:eastAsia="宋体" w:cs="宋体"/>
                <w:sz w:val="21"/>
                <w:szCs w:val="21"/>
              </w:rPr>
              <w:t>个工作日内通过公对公转账方式支付配件费用，配件费用按</w:t>
            </w:r>
            <w:r>
              <w:rPr>
                <w:rFonts w:hint="eastAsia" w:ascii="宋体" w:hAnsi="宋体" w:eastAsia="宋体" w:cs="宋体"/>
                <w:sz w:val="21"/>
                <w:szCs w:val="21"/>
                <w:lang w:eastAsia="zh-CN"/>
              </w:rPr>
              <w:t>采购人</w:t>
            </w:r>
            <w:r>
              <w:rPr>
                <w:rFonts w:hint="eastAsia" w:ascii="宋体" w:hAnsi="宋体" w:eastAsia="宋体" w:cs="宋体"/>
                <w:sz w:val="21"/>
                <w:szCs w:val="21"/>
              </w:rPr>
              <w:t>审核后的报价执行。</w:t>
            </w:r>
          </w:p>
          <w:p w14:paraId="46633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（四）旧配件处置</w:t>
            </w:r>
          </w:p>
          <w:p w14:paraId="15B1B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更换的所有配件（含核心配件、小额配件）均为</w:t>
            </w:r>
            <w:r>
              <w:rPr>
                <w:rFonts w:hint="eastAsia" w:ascii="宋体" w:hAnsi="宋体" w:eastAsia="宋体" w:cs="宋体"/>
                <w:sz w:val="21"/>
                <w:szCs w:val="21"/>
                <w:lang w:eastAsia="zh-CN"/>
              </w:rPr>
              <w:t>采购人</w:t>
            </w:r>
            <w:r>
              <w:rPr>
                <w:rFonts w:hint="eastAsia" w:ascii="宋体" w:hAnsi="宋体" w:eastAsia="宋体" w:cs="宋体"/>
                <w:sz w:val="21"/>
                <w:szCs w:val="21"/>
              </w:rPr>
              <w:t>所有，在作业完成后3个工作日内将旧配件搬运至</w:t>
            </w:r>
            <w:r>
              <w:rPr>
                <w:rFonts w:hint="eastAsia" w:ascii="宋体" w:hAnsi="宋体" w:eastAsia="宋体" w:cs="宋体"/>
                <w:sz w:val="21"/>
                <w:szCs w:val="21"/>
                <w:lang w:eastAsia="zh-CN"/>
              </w:rPr>
              <w:t>采购人</w:t>
            </w:r>
            <w:r>
              <w:rPr>
                <w:rFonts w:hint="eastAsia" w:ascii="宋体" w:hAnsi="宋体" w:eastAsia="宋体" w:cs="宋体"/>
                <w:sz w:val="21"/>
                <w:szCs w:val="21"/>
              </w:rPr>
              <w:t>指定位置，办理旧配件交接手续，由</w:t>
            </w:r>
            <w:r>
              <w:rPr>
                <w:rFonts w:hint="eastAsia" w:ascii="宋体" w:hAnsi="宋体" w:eastAsia="宋体" w:cs="宋体"/>
                <w:sz w:val="21"/>
                <w:szCs w:val="21"/>
                <w:lang w:eastAsia="zh-CN"/>
              </w:rPr>
              <w:t>采购人</w:t>
            </w:r>
            <w:r>
              <w:rPr>
                <w:rFonts w:hint="eastAsia" w:ascii="宋体" w:hAnsi="宋体" w:eastAsia="宋体" w:cs="宋体"/>
                <w:sz w:val="21"/>
                <w:szCs w:val="21"/>
              </w:rPr>
              <w:t>统一处置。</w:t>
            </w:r>
          </w:p>
          <w:p w14:paraId="5F18B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不得擅自丢弃、变卖、挪用旧配件，否则按旧配件残值的5倍向</w:t>
            </w:r>
            <w:r>
              <w:rPr>
                <w:rFonts w:hint="eastAsia" w:ascii="宋体" w:hAnsi="宋体" w:eastAsia="宋体" w:cs="宋体"/>
                <w:sz w:val="21"/>
                <w:szCs w:val="21"/>
                <w:lang w:eastAsia="zh-CN"/>
              </w:rPr>
              <w:t>采购人</w:t>
            </w:r>
            <w:r>
              <w:rPr>
                <w:rFonts w:hint="eastAsia" w:ascii="宋体" w:hAnsi="宋体" w:eastAsia="宋体" w:cs="宋体"/>
                <w:sz w:val="21"/>
                <w:szCs w:val="21"/>
              </w:rPr>
              <w:t>支付赔偿金，赔偿金从当期维保费用或履约保证金中直接扣除；若旧配件丢失，</w:t>
            </w:r>
            <w:r>
              <w:rPr>
                <w:rFonts w:hint="eastAsia" w:ascii="宋体" w:hAnsi="宋体" w:eastAsia="宋体" w:cs="宋体"/>
                <w:sz w:val="21"/>
                <w:szCs w:val="21"/>
                <w:lang w:eastAsia="zh-CN"/>
              </w:rPr>
              <w:t>供应商</w:t>
            </w:r>
            <w:r>
              <w:rPr>
                <w:rFonts w:hint="eastAsia" w:ascii="宋体" w:hAnsi="宋体" w:eastAsia="宋体" w:cs="宋体"/>
                <w:sz w:val="21"/>
                <w:szCs w:val="21"/>
              </w:rPr>
              <w:t>按同型号新配件市场价的30%赔偿。</w:t>
            </w:r>
          </w:p>
          <w:p w14:paraId="6A08B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（五）配件质保</w:t>
            </w:r>
          </w:p>
          <w:p w14:paraId="604EAB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（1）核心配件：更换后配件本身质量+</w:t>
            </w:r>
            <w:r>
              <w:rPr>
                <w:rFonts w:hint="eastAsia" w:ascii="宋体" w:hAnsi="宋体" w:eastAsia="宋体" w:cs="宋体"/>
                <w:sz w:val="21"/>
                <w:szCs w:val="21"/>
                <w:lang w:eastAsia="zh-CN"/>
              </w:rPr>
              <w:t>供应商</w:t>
            </w:r>
            <w:r>
              <w:rPr>
                <w:rFonts w:hint="eastAsia" w:ascii="宋体" w:hAnsi="宋体" w:eastAsia="宋体" w:cs="宋体"/>
                <w:sz w:val="21"/>
                <w:szCs w:val="21"/>
              </w:rPr>
              <w:t>安装工艺均享受2年质保，质保期从配件更换验收合格之日起计算；质保期内非</w:t>
            </w:r>
            <w:r>
              <w:rPr>
                <w:rFonts w:hint="eastAsia" w:ascii="宋体" w:hAnsi="宋体" w:eastAsia="宋体" w:cs="宋体"/>
                <w:sz w:val="21"/>
                <w:szCs w:val="21"/>
                <w:lang w:eastAsia="zh-CN"/>
              </w:rPr>
              <w:t>采购人</w:t>
            </w:r>
            <w:r>
              <w:rPr>
                <w:rFonts w:hint="eastAsia" w:ascii="宋体" w:hAnsi="宋体" w:eastAsia="宋体" w:cs="宋体"/>
                <w:sz w:val="21"/>
                <w:szCs w:val="21"/>
              </w:rPr>
              <w:t>人为损坏导致的配件故障或安装问题，由</w:t>
            </w:r>
            <w:r>
              <w:rPr>
                <w:rFonts w:hint="eastAsia" w:ascii="宋体" w:hAnsi="宋体" w:eastAsia="宋体" w:cs="宋体"/>
                <w:sz w:val="21"/>
                <w:szCs w:val="21"/>
                <w:lang w:eastAsia="zh-CN"/>
              </w:rPr>
              <w:t>供应商</w:t>
            </w:r>
            <w:r>
              <w:rPr>
                <w:rFonts w:hint="eastAsia" w:ascii="宋体" w:hAnsi="宋体" w:eastAsia="宋体" w:cs="宋体"/>
                <w:sz w:val="21"/>
                <w:szCs w:val="21"/>
              </w:rPr>
              <w:t>免费维修、更换，产生的所有费用由</w:t>
            </w:r>
            <w:r>
              <w:rPr>
                <w:rFonts w:hint="eastAsia" w:ascii="宋体" w:hAnsi="宋体" w:eastAsia="宋体" w:cs="宋体"/>
                <w:sz w:val="21"/>
                <w:szCs w:val="21"/>
                <w:lang w:eastAsia="zh-CN"/>
              </w:rPr>
              <w:t>供应商</w:t>
            </w:r>
            <w:r>
              <w:rPr>
                <w:rFonts w:hint="eastAsia" w:ascii="宋体" w:hAnsi="宋体" w:eastAsia="宋体" w:cs="宋体"/>
                <w:sz w:val="21"/>
                <w:szCs w:val="21"/>
              </w:rPr>
              <w:t>承担。</w:t>
            </w:r>
          </w:p>
          <w:p w14:paraId="352696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（2）小额配件：更换后配件本身质量享受6个月质保，质保期内非</w:t>
            </w:r>
            <w:r>
              <w:rPr>
                <w:rFonts w:hint="eastAsia" w:ascii="宋体" w:hAnsi="宋体" w:eastAsia="宋体" w:cs="宋体"/>
                <w:sz w:val="21"/>
                <w:szCs w:val="21"/>
                <w:lang w:eastAsia="zh-CN"/>
              </w:rPr>
              <w:t>采购人</w:t>
            </w:r>
            <w:r>
              <w:rPr>
                <w:rFonts w:hint="eastAsia" w:ascii="宋体" w:hAnsi="宋体" w:eastAsia="宋体" w:cs="宋体"/>
                <w:sz w:val="21"/>
                <w:szCs w:val="21"/>
              </w:rPr>
              <w:t>人为损坏导致的故障，</w:t>
            </w:r>
            <w:r>
              <w:rPr>
                <w:rFonts w:hint="eastAsia" w:ascii="宋体" w:hAnsi="宋体" w:eastAsia="宋体" w:cs="宋体"/>
                <w:sz w:val="21"/>
                <w:szCs w:val="21"/>
                <w:lang w:eastAsia="zh-CN"/>
              </w:rPr>
              <w:t>供应商</w:t>
            </w:r>
            <w:r>
              <w:rPr>
                <w:rFonts w:hint="eastAsia" w:ascii="宋体" w:hAnsi="宋体" w:eastAsia="宋体" w:cs="宋体"/>
                <w:sz w:val="21"/>
                <w:szCs w:val="21"/>
              </w:rPr>
              <w:t>免费更换，不收取任何费用。</w:t>
            </w:r>
          </w:p>
          <w:p w14:paraId="542577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七、结算方式</w:t>
            </w:r>
          </w:p>
          <w:p w14:paraId="193223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维保包干费用按自然季度结算一次，每季度结束</w:t>
            </w:r>
            <w:r>
              <w:rPr>
                <w:rFonts w:hint="eastAsia" w:ascii="宋体" w:hAnsi="宋体" w:cs="宋体"/>
                <w:szCs w:val="21"/>
              </w:rPr>
              <w:t>前十个工作日内</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向</w:t>
            </w:r>
            <w:r>
              <w:rPr>
                <w:rFonts w:hint="eastAsia" w:ascii="宋体" w:hAnsi="宋体" w:eastAsia="宋体" w:cs="宋体"/>
                <w:sz w:val="21"/>
                <w:szCs w:val="21"/>
                <w:lang w:eastAsia="zh-CN"/>
              </w:rPr>
              <w:t>采购人</w:t>
            </w:r>
            <w:r>
              <w:rPr>
                <w:rFonts w:hint="eastAsia" w:ascii="宋体" w:hAnsi="宋体" w:eastAsia="宋体" w:cs="宋体"/>
                <w:sz w:val="21"/>
                <w:szCs w:val="21"/>
              </w:rPr>
              <w:t>提交结算资料（含《季度维保服务总结》《季度考核结果单》《作业验收单》《费用明细表》等，均需加盖</w:t>
            </w:r>
            <w:r>
              <w:rPr>
                <w:rFonts w:hint="eastAsia" w:ascii="宋体" w:hAnsi="宋体" w:eastAsia="宋体" w:cs="宋体"/>
                <w:sz w:val="21"/>
                <w:szCs w:val="21"/>
                <w:lang w:eastAsia="zh-CN"/>
              </w:rPr>
              <w:t>供应商</w:t>
            </w:r>
            <w:r>
              <w:rPr>
                <w:rFonts w:hint="eastAsia" w:ascii="宋体" w:hAnsi="宋体" w:eastAsia="宋体" w:cs="宋体"/>
                <w:sz w:val="21"/>
                <w:szCs w:val="21"/>
              </w:rPr>
              <w:t>公章）。</w:t>
            </w:r>
          </w:p>
          <w:p w14:paraId="595FE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采购人</w:t>
            </w:r>
            <w:r>
              <w:rPr>
                <w:rFonts w:hint="eastAsia" w:ascii="宋体" w:hAnsi="宋体" w:eastAsia="宋体" w:cs="宋体"/>
                <w:sz w:val="21"/>
                <w:szCs w:val="21"/>
              </w:rPr>
              <w:t>在收到结算资料后15个工作日内完成资料审核及现场复验，复验合格且季度考核为合格及以上的，在15个工作日内通过公对公转账方式支付当期维保费用；复验不合格或季度考核为不合格的，</w:t>
            </w:r>
            <w:r>
              <w:rPr>
                <w:rFonts w:hint="eastAsia" w:ascii="宋体" w:hAnsi="宋体" w:eastAsia="宋体" w:cs="宋体"/>
                <w:sz w:val="21"/>
                <w:szCs w:val="21"/>
                <w:lang w:eastAsia="zh-CN"/>
              </w:rPr>
              <w:t>供应商</w:t>
            </w:r>
            <w:r>
              <w:rPr>
                <w:rFonts w:hint="eastAsia" w:ascii="宋体" w:hAnsi="宋体" w:eastAsia="宋体" w:cs="宋体"/>
                <w:sz w:val="21"/>
                <w:szCs w:val="21"/>
              </w:rPr>
              <w:t>整改合格并重新提交结算资料后，</w:t>
            </w:r>
            <w:r>
              <w:rPr>
                <w:rFonts w:hint="eastAsia" w:ascii="宋体" w:hAnsi="宋体" w:eastAsia="宋体" w:cs="宋体"/>
                <w:sz w:val="21"/>
                <w:szCs w:val="21"/>
                <w:lang w:eastAsia="zh-CN"/>
              </w:rPr>
              <w:t>采购人</w:t>
            </w:r>
            <w:r>
              <w:rPr>
                <w:rFonts w:hint="eastAsia" w:ascii="宋体" w:hAnsi="宋体" w:eastAsia="宋体" w:cs="宋体"/>
                <w:sz w:val="21"/>
                <w:szCs w:val="21"/>
              </w:rPr>
              <w:t>再按流程支付费用，整改期间不计算付款时限。</w:t>
            </w:r>
          </w:p>
          <w:p w14:paraId="4FC42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rPr>
            </w:pPr>
            <w:r>
              <w:rPr>
                <w:rFonts w:hint="eastAsia" w:ascii="宋体" w:hAnsi="宋体" w:eastAsia="宋体" w:cs="宋体"/>
                <w:sz w:val="21"/>
                <w:szCs w:val="21"/>
                <w:lang w:eastAsia="zh-CN"/>
              </w:rPr>
              <w:t>采购人</w:t>
            </w:r>
            <w:r>
              <w:rPr>
                <w:rFonts w:hint="eastAsia" w:ascii="宋体" w:hAnsi="宋体" w:eastAsia="宋体" w:cs="宋体"/>
                <w:sz w:val="21"/>
                <w:szCs w:val="21"/>
              </w:rPr>
              <w:t>对</w:t>
            </w:r>
            <w:r>
              <w:rPr>
                <w:rFonts w:hint="eastAsia" w:ascii="宋体" w:hAnsi="宋体" w:eastAsia="宋体" w:cs="宋体"/>
                <w:sz w:val="21"/>
                <w:szCs w:val="21"/>
                <w:lang w:eastAsia="zh-CN"/>
              </w:rPr>
              <w:t>供应商</w:t>
            </w:r>
            <w:r>
              <w:rPr>
                <w:rFonts w:hint="eastAsia" w:ascii="宋体" w:hAnsi="宋体" w:eastAsia="宋体" w:cs="宋体"/>
                <w:sz w:val="21"/>
                <w:szCs w:val="21"/>
              </w:rPr>
              <w:t>的违约金、赔偿金、罚款等费用，可直接从当期维保费用或履约保证金中扣除，费用扣减前需向</w:t>
            </w:r>
            <w:r>
              <w:rPr>
                <w:rFonts w:hint="eastAsia" w:ascii="宋体" w:hAnsi="宋体" w:eastAsia="宋体" w:cs="宋体"/>
                <w:sz w:val="21"/>
                <w:szCs w:val="21"/>
                <w:lang w:eastAsia="zh-CN"/>
              </w:rPr>
              <w:t>供应商</w:t>
            </w:r>
            <w:r>
              <w:rPr>
                <w:rFonts w:hint="eastAsia" w:ascii="宋体" w:hAnsi="宋体" w:eastAsia="宋体" w:cs="宋体"/>
                <w:sz w:val="21"/>
                <w:szCs w:val="21"/>
              </w:rPr>
              <w:t>出具《费用扣减通知书》，明确扣减原因、金额、依据及扣减方式，</w:t>
            </w:r>
            <w:r>
              <w:rPr>
                <w:rFonts w:hint="eastAsia" w:ascii="宋体" w:hAnsi="宋体" w:eastAsia="宋体" w:cs="宋体"/>
                <w:sz w:val="21"/>
                <w:szCs w:val="21"/>
                <w:lang w:eastAsia="zh-CN"/>
              </w:rPr>
              <w:t>供应商</w:t>
            </w:r>
            <w:r>
              <w:rPr>
                <w:rFonts w:hint="eastAsia" w:ascii="宋体" w:hAnsi="宋体" w:eastAsia="宋体" w:cs="宋体"/>
                <w:sz w:val="21"/>
                <w:szCs w:val="21"/>
              </w:rPr>
              <w:t>无异议的需在通知书上签字确认</w:t>
            </w:r>
            <w:r>
              <w:rPr>
                <w:rFonts w:hint="eastAsia" w:ascii="宋体" w:hAnsi="宋体" w:cs="宋体"/>
                <w:color w:val="0000FF"/>
                <w:sz w:val="21"/>
                <w:szCs w:val="21"/>
                <w:lang w:eastAsia="zh-CN"/>
              </w:rPr>
              <w:t>。</w:t>
            </w:r>
            <w:r>
              <w:rPr>
                <w:rFonts w:ascii="宋体" w:hAnsi="宋体" w:eastAsia="宋体" w:cs="宋体"/>
                <w:sz w:val="21"/>
                <w:szCs w:val="21"/>
              </w:rPr>
              <w:t>若供应商对扣减事项有异议，应在收到《费用扣减通知书》3个工作日内，向采购人提交书面异议申请及佐证材料。双方应在收到异议后5个工作日内友好协商解决；协商仍不能达成一致的，任何一方均有权</w:t>
            </w:r>
            <w:r>
              <w:rPr>
                <w:rStyle w:val="31"/>
                <w:rFonts w:ascii="宋体" w:hAnsi="宋体" w:eastAsia="宋体" w:cs="宋体"/>
                <w:b w:val="0"/>
                <w:bCs w:val="0"/>
                <w:color w:val="000000"/>
                <w:sz w:val="21"/>
                <w:szCs w:val="21"/>
              </w:rPr>
              <w:t>向项目所在地人民法院提起诉讼</w:t>
            </w:r>
            <w:r>
              <w:rPr>
                <w:rFonts w:ascii="宋体" w:hAnsi="宋体" w:eastAsia="宋体" w:cs="宋体"/>
                <w:b w:val="0"/>
                <w:bCs w:val="0"/>
                <w:sz w:val="21"/>
                <w:szCs w:val="21"/>
              </w:rPr>
              <w:t>，</w:t>
            </w:r>
            <w:r>
              <w:rPr>
                <w:rFonts w:ascii="宋体" w:hAnsi="宋体" w:eastAsia="宋体" w:cs="宋体"/>
                <w:sz w:val="21"/>
                <w:szCs w:val="21"/>
              </w:rPr>
              <w:t>由此产生的合理费用由败诉方承担。</w:t>
            </w:r>
          </w:p>
          <w:p w14:paraId="6FDAD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核心配件费用按第六</w:t>
            </w:r>
            <w:r>
              <w:rPr>
                <w:rFonts w:hint="eastAsia" w:ascii="宋体" w:hAnsi="宋体" w:eastAsia="宋体" w:cs="宋体"/>
                <w:sz w:val="21"/>
                <w:szCs w:val="21"/>
                <w:lang w:eastAsia="zh-CN"/>
              </w:rPr>
              <w:t>项</w:t>
            </w:r>
            <w:r>
              <w:rPr>
                <w:rFonts w:hint="eastAsia" w:ascii="宋体" w:hAnsi="宋体" w:eastAsia="宋体" w:cs="宋体"/>
                <w:sz w:val="21"/>
                <w:szCs w:val="21"/>
              </w:rPr>
              <w:t>第一条约定执行，单独结算，不与维保包干费用合并支付。</w:t>
            </w:r>
          </w:p>
          <w:p w14:paraId="715B7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需按</w:t>
            </w:r>
            <w:r>
              <w:rPr>
                <w:rFonts w:hint="eastAsia" w:ascii="宋体" w:hAnsi="宋体" w:eastAsia="宋体" w:cs="宋体"/>
                <w:sz w:val="21"/>
                <w:szCs w:val="21"/>
                <w:lang w:eastAsia="zh-CN"/>
              </w:rPr>
              <w:t>采购人</w:t>
            </w:r>
            <w:r>
              <w:rPr>
                <w:rFonts w:hint="eastAsia" w:ascii="宋体" w:hAnsi="宋体" w:eastAsia="宋体" w:cs="宋体"/>
                <w:sz w:val="21"/>
                <w:szCs w:val="21"/>
              </w:rPr>
              <w:t>要求开具合法、有效的增值税专用发票，</w:t>
            </w:r>
            <w:r>
              <w:rPr>
                <w:rFonts w:hint="eastAsia" w:ascii="宋体" w:hAnsi="宋体" w:eastAsia="宋体" w:cs="宋体"/>
                <w:sz w:val="21"/>
                <w:szCs w:val="21"/>
                <w:lang w:eastAsia="zh-CN"/>
              </w:rPr>
              <w:t>采购人</w:t>
            </w:r>
            <w:r>
              <w:rPr>
                <w:rFonts w:hint="eastAsia" w:ascii="宋体" w:hAnsi="宋体" w:eastAsia="宋体" w:cs="宋体"/>
                <w:sz w:val="21"/>
                <w:szCs w:val="21"/>
              </w:rPr>
              <w:t>在收到发票后再办理付款手续，发票信息与合同信息、结算信息需保持一致。</w:t>
            </w:r>
          </w:p>
          <w:p w14:paraId="0688E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cs="宋体"/>
                <w:b/>
                <w:bCs/>
                <w:szCs w:val="21"/>
              </w:rPr>
              <w:t>▲</w:t>
            </w:r>
            <w:r>
              <w:rPr>
                <w:rFonts w:hint="eastAsia" w:ascii="宋体" w:hAnsi="宋体" w:eastAsia="宋体" w:cs="宋体"/>
                <w:b/>
                <w:bCs/>
                <w:sz w:val="21"/>
                <w:szCs w:val="21"/>
              </w:rPr>
              <w:t>八、服务响应时限与要求</w:t>
            </w:r>
          </w:p>
          <w:p w14:paraId="45DA0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报修响应方式：</w:t>
            </w:r>
            <w:r>
              <w:rPr>
                <w:rFonts w:hint="eastAsia" w:ascii="宋体" w:hAnsi="宋体" w:eastAsia="宋体" w:cs="宋体"/>
                <w:sz w:val="21"/>
                <w:szCs w:val="21"/>
                <w:lang w:eastAsia="zh-CN"/>
              </w:rPr>
              <w:t>供应商</w:t>
            </w:r>
            <w:r>
              <w:rPr>
                <w:rFonts w:hint="eastAsia" w:ascii="宋体" w:hAnsi="宋体" w:eastAsia="宋体" w:cs="宋体"/>
                <w:sz w:val="21"/>
                <w:szCs w:val="21"/>
              </w:rPr>
              <w:t>需建立7×24小时全天候响应机制，同时通过学校官方报修系统、报修电话、报修群三个渠道接收报修信息，所有报修信息需在系统内同步记录、溯源。</w:t>
            </w:r>
          </w:p>
          <w:p w14:paraId="50628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报修响应时限：</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在接到任何渠道的报修请求后，</w:t>
            </w:r>
            <w:r>
              <w:rPr>
                <w:rFonts w:hint="eastAsia" w:ascii="宋体" w:hAnsi="宋体" w:cs="宋体"/>
                <w:color w:val="auto"/>
                <w:szCs w:val="21"/>
              </w:rPr>
              <w:t>1小时内</w:t>
            </w:r>
            <w:r>
              <w:rPr>
                <w:rFonts w:hint="eastAsia" w:ascii="宋体" w:hAnsi="宋体" w:eastAsia="宋体" w:cs="宋体"/>
                <w:color w:val="auto"/>
                <w:sz w:val="21"/>
                <w:szCs w:val="21"/>
              </w:rPr>
              <w:t>需完成正式响应（报修电话需人工接听回复，报修系统/报修群需书面文字回复），响应内容包含：报修信息确认、处理人员安排、预计到达现场时间、初步处理方案，同时在学校报修系统内完成响应记录录入。</w:t>
            </w:r>
          </w:p>
          <w:p w14:paraId="772ECC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现场处置时限:</w:t>
            </w:r>
          </w:p>
          <w:p w14:paraId="01BE7C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1.紧急故障：指空调漏水、短路、异响等可能造成设备损坏、场地积水、用电安全的故障，</w:t>
            </w:r>
            <w:r>
              <w:rPr>
                <w:rFonts w:hint="eastAsia" w:ascii="宋体" w:hAnsi="宋体" w:eastAsia="宋体" w:cs="宋体"/>
                <w:sz w:val="21"/>
                <w:szCs w:val="21"/>
                <w:lang w:eastAsia="zh-CN"/>
              </w:rPr>
              <w:t>供应商</w:t>
            </w:r>
            <w:r>
              <w:rPr>
                <w:rFonts w:hint="eastAsia" w:ascii="宋体" w:hAnsi="宋体" w:eastAsia="宋体" w:cs="宋体"/>
                <w:sz w:val="21"/>
                <w:szCs w:val="21"/>
              </w:rPr>
              <w:t>需在1小时内到达现场处理，4小时内完成紧急处置，确保消除安全隐患；如需更换配件的，在配件到位24小时内完成修复。</w:t>
            </w:r>
          </w:p>
          <w:p w14:paraId="3371D7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2.一般故障：指空调不制冷、不制热、遥控器失灵等不影响安全的常规故障，</w:t>
            </w:r>
            <w:r>
              <w:rPr>
                <w:rFonts w:hint="eastAsia" w:ascii="宋体" w:hAnsi="宋体" w:eastAsia="宋体" w:cs="宋体"/>
                <w:sz w:val="21"/>
                <w:szCs w:val="21"/>
                <w:lang w:eastAsia="zh-CN"/>
              </w:rPr>
              <w:t>供应商</w:t>
            </w:r>
            <w:r>
              <w:rPr>
                <w:rFonts w:hint="eastAsia" w:ascii="宋体" w:hAnsi="宋体" w:eastAsia="宋体" w:cs="宋体"/>
                <w:sz w:val="21"/>
                <w:szCs w:val="21"/>
              </w:rPr>
              <w:t>需在12小时内到达现场处理，24小时内完成修复。</w:t>
            </w:r>
          </w:p>
          <w:p w14:paraId="22AC35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3.复杂故障：指需更换核心配件、大型高空作业、管路查漏补焊等难度较大的故障，</w:t>
            </w:r>
            <w:r>
              <w:rPr>
                <w:rFonts w:hint="eastAsia" w:ascii="宋体" w:hAnsi="宋体" w:eastAsia="宋体" w:cs="宋体"/>
                <w:sz w:val="21"/>
                <w:szCs w:val="21"/>
                <w:lang w:eastAsia="zh-CN"/>
              </w:rPr>
              <w:t>供应商</w:t>
            </w:r>
            <w:r>
              <w:rPr>
                <w:rFonts w:hint="eastAsia" w:ascii="宋体" w:hAnsi="宋体" w:eastAsia="宋体" w:cs="宋体"/>
                <w:sz w:val="21"/>
                <w:szCs w:val="21"/>
              </w:rPr>
              <w:t>需在12小时内到达现场排查，出具故障分析报告，48小时内制定修复方案并告知</w:t>
            </w:r>
            <w:r>
              <w:rPr>
                <w:rFonts w:hint="eastAsia" w:ascii="宋体" w:hAnsi="宋体" w:eastAsia="宋体" w:cs="宋体"/>
                <w:sz w:val="21"/>
                <w:szCs w:val="21"/>
                <w:lang w:eastAsia="zh-CN"/>
              </w:rPr>
              <w:t>采购人</w:t>
            </w:r>
            <w:r>
              <w:rPr>
                <w:rFonts w:hint="eastAsia" w:ascii="宋体" w:hAnsi="宋体" w:eastAsia="宋体" w:cs="宋体"/>
                <w:sz w:val="21"/>
                <w:szCs w:val="21"/>
              </w:rPr>
              <w:t>；配件到位后72小时内完成修复，确需延长工期的，</w:t>
            </w:r>
            <w:r>
              <w:rPr>
                <w:rFonts w:hint="eastAsia" w:ascii="宋体" w:hAnsi="宋体" w:eastAsia="宋体" w:cs="宋体"/>
                <w:sz w:val="21"/>
                <w:szCs w:val="21"/>
                <w:lang w:eastAsia="zh-CN"/>
              </w:rPr>
              <w:t>供应商</w:t>
            </w:r>
            <w:r>
              <w:rPr>
                <w:rFonts w:hint="eastAsia" w:ascii="宋体" w:hAnsi="宋体" w:eastAsia="宋体" w:cs="宋体"/>
                <w:sz w:val="21"/>
                <w:szCs w:val="21"/>
              </w:rPr>
              <w:t>需提前向</w:t>
            </w:r>
            <w:r>
              <w:rPr>
                <w:rFonts w:hint="eastAsia" w:ascii="宋体" w:hAnsi="宋体" w:eastAsia="宋体" w:cs="宋体"/>
                <w:sz w:val="21"/>
                <w:szCs w:val="21"/>
                <w:lang w:eastAsia="zh-CN"/>
              </w:rPr>
              <w:t>采购人</w:t>
            </w:r>
            <w:r>
              <w:rPr>
                <w:rFonts w:hint="eastAsia" w:ascii="宋体" w:hAnsi="宋体" w:eastAsia="宋体" w:cs="宋体"/>
                <w:sz w:val="21"/>
                <w:szCs w:val="21"/>
              </w:rPr>
              <w:t>提交书面工期延期申请，经</w:t>
            </w:r>
            <w:r>
              <w:rPr>
                <w:rFonts w:hint="eastAsia" w:ascii="宋体" w:hAnsi="宋体" w:eastAsia="宋体" w:cs="宋体"/>
                <w:sz w:val="21"/>
                <w:szCs w:val="21"/>
                <w:lang w:eastAsia="zh-CN"/>
              </w:rPr>
              <w:t>采购人</w:t>
            </w:r>
            <w:r>
              <w:rPr>
                <w:rFonts w:hint="eastAsia" w:ascii="宋体" w:hAnsi="宋体" w:eastAsia="宋体" w:cs="宋体"/>
                <w:sz w:val="21"/>
                <w:szCs w:val="21"/>
              </w:rPr>
              <w:t>同意后可顺延，顺延时间不得超过7个工作日。</w:t>
            </w:r>
          </w:p>
          <w:p w14:paraId="1F56BA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响应记录要求：</w:t>
            </w:r>
            <w:r>
              <w:rPr>
                <w:rFonts w:hint="eastAsia" w:ascii="宋体" w:hAnsi="宋体" w:eastAsia="宋体" w:cs="宋体"/>
                <w:sz w:val="21"/>
                <w:szCs w:val="21"/>
                <w:lang w:eastAsia="zh-CN"/>
              </w:rPr>
              <w:t>供应商</w:t>
            </w:r>
            <w:r>
              <w:rPr>
                <w:rFonts w:hint="eastAsia" w:ascii="宋体" w:hAnsi="宋体" w:eastAsia="宋体" w:cs="宋体"/>
                <w:sz w:val="21"/>
                <w:szCs w:val="21"/>
              </w:rPr>
              <w:t>需对所有报修信息、响应记录、现场处置过程、修复结果进行全程记录，录入</w:t>
            </w:r>
            <w:r>
              <w:rPr>
                <w:rFonts w:hint="eastAsia" w:ascii="宋体" w:hAnsi="宋体" w:eastAsia="宋体" w:cs="宋体"/>
                <w:sz w:val="21"/>
                <w:szCs w:val="21"/>
                <w:lang w:eastAsia="zh-CN"/>
              </w:rPr>
              <w:t>采购人</w:t>
            </w:r>
            <w:r>
              <w:rPr>
                <w:rFonts w:hint="eastAsia" w:ascii="宋体" w:hAnsi="宋体" w:eastAsia="宋体" w:cs="宋体"/>
                <w:sz w:val="21"/>
                <w:szCs w:val="21"/>
              </w:rPr>
              <w:t>报修系统，形成《报修处置档案》，档案包含：报修时间、报修内容、响应时间、处理人员、现场到达时间、故障原因、处置措施、修复时间、验收结果、</w:t>
            </w:r>
            <w:r>
              <w:rPr>
                <w:rFonts w:hint="eastAsia" w:ascii="宋体" w:hAnsi="宋体" w:eastAsia="宋体" w:cs="宋体"/>
                <w:sz w:val="21"/>
                <w:szCs w:val="21"/>
                <w:lang w:eastAsia="zh-CN"/>
              </w:rPr>
              <w:t>采购人</w:t>
            </w:r>
            <w:r>
              <w:rPr>
                <w:rFonts w:hint="eastAsia" w:ascii="宋体" w:hAnsi="宋体" w:eastAsia="宋体" w:cs="宋体"/>
                <w:sz w:val="21"/>
                <w:szCs w:val="21"/>
              </w:rPr>
              <w:t>签字确认等，</w:t>
            </w:r>
            <w:r>
              <w:rPr>
                <w:rFonts w:hint="eastAsia" w:ascii="宋体" w:hAnsi="宋体" w:eastAsia="宋体" w:cs="宋体"/>
                <w:sz w:val="21"/>
                <w:szCs w:val="21"/>
                <w:lang w:eastAsia="zh-CN"/>
              </w:rPr>
              <w:t>采购人</w:t>
            </w:r>
            <w:r>
              <w:rPr>
                <w:rFonts w:hint="eastAsia" w:ascii="宋体" w:hAnsi="宋体" w:eastAsia="宋体" w:cs="宋体"/>
                <w:sz w:val="21"/>
                <w:szCs w:val="21"/>
              </w:rPr>
              <w:t>可随时查阅。</w:t>
            </w:r>
          </w:p>
        </w:tc>
      </w:tr>
      <w:tr w14:paraId="7F7F0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C69921B">
            <w:pPr>
              <w:spacing w:line="240" w:lineRule="auto"/>
              <w:jc w:val="center"/>
              <w:rPr>
                <w:rFonts w:hint="eastAsia" w:ascii="宋体" w:hAnsi="宋体" w:eastAsia="宋体" w:cs="宋体"/>
                <w:sz w:val="21"/>
                <w:szCs w:val="21"/>
              </w:rPr>
            </w:pPr>
            <w:r>
              <w:rPr>
                <w:rFonts w:hint="eastAsia" w:ascii="宋体" w:hAnsi="宋体" w:eastAsia="宋体" w:cs="宋体"/>
                <w:b/>
                <w:sz w:val="32"/>
                <w:szCs w:val="32"/>
              </w:rPr>
              <w:t>商务条款</w:t>
            </w:r>
          </w:p>
        </w:tc>
      </w:tr>
      <w:tr w14:paraId="05CAE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794EF4B">
            <w:pPr>
              <w:spacing w:line="360" w:lineRule="auto"/>
              <w:rPr>
                <w:rFonts w:hint="eastAsia" w:ascii="宋体" w:hAnsi="宋体" w:eastAsia="宋体" w:cs="宋体"/>
                <w:sz w:val="21"/>
                <w:szCs w:val="21"/>
              </w:rPr>
            </w:pPr>
            <w:r>
              <w:rPr>
                <w:rFonts w:hint="eastAsia" w:ascii="宋体" w:hAnsi="宋体" w:eastAsia="宋体" w:cs="宋体"/>
                <w:b/>
                <w:bCs/>
                <w:sz w:val="21"/>
                <w:szCs w:val="21"/>
              </w:rPr>
              <w:t>一、合同签订期：</w:t>
            </w:r>
            <w:r>
              <w:rPr>
                <w:rFonts w:hint="eastAsia" w:ascii="宋体" w:hAnsi="宋体" w:eastAsia="宋体" w:cs="宋体"/>
                <w:sz w:val="21"/>
                <w:szCs w:val="21"/>
              </w:rPr>
              <w:t>自成交通知书发出之日起25日内。</w:t>
            </w:r>
          </w:p>
          <w:p w14:paraId="07D62BFE">
            <w:pPr>
              <w:spacing w:line="360" w:lineRule="auto"/>
              <w:rPr>
                <w:rFonts w:hint="eastAsia" w:ascii="宋体" w:hAnsi="宋体" w:eastAsia="宋体" w:cs="宋体"/>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合同履行</w:t>
            </w:r>
            <w:r>
              <w:rPr>
                <w:rFonts w:hint="eastAsia" w:ascii="宋体" w:hAnsi="宋体" w:eastAsia="宋体" w:cs="宋体"/>
                <w:b/>
                <w:bCs/>
                <w:sz w:val="21"/>
                <w:szCs w:val="21"/>
              </w:rPr>
              <w:t>期限</w:t>
            </w:r>
            <w:r>
              <w:rPr>
                <w:rFonts w:hint="eastAsia" w:ascii="宋体" w:hAnsi="宋体" w:eastAsia="宋体" w:cs="宋体"/>
                <w:sz w:val="21"/>
                <w:szCs w:val="21"/>
              </w:rPr>
              <w:t>：</w:t>
            </w:r>
            <w:r>
              <w:rPr>
                <w:rStyle w:val="33"/>
                <w:rFonts w:hint="eastAsia" w:ascii="宋体" w:hAnsi="宋体" w:eastAsia="宋体" w:cs="宋体"/>
                <w:bCs/>
                <w:color w:val="auto"/>
                <w:sz w:val="21"/>
                <w:szCs w:val="21"/>
              </w:rPr>
              <w:t>自合同签订之日起两年。</w:t>
            </w:r>
          </w:p>
          <w:p w14:paraId="23D4C289">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三、服务地点：</w:t>
            </w:r>
            <w:r>
              <w:rPr>
                <w:rStyle w:val="33"/>
                <w:rFonts w:hint="eastAsia" w:ascii="宋体" w:hAnsi="宋体" w:eastAsia="宋体" w:cs="宋体"/>
                <w:bCs/>
                <w:color w:val="auto"/>
                <w:sz w:val="21"/>
                <w:szCs w:val="21"/>
              </w:rPr>
              <w:t>采购人指定地点</w:t>
            </w:r>
            <w:r>
              <w:rPr>
                <w:rFonts w:hint="eastAsia" w:ascii="宋体" w:hAnsi="宋体" w:eastAsia="宋体" w:cs="宋体"/>
                <w:sz w:val="21"/>
                <w:szCs w:val="21"/>
              </w:rPr>
              <w:t>。</w:t>
            </w:r>
          </w:p>
          <w:p w14:paraId="1E94E123">
            <w:pPr>
              <w:spacing w:line="360" w:lineRule="auto"/>
              <w:rPr>
                <w:rFonts w:hint="eastAsia" w:ascii="宋体" w:hAnsi="宋体" w:eastAsia="宋体" w:cs="宋体"/>
                <w:sz w:val="21"/>
                <w:szCs w:val="21"/>
              </w:rPr>
            </w:pPr>
            <w:r>
              <w:rPr>
                <w:rFonts w:hint="eastAsia" w:ascii="宋体" w:hAnsi="宋体" w:eastAsia="宋体" w:cs="宋体"/>
                <w:b/>
                <w:bCs/>
                <w:sz w:val="21"/>
                <w:szCs w:val="21"/>
              </w:rPr>
              <w:t>四、服务标准：</w:t>
            </w:r>
            <w:r>
              <w:rPr>
                <w:rStyle w:val="33"/>
                <w:rFonts w:hint="eastAsia" w:ascii="宋体" w:hAnsi="宋体" w:eastAsia="宋体" w:cs="宋体"/>
                <w:bCs/>
                <w:color w:val="auto"/>
                <w:sz w:val="21"/>
                <w:szCs w:val="21"/>
              </w:rPr>
              <w:t>满足采购人的服务要求，符合国家及行业现行法律法规标准</w:t>
            </w:r>
            <w:r>
              <w:rPr>
                <w:rFonts w:hint="eastAsia" w:ascii="宋体" w:hAnsi="宋体" w:eastAsia="宋体" w:cs="宋体"/>
                <w:sz w:val="21"/>
                <w:szCs w:val="21"/>
              </w:rPr>
              <w:t>。</w:t>
            </w:r>
          </w:p>
          <w:p w14:paraId="5D848FA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五、付款方式：</w:t>
            </w:r>
          </w:p>
          <w:p w14:paraId="27869928">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维保包干费用按自然季度结算一次，每季度结束</w:t>
            </w:r>
            <w:r>
              <w:rPr>
                <w:rFonts w:hint="eastAsia" w:ascii="宋体" w:hAnsi="宋体" w:cs="宋体"/>
                <w:szCs w:val="21"/>
              </w:rPr>
              <w:t>前十个工作日内</w:t>
            </w:r>
            <w:r>
              <w:rPr>
                <w:rFonts w:hint="eastAsia" w:ascii="宋体" w:hAnsi="宋体" w:eastAsia="宋体" w:cs="宋体"/>
                <w:b w:val="0"/>
                <w:bCs w:val="0"/>
                <w:sz w:val="21"/>
                <w:szCs w:val="21"/>
              </w:rPr>
              <w:t>，供应商向采购人提交结算资料（含《季度维保服务总结》《季度考核结果单》《作业验收单》《费用明细表》等，均需加盖供应商公章）。</w:t>
            </w:r>
          </w:p>
          <w:p w14:paraId="27206E1E">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采购人在收到结算资料后15个工作日内完成资料审核及现场复验，复验合格且季度考核为合格及以上的，在15个工作日内通过公对公转账方式支付当期维保费用；复验不合格或季度考核为不合格的，供应商整改合格并重新提交结算资料后，采购人再按流程支付费用，整改期间不计算付款时限。</w:t>
            </w:r>
          </w:p>
          <w:p w14:paraId="2E31AFC6">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采购人对供应商的违约金、赔偿金、罚款等费用，可直接从当期维保费用或履约保证金中扣除，费用扣减前需向供应商出具《费用扣减通知书》，明确扣减原因、金额、依据及扣减方式，供应商无异议的需在通知书上签字确认</w:t>
            </w:r>
            <w:r>
              <w:rPr>
                <w:rFonts w:hint="eastAsia" w:ascii="宋体" w:hAnsi="宋体" w:cs="宋体"/>
                <w:color w:val="0000FF"/>
                <w:sz w:val="21"/>
                <w:szCs w:val="21"/>
                <w:lang w:eastAsia="zh-CN"/>
              </w:rPr>
              <w:t>。</w:t>
            </w:r>
            <w:r>
              <w:rPr>
                <w:rFonts w:ascii="宋体" w:hAnsi="宋体" w:eastAsia="宋体" w:cs="宋体"/>
                <w:sz w:val="21"/>
                <w:szCs w:val="21"/>
              </w:rPr>
              <w:t>若供应商对扣减事项有异议，应在收到《费用扣减通知书》3个工作日内，向采购人提交书面异议申请及佐证材料。双方应在收到异议后5个工作日内友好协商解决；协商仍不能达成一致的，任何一方均有权</w:t>
            </w:r>
            <w:r>
              <w:rPr>
                <w:rStyle w:val="31"/>
                <w:rFonts w:ascii="宋体" w:hAnsi="宋体" w:eastAsia="宋体" w:cs="宋体"/>
                <w:b w:val="0"/>
                <w:bCs w:val="0"/>
                <w:color w:val="000000"/>
                <w:sz w:val="21"/>
                <w:szCs w:val="21"/>
              </w:rPr>
              <w:t>向项目所在地人民法院提起诉讼</w:t>
            </w:r>
            <w:r>
              <w:rPr>
                <w:rFonts w:ascii="宋体" w:hAnsi="宋体" w:eastAsia="宋体" w:cs="宋体"/>
                <w:b w:val="0"/>
                <w:bCs w:val="0"/>
                <w:sz w:val="21"/>
                <w:szCs w:val="21"/>
              </w:rPr>
              <w:t>，</w:t>
            </w:r>
            <w:r>
              <w:rPr>
                <w:rFonts w:ascii="宋体" w:hAnsi="宋体" w:eastAsia="宋体" w:cs="宋体"/>
                <w:sz w:val="21"/>
                <w:szCs w:val="21"/>
              </w:rPr>
              <w:t>由此产生的合理费用由败诉方承担。</w:t>
            </w:r>
          </w:p>
          <w:p w14:paraId="29E3070B">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核心配件：压缩机、内外机主板、电机，该类配件价格需要服务商报价，经采购方审批后更换，费用由采购方另行支付，不包含在维保包干价内。</w:t>
            </w:r>
          </w:p>
          <w:p w14:paraId="4BCE9308">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供应商需按采购人要求开具合法、有效的增值税专用发票，采购人在收到发票后再办理付款手续，发票信息与合同信息、结算信息需保持一致。</w:t>
            </w:r>
          </w:p>
          <w:p w14:paraId="04AA28B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六、履约保证金：</w:t>
            </w:r>
          </w:p>
          <w:p w14:paraId="6F098ACD">
            <w:pPr>
              <w:spacing w:line="360" w:lineRule="auto"/>
              <w:ind w:firstLine="420" w:firstLineChars="200"/>
              <w:rPr>
                <w:rStyle w:val="33"/>
                <w:rFonts w:hint="eastAsia" w:ascii="宋体" w:hAnsi="宋体" w:eastAsia="宋体" w:cs="宋体"/>
                <w:bCs/>
                <w:color w:val="auto"/>
                <w:sz w:val="21"/>
                <w:szCs w:val="21"/>
              </w:rPr>
            </w:pPr>
            <w:r>
              <w:rPr>
                <w:rStyle w:val="33"/>
                <w:rFonts w:hint="eastAsia" w:ascii="宋体" w:hAnsi="宋体" w:eastAsia="宋体" w:cs="宋体"/>
                <w:bCs/>
                <w:color w:val="auto"/>
                <w:sz w:val="21"/>
                <w:szCs w:val="21"/>
              </w:rPr>
              <w:t>1、履约保证金的金额：成交供应商为中小微企业的，履约保证金为合同金额的2%，大型企业的履约保证金为合同金额的5%（以响应文件中提交的中小企业声明函为依据）；</w:t>
            </w:r>
          </w:p>
          <w:p w14:paraId="287CCB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2、成交供应商应在成交公告发布后3日内，合同签订之前</w:t>
            </w:r>
            <w:r>
              <w:rPr>
                <w:rFonts w:hint="eastAsia" w:ascii="宋体" w:hAnsi="宋体" w:cs="宋体"/>
                <w:szCs w:val="21"/>
              </w:rPr>
              <w:t>以支票、汇票、本票或者金融机构、担保机构出具的保函等非现金形式</w:t>
            </w:r>
            <w:r>
              <w:rPr>
                <w:rFonts w:hint="eastAsia" w:ascii="宋体" w:hAnsi="宋体" w:eastAsia="宋体" w:cs="宋体"/>
                <w:sz w:val="21"/>
                <w:szCs w:val="21"/>
              </w:rPr>
              <w:t>交纳，如果成交供应商在规定的合同签订时间内没有按照采购文件的规定交纳履约保证金，且无正当理由的，将视为放弃成交，成交供应商须承担相应的法律责任。履约保证金合同期满后无息退还。</w:t>
            </w:r>
          </w:p>
          <w:p w14:paraId="2A9118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3、履约保证金不予退还情况，包括但不限于：</w:t>
            </w:r>
          </w:p>
          <w:p w14:paraId="6F4A380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（1）供应商不按文件要求签订合同的。</w:t>
            </w:r>
          </w:p>
          <w:p w14:paraId="09AC2E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（2）若验收结果不合格的，履约保证金将不予退还，并按合同约定处理，还可能会报告本项目同级财政部门并按照政府采购法律法规及有关规定给予行政处罚或者以失信行为记入诚信档案。</w:t>
            </w:r>
          </w:p>
          <w:p w14:paraId="67284F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（3）成交供应商不履行合同约定的义务或其履行不符合合同的约定，采购人有权扣划全部或相应金额的履约保证金。</w:t>
            </w:r>
          </w:p>
          <w:p w14:paraId="4FED74B7">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4、履约保证金缴纳账号：</w:t>
            </w:r>
          </w:p>
          <w:p w14:paraId="5D7FBC67">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开户名：广西民族大学</w:t>
            </w:r>
          </w:p>
          <w:p w14:paraId="52EE5791">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lang w:eastAsia="zh-CN"/>
              </w:rPr>
              <w:t>账号</w:t>
            </w:r>
            <w:r>
              <w:rPr>
                <w:rFonts w:hint="eastAsia" w:ascii="宋体" w:hAnsi="宋体" w:eastAsia="宋体" w:cs="宋体"/>
                <w:bCs w:val="0"/>
                <w:spacing w:val="0"/>
                <w:kern w:val="2"/>
                <w:sz w:val="21"/>
                <w:szCs w:val="21"/>
              </w:rPr>
              <w:t>：2102111309249010118</w:t>
            </w:r>
          </w:p>
          <w:p w14:paraId="2B689703">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开户行：中国工商银行南宁市西乡塘支行</w:t>
            </w:r>
          </w:p>
          <w:p w14:paraId="73E150CB">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行号:102611011136</w:t>
            </w:r>
          </w:p>
          <w:p w14:paraId="4ED479C7">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七、报价要求：</w:t>
            </w:r>
          </w:p>
          <w:p w14:paraId="5FBB787C">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kern w:val="0"/>
                <w:sz w:val="21"/>
                <w:szCs w:val="21"/>
                <w:lang w:bidi="ar"/>
              </w:rPr>
              <w:t>本次报价须为人民币报价，投标报价包含：完成本项目所需的所有服务内容，包括但不限于完成本项目所需的设备或货物购买（制造）费、辅材费、运输费、人工费、机械费、装卸费、安装调试费、培训费、</w:t>
            </w:r>
            <w:r>
              <w:rPr>
                <w:rFonts w:hint="eastAsia" w:ascii="宋体" w:hAnsi="宋体" w:eastAsia="宋体" w:cs="宋体"/>
                <w:kern w:val="0"/>
                <w:sz w:val="21"/>
                <w:szCs w:val="21"/>
                <w:lang w:eastAsia="zh-CN" w:bidi="ar"/>
              </w:rPr>
              <w:t>采购</w:t>
            </w:r>
            <w:r>
              <w:rPr>
                <w:rFonts w:hint="eastAsia" w:ascii="宋体" w:hAnsi="宋体" w:eastAsia="宋体" w:cs="宋体"/>
                <w:kern w:val="0"/>
                <w:sz w:val="21"/>
                <w:szCs w:val="21"/>
                <w:lang w:bidi="ar"/>
              </w:rPr>
              <w:t>代理服务费及各种应纳的税费等完成本项目所有费用。因</w:t>
            </w:r>
            <w:r>
              <w:rPr>
                <w:rFonts w:hint="eastAsia" w:ascii="宋体" w:hAnsi="宋体" w:eastAsia="宋体" w:cs="宋体"/>
                <w:kern w:val="0"/>
                <w:sz w:val="21"/>
                <w:szCs w:val="21"/>
                <w:lang w:eastAsia="zh-CN" w:bidi="ar"/>
              </w:rPr>
              <w:t>供应商</w:t>
            </w:r>
            <w:r>
              <w:rPr>
                <w:rFonts w:hint="eastAsia" w:ascii="宋体" w:hAnsi="宋体" w:eastAsia="宋体" w:cs="宋体"/>
                <w:kern w:val="0"/>
                <w:sz w:val="21"/>
                <w:szCs w:val="21"/>
                <w:lang w:bidi="ar"/>
              </w:rPr>
              <w:t>自身原因造成的漏报、少报皆由</w:t>
            </w:r>
            <w:r>
              <w:rPr>
                <w:rFonts w:hint="eastAsia" w:ascii="宋体" w:hAnsi="宋体" w:eastAsia="宋体" w:cs="宋体"/>
                <w:kern w:val="0"/>
                <w:sz w:val="21"/>
                <w:szCs w:val="21"/>
                <w:lang w:eastAsia="zh-CN" w:bidi="ar"/>
              </w:rPr>
              <w:t>供应商</w:t>
            </w:r>
            <w:r>
              <w:rPr>
                <w:rFonts w:hint="eastAsia" w:ascii="宋体" w:hAnsi="宋体" w:eastAsia="宋体" w:cs="宋体"/>
                <w:kern w:val="0"/>
                <w:sz w:val="21"/>
                <w:szCs w:val="21"/>
                <w:lang w:bidi="ar"/>
              </w:rPr>
              <w:t>自行承担责任，采购人不再补偿。</w:t>
            </w:r>
          </w:p>
          <w:p w14:paraId="7650045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八、知识产权：</w:t>
            </w:r>
          </w:p>
          <w:p w14:paraId="618A013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8ACD5E6">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九、其他要求：</w:t>
            </w:r>
          </w:p>
          <w:p w14:paraId="09847CD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1、未经采购人允许，不得使用或以其它方式给任何第三方提供本项目的相关信息或数据。</w:t>
            </w:r>
          </w:p>
          <w:p w14:paraId="7B0EA850">
            <w:pPr>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2、成交供应商不得将项目非法分包或转包给任何单位和个人，否则采购人有权即刻终止合同，并要求成交人赔偿相应损失。</w:t>
            </w:r>
          </w:p>
        </w:tc>
      </w:tr>
      <w:tr w14:paraId="23827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7" w:hRule="atLeast"/>
          <w:jc w:val="center"/>
        </w:trPr>
        <w:tc>
          <w:tcPr>
            <w:tcW w:w="330" w:type="pct"/>
            <w:gridSpan w:val="2"/>
            <w:tcBorders>
              <w:top w:val="single" w:color="auto" w:sz="4" w:space="0"/>
              <w:left w:val="single" w:color="auto" w:sz="4" w:space="0"/>
              <w:bottom w:val="single" w:color="auto" w:sz="4" w:space="0"/>
              <w:right w:val="single" w:color="auto" w:sz="4" w:space="0"/>
            </w:tcBorders>
            <w:noWrap w:val="0"/>
            <w:vAlign w:val="center"/>
          </w:tcPr>
          <w:p w14:paraId="00416669">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其他说明</w:t>
            </w:r>
          </w:p>
        </w:tc>
        <w:tc>
          <w:tcPr>
            <w:tcW w:w="4669" w:type="pct"/>
            <w:gridSpan w:val="4"/>
            <w:tcBorders>
              <w:top w:val="single" w:color="auto" w:sz="4" w:space="0"/>
              <w:left w:val="single" w:color="auto" w:sz="4" w:space="0"/>
              <w:bottom w:val="single" w:color="auto" w:sz="4" w:space="0"/>
              <w:right w:val="single" w:color="auto" w:sz="4" w:space="0"/>
            </w:tcBorders>
            <w:noWrap w:val="0"/>
            <w:vAlign w:val="center"/>
          </w:tcPr>
          <w:p w14:paraId="5665E0CF">
            <w:pPr>
              <w:widowControl/>
              <w:spacing w:line="360" w:lineRule="auto"/>
              <w:rPr>
                <w:rFonts w:hint="eastAsia" w:ascii="宋体" w:hAnsi="宋体" w:eastAsia="宋体" w:cs="宋体"/>
                <w:b/>
                <w:bCs/>
                <w:sz w:val="21"/>
                <w:szCs w:val="21"/>
              </w:rPr>
            </w:pPr>
            <w:r>
              <w:rPr>
                <w:rFonts w:hint="eastAsia" w:ascii="宋体" w:hAnsi="宋体" w:eastAsia="宋体" w:cs="宋体"/>
                <w:b/>
                <w:bCs/>
                <w:sz w:val="21"/>
                <w:szCs w:val="21"/>
              </w:rPr>
              <w:t>一、进口产品说明</w:t>
            </w:r>
          </w:p>
          <w:p w14:paraId="7CCC65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□本表的第</w:t>
            </w:r>
            <w:r>
              <w:rPr>
                <w:rFonts w:hint="eastAsia" w:ascii="宋体" w:hAnsi="宋体" w:eastAsia="宋体" w:cs="宋体"/>
                <w:sz w:val="21"/>
                <w:szCs w:val="21"/>
                <w:u w:val="single"/>
              </w:rPr>
              <w:t xml:space="preserve">  </w:t>
            </w:r>
            <w:r>
              <w:rPr>
                <w:rFonts w:hint="eastAsia" w:ascii="宋体" w:hAnsi="宋体" w:eastAsia="宋体" w:cs="宋体"/>
                <w:sz w:val="21"/>
                <w:szCs w:val="21"/>
              </w:rPr>
              <w:t>项服务所涉及的货物已按规定办妥进口产品采购审核手续，投标产品可选用进口产品；但如选用进口产品时必须为全套原装进口产品（即通过中国海关报关验放进入中国境内且产自关境外的产品），同时</w:t>
            </w:r>
            <w:r>
              <w:rPr>
                <w:rFonts w:hint="eastAsia" w:ascii="宋体" w:hAnsi="宋体" w:eastAsia="宋体" w:cs="宋体"/>
                <w:sz w:val="21"/>
                <w:szCs w:val="21"/>
                <w:lang w:eastAsia="zh-CN"/>
              </w:rPr>
              <w:t>供应商</w:t>
            </w:r>
            <w:r>
              <w:rPr>
                <w:rFonts w:hint="eastAsia" w:ascii="宋体" w:hAnsi="宋体" w:eastAsia="宋体" w:cs="宋体"/>
                <w:sz w:val="21"/>
                <w:szCs w:val="21"/>
              </w:rPr>
              <w:t>必须负责办理进口产品所有相关手续并承担所有费用。优先采购向我国企业转让技术、与我国企业签订消化吸收再创新方案的</w:t>
            </w:r>
            <w:r>
              <w:rPr>
                <w:rFonts w:hint="eastAsia" w:ascii="宋体" w:hAnsi="宋体" w:eastAsia="宋体" w:cs="宋体"/>
                <w:sz w:val="21"/>
                <w:szCs w:val="21"/>
                <w:lang w:eastAsia="zh-CN"/>
              </w:rPr>
              <w:t>供应商</w:t>
            </w:r>
            <w:r>
              <w:rPr>
                <w:rFonts w:hint="eastAsia" w:ascii="宋体" w:hAnsi="宋体" w:eastAsia="宋体" w:cs="宋体"/>
                <w:sz w:val="21"/>
                <w:szCs w:val="21"/>
              </w:rPr>
              <w:t>的进口产品。</w:t>
            </w:r>
            <w:r>
              <w:rPr>
                <w:rFonts w:hint="eastAsia" w:ascii="宋体" w:hAnsi="宋体" w:eastAsia="宋体" w:cs="宋体"/>
                <w:b/>
                <w:bCs/>
                <w:sz w:val="21"/>
                <w:szCs w:val="21"/>
              </w:rPr>
              <w:t>其他货物不接受进口产品参与投标</w:t>
            </w:r>
            <w:r>
              <w:rPr>
                <w:rFonts w:hint="eastAsia" w:ascii="宋体" w:hAnsi="宋体" w:eastAsia="宋体" w:cs="宋体"/>
                <w:sz w:val="21"/>
                <w:szCs w:val="21"/>
              </w:rPr>
              <w:t>，</w:t>
            </w:r>
            <w:r>
              <w:rPr>
                <w:rFonts w:hint="eastAsia" w:ascii="宋体" w:hAnsi="宋体" w:eastAsia="宋体" w:cs="宋体"/>
                <w:b/>
                <w:sz w:val="21"/>
                <w:szCs w:val="21"/>
              </w:rPr>
              <w:t>否则作无效标处理。</w:t>
            </w:r>
          </w:p>
          <w:p w14:paraId="4279C97C">
            <w:pPr>
              <w:tabs>
                <w:tab w:val="left" w:pos="180"/>
                <w:tab w:val="left" w:pos="162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eastAsia="zh-CN"/>
              </w:rPr>
              <w:t>项目</w:t>
            </w:r>
            <w:r>
              <w:rPr>
                <w:rFonts w:hint="eastAsia" w:ascii="宋体" w:hAnsi="宋体" w:eastAsia="宋体" w:cs="宋体"/>
                <w:sz w:val="21"/>
                <w:szCs w:val="21"/>
              </w:rPr>
              <w:t>服务所涉及的货物不接受进口产品（即通过中国海关报关验放进入中国境内且产自关境外的产品）参与投标，</w:t>
            </w:r>
            <w:r>
              <w:rPr>
                <w:rFonts w:hint="eastAsia" w:ascii="宋体" w:hAnsi="宋体" w:eastAsia="宋体" w:cs="宋体"/>
                <w:b/>
                <w:sz w:val="21"/>
                <w:szCs w:val="21"/>
              </w:rPr>
              <w:t>如有进口产品参与投标的作无效标处理</w:t>
            </w:r>
            <w:r>
              <w:rPr>
                <w:rFonts w:hint="eastAsia" w:ascii="宋体" w:hAnsi="宋体" w:eastAsia="宋体" w:cs="宋体"/>
                <w:sz w:val="21"/>
                <w:szCs w:val="21"/>
              </w:rPr>
              <w:t>。</w:t>
            </w:r>
          </w:p>
          <w:p w14:paraId="51217FE2">
            <w:pPr>
              <w:widowControl/>
              <w:spacing w:line="360" w:lineRule="auto"/>
              <w:rPr>
                <w:rFonts w:hint="eastAsia" w:ascii="宋体" w:hAnsi="宋体" w:eastAsia="宋体" w:cs="宋体"/>
                <w:b/>
                <w:bCs/>
                <w:sz w:val="21"/>
                <w:szCs w:val="21"/>
              </w:rPr>
            </w:pPr>
            <w:r>
              <w:rPr>
                <w:rFonts w:hint="eastAsia" w:ascii="宋体" w:hAnsi="宋体" w:eastAsia="宋体" w:cs="宋体"/>
                <w:b/>
                <w:bCs/>
                <w:sz w:val="21"/>
                <w:szCs w:val="21"/>
              </w:rPr>
              <w:t>二、其他</w:t>
            </w:r>
          </w:p>
          <w:p w14:paraId="202B4BE6">
            <w:pPr>
              <w:widowControl/>
              <w:spacing w:line="360" w:lineRule="auto"/>
              <w:ind w:firstLine="420" w:firstLineChars="200"/>
              <w:rPr>
                <w:rFonts w:hint="eastAsia" w:ascii="宋体" w:hAnsi="宋体" w:eastAsia="宋体" w:cs="宋体"/>
                <w:sz w:val="21"/>
                <w:szCs w:val="21"/>
              </w:rPr>
            </w:pPr>
            <w:bookmarkStart w:id="104" w:name="PO_3000001868_PM041"/>
            <w:r>
              <w:rPr>
                <w:rFonts w:hint="eastAsia" w:ascii="宋体" w:hAnsi="宋体" w:eastAsia="宋体" w:cs="宋体"/>
                <w:sz w:val="21"/>
                <w:szCs w:val="21"/>
              </w:rPr>
              <w:t>1、</w:t>
            </w:r>
            <w:bookmarkEnd w:id="104"/>
            <w:r>
              <w:rPr>
                <w:rFonts w:hint="eastAsia" w:ascii="宋体" w:hAnsi="宋体" w:eastAsia="宋体" w:cs="宋体"/>
                <w:sz w:val="21"/>
                <w:szCs w:val="21"/>
              </w:rPr>
              <w:t>不进行程序现场演示。</w:t>
            </w:r>
          </w:p>
          <w:p w14:paraId="01B573A6">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bookmarkStart w:id="105" w:name="PO_3000001868_PM043"/>
            <w:r>
              <w:rPr>
                <w:rFonts w:hint="eastAsia" w:ascii="宋体" w:hAnsi="宋体" w:eastAsia="宋体" w:cs="宋体"/>
                <w:sz w:val="21"/>
                <w:szCs w:val="21"/>
              </w:rPr>
              <w:t>不要求提供样品</w:t>
            </w:r>
            <w:bookmarkEnd w:id="105"/>
          </w:p>
          <w:p w14:paraId="1B001E5B">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bookmarkStart w:id="106" w:name="PO_3000001868_PM040"/>
            <w:r>
              <w:rPr>
                <w:rFonts w:hint="eastAsia" w:ascii="宋体" w:hAnsi="宋体" w:eastAsia="宋体" w:cs="宋体"/>
                <w:sz w:val="21"/>
                <w:szCs w:val="21"/>
              </w:rPr>
              <w:t>不组织现场踏勘</w:t>
            </w:r>
            <w:bookmarkEnd w:id="106"/>
          </w:p>
          <w:p w14:paraId="621C89B1">
            <w:pPr>
              <w:spacing w:line="2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4、合同延续年限、条件和方式：</w:t>
            </w:r>
            <w:r>
              <w:rPr>
                <w:rFonts w:hint="eastAsia" w:ascii="宋体" w:hAnsi="宋体" w:eastAsia="宋体" w:cs="宋体"/>
                <w:sz w:val="21"/>
                <w:szCs w:val="21"/>
                <w:u w:val="single"/>
              </w:rPr>
              <w:t xml:space="preserve"> 本项目合同到期后不续签 </w:t>
            </w:r>
          </w:p>
        </w:tc>
      </w:tr>
    </w:tbl>
    <w:p w14:paraId="73D269AB">
      <w:pPr>
        <w:rPr>
          <w:rFonts w:hint="eastAsia" w:ascii="宋体" w:hAnsi="宋体" w:eastAsia="宋体" w:cs="宋体"/>
          <w:sz w:val="21"/>
          <w:szCs w:val="21"/>
        </w:rPr>
      </w:pPr>
    </w:p>
    <w:p w14:paraId="606CD48A">
      <w:pPr>
        <w:pStyle w:val="16"/>
        <w:jc w:val="left"/>
        <w:rPr>
          <w:rFonts w:hint="eastAsia" w:ascii="Arial Unicode MS" w:hAnsi="Arial Unicode MS" w:eastAsia="Arial Unicode MS" w:cs="Arial Unicode MS"/>
          <w:sz w:val="32"/>
          <w:szCs w:val="32"/>
        </w:rPr>
      </w:pPr>
      <w:r>
        <w:rPr>
          <w:rFonts w:hint="eastAsia" w:ascii="仿宋_GB2312" w:hAnsi="宋体" w:eastAsia="仿宋_GB2312" w:cs="Arial"/>
          <w:b/>
          <w:sz w:val="32"/>
          <w:szCs w:val="32"/>
        </w:rPr>
        <w:br w:type="page"/>
      </w:r>
      <w:r>
        <w:rPr>
          <w:rFonts w:hint="eastAsia" w:ascii="微软雅黑" w:hAnsi="微软雅黑" w:eastAsia="微软雅黑" w:cs="微软雅黑"/>
          <w:sz w:val="32"/>
          <w:szCs w:val="32"/>
        </w:rPr>
        <w:t>附件</w:t>
      </w:r>
      <w:r>
        <w:rPr>
          <w:rFonts w:hint="eastAsia" w:ascii="Arial Unicode MS" w:hAnsi="Arial Unicode MS" w:eastAsia="微软雅黑" w:cs="Arial Unicode MS"/>
          <w:sz w:val="32"/>
          <w:szCs w:val="32"/>
          <w:lang w:val="en-US" w:eastAsia="zh-CN"/>
        </w:rPr>
        <w:t>1</w:t>
      </w:r>
      <w:r>
        <w:rPr>
          <w:rFonts w:hint="eastAsia" w:ascii="微软雅黑" w:hAnsi="微软雅黑" w:eastAsia="微软雅黑" w:cs="微软雅黑"/>
          <w:sz w:val="32"/>
          <w:szCs w:val="32"/>
        </w:rPr>
        <w:t>：</w:t>
      </w:r>
    </w:p>
    <w:p w14:paraId="35B23DC0">
      <w:pPr>
        <w:jc w:val="center"/>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8"/>
        <w:tblW w:w="4996" w:type="pct"/>
        <w:jc w:val="center"/>
        <w:tblLayout w:type="autofit"/>
        <w:tblCellMar>
          <w:top w:w="0" w:type="dxa"/>
          <w:left w:w="108" w:type="dxa"/>
          <w:bottom w:w="0" w:type="dxa"/>
          <w:right w:w="108" w:type="dxa"/>
        </w:tblCellMar>
      </w:tblPr>
      <w:tblGrid>
        <w:gridCol w:w="2060"/>
        <w:gridCol w:w="1260"/>
        <w:gridCol w:w="1260"/>
        <w:gridCol w:w="1650"/>
        <w:gridCol w:w="1502"/>
        <w:gridCol w:w="1503"/>
      </w:tblGrid>
      <w:tr w14:paraId="4E876C61">
        <w:tblPrEx>
          <w:tblCellMar>
            <w:top w:w="0" w:type="dxa"/>
            <w:left w:w="108" w:type="dxa"/>
            <w:bottom w:w="0" w:type="dxa"/>
            <w:right w:w="108" w:type="dxa"/>
          </w:tblCellMar>
        </w:tblPrEx>
        <w:trPr>
          <w:trHeight w:val="538" w:hRule="atLeast"/>
          <w:jc w:val="center"/>
        </w:trPr>
        <w:tc>
          <w:tcPr>
            <w:tcW w:w="1115" w:type="pct"/>
            <w:tcBorders>
              <w:top w:val="single" w:color="auto" w:sz="4" w:space="0"/>
              <w:left w:val="single" w:color="auto" w:sz="4" w:space="0"/>
              <w:bottom w:val="single" w:color="auto" w:sz="4" w:space="0"/>
              <w:right w:val="single" w:color="auto" w:sz="4" w:space="0"/>
            </w:tcBorders>
            <w:noWrap w:val="0"/>
            <w:vAlign w:val="center"/>
          </w:tcPr>
          <w:p w14:paraId="65B21936">
            <w:pPr>
              <w:widowControl/>
              <w:spacing w:line="360" w:lineRule="auto"/>
              <w:jc w:val="center"/>
              <w:rPr>
                <w:rFonts w:hint="eastAsia" w:ascii="宋体" w:hAnsi="宋体" w:cs="宋体"/>
                <w:b/>
                <w:kern w:val="0"/>
                <w:sz w:val="24"/>
              </w:rPr>
            </w:pPr>
            <w:r>
              <w:rPr>
                <w:rFonts w:hint="eastAsia" w:ascii="宋体" w:hAnsi="宋体" w:cs="宋体"/>
                <w:b/>
                <w:kern w:val="0"/>
                <w:sz w:val="24"/>
              </w:rPr>
              <w:t>行业名称</w:t>
            </w:r>
          </w:p>
        </w:tc>
        <w:tc>
          <w:tcPr>
            <w:tcW w:w="682" w:type="pct"/>
            <w:tcBorders>
              <w:top w:val="single" w:color="auto" w:sz="4" w:space="0"/>
              <w:left w:val="nil"/>
              <w:bottom w:val="single" w:color="auto" w:sz="4" w:space="0"/>
              <w:right w:val="single" w:color="auto" w:sz="4" w:space="0"/>
            </w:tcBorders>
            <w:noWrap w:val="0"/>
            <w:vAlign w:val="center"/>
          </w:tcPr>
          <w:p w14:paraId="6CFAF10F">
            <w:pPr>
              <w:widowControl/>
              <w:spacing w:line="360" w:lineRule="auto"/>
              <w:jc w:val="center"/>
              <w:rPr>
                <w:rFonts w:hint="eastAsia" w:ascii="宋体" w:hAnsi="宋体" w:cs="宋体"/>
                <w:b/>
                <w:kern w:val="0"/>
                <w:sz w:val="24"/>
              </w:rPr>
            </w:pPr>
            <w:r>
              <w:rPr>
                <w:rFonts w:hint="eastAsia" w:ascii="宋体" w:hAnsi="宋体" w:cs="宋体"/>
                <w:b/>
                <w:kern w:val="0"/>
                <w:sz w:val="24"/>
              </w:rPr>
              <w:t>指标名称</w:t>
            </w:r>
          </w:p>
        </w:tc>
        <w:tc>
          <w:tcPr>
            <w:tcW w:w="682" w:type="pct"/>
            <w:tcBorders>
              <w:top w:val="single" w:color="auto" w:sz="4" w:space="0"/>
              <w:left w:val="nil"/>
              <w:bottom w:val="single" w:color="auto" w:sz="4" w:space="0"/>
              <w:right w:val="single" w:color="auto" w:sz="4" w:space="0"/>
            </w:tcBorders>
            <w:noWrap w:val="0"/>
            <w:vAlign w:val="center"/>
          </w:tcPr>
          <w:p w14:paraId="6230DC4D">
            <w:pPr>
              <w:widowControl/>
              <w:spacing w:line="360" w:lineRule="auto"/>
              <w:jc w:val="center"/>
              <w:rPr>
                <w:rFonts w:hint="eastAsia" w:ascii="宋体" w:hAnsi="宋体" w:cs="宋体"/>
                <w:b/>
                <w:kern w:val="0"/>
                <w:sz w:val="24"/>
              </w:rPr>
            </w:pPr>
            <w:r>
              <w:rPr>
                <w:rFonts w:hint="eastAsia" w:ascii="宋体" w:hAnsi="宋体" w:cs="宋体"/>
                <w:b/>
                <w:kern w:val="0"/>
                <w:sz w:val="24"/>
              </w:rPr>
              <w:t>计量单位</w:t>
            </w:r>
          </w:p>
        </w:tc>
        <w:tc>
          <w:tcPr>
            <w:tcW w:w="893" w:type="pct"/>
            <w:tcBorders>
              <w:top w:val="single" w:color="auto" w:sz="4" w:space="0"/>
              <w:left w:val="nil"/>
              <w:bottom w:val="single" w:color="auto" w:sz="4" w:space="0"/>
              <w:right w:val="single" w:color="auto" w:sz="4" w:space="0"/>
            </w:tcBorders>
            <w:noWrap w:val="0"/>
            <w:vAlign w:val="center"/>
          </w:tcPr>
          <w:p w14:paraId="22C8C4FD">
            <w:pPr>
              <w:widowControl/>
              <w:spacing w:line="360" w:lineRule="auto"/>
              <w:jc w:val="center"/>
              <w:rPr>
                <w:rFonts w:hint="eastAsia" w:ascii="宋体" w:hAnsi="宋体" w:cs="宋体"/>
                <w:b/>
                <w:kern w:val="0"/>
                <w:sz w:val="24"/>
              </w:rPr>
            </w:pPr>
            <w:r>
              <w:rPr>
                <w:rFonts w:hint="eastAsia" w:ascii="宋体" w:hAnsi="宋体" w:cs="宋体"/>
                <w:b/>
                <w:kern w:val="0"/>
                <w:sz w:val="24"/>
              </w:rPr>
              <w:t>中型</w:t>
            </w:r>
          </w:p>
        </w:tc>
        <w:tc>
          <w:tcPr>
            <w:tcW w:w="813" w:type="pct"/>
            <w:tcBorders>
              <w:top w:val="single" w:color="auto" w:sz="4" w:space="0"/>
              <w:left w:val="nil"/>
              <w:bottom w:val="single" w:color="auto" w:sz="4" w:space="0"/>
              <w:right w:val="single" w:color="auto" w:sz="4" w:space="0"/>
            </w:tcBorders>
            <w:noWrap w:val="0"/>
            <w:vAlign w:val="center"/>
          </w:tcPr>
          <w:p w14:paraId="3ED1E3C0">
            <w:pPr>
              <w:widowControl/>
              <w:spacing w:line="360" w:lineRule="auto"/>
              <w:jc w:val="center"/>
              <w:rPr>
                <w:rFonts w:hint="eastAsia" w:ascii="宋体" w:hAnsi="宋体" w:cs="宋体"/>
                <w:b/>
                <w:kern w:val="0"/>
                <w:sz w:val="24"/>
              </w:rPr>
            </w:pPr>
            <w:r>
              <w:rPr>
                <w:rFonts w:hint="eastAsia" w:ascii="宋体" w:hAnsi="宋体" w:cs="宋体"/>
                <w:b/>
                <w:kern w:val="0"/>
                <w:sz w:val="24"/>
              </w:rPr>
              <w:t>小型</w:t>
            </w:r>
          </w:p>
        </w:tc>
        <w:tc>
          <w:tcPr>
            <w:tcW w:w="813" w:type="pct"/>
            <w:tcBorders>
              <w:top w:val="single" w:color="auto" w:sz="4" w:space="0"/>
              <w:left w:val="nil"/>
              <w:bottom w:val="single" w:color="auto" w:sz="4" w:space="0"/>
              <w:right w:val="single" w:color="auto" w:sz="4" w:space="0"/>
            </w:tcBorders>
            <w:noWrap w:val="0"/>
            <w:vAlign w:val="center"/>
          </w:tcPr>
          <w:p w14:paraId="18D82D45">
            <w:pPr>
              <w:widowControl/>
              <w:spacing w:line="360" w:lineRule="auto"/>
              <w:jc w:val="center"/>
              <w:rPr>
                <w:rFonts w:hint="eastAsia" w:ascii="宋体" w:hAnsi="宋体" w:cs="宋体"/>
                <w:b/>
                <w:kern w:val="0"/>
                <w:sz w:val="24"/>
              </w:rPr>
            </w:pPr>
            <w:r>
              <w:rPr>
                <w:rFonts w:hint="eastAsia" w:ascii="宋体" w:hAnsi="宋体" w:cs="宋体"/>
                <w:b/>
                <w:kern w:val="0"/>
                <w:sz w:val="24"/>
              </w:rPr>
              <w:t>微型</w:t>
            </w:r>
          </w:p>
        </w:tc>
      </w:tr>
      <w:tr w14:paraId="7A139595">
        <w:tblPrEx>
          <w:tblCellMar>
            <w:top w:w="0" w:type="dxa"/>
            <w:left w:w="108" w:type="dxa"/>
            <w:bottom w:w="0" w:type="dxa"/>
            <w:right w:w="108" w:type="dxa"/>
          </w:tblCellMar>
        </w:tblPrEx>
        <w:trPr>
          <w:trHeight w:val="225" w:hRule="atLeast"/>
          <w:jc w:val="center"/>
        </w:trPr>
        <w:tc>
          <w:tcPr>
            <w:tcW w:w="1115" w:type="pct"/>
            <w:tcBorders>
              <w:top w:val="nil"/>
              <w:left w:val="single" w:color="auto" w:sz="4" w:space="0"/>
              <w:bottom w:val="single" w:color="auto" w:sz="4" w:space="0"/>
              <w:right w:val="single" w:color="auto" w:sz="4" w:space="0"/>
            </w:tcBorders>
            <w:noWrap w:val="0"/>
            <w:vAlign w:val="bottom"/>
          </w:tcPr>
          <w:p w14:paraId="7EE17B9F">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682" w:type="pct"/>
            <w:tcBorders>
              <w:top w:val="nil"/>
              <w:left w:val="nil"/>
              <w:bottom w:val="single" w:color="auto" w:sz="4" w:space="0"/>
              <w:right w:val="single" w:color="auto" w:sz="4" w:space="0"/>
            </w:tcBorders>
            <w:noWrap w:val="0"/>
            <w:vAlign w:val="center"/>
          </w:tcPr>
          <w:p w14:paraId="46275E2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0E4381F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33FDCF7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500≤Y＜20000</w:t>
            </w:r>
          </w:p>
        </w:tc>
        <w:tc>
          <w:tcPr>
            <w:tcW w:w="813" w:type="pct"/>
            <w:tcBorders>
              <w:top w:val="nil"/>
              <w:left w:val="nil"/>
              <w:bottom w:val="single" w:color="auto" w:sz="4" w:space="0"/>
              <w:right w:val="single" w:color="auto" w:sz="4" w:space="0"/>
            </w:tcBorders>
            <w:noWrap w:val="0"/>
            <w:vAlign w:val="center"/>
          </w:tcPr>
          <w:p w14:paraId="6EEFE3B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50≤Y＜500</w:t>
            </w:r>
          </w:p>
        </w:tc>
        <w:tc>
          <w:tcPr>
            <w:tcW w:w="813" w:type="pct"/>
            <w:tcBorders>
              <w:top w:val="nil"/>
              <w:left w:val="nil"/>
              <w:bottom w:val="single" w:color="auto" w:sz="4" w:space="0"/>
              <w:right w:val="single" w:color="auto" w:sz="4" w:space="0"/>
            </w:tcBorders>
            <w:noWrap w:val="0"/>
            <w:vAlign w:val="center"/>
          </w:tcPr>
          <w:p w14:paraId="00F346A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71F9ADC1">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62B0B856">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682" w:type="pct"/>
            <w:tcBorders>
              <w:top w:val="nil"/>
              <w:left w:val="nil"/>
              <w:bottom w:val="single" w:color="auto" w:sz="4" w:space="0"/>
              <w:right w:val="single" w:color="auto" w:sz="4" w:space="0"/>
            </w:tcBorders>
            <w:noWrap w:val="0"/>
            <w:vAlign w:val="center"/>
          </w:tcPr>
          <w:p w14:paraId="5F054FC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5561113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57D6BA4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813" w:type="pct"/>
            <w:tcBorders>
              <w:top w:val="nil"/>
              <w:left w:val="nil"/>
              <w:bottom w:val="single" w:color="auto" w:sz="4" w:space="0"/>
              <w:right w:val="single" w:color="auto" w:sz="4" w:space="0"/>
            </w:tcBorders>
            <w:noWrap w:val="0"/>
            <w:vAlign w:val="center"/>
          </w:tcPr>
          <w:p w14:paraId="19E29A2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20≤X＜300</w:t>
            </w:r>
          </w:p>
        </w:tc>
        <w:tc>
          <w:tcPr>
            <w:tcW w:w="813" w:type="pct"/>
            <w:tcBorders>
              <w:top w:val="nil"/>
              <w:left w:val="nil"/>
              <w:bottom w:val="single" w:color="auto" w:sz="4" w:space="0"/>
              <w:right w:val="single" w:color="auto" w:sz="4" w:space="0"/>
            </w:tcBorders>
            <w:noWrap w:val="0"/>
            <w:vAlign w:val="center"/>
          </w:tcPr>
          <w:p w14:paraId="74831B3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33259001">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2421E48D">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6D6B3D4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4D9AF6F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13D426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2000≤Y＜40000</w:t>
            </w:r>
          </w:p>
        </w:tc>
        <w:tc>
          <w:tcPr>
            <w:tcW w:w="813" w:type="pct"/>
            <w:tcBorders>
              <w:top w:val="nil"/>
              <w:left w:val="nil"/>
              <w:bottom w:val="single" w:color="auto" w:sz="4" w:space="0"/>
              <w:right w:val="single" w:color="auto" w:sz="4" w:space="0"/>
            </w:tcBorders>
            <w:noWrap w:val="0"/>
            <w:vAlign w:val="center"/>
          </w:tcPr>
          <w:p w14:paraId="5D9E6BA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300≤Y＜2000</w:t>
            </w:r>
          </w:p>
        </w:tc>
        <w:tc>
          <w:tcPr>
            <w:tcW w:w="813" w:type="pct"/>
            <w:tcBorders>
              <w:top w:val="nil"/>
              <w:left w:val="nil"/>
              <w:bottom w:val="single" w:color="auto" w:sz="4" w:space="0"/>
              <w:right w:val="single" w:color="auto" w:sz="4" w:space="0"/>
            </w:tcBorders>
            <w:noWrap w:val="0"/>
            <w:vAlign w:val="center"/>
          </w:tcPr>
          <w:p w14:paraId="14536EE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43B00985">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0981AE34">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682" w:type="pct"/>
            <w:tcBorders>
              <w:top w:val="nil"/>
              <w:left w:val="nil"/>
              <w:bottom w:val="single" w:color="auto" w:sz="4" w:space="0"/>
              <w:right w:val="single" w:color="auto" w:sz="4" w:space="0"/>
            </w:tcBorders>
            <w:noWrap w:val="0"/>
            <w:vAlign w:val="center"/>
          </w:tcPr>
          <w:p w14:paraId="2F072FD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77D615E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6BEF4DD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6000≤Y＜80000</w:t>
            </w:r>
          </w:p>
        </w:tc>
        <w:tc>
          <w:tcPr>
            <w:tcW w:w="813" w:type="pct"/>
            <w:tcBorders>
              <w:top w:val="nil"/>
              <w:left w:val="nil"/>
              <w:bottom w:val="single" w:color="auto" w:sz="4" w:space="0"/>
              <w:right w:val="single" w:color="auto" w:sz="4" w:space="0"/>
            </w:tcBorders>
            <w:noWrap w:val="0"/>
            <w:vAlign w:val="center"/>
          </w:tcPr>
          <w:p w14:paraId="3DE590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300≤Y＜6000</w:t>
            </w:r>
          </w:p>
        </w:tc>
        <w:tc>
          <w:tcPr>
            <w:tcW w:w="813" w:type="pct"/>
            <w:tcBorders>
              <w:top w:val="nil"/>
              <w:left w:val="nil"/>
              <w:bottom w:val="single" w:color="auto" w:sz="4" w:space="0"/>
              <w:right w:val="single" w:color="auto" w:sz="4" w:space="0"/>
            </w:tcBorders>
            <w:noWrap w:val="0"/>
            <w:vAlign w:val="center"/>
          </w:tcPr>
          <w:p w14:paraId="7EE9233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4700BF47">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48471101">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06620B3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682" w:type="pct"/>
            <w:tcBorders>
              <w:top w:val="nil"/>
              <w:left w:val="nil"/>
              <w:bottom w:val="single" w:color="auto" w:sz="4" w:space="0"/>
              <w:right w:val="single" w:color="auto" w:sz="4" w:space="0"/>
            </w:tcBorders>
            <w:noWrap w:val="0"/>
            <w:vAlign w:val="center"/>
          </w:tcPr>
          <w:p w14:paraId="3D7288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645A2B4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5000≤Z＜80000</w:t>
            </w:r>
          </w:p>
        </w:tc>
        <w:tc>
          <w:tcPr>
            <w:tcW w:w="813" w:type="pct"/>
            <w:tcBorders>
              <w:top w:val="nil"/>
              <w:left w:val="nil"/>
              <w:bottom w:val="single" w:color="auto" w:sz="4" w:space="0"/>
              <w:right w:val="single" w:color="auto" w:sz="4" w:space="0"/>
            </w:tcBorders>
            <w:noWrap w:val="0"/>
            <w:vAlign w:val="center"/>
          </w:tcPr>
          <w:p w14:paraId="21175D4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300≤Z＜5000</w:t>
            </w:r>
          </w:p>
        </w:tc>
        <w:tc>
          <w:tcPr>
            <w:tcW w:w="813" w:type="pct"/>
            <w:tcBorders>
              <w:top w:val="nil"/>
              <w:left w:val="nil"/>
              <w:bottom w:val="single" w:color="auto" w:sz="4" w:space="0"/>
              <w:right w:val="single" w:color="auto" w:sz="4" w:space="0"/>
            </w:tcBorders>
            <w:noWrap w:val="0"/>
            <w:vAlign w:val="center"/>
          </w:tcPr>
          <w:p w14:paraId="4C2C5F4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Z＜300</w:t>
            </w:r>
          </w:p>
        </w:tc>
      </w:tr>
      <w:tr w14:paraId="3351A317">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52247556">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682" w:type="pct"/>
            <w:tcBorders>
              <w:top w:val="nil"/>
              <w:left w:val="nil"/>
              <w:bottom w:val="single" w:color="auto" w:sz="4" w:space="0"/>
              <w:right w:val="single" w:color="auto" w:sz="4" w:space="0"/>
            </w:tcBorders>
            <w:noWrap w:val="0"/>
            <w:vAlign w:val="center"/>
          </w:tcPr>
          <w:p w14:paraId="0CA45F0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0931E0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3160578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20≤X＜200</w:t>
            </w:r>
          </w:p>
        </w:tc>
        <w:tc>
          <w:tcPr>
            <w:tcW w:w="813" w:type="pct"/>
            <w:tcBorders>
              <w:top w:val="nil"/>
              <w:left w:val="nil"/>
              <w:bottom w:val="single" w:color="auto" w:sz="4" w:space="0"/>
              <w:right w:val="single" w:color="auto" w:sz="4" w:space="0"/>
            </w:tcBorders>
            <w:noWrap w:val="0"/>
            <w:vAlign w:val="center"/>
          </w:tcPr>
          <w:p w14:paraId="215903E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5≤X＜20</w:t>
            </w:r>
          </w:p>
        </w:tc>
        <w:tc>
          <w:tcPr>
            <w:tcW w:w="813" w:type="pct"/>
            <w:tcBorders>
              <w:top w:val="nil"/>
              <w:left w:val="nil"/>
              <w:bottom w:val="single" w:color="auto" w:sz="4" w:space="0"/>
              <w:right w:val="single" w:color="auto" w:sz="4" w:space="0"/>
            </w:tcBorders>
            <w:noWrap w:val="0"/>
            <w:vAlign w:val="center"/>
          </w:tcPr>
          <w:p w14:paraId="6ECF13A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X＜5</w:t>
            </w:r>
          </w:p>
        </w:tc>
      </w:tr>
      <w:tr w14:paraId="5EF54B6A">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51C6E10B">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7ABD6A9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476BC25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75744B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5000≤Y＜40000</w:t>
            </w:r>
          </w:p>
        </w:tc>
        <w:tc>
          <w:tcPr>
            <w:tcW w:w="813" w:type="pct"/>
            <w:tcBorders>
              <w:top w:val="nil"/>
              <w:left w:val="nil"/>
              <w:bottom w:val="single" w:color="auto" w:sz="4" w:space="0"/>
              <w:right w:val="single" w:color="auto" w:sz="4" w:space="0"/>
            </w:tcBorders>
            <w:noWrap w:val="0"/>
            <w:vAlign w:val="center"/>
          </w:tcPr>
          <w:p w14:paraId="011E912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1000≤Y＜5000</w:t>
            </w:r>
          </w:p>
        </w:tc>
        <w:tc>
          <w:tcPr>
            <w:tcW w:w="813" w:type="pct"/>
            <w:tcBorders>
              <w:top w:val="nil"/>
              <w:left w:val="nil"/>
              <w:bottom w:val="single" w:color="auto" w:sz="4" w:space="0"/>
              <w:right w:val="single" w:color="auto" w:sz="4" w:space="0"/>
            </w:tcBorders>
            <w:noWrap w:val="0"/>
            <w:vAlign w:val="center"/>
          </w:tcPr>
          <w:p w14:paraId="5DB0ED4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w:t>
            </w:r>
          </w:p>
        </w:tc>
      </w:tr>
      <w:tr w14:paraId="15322DBD">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7E81C6E0">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682" w:type="pct"/>
            <w:tcBorders>
              <w:top w:val="nil"/>
              <w:left w:val="nil"/>
              <w:bottom w:val="single" w:color="auto" w:sz="4" w:space="0"/>
              <w:right w:val="single" w:color="auto" w:sz="4" w:space="0"/>
            </w:tcBorders>
            <w:noWrap w:val="0"/>
            <w:vAlign w:val="center"/>
          </w:tcPr>
          <w:p w14:paraId="189479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6DA523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540C8D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50≤X＜300</w:t>
            </w:r>
          </w:p>
        </w:tc>
        <w:tc>
          <w:tcPr>
            <w:tcW w:w="813" w:type="pct"/>
            <w:tcBorders>
              <w:top w:val="nil"/>
              <w:left w:val="nil"/>
              <w:bottom w:val="single" w:color="auto" w:sz="4" w:space="0"/>
              <w:right w:val="single" w:color="auto" w:sz="4" w:space="0"/>
            </w:tcBorders>
            <w:noWrap w:val="0"/>
            <w:vAlign w:val="center"/>
          </w:tcPr>
          <w:p w14:paraId="190DE5E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10≤X＜50</w:t>
            </w:r>
          </w:p>
        </w:tc>
        <w:tc>
          <w:tcPr>
            <w:tcW w:w="813" w:type="pct"/>
            <w:tcBorders>
              <w:top w:val="nil"/>
              <w:left w:val="nil"/>
              <w:bottom w:val="single" w:color="auto" w:sz="4" w:space="0"/>
              <w:right w:val="single" w:color="auto" w:sz="4" w:space="0"/>
            </w:tcBorders>
            <w:noWrap w:val="0"/>
            <w:vAlign w:val="center"/>
          </w:tcPr>
          <w:p w14:paraId="394878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28973D4">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2E7F2D0F">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6C56613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739C578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4E8E45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500≤Y＜20000</w:t>
            </w:r>
          </w:p>
        </w:tc>
        <w:tc>
          <w:tcPr>
            <w:tcW w:w="813" w:type="pct"/>
            <w:tcBorders>
              <w:top w:val="nil"/>
              <w:left w:val="nil"/>
              <w:bottom w:val="single" w:color="auto" w:sz="4" w:space="0"/>
              <w:right w:val="single" w:color="auto" w:sz="4" w:space="0"/>
            </w:tcBorders>
            <w:noWrap w:val="0"/>
            <w:vAlign w:val="center"/>
          </w:tcPr>
          <w:p w14:paraId="3BC880C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100≤Y＜500</w:t>
            </w:r>
          </w:p>
        </w:tc>
        <w:tc>
          <w:tcPr>
            <w:tcW w:w="813" w:type="pct"/>
            <w:tcBorders>
              <w:top w:val="nil"/>
              <w:left w:val="nil"/>
              <w:bottom w:val="single" w:color="auto" w:sz="4" w:space="0"/>
              <w:right w:val="single" w:color="auto" w:sz="4" w:space="0"/>
            </w:tcBorders>
            <w:noWrap w:val="0"/>
            <w:vAlign w:val="center"/>
          </w:tcPr>
          <w:p w14:paraId="396E837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16CA5682">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3690EAA6">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682" w:type="pct"/>
            <w:tcBorders>
              <w:top w:val="nil"/>
              <w:left w:val="nil"/>
              <w:bottom w:val="single" w:color="auto" w:sz="4" w:space="0"/>
              <w:right w:val="single" w:color="auto" w:sz="4" w:space="0"/>
            </w:tcBorders>
            <w:noWrap w:val="0"/>
            <w:vAlign w:val="center"/>
          </w:tcPr>
          <w:p w14:paraId="0969025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07754DD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1A47A7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813" w:type="pct"/>
            <w:tcBorders>
              <w:top w:val="nil"/>
              <w:left w:val="nil"/>
              <w:bottom w:val="single" w:color="auto" w:sz="4" w:space="0"/>
              <w:right w:val="single" w:color="auto" w:sz="4" w:space="0"/>
            </w:tcBorders>
            <w:noWrap w:val="0"/>
            <w:vAlign w:val="center"/>
          </w:tcPr>
          <w:p w14:paraId="10927D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20≤X＜300</w:t>
            </w:r>
          </w:p>
        </w:tc>
        <w:tc>
          <w:tcPr>
            <w:tcW w:w="813" w:type="pct"/>
            <w:tcBorders>
              <w:top w:val="nil"/>
              <w:left w:val="nil"/>
              <w:bottom w:val="single" w:color="auto" w:sz="4" w:space="0"/>
              <w:right w:val="single" w:color="auto" w:sz="4" w:space="0"/>
            </w:tcBorders>
            <w:noWrap w:val="0"/>
            <w:vAlign w:val="center"/>
          </w:tcPr>
          <w:p w14:paraId="5E0AE2C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3B593960">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3AFED2AC">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36F1D0F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7AC4F61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2C59812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3000≤Y＜30000</w:t>
            </w:r>
          </w:p>
        </w:tc>
        <w:tc>
          <w:tcPr>
            <w:tcW w:w="813" w:type="pct"/>
            <w:tcBorders>
              <w:top w:val="nil"/>
              <w:left w:val="nil"/>
              <w:bottom w:val="single" w:color="auto" w:sz="4" w:space="0"/>
              <w:right w:val="single" w:color="auto" w:sz="4" w:space="0"/>
            </w:tcBorders>
            <w:noWrap w:val="0"/>
            <w:vAlign w:val="center"/>
          </w:tcPr>
          <w:p w14:paraId="3FBBADB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200≤Y＜3000</w:t>
            </w:r>
          </w:p>
        </w:tc>
        <w:tc>
          <w:tcPr>
            <w:tcW w:w="813" w:type="pct"/>
            <w:tcBorders>
              <w:top w:val="nil"/>
              <w:left w:val="nil"/>
              <w:bottom w:val="single" w:color="auto" w:sz="4" w:space="0"/>
              <w:right w:val="single" w:color="auto" w:sz="4" w:space="0"/>
            </w:tcBorders>
            <w:noWrap w:val="0"/>
            <w:vAlign w:val="center"/>
          </w:tcPr>
          <w:p w14:paraId="5E1B776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w:t>
            </w:r>
          </w:p>
        </w:tc>
      </w:tr>
      <w:tr w14:paraId="72D8BFF2">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22CDFA39">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682" w:type="pct"/>
            <w:tcBorders>
              <w:top w:val="nil"/>
              <w:left w:val="nil"/>
              <w:bottom w:val="single" w:color="auto" w:sz="4" w:space="0"/>
              <w:right w:val="single" w:color="auto" w:sz="4" w:space="0"/>
            </w:tcBorders>
            <w:noWrap w:val="0"/>
            <w:vAlign w:val="center"/>
          </w:tcPr>
          <w:p w14:paraId="2C1745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348E760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555B378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100≤X＜200</w:t>
            </w:r>
          </w:p>
        </w:tc>
        <w:tc>
          <w:tcPr>
            <w:tcW w:w="813" w:type="pct"/>
            <w:tcBorders>
              <w:top w:val="nil"/>
              <w:left w:val="nil"/>
              <w:bottom w:val="single" w:color="auto" w:sz="4" w:space="0"/>
              <w:right w:val="single" w:color="auto" w:sz="4" w:space="0"/>
            </w:tcBorders>
            <w:noWrap w:val="0"/>
            <w:vAlign w:val="center"/>
          </w:tcPr>
          <w:p w14:paraId="3C3A376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20≤X＜100</w:t>
            </w:r>
          </w:p>
        </w:tc>
        <w:tc>
          <w:tcPr>
            <w:tcW w:w="813" w:type="pct"/>
            <w:tcBorders>
              <w:top w:val="nil"/>
              <w:left w:val="nil"/>
              <w:bottom w:val="single" w:color="auto" w:sz="4" w:space="0"/>
              <w:right w:val="single" w:color="auto" w:sz="4" w:space="0"/>
            </w:tcBorders>
            <w:noWrap w:val="0"/>
            <w:vAlign w:val="center"/>
          </w:tcPr>
          <w:p w14:paraId="06C19FA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1A56FC1E">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79D313E3">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62BD79B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6B9B3CA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51F638B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1000≤Y＜30000</w:t>
            </w:r>
          </w:p>
        </w:tc>
        <w:tc>
          <w:tcPr>
            <w:tcW w:w="813" w:type="pct"/>
            <w:tcBorders>
              <w:top w:val="nil"/>
              <w:left w:val="nil"/>
              <w:bottom w:val="single" w:color="auto" w:sz="4" w:space="0"/>
              <w:right w:val="single" w:color="auto" w:sz="4" w:space="0"/>
            </w:tcBorders>
            <w:noWrap w:val="0"/>
            <w:vAlign w:val="center"/>
          </w:tcPr>
          <w:p w14:paraId="1B62E9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100≤Y＜1000</w:t>
            </w:r>
          </w:p>
        </w:tc>
        <w:tc>
          <w:tcPr>
            <w:tcW w:w="813" w:type="pct"/>
            <w:tcBorders>
              <w:top w:val="nil"/>
              <w:left w:val="nil"/>
              <w:bottom w:val="single" w:color="auto" w:sz="4" w:space="0"/>
              <w:right w:val="single" w:color="auto" w:sz="4" w:space="0"/>
            </w:tcBorders>
            <w:noWrap w:val="0"/>
            <w:vAlign w:val="center"/>
          </w:tcPr>
          <w:p w14:paraId="5A24F7D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7353922E">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1E8F586A">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682" w:type="pct"/>
            <w:tcBorders>
              <w:top w:val="nil"/>
              <w:left w:val="nil"/>
              <w:bottom w:val="single" w:color="auto" w:sz="4" w:space="0"/>
              <w:right w:val="single" w:color="auto" w:sz="4" w:space="0"/>
            </w:tcBorders>
            <w:noWrap w:val="0"/>
            <w:vAlign w:val="center"/>
          </w:tcPr>
          <w:p w14:paraId="3615370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7C35EE2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4BE0129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813" w:type="pct"/>
            <w:tcBorders>
              <w:top w:val="nil"/>
              <w:left w:val="nil"/>
              <w:bottom w:val="single" w:color="auto" w:sz="4" w:space="0"/>
              <w:right w:val="single" w:color="auto" w:sz="4" w:space="0"/>
            </w:tcBorders>
            <w:noWrap w:val="0"/>
            <w:vAlign w:val="center"/>
          </w:tcPr>
          <w:p w14:paraId="581192D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20≤X＜300</w:t>
            </w:r>
          </w:p>
        </w:tc>
        <w:tc>
          <w:tcPr>
            <w:tcW w:w="813" w:type="pct"/>
            <w:tcBorders>
              <w:top w:val="nil"/>
              <w:left w:val="nil"/>
              <w:bottom w:val="single" w:color="auto" w:sz="4" w:space="0"/>
              <w:right w:val="single" w:color="auto" w:sz="4" w:space="0"/>
            </w:tcBorders>
            <w:noWrap w:val="0"/>
            <w:vAlign w:val="center"/>
          </w:tcPr>
          <w:p w14:paraId="2FACB44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18C3D62D">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2BE2AA78">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2AE45D3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587C4CB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6C240C3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2000≤Y＜30000</w:t>
            </w:r>
          </w:p>
        </w:tc>
        <w:tc>
          <w:tcPr>
            <w:tcW w:w="813" w:type="pct"/>
            <w:tcBorders>
              <w:top w:val="nil"/>
              <w:left w:val="nil"/>
              <w:bottom w:val="single" w:color="auto" w:sz="4" w:space="0"/>
              <w:right w:val="single" w:color="auto" w:sz="4" w:space="0"/>
            </w:tcBorders>
            <w:noWrap w:val="0"/>
            <w:vAlign w:val="center"/>
          </w:tcPr>
          <w:p w14:paraId="21B29DD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100≤Y＜2000</w:t>
            </w:r>
          </w:p>
        </w:tc>
        <w:tc>
          <w:tcPr>
            <w:tcW w:w="813" w:type="pct"/>
            <w:tcBorders>
              <w:top w:val="nil"/>
              <w:left w:val="nil"/>
              <w:bottom w:val="single" w:color="auto" w:sz="4" w:space="0"/>
              <w:right w:val="single" w:color="auto" w:sz="4" w:space="0"/>
            </w:tcBorders>
            <w:noWrap w:val="0"/>
            <w:vAlign w:val="center"/>
          </w:tcPr>
          <w:p w14:paraId="73C61EA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21BCBE2">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6917F488">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682" w:type="pct"/>
            <w:tcBorders>
              <w:top w:val="nil"/>
              <w:left w:val="nil"/>
              <w:bottom w:val="single" w:color="auto" w:sz="4" w:space="0"/>
              <w:right w:val="single" w:color="auto" w:sz="4" w:space="0"/>
            </w:tcBorders>
            <w:noWrap w:val="0"/>
            <w:vAlign w:val="center"/>
          </w:tcPr>
          <w:p w14:paraId="49B8B4D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595A535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6A4AD8A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09C4AC9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7E375CC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1E2CFF19">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4C231598">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2FFA57D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3370E7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33C455B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813" w:type="pct"/>
            <w:tcBorders>
              <w:top w:val="nil"/>
              <w:left w:val="nil"/>
              <w:bottom w:val="single" w:color="auto" w:sz="4" w:space="0"/>
              <w:right w:val="single" w:color="auto" w:sz="4" w:space="0"/>
            </w:tcBorders>
            <w:noWrap w:val="0"/>
            <w:vAlign w:val="center"/>
          </w:tcPr>
          <w:p w14:paraId="6D75676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100≤Y＜2000</w:t>
            </w:r>
          </w:p>
        </w:tc>
        <w:tc>
          <w:tcPr>
            <w:tcW w:w="813" w:type="pct"/>
            <w:tcBorders>
              <w:top w:val="nil"/>
              <w:left w:val="nil"/>
              <w:bottom w:val="single" w:color="auto" w:sz="4" w:space="0"/>
              <w:right w:val="single" w:color="auto" w:sz="4" w:space="0"/>
            </w:tcBorders>
            <w:noWrap w:val="0"/>
            <w:vAlign w:val="center"/>
          </w:tcPr>
          <w:p w14:paraId="1739737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11C7B008">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37B299CD">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682" w:type="pct"/>
            <w:tcBorders>
              <w:top w:val="nil"/>
              <w:left w:val="nil"/>
              <w:bottom w:val="single" w:color="auto" w:sz="4" w:space="0"/>
              <w:right w:val="single" w:color="auto" w:sz="4" w:space="0"/>
            </w:tcBorders>
            <w:noWrap w:val="0"/>
            <w:vAlign w:val="center"/>
          </w:tcPr>
          <w:p w14:paraId="225271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292B6F3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4EFC7ED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4F5F8D5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316AB75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0278BB93">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13FC5394">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0A55615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5203BCA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0BC69BF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813" w:type="pct"/>
            <w:tcBorders>
              <w:top w:val="nil"/>
              <w:left w:val="nil"/>
              <w:bottom w:val="single" w:color="auto" w:sz="4" w:space="0"/>
              <w:right w:val="single" w:color="auto" w:sz="4" w:space="0"/>
            </w:tcBorders>
            <w:noWrap w:val="0"/>
            <w:vAlign w:val="center"/>
          </w:tcPr>
          <w:p w14:paraId="59BF718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100≤Y＜2000</w:t>
            </w:r>
          </w:p>
        </w:tc>
        <w:tc>
          <w:tcPr>
            <w:tcW w:w="813" w:type="pct"/>
            <w:tcBorders>
              <w:top w:val="nil"/>
              <w:left w:val="nil"/>
              <w:bottom w:val="single" w:color="auto" w:sz="4" w:space="0"/>
              <w:right w:val="single" w:color="auto" w:sz="4" w:space="0"/>
            </w:tcBorders>
            <w:noWrap w:val="0"/>
            <w:vAlign w:val="center"/>
          </w:tcPr>
          <w:p w14:paraId="59A22B2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4466F0F1">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7B5C797E">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682" w:type="pct"/>
            <w:tcBorders>
              <w:top w:val="nil"/>
              <w:left w:val="nil"/>
              <w:bottom w:val="single" w:color="auto" w:sz="4" w:space="0"/>
              <w:right w:val="single" w:color="auto" w:sz="4" w:space="0"/>
            </w:tcBorders>
            <w:noWrap w:val="0"/>
            <w:vAlign w:val="center"/>
          </w:tcPr>
          <w:p w14:paraId="7F4589A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71D76B2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648B38A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100≤X＜2000</w:t>
            </w:r>
          </w:p>
        </w:tc>
        <w:tc>
          <w:tcPr>
            <w:tcW w:w="813" w:type="pct"/>
            <w:tcBorders>
              <w:top w:val="nil"/>
              <w:left w:val="nil"/>
              <w:bottom w:val="single" w:color="auto" w:sz="4" w:space="0"/>
              <w:right w:val="single" w:color="auto" w:sz="4" w:space="0"/>
            </w:tcBorders>
            <w:noWrap w:val="0"/>
            <w:vAlign w:val="center"/>
          </w:tcPr>
          <w:p w14:paraId="2C42E11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7FFB6C4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05FD43E3">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352A1F23">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73F1947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19D06D7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2C53010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1000≤Y＜100000</w:t>
            </w:r>
          </w:p>
        </w:tc>
        <w:tc>
          <w:tcPr>
            <w:tcW w:w="813" w:type="pct"/>
            <w:tcBorders>
              <w:top w:val="nil"/>
              <w:left w:val="nil"/>
              <w:bottom w:val="single" w:color="auto" w:sz="4" w:space="0"/>
              <w:right w:val="single" w:color="auto" w:sz="4" w:space="0"/>
            </w:tcBorders>
            <w:noWrap w:val="0"/>
            <w:vAlign w:val="center"/>
          </w:tcPr>
          <w:p w14:paraId="16C11B4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100≤Y＜1000</w:t>
            </w:r>
          </w:p>
        </w:tc>
        <w:tc>
          <w:tcPr>
            <w:tcW w:w="813" w:type="pct"/>
            <w:tcBorders>
              <w:top w:val="nil"/>
              <w:left w:val="nil"/>
              <w:bottom w:val="single" w:color="auto" w:sz="4" w:space="0"/>
              <w:right w:val="single" w:color="auto" w:sz="4" w:space="0"/>
            </w:tcBorders>
            <w:noWrap w:val="0"/>
            <w:vAlign w:val="center"/>
          </w:tcPr>
          <w:p w14:paraId="3E69B5F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443E47FB">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5C090104">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682" w:type="pct"/>
            <w:tcBorders>
              <w:top w:val="nil"/>
              <w:left w:val="nil"/>
              <w:bottom w:val="single" w:color="auto" w:sz="4" w:space="0"/>
              <w:right w:val="single" w:color="auto" w:sz="4" w:space="0"/>
            </w:tcBorders>
            <w:noWrap w:val="0"/>
            <w:vAlign w:val="center"/>
          </w:tcPr>
          <w:p w14:paraId="30E406D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3233DDD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6329C36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6D8970F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49023A6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BD47304">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53E4FA79">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33196B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5B9F090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4C5A708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1000≤Y＜10000</w:t>
            </w:r>
          </w:p>
        </w:tc>
        <w:tc>
          <w:tcPr>
            <w:tcW w:w="813" w:type="pct"/>
            <w:tcBorders>
              <w:top w:val="nil"/>
              <w:left w:val="nil"/>
              <w:bottom w:val="single" w:color="auto" w:sz="4" w:space="0"/>
              <w:right w:val="single" w:color="auto" w:sz="4" w:space="0"/>
            </w:tcBorders>
            <w:noWrap w:val="0"/>
            <w:vAlign w:val="center"/>
          </w:tcPr>
          <w:p w14:paraId="601B0FE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50≤Y＜1000</w:t>
            </w:r>
          </w:p>
        </w:tc>
        <w:tc>
          <w:tcPr>
            <w:tcW w:w="813" w:type="pct"/>
            <w:tcBorders>
              <w:top w:val="nil"/>
              <w:left w:val="nil"/>
              <w:bottom w:val="single" w:color="auto" w:sz="4" w:space="0"/>
              <w:right w:val="single" w:color="auto" w:sz="4" w:space="0"/>
            </w:tcBorders>
            <w:noWrap w:val="0"/>
            <w:vAlign w:val="center"/>
          </w:tcPr>
          <w:p w14:paraId="5267E8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2BBBD433">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0F8713AC">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682" w:type="pct"/>
            <w:tcBorders>
              <w:top w:val="nil"/>
              <w:left w:val="nil"/>
              <w:bottom w:val="single" w:color="auto" w:sz="4" w:space="0"/>
              <w:right w:val="single" w:color="auto" w:sz="4" w:space="0"/>
            </w:tcBorders>
            <w:noWrap w:val="0"/>
            <w:vAlign w:val="center"/>
          </w:tcPr>
          <w:p w14:paraId="2B8133F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2D758E7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69FBB33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1000≤Y＜200000</w:t>
            </w:r>
          </w:p>
        </w:tc>
        <w:tc>
          <w:tcPr>
            <w:tcW w:w="813" w:type="pct"/>
            <w:tcBorders>
              <w:top w:val="nil"/>
              <w:left w:val="nil"/>
              <w:bottom w:val="single" w:color="auto" w:sz="4" w:space="0"/>
              <w:right w:val="single" w:color="auto" w:sz="4" w:space="0"/>
            </w:tcBorders>
            <w:noWrap w:val="0"/>
            <w:vAlign w:val="center"/>
          </w:tcPr>
          <w:p w14:paraId="2B3464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100≤X＜1000</w:t>
            </w:r>
          </w:p>
        </w:tc>
        <w:tc>
          <w:tcPr>
            <w:tcW w:w="813" w:type="pct"/>
            <w:tcBorders>
              <w:top w:val="nil"/>
              <w:left w:val="nil"/>
              <w:bottom w:val="single" w:color="auto" w:sz="4" w:space="0"/>
              <w:right w:val="single" w:color="auto" w:sz="4" w:space="0"/>
            </w:tcBorders>
            <w:noWrap w:val="0"/>
            <w:vAlign w:val="center"/>
          </w:tcPr>
          <w:p w14:paraId="0B86D9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w:t>
            </w:r>
          </w:p>
        </w:tc>
      </w:tr>
      <w:tr w14:paraId="389D6049">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22724413">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1D81B6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682" w:type="pct"/>
            <w:tcBorders>
              <w:top w:val="nil"/>
              <w:left w:val="nil"/>
              <w:bottom w:val="single" w:color="auto" w:sz="4" w:space="0"/>
              <w:right w:val="single" w:color="auto" w:sz="4" w:space="0"/>
            </w:tcBorders>
            <w:noWrap w:val="0"/>
            <w:vAlign w:val="center"/>
          </w:tcPr>
          <w:p w14:paraId="72EAFEF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642BCC5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5000≤Z＜10000</w:t>
            </w:r>
          </w:p>
        </w:tc>
        <w:tc>
          <w:tcPr>
            <w:tcW w:w="813" w:type="pct"/>
            <w:tcBorders>
              <w:top w:val="nil"/>
              <w:left w:val="nil"/>
              <w:bottom w:val="single" w:color="auto" w:sz="4" w:space="0"/>
              <w:right w:val="single" w:color="auto" w:sz="4" w:space="0"/>
            </w:tcBorders>
            <w:noWrap w:val="0"/>
            <w:vAlign w:val="center"/>
          </w:tcPr>
          <w:p w14:paraId="7D7582C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2000≤Y＜5000</w:t>
            </w:r>
          </w:p>
        </w:tc>
        <w:tc>
          <w:tcPr>
            <w:tcW w:w="813" w:type="pct"/>
            <w:tcBorders>
              <w:top w:val="nil"/>
              <w:left w:val="nil"/>
              <w:bottom w:val="single" w:color="auto" w:sz="4" w:space="0"/>
              <w:right w:val="single" w:color="auto" w:sz="4" w:space="0"/>
            </w:tcBorders>
            <w:noWrap w:val="0"/>
            <w:vAlign w:val="center"/>
          </w:tcPr>
          <w:p w14:paraId="1AFBCAA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w:t>
            </w:r>
          </w:p>
        </w:tc>
      </w:tr>
      <w:tr w14:paraId="6229BBBE">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363C659B">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682" w:type="pct"/>
            <w:tcBorders>
              <w:top w:val="nil"/>
              <w:left w:val="nil"/>
              <w:bottom w:val="single" w:color="auto" w:sz="4" w:space="0"/>
              <w:right w:val="single" w:color="auto" w:sz="4" w:space="0"/>
            </w:tcBorders>
            <w:noWrap w:val="0"/>
            <w:vAlign w:val="center"/>
          </w:tcPr>
          <w:p w14:paraId="415F23C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581ED44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28DA4CC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813" w:type="pct"/>
            <w:tcBorders>
              <w:top w:val="nil"/>
              <w:left w:val="nil"/>
              <w:bottom w:val="single" w:color="auto" w:sz="4" w:space="0"/>
              <w:right w:val="single" w:color="auto" w:sz="4" w:space="0"/>
            </w:tcBorders>
            <w:noWrap w:val="0"/>
            <w:vAlign w:val="center"/>
          </w:tcPr>
          <w:p w14:paraId="50DFEC2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612FCE6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w:t>
            </w:r>
          </w:p>
        </w:tc>
      </w:tr>
      <w:tr w14:paraId="72449C78">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4A6BE2E0">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1D39B73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682" w:type="pct"/>
            <w:tcBorders>
              <w:top w:val="nil"/>
              <w:left w:val="nil"/>
              <w:bottom w:val="single" w:color="auto" w:sz="4" w:space="0"/>
              <w:right w:val="single" w:color="auto" w:sz="4" w:space="0"/>
            </w:tcBorders>
            <w:noWrap w:val="0"/>
            <w:vAlign w:val="center"/>
          </w:tcPr>
          <w:p w14:paraId="4669F24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31F804C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1000≤Y＜5000</w:t>
            </w:r>
          </w:p>
        </w:tc>
        <w:tc>
          <w:tcPr>
            <w:tcW w:w="813" w:type="pct"/>
            <w:tcBorders>
              <w:top w:val="nil"/>
              <w:left w:val="nil"/>
              <w:bottom w:val="single" w:color="auto" w:sz="4" w:space="0"/>
              <w:right w:val="single" w:color="auto" w:sz="4" w:space="0"/>
            </w:tcBorders>
            <w:noWrap w:val="0"/>
            <w:vAlign w:val="center"/>
          </w:tcPr>
          <w:p w14:paraId="7208424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500≤Y＜1000</w:t>
            </w:r>
          </w:p>
        </w:tc>
        <w:tc>
          <w:tcPr>
            <w:tcW w:w="813" w:type="pct"/>
            <w:tcBorders>
              <w:top w:val="nil"/>
              <w:left w:val="nil"/>
              <w:bottom w:val="single" w:color="auto" w:sz="4" w:space="0"/>
              <w:right w:val="single" w:color="auto" w:sz="4" w:space="0"/>
            </w:tcBorders>
            <w:noWrap w:val="0"/>
            <w:vAlign w:val="center"/>
          </w:tcPr>
          <w:p w14:paraId="5435CF3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w:t>
            </w:r>
          </w:p>
        </w:tc>
      </w:tr>
      <w:tr w14:paraId="267E894E">
        <w:tblPrEx>
          <w:tblCellMar>
            <w:top w:w="0" w:type="dxa"/>
            <w:left w:w="108" w:type="dxa"/>
            <w:bottom w:w="0" w:type="dxa"/>
            <w:right w:w="108" w:type="dxa"/>
          </w:tblCellMar>
        </w:tblPrEx>
        <w:trPr>
          <w:trHeight w:val="225" w:hRule="atLeast"/>
          <w:jc w:val="center"/>
        </w:trPr>
        <w:tc>
          <w:tcPr>
            <w:tcW w:w="1115" w:type="pct"/>
            <w:vMerge w:val="restart"/>
            <w:tcBorders>
              <w:top w:val="nil"/>
              <w:left w:val="single" w:color="auto" w:sz="4" w:space="0"/>
              <w:bottom w:val="single" w:color="auto" w:sz="4" w:space="0"/>
              <w:right w:val="single" w:color="auto" w:sz="4" w:space="0"/>
            </w:tcBorders>
            <w:noWrap w:val="0"/>
            <w:vAlign w:val="center"/>
          </w:tcPr>
          <w:p w14:paraId="170CFDB6">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682" w:type="pct"/>
            <w:tcBorders>
              <w:top w:val="nil"/>
              <w:left w:val="nil"/>
              <w:bottom w:val="single" w:color="auto" w:sz="4" w:space="0"/>
              <w:right w:val="single" w:color="auto" w:sz="4" w:space="0"/>
            </w:tcBorders>
            <w:noWrap w:val="0"/>
            <w:vAlign w:val="center"/>
          </w:tcPr>
          <w:p w14:paraId="7118B39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4AFDD9D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4EEE62C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2286173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6FDF1AC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76808C97">
        <w:tblPrEx>
          <w:tblCellMar>
            <w:top w:w="0" w:type="dxa"/>
            <w:left w:w="108" w:type="dxa"/>
            <w:bottom w:w="0" w:type="dxa"/>
            <w:right w:w="108" w:type="dxa"/>
          </w:tblCellMar>
        </w:tblPrEx>
        <w:trPr>
          <w:trHeight w:val="225" w:hRule="atLeast"/>
          <w:jc w:val="center"/>
        </w:trPr>
        <w:tc>
          <w:tcPr>
            <w:tcW w:w="1115" w:type="pct"/>
            <w:vMerge w:val="continue"/>
            <w:tcBorders>
              <w:top w:val="nil"/>
              <w:left w:val="single" w:color="auto" w:sz="4" w:space="0"/>
              <w:bottom w:val="single" w:color="auto" w:sz="4" w:space="0"/>
              <w:right w:val="single" w:color="auto" w:sz="4" w:space="0"/>
            </w:tcBorders>
            <w:noWrap w:val="0"/>
            <w:vAlign w:val="center"/>
          </w:tcPr>
          <w:p w14:paraId="10770C48">
            <w:pPr>
              <w:widowControl/>
              <w:spacing w:line="360" w:lineRule="auto"/>
              <w:jc w:val="center"/>
              <w:rPr>
                <w:rFonts w:hint="eastAsia" w:ascii="宋体" w:hAnsi="宋体" w:cs="宋体"/>
                <w:b/>
                <w:bCs/>
                <w:kern w:val="0"/>
                <w:sz w:val="18"/>
                <w:szCs w:val="18"/>
              </w:rPr>
            </w:pPr>
          </w:p>
        </w:tc>
        <w:tc>
          <w:tcPr>
            <w:tcW w:w="682" w:type="pct"/>
            <w:tcBorders>
              <w:top w:val="nil"/>
              <w:left w:val="nil"/>
              <w:bottom w:val="single" w:color="auto" w:sz="4" w:space="0"/>
              <w:right w:val="single" w:color="auto" w:sz="4" w:space="0"/>
            </w:tcBorders>
            <w:noWrap w:val="0"/>
            <w:vAlign w:val="center"/>
          </w:tcPr>
          <w:p w14:paraId="0F2CDB9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682" w:type="pct"/>
            <w:tcBorders>
              <w:top w:val="nil"/>
              <w:left w:val="nil"/>
              <w:bottom w:val="single" w:color="auto" w:sz="4" w:space="0"/>
              <w:right w:val="single" w:color="auto" w:sz="4" w:space="0"/>
            </w:tcBorders>
            <w:noWrap w:val="0"/>
            <w:vAlign w:val="center"/>
          </w:tcPr>
          <w:p w14:paraId="35D39D6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893" w:type="pct"/>
            <w:tcBorders>
              <w:top w:val="nil"/>
              <w:left w:val="nil"/>
              <w:bottom w:val="single" w:color="auto" w:sz="4" w:space="0"/>
              <w:right w:val="single" w:color="auto" w:sz="4" w:space="0"/>
            </w:tcBorders>
            <w:noWrap w:val="0"/>
            <w:vAlign w:val="center"/>
          </w:tcPr>
          <w:p w14:paraId="2D3151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8000≤Z＜120000</w:t>
            </w:r>
          </w:p>
        </w:tc>
        <w:tc>
          <w:tcPr>
            <w:tcW w:w="813" w:type="pct"/>
            <w:tcBorders>
              <w:top w:val="nil"/>
              <w:left w:val="nil"/>
              <w:bottom w:val="single" w:color="auto" w:sz="4" w:space="0"/>
              <w:right w:val="single" w:color="auto" w:sz="4" w:space="0"/>
            </w:tcBorders>
            <w:noWrap w:val="0"/>
            <w:vAlign w:val="center"/>
          </w:tcPr>
          <w:p w14:paraId="1283C7E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100≤Z＜8000</w:t>
            </w:r>
          </w:p>
        </w:tc>
        <w:tc>
          <w:tcPr>
            <w:tcW w:w="813" w:type="pct"/>
            <w:tcBorders>
              <w:top w:val="nil"/>
              <w:left w:val="nil"/>
              <w:bottom w:val="single" w:color="auto" w:sz="4" w:space="0"/>
              <w:right w:val="single" w:color="auto" w:sz="4" w:space="0"/>
            </w:tcBorders>
            <w:noWrap w:val="0"/>
            <w:vAlign w:val="center"/>
          </w:tcPr>
          <w:p w14:paraId="0C3B608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36F7FFD6">
        <w:tblPrEx>
          <w:tblCellMar>
            <w:top w:w="0" w:type="dxa"/>
            <w:left w:w="108" w:type="dxa"/>
            <w:bottom w:w="0" w:type="dxa"/>
            <w:right w:w="108" w:type="dxa"/>
          </w:tblCellMar>
        </w:tblPrEx>
        <w:trPr>
          <w:trHeight w:val="225" w:hRule="atLeast"/>
          <w:jc w:val="center"/>
        </w:trPr>
        <w:tc>
          <w:tcPr>
            <w:tcW w:w="1115" w:type="pct"/>
            <w:tcBorders>
              <w:top w:val="nil"/>
              <w:left w:val="single" w:color="auto" w:sz="4" w:space="0"/>
              <w:bottom w:val="single" w:color="auto" w:sz="4" w:space="0"/>
              <w:right w:val="single" w:color="auto" w:sz="4" w:space="0"/>
            </w:tcBorders>
            <w:noWrap w:val="0"/>
            <w:vAlign w:val="center"/>
          </w:tcPr>
          <w:p w14:paraId="72922516">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682" w:type="pct"/>
            <w:tcBorders>
              <w:top w:val="nil"/>
              <w:left w:val="nil"/>
              <w:bottom w:val="single" w:color="auto" w:sz="4" w:space="0"/>
              <w:right w:val="single" w:color="auto" w:sz="4" w:space="0"/>
            </w:tcBorders>
            <w:noWrap w:val="0"/>
            <w:vAlign w:val="center"/>
          </w:tcPr>
          <w:p w14:paraId="1F23852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682" w:type="pct"/>
            <w:tcBorders>
              <w:top w:val="nil"/>
              <w:left w:val="nil"/>
              <w:bottom w:val="single" w:color="auto" w:sz="4" w:space="0"/>
              <w:right w:val="single" w:color="auto" w:sz="4" w:space="0"/>
            </w:tcBorders>
            <w:noWrap w:val="0"/>
            <w:vAlign w:val="center"/>
          </w:tcPr>
          <w:p w14:paraId="3428420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893" w:type="pct"/>
            <w:tcBorders>
              <w:top w:val="nil"/>
              <w:left w:val="nil"/>
              <w:bottom w:val="single" w:color="auto" w:sz="4" w:space="0"/>
              <w:right w:val="single" w:color="auto" w:sz="4" w:space="0"/>
            </w:tcBorders>
            <w:noWrap w:val="0"/>
            <w:vAlign w:val="center"/>
          </w:tcPr>
          <w:p w14:paraId="2F7712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100≤X＜300</w:t>
            </w:r>
          </w:p>
        </w:tc>
        <w:tc>
          <w:tcPr>
            <w:tcW w:w="813" w:type="pct"/>
            <w:tcBorders>
              <w:top w:val="nil"/>
              <w:left w:val="nil"/>
              <w:bottom w:val="single" w:color="auto" w:sz="4" w:space="0"/>
              <w:right w:val="single" w:color="auto" w:sz="4" w:space="0"/>
            </w:tcBorders>
            <w:noWrap w:val="0"/>
            <w:vAlign w:val="center"/>
          </w:tcPr>
          <w:p w14:paraId="0B3C4EB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10≤X＜100</w:t>
            </w:r>
          </w:p>
        </w:tc>
        <w:tc>
          <w:tcPr>
            <w:tcW w:w="813" w:type="pct"/>
            <w:tcBorders>
              <w:top w:val="nil"/>
              <w:left w:val="nil"/>
              <w:bottom w:val="single" w:color="auto" w:sz="4" w:space="0"/>
              <w:right w:val="single" w:color="auto" w:sz="4" w:space="0"/>
            </w:tcBorders>
            <w:noWrap w:val="0"/>
            <w:vAlign w:val="center"/>
          </w:tcPr>
          <w:p w14:paraId="17962EC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bl>
    <w:p w14:paraId="219BD197">
      <w:pPr>
        <w:spacing w:line="360" w:lineRule="auto"/>
        <w:ind w:firstLine="525" w:firstLineChars="250"/>
        <w:rPr>
          <w:rFonts w:hint="eastAsia"/>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102"/>
    <w:bookmarkEnd w:id="103"/>
    <w:p w14:paraId="77617D3F">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ascii="Times New Roman" w:hAnsi="Times New Roman" w:eastAsia="宋体" w:cs="Times New Roman"/>
        </w:rPr>
        <w:sectPr>
          <w:pgSz w:w="11906" w:h="16838"/>
          <w:pgMar w:top="1440" w:right="1440" w:bottom="1440" w:left="1440" w:header="851" w:footer="567" w:gutter="0"/>
          <w:cols w:space="720" w:num="1"/>
          <w:titlePg/>
          <w:docGrid w:linePitch="312" w:charSpace="0"/>
        </w:sectPr>
      </w:pPr>
      <w:bookmarkStart w:id="107" w:name="_Toc11788"/>
      <w:bookmarkStart w:id="108" w:name="_Toc12935"/>
    </w:p>
    <w:p w14:paraId="18121EC9">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rPr>
      </w:pPr>
      <w:r>
        <w:rPr>
          <w:rFonts w:hint="eastAsia" w:ascii="Times New Roman" w:hAnsi="Times New Roman" w:eastAsia="宋体" w:cs="Times New Roman"/>
        </w:rPr>
        <w:t>第三章  供应商须知</w:t>
      </w:r>
      <w:bookmarkEnd w:id="107"/>
      <w:bookmarkEnd w:id="108"/>
    </w:p>
    <w:p w14:paraId="538A785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sz w:val="36"/>
          <w:szCs w:val="36"/>
        </w:rPr>
      </w:pPr>
      <w:bookmarkStart w:id="109" w:name="_Toc21517"/>
      <w:bookmarkStart w:id="110" w:name="_Toc29047"/>
      <w:bookmarkStart w:id="111" w:name="_Toc254970667"/>
      <w:bookmarkStart w:id="112" w:name="_Toc6147"/>
      <w:bookmarkStart w:id="113" w:name="_Toc28767"/>
      <w:bookmarkStart w:id="114" w:name="_Toc6296"/>
      <w:bookmarkStart w:id="115" w:name="_Toc5056"/>
      <w:bookmarkStart w:id="116" w:name="_Toc254970526"/>
      <w:r>
        <w:rPr>
          <w:rFonts w:hint="eastAsia"/>
          <w:sz w:val="36"/>
          <w:szCs w:val="36"/>
        </w:rPr>
        <w:t>第一节  供应商须知前附表</w:t>
      </w:r>
      <w:bookmarkEnd w:id="109"/>
      <w:bookmarkEnd w:id="110"/>
      <w:bookmarkEnd w:id="111"/>
      <w:bookmarkEnd w:id="112"/>
      <w:bookmarkEnd w:id="113"/>
      <w:bookmarkEnd w:id="114"/>
      <w:bookmarkEnd w:id="115"/>
      <w:bookmarkEnd w:id="116"/>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963"/>
        <w:gridCol w:w="5787"/>
      </w:tblGrid>
      <w:tr w14:paraId="6340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36349D">
            <w:pPr>
              <w:keepNext w:val="0"/>
              <w:keepLines w:val="0"/>
              <w:pageBreakBefore w:val="0"/>
              <w:widowControl w:val="0"/>
              <w:kinsoku/>
              <w:wordWrap/>
              <w:overflowPunct/>
              <w:topLinePunct w:val="0"/>
              <w:bidi w:val="0"/>
              <w:adjustRightInd/>
              <w:spacing w:line="360" w:lineRule="auto"/>
              <w:jc w:val="center"/>
              <w:rPr>
                <w:rFonts w:hint="eastAsia" w:ascii="宋体" w:hAnsi="宋体" w:cs="宋体"/>
                <w:b/>
                <w:szCs w:val="21"/>
              </w:rPr>
            </w:pPr>
            <w:r>
              <w:rPr>
                <w:rFonts w:hint="eastAsia" w:ascii="宋体" w:hAnsi="宋体" w:cs="宋体"/>
                <w:b/>
                <w:szCs w:val="21"/>
              </w:rPr>
              <w:t>条款号</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67EB4C0">
            <w:pPr>
              <w:keepNext w:val="0"/>
              <w:keepLines w:val="0"/>
              <w:pageBreakBefore w:val="0"/>
              <w:widowControl w:val="0"/>
              <w:kinsoku/>
              <w:wordWrap/>
              <w:overflowPunct/>
              <w:topLinePunct w:val="0"/>
              <w:bidi w:val="0"/>
              <w:adjustRightInd/>
              <w:spacing w:line="360" w:lineRule="auto"/>
              <w:jc w:val="center"/>
              <w:rPr>
                <w:rFonts w:hint="eastAsia" w:ascii="宋体" w:hAnsi="宋体" w:cs="宋体"/>
                <w:b/>
                <w:szCs w:val="21"/>
              </w:rPr>
            </w:pPr>
            <w:r>
              <w:rPr>
                <w:rFonts w:hint="eastAsia" w:ascii="宋体" w:hAnsi="宋体" w:cs="宋体"/>
                <w:b/>
                <w:szCs w:val="21"/>
              </w:rPr>
              <w:t>条款内容</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6511B76E">
            <w:pPr>
              <w:keepNext w:val="0"/>
              <w:keepLines w:val="0"/>
              <w:pageBreakBefore w:val="0"/>
              <w:widowControl w:val="0"/>
              <w:kinsoku/>
              <w:wordWrap/>
              <w:overflowPunct/>
              <w:topLinePunct w:val="0"/>
              <w:bidi w:val="0"/>
              <w:adjustRightInd/>
              <w:spacing w:line="360" w:lineRule="auto"/>
              <w:jc w:val="center"/>
              <w:rPr>
                <w:rFonts w:hint="eastAsia" w:ascii="宋体" w:hAnsi="宋体" w:cs="宋体"/>
                <w:b/>
                <w:szCs w:val="21"/>
              </w:rPr>
            </w:pPr>
            <w:r>
              <w:rPr>
                <w:rFonts w:hint="eastAsia" w:ascii="宋体" w:hAnsi="宋体" w:cs="宋体"/>
                <w:b/>
                <w:szCs w:val="21"/>
              </w:rPr>
              <w:t>具体要求</w:t>
            </w:r>
          </w:p>
        </w:tc>
      </w:tr>
      <w:tr w14:paraId="2695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B5B856">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3.1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6FCAE77">
            <w:pPr>
              <w:keepNext w:val="0"/>
              <w:keepLines w:val="0"/>
              <w:pageBreakBefore w:val="0"/>
              <w:widowControl w:val="0"/>
              <w:kinsoku/>
              <w:wordWrap/>
              <w:overflowPunct/>
              <w:topLinePunct w:val="0"/>
              <w:bidi w:val="0"/>
              <w:adjustRightInd/>
              <w:spacing w:line="20" w:lineRule="atLeast"/>
              <w:jc w:val="center"/>
              <w:rPr>
                <w:rFonts w:hint="eastAsia" w:ascii="宋体" w:hAnsi="宋体" w:cs="宋体"/>
                <w:szCs w:val="21"/>
              </w:rPr>
            </w:pPr>
            <w:r>
              <w:rPr>
                <w:rFonts w:hint="eastAsia" w:ascii="宋体" w:hAnsi="宋体" w:cs="宋体"/>
                <w:szCs w:val="21"/>
              </w:rPr>
              <w:t>供应商资格条件</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47770328">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供应商资格条件要求详见公告</w:t>
            </w:r>
          </w:p>
        </w:tc>
      </w:tr>
      <w:tr w14:paraId="61FC2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9DB80A">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5.1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7F1B2872">
            <w:pPr>
              <w:keepNext w:val="0"/>
              <w:keepLines w:val="0"/>
              <w:pageBreakBefore w:val="0"/>
              <w:widowControl w:val="0"/>
              <w:kinsoku/>
              <w:wordWrap/>
              <w:overflowPunct/>
              <w:topLinePunct w:val="0"/>
              <w:bidi w:val="0"/>
              <w:adjustRightInd/>
              <w:spacing w:line="20" w:lineRule="atLeast"/>
              <w:jc w:val="center"/>
              <w:rPr>
                <w:rFonts w:hint="eastAsia" w:ascii="宋体" w:hAnsi="宋体" w:cs="宋体"/>
                <w:szCs w:val="21"/>
              </w:rPr>
            </w:pPr>
            <w:r>
              <w:rPr>
                <w:rFonts w:hint="eastAsia" w:ascii="宋体" w:hAnsi="宋体" w:cs="宋体"/>
                <w:szCs w:val="21"/>
              </w:rPr>
              <w:t>是否接受联合体</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00729F29">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bookmarkStart w:id="117" w:name="PO_3000001868_PM007"/>
            <w:r>
              <w:rPr>
                <w:rFonts w:hint="eastAsia" w:ascii="宋体" w:hAnsi="宋体" w:eastAsia="宋体" w:cs="宋体"/>
                <w:szCs w:val="21"/>
              </w:rPr>
              <w:t>不允许</w:t>
            </w:r>
            <w:bookmarkEnd w:id="117"/>
          </w:p>
        </w:tc>
      </w:tr>
      <w:tr w14:paraId="6447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D44136">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5.2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45F12FB">
            <w:pPr>
              <w:keepNext w:val="0"/>
              <w:keepLines w:val="0"/>
              <w:pageBreakBefore w:val="0"/>
              <w:widowControl w:val="0"/>
              <w:kinsoku/>
              <w:wordWrap/>
              <w:overflowPunct/>
              <w:topLinePunct w:val="0"/>
              <w:bidi w:val="0"/>
              <w:adjustRightInd/>
              <w:spacing w:line="20" w:lineRule="atLeast"/>
              <w:jc w:val="center"/>
              <w:rPr>
                <w:rFonts w:hint="eastAsia" w:ascii="宋体" w:hAnsi="宋体" w:cs="宋体"/>
                <w:szCs w:val="21"/>
              </w:rPr>
            </w:pPr>
            <w:r>
              <w:rPr>
                <w:rFonts w:hint="eastAsia" w:ascii="宋体" w:hAnsi="宋体" w:cs="宋体"/>
                <w:szCs w:val="21"/>
              </w:rPr>
              <w:t>联合体竞标要求</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0C8DAB3A">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无</w:t>
            </w:r>
          </w:p>
        </w:tc>
      </w:tr>
      <w:tr w14:paraId="231AD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BAA1D0">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6.1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7C4DB333">
            <w:pPr>
              <w:keepNext w:val="0"/>
              <w:keepLines w:val="0"/>
              <w:pageBreakBefore w:val="0"/>
              <w:widowControl w:val="0"/>
              <w:kinsoku/>
              <w:wordWrap/>
              <w:overflowPunct/>
              <w:topLinePunct w:val="0"/>
              <w:bidi w:val="0"/>
              <w:adjustRightInd/>
              <w:spacing w:line="20" w:lineRule="atLeast"/>
              <w:jc w:val="center"/>
              <w:rPr>
                <w:rFonts w:hint="eastAsia" w:ascii="宋体" w:hAnsi="宋体" w:cs="宋体"/>
                <w:szCs w:val="21"/>
              </w:rPr>
            </w:pPr>
            <w:r>
              <w:rPr>
                <w:rFonts w:hint="eastAsia" w:ascii="宋体" w:hAnsi="宋体" w:cs="宋体"/>
                <w:szCs w:val="21"/>
              </w:rPr>
              <w:t>是否允许分包</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6F826279">
            <w:pPr>
              <w:pStyle w:val="10"/>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bookmarkStart w:id="118" w:name="PO_3000001868_PM044"/>
            <w:r>
              <w:rPr>
                <w:rFonts w:hint="eastAsia" w:ascii="宋体" w:hAnsi="宋体" w:eastAsia="宋体" w:cs="宋体"/>
                <w:szCs w:val="21"/>
              </w:rPr>
              <w:t>不允许分包</w:t>
            </w:r>
            <w:bookmarkEnd w:id="118"/>
          </w:p>
        </w:tc>
      </w:tr>
      <w:tr w14:paraId="7694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1"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2FFF71">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12.1.1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B3F12F2">
            <w:pPr>
              <w:keepNext w:val="0"/>
              <w:keepLines w:val="0"/>
              <w:pageBreakBefore w:val="0"/>
              <w:widowControl w:val="0"/>
              <w:kinsoku/>
              <w:wordWrap/>
              <w:overflowPunct/>
              <w:topLinePunct w:val="0"/>
              <w:bidi w:val="0"/>
              <w:adjustRightInd/>
              <w:snapToGrid w:val="0"/>
              <w:spacing w:line="360" w:lineRule="auto"/>
              <w:jc w:val="center"/>
              <w:rPr>
                <w:rFonts w:hint="eastAsia" w:ascii="宋体" w:hAnsi="宋体" w:cs="宋体"/>
                <w:szCs w:val="21"/>
              </w:rPr>
            </w:pPr>
            <w:r>
              <w:rPr>
                <w:rFonts w:hint="eastAsia" w:ascii="宋体" w:hAnsi="宋体" w:cs="宋体"/>
                <w:b/>
                <w:szCs w:val="21"/>
              </w:rPr>
              <w:t>资格证明文件组成</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730F59FF">
            <w:pPr>
              <w:pStyle w:val="10"/>
              <w:keepNext w:val="0"/>
              <w:keepLines w:val="0"/>
              <w:pageBreakBefore w:val="0"/>
              <w:widowControl w:val="0"/>
              <w:kinsoku/>
              <w:wordWrap/>
              <w:overflowPunct/>
              <w:topLinePunct w:val="0"/>
              <w:bidi w:val="0"/>
              <w:adjustRightInd/>
              <w:spacing w:line="360" w:lineRule="auto"/>
              <w:jc w:val="both"/>
              <w:rPr>
                <w:rFonts w:hint="eastAsia" w:ascii="宋体" w:hAnsi="宋体" w:eastAsia="宋体" w:cs="宋体"/>
                <w:szCs w:val="21"/>
              </w:rPr>
            </w:pPr>
            <w:r>
              <w:rPr>
                <w:rFonts w:hint="eastAsia" w:ascii="宋体" w:hAnsi="宋体" w:eastAsia="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D24EB3E">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2.供应商依法缴纳税收的相关材料</w:t>
            </w:r>
            <w:r>
              <w:rPr>
                <w:rFonts w:hint="eastAsia" w:ascii="宋体" w:hAnsi="宋体" w:eastAsia="宋体" w:cs="宋体"/>
                <w:szCs w:val="21"/>
                <w:lang w:eastAsia="zh-CN"/>
              </w:rPr>
              <w:t>：</w:t>
            </w:r>
            <w:r>
              <w:rPr>
                <w:rFonts w:hint="eastAsia" w:ascii="宋体" w:hAnsi="宋体" w:eastAsia="宋体" w:cs="宋体"/>
                <w:szCs w:val="21"/>
                <w:u w:val="single"/>
              </w:rPr>
              <w:t>截标前近半年内</w:t>
            </w:r>
            <w:r>
              <w:rPr>
                <w:rFonts w:hint="eastAsia" w:ascii="宋体" w:hAnsi="宋体" w:eastAsia="宋体" w:cs="宋体"/>
                <w:szCs w:val="21"/>
              </w:rPr>
              <w:t>连续</w:t>
            </w:r>
            <w:r>
              <w:rPr>
                <w:rFonts w:hint="eastAsia" w:ascii="宋体" w:hAnsi="宋体" w:eastAsia="宋体" w:cs="宋体"/>
                <w:szCs w:val="21"/>
                <w:u w:val="single"/>
              </w:rPr>
              <w:t>三</w:t>
            </w:r>
            <w:r>
              <w:rPr>
                <w:rFonts w:hint="eastAsia" w:ascii="宋体" w:hAnsi="宋体" w:eastAsia="宋体" w:cs="宋体"/>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szCs w:val="21"/>
              </w:rPr>
              <w:t>必须提供，否则作无效响应处理</w:t>
            </w:r>
            <w:r>
              <w:rPr>
                <w:rFonts w:hint="eastAsia" w:ascii="宋体" w:hAnsi="宋体" w:eastAsia="宋体" w:cs="宋体"/>
                <w:szCs w:val="21"/>
              </w:rPr>
              <w:t>）</w:t>
            </w:r>
          </w:p>
          <w:p w14:paraId="59CE70C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3.供应商依法缴纳社会保障资金的相关材料</w:t>
            </w:r>
            <w:r>
              <w:rPr>
                <w:rFonts w:hint="eastAsia" w:ascii="宋体" w:hAnsi="宋体" w:eastAsia="宋体" w:cs="宋体"/>
                <w:szCs w:val="21"/>
                <w:lang w:eastAsia="zh-CN"/>
              </w:rPr>
              <w:t>：</w:t>
            </w:r>
            <w:r>
              <w:rPr>
                <w:rFonts w:hint="eastAsia" w:ascii="宋体" w:hAnsi="宋体" w:eastAsia="宋体" w:cs="宋体"/>
                <w:szCs w:val="21"/>
                <w:u w:val="single"/>
              </w:rPr>
              <w:t>截标前近半年内</w:t>
            </w:r>
            <w:r>
              <w:rPr>
                <w:rFonts w:hint="eastAsia" w:ascii="宋体" w:hAnsi="宋体" w:eastAsia="宋体" w:cs="宋体"/>
                <w:szCs w:val="21"/>
              </w:rPr>
              <w:t>连续</w:t>
            </w:r>
            <w:r>
              <w:rPr>
                <w:rFonts w:hint="eastAsia" w:ascii="宋体" w:hAnsi="宋体" w:eastAsia="宋体" w:cs="宋体"/>
                <w:szCs w:val="21"/>
                <w:u w:val="single"/>
              </w:rPr>
              <w:t>三</w:t>
            </w:r>
            <w:r>
              <w:rPr>
                <w:rFonts w:hint="eastAsia" w:ascii="宋体" w:hAnsi="宋体" w:eastAsia="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szCs w:val="21"/>
              </w:rPr>
              <w:t>必须提供，否则作无效响应处理</w:t>
            </w:r>
            <w:r>
              <w:rPr>
                <w:rFonts w:hint="eastAsia" w:ascii="宋体" w:hAnsi="宋体" w:eastAsia="宋体" w:cs="宋体"/>
                <w:szCs w:val="21"/>
              </w:rPr>
              <w:t>）</w:t>
            </w:r>
          </w:p>
          <w:p w14:paraId="08DCC99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4.供应商财务状况报告</w:t>
            </w:r>
            <w:r>
              <w:rPr>
                <w:rFonts w:hint="eastAsia" w:ascii="宋体" w:hAnsi="宋体" w:eastAsia="宋体" w:cs="宋体"/>
                <w:szCs w:val="21"/>
                <w:lang w:eastAsia="zh-CN"/>
              </w:rPr>
              <w:t>：</w:t>
            </w:r>
            <w:r>
              <w:rPr>
                <w:rFonts w:hint="eastAsia" w:ascii="宋体" w:hAnsi="宋体" w:eastAsia="宋体" w:cs="宋体"/>
                <w:szCs w:val="21"/>
                <w:u w:val="single"/>
              </w:rPr>
              <w:t>202</w:t>
            </w:r>
            <w:r>
              <w:rPr>
                <w:rFonts w:hint="eastAsia" w:ascii="宋体" w:hAnsi="宋体" w:eastAsia="宋体" w:cs="宋体"/>
                <w:szCs w:val="21"/>
                <w:u w:val="single"/>
                <w:lang w:val="en-US" w:eastAsia="zh-CN"/>
              </w:rPr>
              <w:t>4</w:t>
            </w:r>
            <w:r>
              <w:rPr>
                <w:rFonts w:hint="eastAsia" w:ascii="宋体" w:hAnsi="宋体" w:eastAsia="宋体" w:cs="宋体"/>
                <w:szCs w:val="21"/>
              </w:rPr>
              <w:t>年或</w:t>
            </w:r>
            <w:r>
              <w:rPr>
                <w:rFonts w:hint="eastAsia" w:ascii="宋体" w:hAnsi="宋体" w:eastAsia="宋体" w:cs="宋体"/>
                <w:szCs w:val="21"/>
                <w:u w:val="single"/>
              </w:rPr>
              <w:t>202</w:t>
            </w:r>
            <w:r>
              <w:rPr>
                <w:rFonts w:hint="eastAsia" w:ascii="宋体" w:hAnsi="宋体" w:eastAsia="宋体" w:cs="宋体"/>
                <w:szCs w:val="21"/>
                <w:u w:val="single"/>
                <w:lang w:val="en-US" w:eastAsia="zh-CN"/>
              </w:rPr>
              <w:t>5</w:t>
            </w:r>
            <w:r>
              <w:rPr>
                <w:rFonts w:hint="eastAsia" w:ascii="宋体" w:hAnsi="宋体" w:eastAsia="宋体" w:cs="宋体"/>
                <w:szCs w:val="21"/>
              </w:rPr>
              <w:t>年财务状况报告复印件，供应商是法人的，应提供经审计的财务报告（含第三方审计机构评估的财务报告）</w:t>
            </w:r>
            <w:r>
              <w:rPr>
                <w:rFonts w:hint="eastAsia" w:ascii="宋体" w:hAnsi="宋体" w:eastAsia="宋体" w:cs="宋体"/>
                <w:szCs w:val="21"/>
                <w:lang w:eastAsia="zh-CN"/>
              </w:rPr>
              <w:t>，</w:t>
            </w:r>
            <w:r>
              <w:rPr>
                <w:rFonts w:hint="eastAsia" w:ascii="宋体" w:hAnsi="宋体" w:eastAsia="宋体" w:cs="宋体"/>
                <w:szCs w:val="21"/>
              </w:rPr>
              <w:t>从取得营业执照时间起到响应文件提交截止时间为止不足</w:t>
            </w:r>
            <w:r>
              <w:rPr>
                <w:rFonts w:hint="eastAsia" w:ascii="宋体" w:hAnsi="宋体" w:eastAsia="宋体" w:cs="宋体"/>
                <w:szCs w:val="21"/>
                <w:lang w:val="en-US" w:eastAsia="zh-CN"/>
              </w:rPr>
              <w:t>一年的，应提供开标前一个月的财务报表</w:t>
            </w:r>
            <w:r>
              <w:rPr>
                <w:rFonts w:hint="eastAsia" w:ascii="宋体" w:hAnsi="宋体" w:eastAsia="宋体" w:cs="宋体"/>
                <w:szCs w:val="21"/>
              </w:rPr>
              <w:t>；（</w:t>
            </w:r>
            <w:r>
              <w:rPr>
                <w:rFonts w:hint="eastAsia" w:ascii="宋体" w:hAnsi="宋体" w:eastAsia="宋体" w:cs="宋体"/>
                <w:b/>
                <w:szCs w:val="21"/>
              </w:rPr>
              <w:t>必须提供，否则作无效响应处理</w:t>
            </w:r>
            <w:r>
              <w:rPr>
                <w:rFonts w:hint="eastAsia" w:ascii="宋体" w:hAnsi="宋体" w:eastAsia="宋体" w:cs="宋体"/>
                <w:szCs w:val="21"/>
              </w:rPr>
              <w:t>）</w:t>
            </w:r>
          </w:p>
          <w:p w14:paraId="263565F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5.供应商直接控股、管理关系信息表（格式后附）；（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34C86B0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6.磋商声明（格式后附）；（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0A2C567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7.供应商为</w:t>
            </w:r>
            <w:r>
              <w:rPr>
                <w:rFonts w:hint="eastAsia" w:ascii="宋体" w:hAnsi="宋体" w:eastAsia="宋体" w:cs="宋体"/>
                <w:szCs w:val="21"/>
                <w:lang w:eastAsia="zh-CN"/>
              </w:rPr>
              <w:t>中</w:t>
            </w:r>
            <w:r>
              <w:rPr>
                <w:rFonts w:hint="eastAsia" w:ascii="宋体" w:hAnsi="宋体" w:eastAsia="宋体" w:cs="宋体"/>
                <w:szCs w:val="21"/>
              </w:rPr>
              <w:t>小微企业</w:t>
            </w:r>
            <w:r>
              <w:rPr>
                <w:rFonts w:hint="eastAsia" w:ascii="宋体" w:hAnsi="宋体" w:eastAsia="宋体" w:cs="宋体"/>
                <w:szCs w:val="21"/>
                <w:lang w:val="en-US" w:eastAsia="zh-CN"/>
              </w:rPr>
              <w:t>或</w:t>
            </w:r>
            <w:r>
              <w:rPr>
                <w:rFonts w:hint="eastAsia" w:ascii="宋体" w:hAnsi="宋体" w:eastAsia="宋体" w:cs="宋体"/>
                <w:szCs w:val="21"/>
              </w:rPr>
              <w:t>监狱企业</w:t>
            </w:r>
            <w:r>
              <w:rPr>
                <w:rFonts w:hint="eastAsia" w:ascii="宋体" w:hAnsi="宋体" w:eastAsia="宋体" w:cs="宋体"/>
                <w:szCs w:val="21"/>
                <w:lang w:val="en-US" w:eastAsia="zh-CN"/>
              </w:rPr>
              <w:t>或</w:t>
            </w:r>
            <w:r>
              <w:rPr>
                <w:rFonts w:hint="eastAsia" w:ascii="宋体" w:hAnsi="宋体" w:eastAsia="宋体" w:cs="宋体"/>
                <w:szCs w:val="21"/>
              </w:rPr>
              <w:t>残疾人福利性单位的声明函（格式后附）；（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7B4DA8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lang w:eastAsia="zh-CN"/>
              </w:rPr>
            </w:pPr>
            <w:r>
              <w:rPr>
                <w:rFonts w:hint="eastAsia" w:ascii="宋体" w:hAnsi="宋体" w:eastAsia="宋体" w:cs="宋体"/>
                <w:szCs w:val="21"/>
              </w:rPr>
              <w:t>8.除磋商文件规定必须提供以外，供应商认为需要提供的其他证明材料</w:t>
            </w:r>
            <w:r>
              <w:rPr>
                <w:rFonts w:hint="eastAsia" w:ascii="宋体" w:hAnsi="宋体" w:eastAsia="宋体" w:cs="宋体"/>
                <w:szCs w:val="21"/>
                <w:lang w:eastAsia="zh-CN"/>
              </w:rPr>
              <w:t>。</w:t>
            </w:r>
          </w:p>
          <w:p w14:paraId="02D4801E">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szCs w:val="21"/>
              </w:rPr>
            </w:pPr>
            <w:r>
              <w:rPr>
                <w:rFonts w:hint="eastAsia" w:ascii="宋体" w:hAnsi="宋体" w:eastAsia="宋体" w:cs="宋体"/>
                <w:b/>
                <w:szCs w:val="21"/>
              </w:rPr>
              <w:t>注：</w:t>
            </w:r>
          </w:p>
          <w:p w14:paraId="4DBCF509">
            <w:pPr>
              <w:keepNext w:val="0"/>
              <w:keepLines w:val="0"/>
              <w:pageBreakBefore w:val="0"/>
              <w:widowControl w:val="0"/>
              <w:kinsoku/>
              <w:wordWrap/>
              <w:overflowPunct/>
              <w:topLinePunct w:val="0"/>
              <w:bidi w:val="0"/>
              <w:adjustRightInd/>
              <w:snapToGrid w:val="0"/>
              <w:spacing w:line="360" w:lineRule="auto"/>
              <w:ind w:firstLine="413" w:firstLineChars="196"/>
              <w:jc w:val="left"/>
              <w:rPr>
                <w:rFonts w:hint="eastAsia" w:ascii="宋体" w:hAnsi="宋体" w:eastAsia="宋体" w:cs="宋体"/>
                <w:b/>
                <w:szCs w:val="21"/>
              </w:rPr>
            </w:pPr>
            <w:r>
              <w:rPr>
                <w:rFonts w:hint="eastAsia" w:ascii="宋体" w:hAnsi="宋体" w:eastAsia="宋体" w:cs="宋体"/>
                <w:b/>
                <w:szCs w:val="21"/>
              </w:rPr>
              <w:t>1.以上标明“必须提供”的材料属于复印件的，必须加盖供应商电子公章，否则响应文件作无效处理。</w:t>
            </w:r>
          </w:p>
          <w:p w14:paraId="0D9CA7B6">
            <w:pPr>
              <w:keepNext w:val="0"/>
              <w:keepLines w:val="0"/>
              <w:pageBreakBefore w:val="0"/>
              <w:widowControl w:val="0"/>
              <w:kinsoku/>
              <w:wordWrap/>
              <w:overflowPunct/>
              <w:topLinePunct w:val="0"/>
              <w:bidi w:val="0"/>
              <w:adjustRightInd/>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2.必须提供的材料在第六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签字的位置手写签字后扫描或者拍照做成PDF的格式上传），否则响应文件作无效处理。</w:t>
            </w:r>
          </w:p>
          <w:p w14:paraId="29C9CFF4">
            <w:pPr>
              <w:keepNext w:val="0"/>
              <w:keepLines w:val="0"/>
              <w:pageBreakBefore w:val="0"/>
              <w:widowControl w:val="0"/>
              <w:kinsoku/>
              <w:wordWrap/>
              <w:overflowPunct/>
              <w:topLinePunct w:val="0"/>
              <w:bidi w:val="0"/>
              <w:adjustRightInd/>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3.以上材料未附格式的，由供应商自行拟定。</w:t>
            </w:r>
          </w:p>
        </w:tc>
      </w:tr>
      <w:tr w14:paraId="2BEB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5"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DFCD1">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12.1.2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7C12D6FC">
            <w:pPr>
              <w:keepNext w:val="0"/>
              <w:keepLines w:val="0"/>
              <w:pageBreakBefore w:val="0"/>
              <w:widowControl w:val="0"/>
              <w:kinsoku/>
              <w:wordWrap/>
              <w:overflowPunct/>
              <w:topLinePunct w:val="0"/>
              <w:bidi w:val="0"/>
              <w:adjustRightInd/>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4D861E7A">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1B1C1572">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rPr>
            </w:pPr>
            <w:r>
              <w:rPr>
                <w:rFonts w:hint="eastAsia" w:ascii="宋体" w:hAnsi="宋体" w:eastAsia="宋体" w:cs="宋体"/>
                <w:szCs w:val="21"/>
              </w:rPr>
              <w:t>2.法定代表人身份证明书及法定代表人有效身份证正反面复印件（格式后附）；（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0F276F6">
            <w:pPr>
              <w:keepNext w:val="0"/>
              <w:keepLines w:val="0"/>
              <w:pageBreakBefore w:val="0"/>
              <w:widowControl w:val="0"/>
              <w:kinsoku/>
              <w:wordWrap/>
              <w:overflowPunct/>
              <w:topLinePunct w:val="0"/>
              <w:bidi w:val="0"/>
              <w:adjustRightInd/>
              <w:spacing w:line="360" w:lineRule="auto"/>
              <w:rPr>
                <w:rFonts w:hint="eastAsia" w:ascii="宋体" w:hAnsi="宋体" w:eastAsia="宋体" w:cs="宋体"/>
                <w:b/>
                <w:szCs w:val="21"/>
              </w:rPr>
            </w:pPr>
            <w:r>
              <w:rPr>
                <w:rFonts w:hint="eastAsia" w:ascii="宋体" w:hAnsi="宋体" w:eastAsia="宋体" w:cs="宋体"/>
                <w:szCs w:val="21"/>
              </w:rPr>
              <w:t>3.法定代表人授权委托书及委托代理人有效身份证正反面复印件（格式后附）；（</w:t>
            </w:r>
            <w:r>
              <w:rPr>
                <w:rFonts w:hint="eastAsia" w:ascii="宋体" w:hAnsi="宋体" w:eastAsia="宋体" w:cs="宋体"/>
                <w:b/>
                <w:szCs w:val="21"/>
              </w:rPr>
              <w:t>委托时必须提供，否则响应文件按无效响应处理</w:t>
            </w:r>
            <w:r>
              <w:rPr>
                <w:rFonts w:hint="eastAsia" w:ascii="宋体" w:hAnsi="宋体" w:eastAsia="宋体" w:cs="宋体"/>
                <w:szCs w:val="21"/>
              </w:rPr>
              <w:t>）</w:t>
            </w:r>
          </w:p>
          <w:p w14:paraId="17416E82">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4.商务条款偏离表（格式后附）；（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398C149A">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5.竞标人情况介绍（格式自拟）；</w:t>
            </w:r>
          </w:p>
          <w:p w14:paraId="1307B050">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6.供应商认为需要提供的其他有关资料。</w:t>
            </w:r>
          </w:p>
          <w:p w14:paraId="5F8498F8">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szCs w:val="21"/>
              </w:rPr>
            </w:pPr>
            <w:r>
              <w:rPr>
                <w:rFonts w:hint="eastAsia" w:ascii="宋体" w:hAnsi="宋体" w:eastAsia="宋体" w:cs="宋体"/>
                <w:b/>
                <w:szCs w:val="21"/>
              </w:rPr>
              <w:t>注：</w:t>
            </w:r>
          </w:p>
          <w:p w14:paraId="7C5E4CFD">
            <w:pPr>
              <w:keepNext w:val="0"/>
              <w:keepLines w:val="0"/>
              <w:pageBreakBefore w:val="0"/>
              <w:widowControl w:val="0"/>
              <w:kinsoku/>
              <w:wordWrap/>
              <w:overflowPunct/>
              <w:topLinePunct w:val="0"/>
              <w:bidi w:val="0"/>
              <w:adjustRightInd/>
              <w:snapToGrid w:val="0"/>
              <w:spacing w:line="360" w:lineRule="auto"/>
              <w:ind w:firstLine="413" w:firstLineChars="196"/>
              <w:jc w:val="left"/>
              <w:rPr>
                <w:rFonts w:hint="eastAsia" w:ascii="宋体" w:hAnsi="宋体" w:eastAsia="宋体" w:cs="宋体"/>
                <w:b/>
                <w:szCs w:val="21"/>
              </w:rPr>
            </w:pPr>
            <w:r>
              <w:rPr>
                <w:rFonts w:hint="eastAsia" w:ascii="宋体" w:hAnsi="宋体" w:eastAsia="宋体" w:cs="宋体"/>
                <w:b/>
                <w:szCs w:val="21"/>
              </w:rPr>
              <w:t>1.以上标明“必须提供”的材料属于复印件的，必须加盖供应商电子公章，否则响应文件作无效处理。</w:t>
            </w:r>
          </w:p>
          <w:p w14:paraId="5DDF000F">
            <w:pPr>
              <w:keepNext w:val="0"/>
              <w:keepLines w:val="0"/>
              <w:pageBreakBefore w:val="0"/>
              <w:widowControl w:val="0"/>
              <w:kinsoku/>
              <w:wordWrap/>
              <w:overflowPunct/>
              <w:topLinePunct w:val="0"/>
              <w:bidi w:val="0"/>
              <w:adjustRightInd/>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2.必须提供的材料在第六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签字的位置手写签字后扫描或者拍照做成 PDF 的格式上传），否则响应文件作无效处理。</w:t>
            </w:r>
          </w:p>
          <w:p w14:paraId="2C09B708">
            <w:pPr>
              <w:keepNext w:val="0"/>
              <w:keepLines w:val="0"/>
              <w:pageBreakBefore w:val="0"/>
              <w:widowControl w:val="0"/>
              <w:kinsoku/>
              <w:wordWrap/>
              <w:overflowPunct/>
              <w:topLinePunct w:val="0"/>
              <w:bidi w:val="0"/>
              <w:adjustRightInd/>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3.以上材料未附格式的，由供应商自行拟定。</w:t>
            </w:r>
          </w:p>
        </w:tc>
      </w:tr>
      <w:tr w14:paraId="702EA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2"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2F752">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6E149C6D">
            <w:pPr>
              <w:keepNext w:val="0"/>
              <w:keepLines w:val="0"/>
              <w:pageBreakBefore w:val="0"/>
              <w:widowControl w:val="0"/>
              <w:kinsoku/>
              <w:wordWrap/>
              <w:overflowPunct/>
              <w:topLinePunct w:val="0"/>
              <w:bidi w:val="0"/>
              <w:adjustRightInd/>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53DD5324">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1.服务需求偏离表（格式后附）；（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5B12440">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2.清洗维保方案；</w:t>
            </w:r>
          </w:p>
          <w:p w14:paraId="21C7B42E">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3.安全措施方案；</w:t>
            </w:r>
          </w:p>
          <w:p w14:paraId="6F7FCE7B">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4.服务质量保证方案；</w:t>
            </w:r>
          </w:p>
          <w:p w14:paraId="170BF765">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5.对应采购需求的服务需求、商务条款提供的其他文件资料；</w:t>
            </w:r>
          </w:p>
          <w:p w14:paraId="532AE9D4">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6.供应商认为需要提供的其他有关资料。</w:t>
            </w:r>
          </w:p>
          <w:p w14:paraId="3166FE35">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b/>
                <w:szCs w:val="21"/>
              </w:rPr>
              <w:t>注：以上标明“必须提供”的材料属于复印件的扫描件的，必须加盖公章，否则响应文件按无效响应处理。</w:t>
            </w:r>
          </w:p>
        </w:tc>
      </w:tr>
      <w:tr w14:paraId="6FC1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50A065">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12.1.3</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8BCAE1C">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b/>
                <w:bCs/>
                <w:szCs w:val="21"/>
              </w:rPr>
              <w:t>报价文件组成</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13C3B989">
            <w:pPr>
              <w:keepNext w:val="0"/>
              <w:keepLines w:val="0"/>
              <w:pageBreakBefore w:val="0"/>
              <w:widowControl w:val="0"/>
              <w:tabs>
                <w:tab w:val="left" w:pos="459"/>
              </w:tabs>
              <w:kinsoku/>
              <w:wordWrap/>
              <w:overflowPunct/>
              <w:topLinePunct w:val="0"/>
              <w:bidi w:val="0"/>
              <w:adjustRightInd/>
              <w:snapToGrid w:val="0"/>
              <w:spacing w:line="360" w:lineRule="auto"/>
              <w:jc w:val="left"/>
              <w:rPr>
                <w:rFonts w:hint="eastAsia" w:ascii="宋体" w:hAnsi="宋体" w:eastAsia="宋体" w:cs="宋体"/>
                <w:b/>
                <w:bCs/>
                <w:szCs w:val="21"/>
              </w:rPr>
            </w:pPr>
            <w:r>
              <w:rPr>
                <w:rFonts w:hint="eastAsia" w:ascii="宋体" w:hAnsi="宋体" w:eastAsia="宋体" w:cs="宋体"/>
                <w:szCs w:val="21"/>
              </w:rPr>
              <w:t>1.响应函；</w:t>
            </w:r>
            <w:r>
              <w:rPr>
                <w:rFonts w:hint="eastAsia" w:ascii="宋体" w:hAnsi="宋体" w:eastAsia="宋体" w:cs="宋体"/>
                <w:b/>
                <w:bCs/>
                <w:szCs w:val="21"/>
              </w:rPr>
              <w:t>（必须提供，否则作无效响应处理）</w:t>
            </w:r>
          </w:p>
          <w:p w14:paraId="3F0637F0">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szCs w:val="21"/>
              </w:rPr>
              <w:t>2.响应报价表；</w:t>
            </w:r>
            <w:r>
              <w:rPr>
                <w:rFonts w:hint="eastAsia" w:ascii="宋体" w:hAnsi="宋体" w:eastAsia="宋体" w:cs="宋体"/>
                <w:b/>
                <w:bCs/>
                <w:szCs w:val="21"/>
              </w:rPr>
              <w:t>（必须提供，否则作无效响应处理）</w:t>
            </w:r>
          </w:p>
          <w:p w14:paraId="1DE0D062">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核心配件报价表</w:t>
            </w:r>
            <w:r>
              <w:rPr>
                <w:rFonts w:hint="eastAsia" w:ascii="宋体" w:hAnsi="宋体" w:cs="宋体"/>
                <w:szCs w:val="21"/>
                <w:lang w:eastAsia="zh-CN"/>
              </w:rPr>
              <w:t>；</w:t>
            </w:r>
            <w:r>
              <w:rPr>
                <w:rFonts w:hint="eastAsia" w:ascii="宋体" w:hAnsi="宋体" w:eastAsia="宋体" w:cs="宋体"/>
                <w:b/>
                <w:bCs/>
                <w:szCs w:val="21"/>
              </w:rPr>
              <w:t>（必须提供，否则作无效响应处理）</w:t>
            </w:r>
          </w:p>
          <w:p w14:paraId="26D78D80">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szCs w:val="21"/>
              </w:rPr>
            </w:pPr>
            <w:r>
              <w:rPr>
                <w:rFonts w:hint="eastAsia" w:ascii="宋体" w:hAnsi="宋体" w:eastAsia="宋体" w:cs="宋体"/>
                <w:b/>
                <w:szCs w:val="21"/>
              </w:rPr>
              <w:t>注：</w:t>
            </w:r>
          </w:p>
          <w:p w14:paraId="1018BBA2">
            <w:pPr>
              <w:keepNext w:val="0"/>
              <w:keepLines w:val="0"/>
              <w:pageBreakBefore w:val="0"/>
              <w:widowControl w:val="0"/>
              <w:kinsoku/>
              <w:wordWrap/>
              <w:overflowPunct/>
              <w:topLinePunct w:val="0"/>
              <w:bidi w:val="0"/>
              <w:adjustRightInd/>
              <w:snapToGrid w:val="0"/>
              <w:spacing w:line="360" w:lineRule="auto"/>
              <w:ind w:firstLine="413" w:firstLineChars="196"/>
              <w:jc w:val="left"/>
              <w:rPr>
                <w:rFonts w:hint="eastAsia" w:ascii="宋体" w:hAnsi="宋体" w:eastAsia="宋体" w:cs="宋体"/>
                <w:b/>
                <w:szCs w:val="21"/>
              </w:rPr>
            </w:pPr>
            <w:r>
              <w:rPr>
                <w:rFonts w:hint="eastAsia" w:ascii="宋体" w:hAnsi="宋体" w:eastAsia="宋体" w:cs="宋体"/>
                <w:b/>
                <w:szCs w:val="21"/>
              </w:rPr>
              <w:t>1.以上标明“必须提供”的材料属于复印件的，必须加盖供应商电子公章，否则响应文件作无效处理。</w:t>
            </w:r>
          </w:p>
          <w:p w14:paraId="55D27257">
            <w:pPr>
              <w:keepNext w:val="0"/>
              <w:keepLines w:val="0"/>
              <w:pageBreakBefore w:val="0"/>
              <w:widowControl w:val="0"/>
              <w:kinsoku/>
              <w:wordWrap/>
              <w:overflowPunct/>
              <w:topLinePunct w:val="0"/>
              <w:bidi w:val="0"/>
              <w:adjustRightInd/>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2.必须提供的材料在第六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签字的位置手写签字后扫描或者拍照做成PDF的格式上传），否则响应文件作无效处理。</w:t>
            </w:r>
          </w:p>
          <w:p w14:paraId="57EE61C6">
            <w:pPr>
              <w:keepNext w:val="0"/>
              <w:keepLines w:val="0"/>
              <w:pageBreakBefore w:val="0"/>
              <w:widowControl w:val="0"/>
              <w:kinsoku/>
              <w:wordWrap/>
              <w:overflowPunct/>
              <w:topLinePunct w:val="0"/>
              <w:bidi w:val="0"/>
              <w:adjustRightInd/>
              <w:spacing w:line="360" w:lineRule="auto"/>
              <w:ind w:firstLine="422" w:firstLineChars="200"/>
              <w:rPr>
                <w:rFonts w:hint="eastAsia" w:ascii="宋体" w:hAnsi="宋体" w:eastAsia="宋体" w:cs="宋体"/>
                <w:szCs w:val="21"/>
              </w:rPr>
            </w:pPr>
            <w:r>
              <w:rPr>
                <w:rFonts w:hint="eastAsia" w:ascii="宋体" w:hAnsi="宋体" w:eastAsia="宋体" w:cs="宋体"/>
                <w:b/>
                <w:szCs w:val="21"/>
              </w:rPr>
              <w:t>3.以上材料未附格式的，由供应商自行拟定。</w:t>
            </w:r>
          </w:p>
        </w:tc>
      </w:tr>
      <w:tr w14:paraId="0D728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6886A7">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12.2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3F97147">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响应文件要求</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6CF3034E">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szCs w:val="21"/>
              </w:rPr>
            </w:pPr>
            <w:r>
              <w:rPr>
                <w:rFonts w:hint="eastAsia" w:ascii="宋体" w:hAnsi="宋体" w:eastAsia="宋体" w:cs="宋体"/>
                <w:bCs/>
                <w:szCs w:val="21"/>
              </w:rPr>
              <w:t>1.</w:t>
            </w:r>
            <w:r>
              <w:rPr>
                <w:rFonts w:hint="eastAsia" w:ascii="宋体" w:hAnsi="宋体" w:eastAsia="宋体" w:cs="宋体"/>
                <w:szCs w:val="21"/>
              </w:rPr>
              <w:t>响应文件要求：按照本采购文件“响应文件格式”编写（未附格式的，由供应商自行拟定），不可涂改并在规定加盖公章处加盖公章，</w:t>
            </w:r>
            <w:r>
              <w:rPr>
                <w:rFonts w:hint="eastAsia" w:ascii="宋体" w:hAnsi="宋体" w:eastAsia="宋体" w:cs="宋体"/>
                <w:b/>
                <w:szCs w:val="21"/>
              </w:rPr>
              <w:t>否则响应文件按无效响应处理</w:t>
            </w:r>
          </w:p>
          <w:p w14:paraId="64881366">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rPr>
            </w:pPr>
            <w:r>
              <w:rPr>
                <w:rFonts w:hint="eastAsia" w:ascii="宋体" w:hAnsi="宋体" w:eastAsia="宋体" w:cs="宋体"/>
                <w:szCs w:val="21"/>
              </w:rPr>
              <w:t>2.响应文件应按报价文件、资格证明文件、商务文件、技术文件分别编制，报价文件、资格证明文件分别产生电子文件，商务文件和技术文件按顺序合并生成电子文件。</w:t>
            </w:r>
          </w:p>
        </w:tc>
      </w:tr>
      <w:tr w14:paraId="56A6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8"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2D7A5A">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15.2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5DDC2417">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响应报价要求</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6637F0FE">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rPr>
            </w:pPr>
            <w:r>
              <w:rPr>
                <w:rFonts w:hint="eastAsia" w:ascii="宋体" w:hAnsi="宋体" w:eastAsia="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szCs w:val="21"/>
              </w:rPr>
              <w:t>（采购需求另有约定的，从其约定。）本项目采用一轮磋商两轮报价的方式进行，其中二次报价为供应商的最终报价。</w:t>
            </w:r>
          </w:p>
        </w:tc>
      </w:tr>
      <w:tr w14:paraId="6F98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557B16">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16.2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17F44C3A">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竞标有效期</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1DF84A0E">
            <w:pPr>
              <w:keepNext w:val="0"/>
              <w:keepLines w:val="0"/>
              <w:pageBreakBefore w:val="0"/>
              <w:widowControl w:val="0"/>
              <w:kinsoku/>
              <w:wordWrap/>
              <w:overflowPunct/>
              <w:topLinePunct w:val="0"/>
              <w:bidi w:val="0"/>
              <w:adjustRightInd/>
              <w:spacing w:line="360" w:lineRule="auto"/>
              <w:jc w:val="left"/>
              <w:rPr>
                <w:rFonts w:hint="eastAsia" w:ascii="宋体" w:hAnsi="宋体" w:eastAsia="宋体" w:cs="宋体"/>
                <w:szCs w:val="21"/>
              </w:rPr>
            </w:pPr>
            <w:r>
              <w:rPr>
                <w:rFonts w:hint="eastAsia" w:ascii="宋体" w:hAnsi="宋体" w:eastAsia="宋体" w:cs="宋体"/>
                <w:szCs w:val="21"/>
              </w:rPr>
              <w:t>自首次响应文件提交截止之日起</w:t>
            </w:r>
            <w:bookmarkStart w:id="119" w:name="PO_3000001868_PM046"/>
            <w:r>
              <w:rPr>
                <w:rFonts w:hint="eastAsia" w:ascii="宋体" w:hAnsi="宋体" w:eastAsia="宋体" w:cs="宋体"/>
                <w:szCs w:val="21"/>
              </w:rPr>
              <w:t>60</w:t>
            </w:r>
            <w:bookmarkEnd w:id="119"/>
            <w:r>
              <w:rPr>
                <w:rFonts w:hint="eastAsia" w:ascii="宋体" w:hAnsi="宋体" w:eastAsia="宋体" w:cs="宋体"/>
                <w:szCs w:val="21"/>
              </w:rPr>
              <w:t>日。</w:t>
            </w:r>
          </w:p>
        </w:tc>
      </w:tr>
      <w:tr w14:paraId="5A0E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F98F53">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17.1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3DB3233">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磋商保证金</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3182AD98">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本项目收取磋商保证金，具体规定如下：</w:t>
            </w:r>
          </w:p>
          <w:p w14:paraId="38499585">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磋商保证金人民币</w:t>
            </w:r>
            <w:r>
              <w:rPr>
                <w:rFonts w:hint="eastAsia" w:ascii="宋体" w:hAnsi="宋体" w:eastAsia="宋体" w:cs="宋体"/>
                <w:szCs w:val="21"/>
                <w:lang w:val="en-US" w:eastAsia="zh-CN"/>
              </w:rPr>
              <w:t>10</w:t>
            </w:r>
            <w:r>
              <w:rPr>
                <w:rFonts w:hint="eastAsia" w:ascii="宋体" w:hAnsi="宋体" w:eastAsia="宋体" w:cs="宋体"/>
                <w:szCs w:val="21"/>
              </w:rPr>
              <w:t>000.00元。</w:t>
            </w:r>
          </w:p>
          <w:p w14:paraId="469AF382">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磋商保证金的交纳方式：银行转账、支票、汇票、本票或者银行、保险机构出具的保函，禁止采用现钞方式。采用银行转账方式的，在响应文件提交截止时间前交至指定账户并且到账【开户名称：广西盛元华工程咨询有限公司，开户银行：光大银行南宁东葛支行，银行账号：78880188000134800】；</w:t>
            </w:r>
            <w:r>
              <w:rPr>
                <w:rFonts w:hint="eastAsia" w:ascii="宋体" w:hAnsi="宋体" w:eastAsia="宋体" w:cs="宋体"/>
                <w:b/>
                <w:bCs/>
                <w:szCs w:val="21"/>
              </w:rPr>
              <w:t>采用支票、汇票、本票或者保函等方式的，在响应文件提交截止时间前，供应商必须提交单独密封的支票、汇票、本票或者保函原件</w:t>
            </w:r>
            <w:r>
              <w:rPr>
                <w:rFonts w:hint="eastAsia" w:ascii="宋体" w:hAnsi="宋体" w:eastAsia="宋体" w:cs="宋体"/>
                <w:b/>
                <w:bCs/>
                <w:szCs w:val="21"/>
                <w:lang w:eastAsia="zh-CN"/>
              </w:rPr>
              <w:t>，</w:t>
            </w:r>
            <w:r>
              <w:rPr>
                <w:rFonts w:hint="eastAsia" w:ascii="宋体" w:hAnsi="宋体" w:eastAsia="宋体" w:cs="宋体"/>
                <w:b/>
                <w:bCs/>
                <w:szCs w:val="21"/>
              </w:rPr>
              <w:t>否则视为无效磋商保证金。</w:t>
            </w:r>
          </w:p>
          <w:p w14:paraId="0443925C">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相关要求：</w:t>
            </w:r>
          </w:p>
          <w:p w14:paraId="269FACCC">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b/>
                <w:bCs/>
                <w:szCs w:val="21"/>
              </w:rPr>
            </w:pPr>
            <w:r>
              <w:rPr>
                <w:rFonts w:hint="eastAsia" w:ascii="宋体" w:hAnsi="宋体" w:eastAsia="宋体" w:cs="宋体"/>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eastAsia="宋体" w:cs="宋体"/>
                <w:b/>
                <w:bCs/>
                <w:szCs w:val="21"/>
              </w:rPr>
              <w:t>，否则响应文件按无效处理。</w:t>
            </w:r>
          </w:p>
          <w:p w14:paraId="72EDB396">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b/>
                <w:bCs/>
                <w:szCs w:val="21"/>
              </w:rPr>
            </w:pPr>
            <w:r>
              <w:rPr>
                <w:rFonts w:hint="eastAsia" w:ascii="宋体" w:hAnsi="宋体" w:eastAsia="宋体" w:cs="宋体"/>
                <w:szCs w:val="21"/>
              </w:rPr>
              <w:t>2.磋商保证金采用支票、汇票、本票或者银行、保险机构出具的保函交纳方式的，供应商应将支票、汇票、本票或者银行、保险机构出具的保函的复印件作为磋商保证金提交凭证，放置于商务技术文件中</w:t>
            </w:r>
            <w:r>
              <w:rPr>
                <w:rFonts w:hint="eastAsia" w:ascii="宋体" w:hAnsi="宋体" w:eastAsia="宋体" w:cs="宋体"/>
                <w:b/>
                <w:bCs/>
                <w:szCs w:val="21"/>
              </w:rPr>
              <w:t>，否则响应文件按无效处理。</w:t>
            </w:r>
          </w:p>
          <w:p w14:paraId="0DEB648C">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3.供应商为联合体的，可以由联合体中的一方或者多方共同交纳磋商保证金，其交纳的保证金对联合体各方均具有约束力。</w:t>
            </w:r>
          </w:p>
          <w:p w14:paraId="06BDA60A">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b/>
                <w:bCs/>
                <w:szCs w:val="21"/>
              </w:rPr>
            </w:pPr>
            <w:r>
              <w:rPr>
                <w:rFonts w:hint="eastAsia" w:ascii="宋体" w:hAnsi="宋体" w:eastAsia="宋体" w:cs="宋体"/>
                <w:b/>
                <w:bCs/>
                <w:szCs w:val="21"/>
              </w:rPr>
              <w:t>备注：</w:t>
            </w:r>
          </w:p>
          <w:p w14:paraId="1E5B2304">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bottom"/>
              <w:rPr>
                <w:rFonts w:hint="eastAsia" w:ascii="宋体" w:hAnsi="宋体" w:eastAsia="宋体" w:cs="宋体"/>
                <w:b/>
                <w:bCs/>
                <w:szCs w:val="21"/>
              </w:rPr>
            </w:pPr>
            <w:r>
              <w:rPr>
                <w:rFonts w:hint="eastAsia" w:ascii="宋体" w:hAnsi="宋体" w:eastAsia="宋体" w:cs="宋体"/>
                <w:b/>
                <w:bCs/>
                <w:szCs w:val="21"/>
              </w:rPr>
              <w:t>1.磋商保证金在响应文件提交截止时间后提交的，或者不按规定交纳方式交纳的，或者未足额交纳的（包含保函额度不足的），视为无效磋商保证金。</w:t>
            </w:r>
          </w:p>
          <w:p w14:paraId="5BA0792C">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bottom"/>
              <w:rPr>
                <w:rFonts w:hint="eastAsia" w:ascii="宋体" w:hAnsi="宋体" w:eastAsia="宋体" w:cs="宋体"/>
                <w:b/>
                <w:bCs/>
                <w:szCs w:val="21"/>
              </w:rPr>
            </w:pPr>
            <w:r>
              <w:rPr>
                <w:rFonts w:hint="eastAsia" w:ascii="宋体" w:hAnsi="宋体" w:eastAsia="宋体" w:cs="宋体"/>
                <w:b/>
                <w:bCs/>
                <w:szCs w:val="21"/>
              </w:rPr>
              <w:t>2.供应商采用现钞方式或者从个人账户转出的磋商保证金，视为无效磋商保证金。</w:t>
            </w:r>
          </w:p>
          <w:p w14:paraId="5EA890BE">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bottom"/>
              <w:rPr>
                <w:rFonts w:hint="eastAsia" w:ascii="宋体" w:hAnsi="宋体" w:eastAsia="宋体" w:cs="宋体"/>
                <w:b/>
                <w:bCs/>
                <w:szCs w:val="21"/>
              </w:rPr>
            </w:pPr>
            <w:r>
              <w:rPr>
                <w:rFonts w:hint="eastAsia" w:ascii="宋体" w:hAnsi="宋体" w:eastAsia="宋体" w:cs="宋体"/>
                <w:b/>
                <w:bCs/>
                <w:szCs w:val="21"/>
              </w:rPr>
              <w:t>3.支票、汇票或者本票出现无效或者背书情形的，视为无效磋商保证金。</w:t>
            </w:r>
          </w:p>
          <w:p w14:paraId="4A8B6329">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bottom"/>
              <w:rPr>
                <w:rFonts w:hint="eastAsia" w:ascii="宋体" w:hAnsi="宋体" w:eastAsia="宋体" w:cs="宋体"/>
                <w:b/>
                <w:bCs/>
                <w:szCs w:val="21"/>
              </w:rPr>
            </w:pPr>
            <w:r>
              <w:rPr>
                <w:rFonts w:hint="eastAsia" w:ascii="宋体" w:hAnsi="宋体" w:eastAsia="宋体" w:cs="宋体"/>
                <w:b/>
                <w:bCs/>
                <w:szCs w:val="21"/>
              </w:rPr>
              <w:t>4.保函有效期低于竞标有效期的，视为无效磋商保证金。</w:t>
            </w:r>
          </w:p>
          <w:p w14:paraId="481BF6D6">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bottom"/>
              <w:rPr>
                <w:rFonts w:hint="eastAsia" w:ascii="宋体" w:hAnsi="宋体" w:eastAsia="宋体" w:cs="宋体"/>
                <w:szCs w:val="21"/>
              </w:rPr>
            </w:pPr>
            <w:r>
              <w:rPr>
                <w:rFonts w:hint="eastAsia" w:ascii="宋体" w:hAnsi="宋体" w:eastAsia="宋体" w:cs="宋体"/>
                <w:b/>
                <w:bCs/>
                <w:szCs w:val="21"/>
              </w:rPr>
              <w:t>5.采用银行、保险机构出具保函的，必须为无条件保函，否则视为无效磋商保证金。</w:t>
            </w:r>
          </w:p>
        </w:tc>
      </w:tr>
      <w:tr w14:paraId="7113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F1067">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20.1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D0E75CB">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5CAF2BF0">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50DC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DC2EF">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3792AF60">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0CD4784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详见竞争性磋商公告。</w:t>
            </w:r>
          </w:p>
        </w:tc>
      </w:tr>
      <w:tr w14:paraId="163A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D92C50">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20.6</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1A03387D">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备份响应文件</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35B00E8A">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rPr>
            </w:pPr>
            <w:r>
              <w:rPr>
                <w:rFonts w:hint="eastAsia" w:ascii="宋体" w:hAnsi="宋体" w:eastAsia="宋体" w:cs="宋体"/>
                <w:szCs w:val="21"/>
              </w:rPr>
              <w:t>本项目不接受备份响应文件。</w:t>
            </w:r>
          </w:p>
        </w:tc>
      </w:tr>
      <w:tr w14:paraId="3BC3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15593D">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21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2F85827">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首次响应文件的退回</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1AE30F1D">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szCs w:val="21"/>
              </w:rPr>
            </w:pPr>
            <w:r>
              <w:rPr>
                <w:rFonts w:hint="eastAsia" w:ascii="宋体" w:hAnsi="宋体" w:eastAsia="宋体" w:cs="宋体"/>
                <w:szCs w:val="21"/>
              </w:rPr>
              <w:t>详见竞争性磋商公告。</w:t>
            </w:r>
          </w:p>
        </w:tc>
      </w:tr>
      <w:tr w14:paraId="78A6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D15F9E9">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26.2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0E4D338B">
            <w:pPr>
              <w:keepNext w:val="0"/>
              <w:keepLines w:val="0"/>
              <w:pageBreakBefore w:val="0"/>
              <w:widowControl w:val="0"/>
              <w:kinsoku/>
              <w:wordWrap/>
              <w:overflowPunct/>
              <w:topLinePunct w:val="0"/>
              <w:bidi w:val="0"/>
              <w:adjustRightInd/>
              <w:snapToGrid w:val="0"/>
              <w:spacing w:line="360" w:lineRule="auto"/>
              <w:jc w:val="center"/>
              <w:rPr>
                <w:rFonts w:hint="eastAsia" w:ascii="宋体" w:hAnsi="宋体" w:cs="宋体"/>
                <w:szCs w:val="21"/>
              </w:rPr>
            </w:pPr>
            <w:r>
              <w:rPr>
                <w:rFonts w:hint="eastAsia" w:ascii="宋体" w:hAnsi="宋体" w:cs="宋体"/>
                <w:szCs w:val="21"/>
              </w:rPr>
              <w:t>磋商的顺序</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4DE6162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按照提交首次响应文件的顺序，通知磋商时，按照签到的顺序参与磋商。</w:t>
            </w:r>
          </w:p>
          <w:p w14:paraId="660322C5">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rPr>
            </w:pPr>
            <w:r>
              <w:rPr>
                <w:rFonts w:hint="eastAsia" w:ascii="宋体" w:hAnsi="宋体" w:eastAsia="宋体" w:cs="宋体"/>
                <w:szCs w:val="21"/>
              </w:rPr>
              <w:sym w:font="Wingdings 2" w:char="0052"/>
            </w:r>
            <w:r>
              <w:rPr>
                <w:rFonts w:hint="eastAsia" w:ascii="宋体" w:hAnsi="宋体" w:eastAsia="宋体" w:cs="宋体"/>
                <w:szCs w:val="21"/>
              </w:rPr>
              <w:t>随机排序。</w:t>
            </w:r>
          </w:p>
        </w:tc>
      </w:tr>
      <w:tr w14:paraId="6102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1868B9">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28</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098F2E44">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履约保证金</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60FF48AD">
            <w:pPr>
              <w:keepNext w:val="0"/>
              <w:keepLines w:val="0"/>
              <w:pageBreakBefore w:val="0"/>
              <w:widowControl w:val="0"/>
              <w:kinsoku/>
              <w:wordWrap/>
              <w:overflowPunct/>
              <w:topLinePunct w:val="0"/>
              <w:bidi w:val="0"/>
              <w:adjustRightInd/>
              <w:snapToGrid w:val="0"/>
              <w:spacing w:line="360" w:lineRule="auto"/>
              <w:rPr>
                <w:rStyle w:val="33"/>
                <w:rFonts w:hint="eastAsia" w:ascii="宋体" w:hAnsi="宋体" w:eastAsia="宋体" w:cs="宋体"/>
                <w:bCs/>
                <w:color w:val="auto"/>
                <w:szCs w:val="21"/>
              </w:rPr>
            </w:pPr>
            <w:r>
              <w:rPr>
                <w:rStyle w:val="33"/>
                <w:rFonts w:hint="eastAsia" w:ascii="宋体" w:hAnsi="宋体" w:eastAsia="宋体" w:cs="宋体"/>
                <w:bCs/>
                <w:color w:val="auto"/>
                <w:szCs w:val="21"/>
              </w:rPr>
              <w:t>1、履约保证金的金额：成交供应商为中小微企业的，履约保证金为合同金额的2%，大型企业的履约保证金为合同金额的5%（以响应文件中提交的中小企业声明函为依据）；</w:t>
            </w:r>
          </w:p>
          <w:p w14:paraId="4EE18B26">
            <w:pPr>
              <w:keepNext w:val="0"/>
              <w:keepLines w:val="0"/>
              <w:pageBreakBefore w:val="0"/>
              <w:widowControl w:val="0"/>
              <w:kinsoku/>
              <w:wordWrap/>
              <w:overflowPunct/>
              <w:topLinePunct w:val="0"/>
              <w:bidi w:val="0"/>
              <w:adjustRightInd/>
              <w:snapToGrid w:val="0"/>
              <w:spacing w:line="360" w:lineRule="auto"/>
              <w:rPr>
                <w:rStyle w:val="33"/>
                <w:rFonts w:hint="eastAsia" w:ascii="宋体" w:hAnsi="宋体" w:eastAsia="宋体" w:cs="宋体"/>
                <w:bCs/>
                <w:color w:val="auto"/>
                <w:szCs w:val="21"/>
              </w:rPr>
            </w:pPr>
            <w:r>
              <w:rPr>
                <w:rStyle w:val="33"/>
                <w:rFonts w:hint="eastAsia" w:ascii="宋体" w:hAnsi="宋体" w:eastAsia="宋体" w:cs="宋体"/>
                <w:bCs/>
                <w:color w:val="auto"/>
                <w:szCs w:val="21"/>
              </w:rPr>
              <w:t>2、成交供应商应在成交公告发布后3日内，合同签订之前</w:t>
            </w:r>
            <w:r>
              <w:rPr>
                <w:rStyle w:val="33"/>
                <w:rFonts w:ascii="宋体" w:hAnsi="宋体" w:cs="宋体"/>
                <w:bCs/>
                <w:color w:val="auto"/>
                <w:szCs w:val="21"/>
              </w:rPr>
              <w:t>以支票、汇票、本票或者金融机构、担保机构出具的保函等非现金形式</w:t>
            </w:r>
            <w:r>
              <w:rPr>
                <w:rStyle w:val="33"/>
                <w:rFonts w:hint="eastAsia" w:ascii="宋体" w:hAnsi="宋体" w:eastAsia="宋体" w:cs="宋体"/>
                <w:bCs/>
                <w:color w:val="auto"/>
                <w:szCs w:val="21"/>
              </w:rPr>
              <w:t>交纳，如果成交供应商在规定的合同签订时间内没有按照采购文件的规定交纳履约保证金，且无正当理由的，将视为放弃成交，成交供应商须承担相应的法律责任。履约保证金合同期满后无息退还。</w:t>
            </w:r>
          </w:p>
          <w:p w14:paraId="64D28CB5">
            <w:pPr>
              <w:keepNext w:val="0"/>
              <w:keepLines w:val="0"/>
              <w:pageBreakBefore w:val="0"/>
              <w:widowControl w:val="0"/>
              <w:kinsoku/>
              <w:wordWrap/>
              <w:overflowPunct/>
              <w:topLinePunct w:val="0"/>
              <w:bidi w:val="0"/>
              <w:adjustRightInd/>
              <w:snapToGrid w:val="0"/>
              <w:spacing w:line="360" w:lineRule="auto"/>
              <w:rPr>
                <w:rStyle w:val="33"/>
                <w:rFonts w:hint="eastAsia" w:ascii="宋体" w:hAnsi="宋体" w:eastAsia="宋体" w:cs="宋体"/>
                <w:bCs/>
                <w:color w:val="auto"/>
                <w:szCs w:val="21"/>
              </w:rPr>
            </w:pPr>
            <w:r>
              <w:rPr>
                <w:rStyle w:val="33"/>
                <w:rFonts w:hint="eastAsia" w:ascii="宋体" w:hAnsi="宋体" w:eastAsia="宋体" w:cs="宋体"/>
                <w:bCs/>
                <w:color w:val="auto"/>
                <w:szCs w:val="21"/>
              </w:rPr>
              <w:t>3、履约保证金不予退还情况，包括但不限于：</w:t>
            </w:r>
          </w:p>
          <w:p w14:paraId="50297376">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eastAsia="宋体" w:cs="宋体"/>
                <w:bCs/>
                <w:color w:val="auto"/>
                <w:szCs w:val="21"/>
              </w:rPr>
              <w:t>（1）供应商不按文件要求签订合同的。</w:t>
            </w:r>
          </w:p>
          <w:p w14:paraId="4C3A912C">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eastAsia="宋体" w:cs="宋体"/>
                <w:bCs/>
                <w:color w:val="auto"/>
                <w:szCs w:val="21"/>
              </w:rPr>
              <w:t>（2）若验收结果不合格的，履约保证金将不予退还，并按合同约定处理，还可能会报告本项目同级财政部门并按照政府采购法律法规及有关规定给予行政处罚或者以失信行为记入诚信档案。</w:t>
            </w:r>
          </w:p>
          <w:p w14:paraId="3CCDC5E3">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eastAsia="宋体" w:cs="宋体"/>
                <w:bCs/>
                <w:color w:val="auto"/>
                <w:szCs w:val="21"/>
              </w:rPr>
              <w:t>（3）成交供应商不履行合同约定的义务或其履行不符合合同的约定，采购人有权扣划全部或相应金额的履约保证金。</w:t>
            </w:r>
          </w:p>
          <w:p w14:paraId="27CFDC07">
            <w:pPr>
              <w:keepNext w:val="0"/>
              <w:keepLines w:val="0"/>
              <w:pageBreakBefore w:val="0"/>
              <w:widowControl w:val="0"/>
              <w:kinsoku/>
              <w:wordWrap/>
              <w:overflowPunct/>
              <w:topLinePunct w:val="0"/>
              <w:bidi w:val="0"/>
              <w:adjustRightInd/>
              <w:snapToGrid w:val="0"/>
              <w:spacing w:line="360" w:lineRule="auto"/>
              <w:rPr>
                <w:rStyle w:val="33"/>
                <w:rFonts w:hint="eastAsia" w:ascii="宋体" w:hAnsi="宋体" w:eastAsia="宋体" w:cs="宋体"/>
                <w:bCs/>
                <w:color w:val="auto"/>
                <w:szCs w:val="21"/>
              </w:rPr>
            </w:pPr>
            <w:r>
              <w:rPr>
                <w:rStyle w:val="33"/>
                <w:rFonts w:hint="eastAsia" w:ascii="宋体" w:hAnsi="宋体" w:eastAsia="宋体" w:cs="宋体"/>
                <w:bCs/>
                <w:color w:val="auto"/>
                <w:szCs w:val="21"/>
              </w:rPr>
              <w:t>4、履约保证金缴纳账号：</w:t>
            </w:r>
          </w:p>
          <w:p w14:paraId="6F158942">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eastAsia="宋体" w:cs="宋体"/>
                <w:bCs/>
                <w:color w:val="auto"/>
                <w:szCs w:val="21"/>
              </w:rPr>
              <w:t>开户名：广西民族大学</w:t>
            </w:r>
          </w:p>
          <w:p w14:paraId="042CF8D5">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cs="宋体"/>
                <w:bCs/>
                <w:color w:val="auto"/>
                <w:szCs w:val="21"/>
                <w:lang w:eastAsia="zh-CN"/>
              </w:rPr>
              <w:t>账号</w:t>
            </w:r>
            <w:r>
              <w:rPr>
                <w:rStyle w:val="33"/>
                <w:rFonts w:hint="eastAsia" w:ascii="宋体" w:hAnsi="宋体" w:eastAsia="宋体" w:cs="宋体"/>
                <w:bCs/>
                <w:color w:val="auto"/>
                <w:szCs w:val="21"/>
              </w:rPr>
              <w:t>：2102111309249010118</w:t>
            </w:r>
          </w:p>
          <w:p w14:paraId="4B396EEF">
            <w:pPr>
              <w:keepNext w:val="0"/>
              <w:keepLines w:val="0"/>
              <w:pageBreakBefore w:val="0"/>
              <w:widowControl w:val="0"/>
              <w:kinsoku/>
              <w:wordWrap/>
              <w:overflowPunct/>
              <w:topLinePunct w:val="0"/>
              <w:bidi w:val="0"/>
              <w:adjustRightInd/>
              <w:snapToGrid w:val="0"/>
              <w:spacing w:line="360" w:lineRule="auto"/>
              <w:ind w:firstLine="420" w:firstLineChars="200"/>
              <w:rPr>
                <w:rStyle w:val="33"/>
                <w:rFonts w:hint="eastAsia" w:ascii="宋体" w:hAnsi="宋体" w:eastAsia="宋体" w:cs="宋体"/>
                <w:bCs/>
                <w:color w:val="auto"/>
                <w:szCs w:val="21"/>
              </w:rPr>
            </w:pPr>
            <w:r>
              <w:rPr>
                <w:rStyle w:val="33"/>
                <w:rFonts w:hint="eastAsia" w:ascii="宋体" w:hAnsi="宋体" w:eastAsia="宋体" w:cs="宋体"/>
                <w:bCs/>
                <w:color w:val="auto"/>
                <w:szCs w:val="21"/>
              </w:rPr>
              <w:t>开户行：中国工商银行南宁市西乡塘支行</w:t>
            </w:r>
          </w:p>
          <w:p w14:paraId="2118C4F9">
            <w:pPr>
              <w:keepNext w:val="0"/>
              <w:keepLines w:val="0"/>
              <w:pageBreakBefore w:val="0"/>
              <w:widowControl w:val="0"/>
              <w:kinsoku/>
              <w:wordWrap/>
              <w:overflowPunct/>
              <w:topLinePunct w:val="0"/>
              <w:bidi w:val="0"/>
              <w:adjustRightInd/>
              <w:snapToGrid w:val="0"/>
              <w:spacing w:line="360" w:lineRule="auto"/>
              <w:ind w:firstLine="420" w:firstLineChars="200"/>
              <w:rPr>
                <w:rFonts w:hint="eastAsia" w:ascii="宋体" w:hAnsi="宋体" w:eastAsia="宋体" w:cs="宋体"/>
                <w:szCs w:val="21"/>
              </w:rPr>
            </w:pPr>
            <w:r>
              <w:rPr>
                <w:rStyle w:val="33"/>
                <w:rFonts w:hint="eastAsia" w:ascii="宋体" w:hAnsi="宋体" w:eastAsia="宋体" w:cs="宋体"/>
                <w:bCs/>
                <w:color w:val="auto"/>
                <w:szCs w:val="21"/>
              </w:rPr>
              <w:t>行号:102611011136</w:t>
            </w:r>
          </w:p>
        </w:tc>
      </w:tr>
      <w:tr w14:paraId="7938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F99D85">
            <w:pPr>
              <w:keepNext w:val="0"/>
              <w:keepLines w:val="0"/>
              <w:pageBreakBefore w:val="0"/>
              <w:widowControl w:val="0"/>
              <w:kinsoku/>
              <w:wordWrap/>
              <w:overflowPunct/>
              <w:topLinePunct w:val="0"/>
              <w:bidi w:val="0"/>
              <w:adjustRightInd/>
              <w:spacing w:line="400" w:lineRule="exact"/>
              <w:jc w:val="center"/>
              <w:rPr>
                <w:rFonts w:hint="eastAsia" w:ascii="宋体" w:hAnsi="宋体" w:cs="宋体"/>
                <w:szCs w:val="21"/>
              </w:rPr>
            </w:pPr>
            <w:r>
              <w:rPr>
                <w:rFonts w:hint="eastAsia" w:ascii="宋体" w:hAnsi="宋体"/>
                <w:szCs w:val="21"/>
              </w:rPr>
              <w:t>29</w:t>
            </w:r>
            <w:r>
              <w:rPr>
                <w:rFonts w:ascii="宋体" w:hAnsi="宋体"/>
                <w:szCs w:val="21"/>
              </w:rPr>
              <w:t>.2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7E63246A">
            <w:pPr>
              <w:keepNext w:val="0"/>
              <w:keepLines w:val="0"/>
              <w:pageBreakBefore w:val="0"/>
              <w:widowControl w:val="0"/>
              <w:kinsoku/>
              <w:wordWrap/>
              <w:overflowPunct/>
              <w:topLinePunct w:val="0"/>
              <w:bidi w:val="0"/>
              <w:adjustRightInd/>
              <w:spacing w:line="400" w:lineRule="exact"/>
              <w:jc w:val="center"/>
              <w:rPr>
                <w:rFonts w:hint="eastAsia" w:ascii="宋体" w:hAnsi="宋体" w:cs="宋体"/>
                <w:szCs w:val="21"/>
              </w:rPr>
            </w:pPr>
            <w:r>
              <w:rPr>
                <w:rFonts w:hint="eastAsia" w:ascii="宋体" w:hAnsi="宋体"/>
                <w:szCs w:val="21"/>
              </w:rPr>
              <w:t>允许负偏离项</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0447BE8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技术需求评审中允许负偏离的条款数为</w:t>
            </w:r>
            <w:r>
              <w:rPr>
                <w:rFonts w:hint="eastAsia" w:ascii="宋体" w:hAnsi="宋体" w:eastAsia="宋体" w:cs="宋体"/>
                <w:szCs w:val="21"/>
                <w:u w:val="single"/>
              </w:rPr>
              <w:t xml:space="preserve"> 0 </w:t>
            </w:r>
            <w:r>
              <w:rPr>
                <w:rFonts w:hint="eastAsia" w:ascii="宋体" w:hAnsi="宋体" w:eastAsia="宋体" w:cs="宋体"/>
                <w:szCs w:val="21"/>
              </w:rPr>
              <w:t>项。</w:t>
            </w:r>
          </w:p>
          <w:p w14:paraId="717BD5C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商务条款评审中允许负偏离的条款数为</w:t>
            </w:r>
            <w:r>
              <w:rPr>
                <w:rFonts w:hint="eastAsia" w:ascii="宋体" w:hAnsi="宋体" w:eastAsia="宋体" w:cs="宋体"/>
                <w:szCs w:val="21"/>
                <w:u w:val="single"/>
              </w:rPr>
              <w:t xml:space="preserve"> 0 </w:t>
            </w:r>
            <w:r>
              <w:rPr>
                <w:rFonts w:hint="eastAsia" w:ascii="宋体" w:hAnsi="宋体" w:eastAsia="宋体" w:cs="宋体"/>
                <w:szCs w:val="21"/>
              </w:rPr>
              <w:t>项。</w:t>
            </w:r>
          </w:p>
        </w:tc>
      </w:tr>
      <w:tr w14:paraId="3B42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00" w:type="dxa"/>
            <w:vMerge w:val="restart"/>
            <w:tcBorders>
              <w:top w:val="single" w:color="000000" w:sz="4" w:space="0"/>
              <w:left w:val="single" w:color="000000" w:sz="4" w:space="0"/>
              <w:right w:val="single" w:color="000000" w:sz="4" w:space="0"/>
            </w:tcBorders>
            <w:noWrap w:val="0"/>
            <w:vAlign w:val="center"/>
          </w:tcPr>
          <w:p w14:paraId="2D52E1EC">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31.2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59D26EEC">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接收质疑函方式</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4EC3CC3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以书面形式</w:t>
            </w:r>
          </w:p>
        </w:tc>
      </w:tr>
      <w:tr w14:paraId="299C2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vMerge w:val="continue"/>
            <w:tcBorders>
              <w:left w:val="single" w:color="000000" w:sz="4" w:space="0"/>
              <w:right w:val="single" w:color="000000" w:sz="4" w:space="0"/>
            </w:tcBorders>
            <w:noWrap w:val="0"/>
            <w:vAlign w:val="center"/>
          </w:tcPr>
          <w:p w14:paraId="76C22152">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A7DC314">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质疑联系部门及联系方式</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7BCD35E7">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（1）广西盛元华工程咨询有限公司；</w:t>
            </w:r>
          </w:p>
          <w:p w14:paraId="4B0730C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联系电话：0771-2869782</w:t>
            </w:r>
          </w:p>
          <w:p w14:paraId="0FB54158">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通讯地址：中国(广西)自由贸易试验区南宁片区庆歌路20号富雅国际商务大厦A栋27层房号2701、2702、2713、2715、2716、2717、2718号</w:t>
            </w:r>
          </w:p>
          <w:p w14:paraId="5626506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（2）广西民族大学；</w:t>
            </w:r>
          </w:p>
          <w:p w14:paraId="41803A48">
            <w:pPr>
              <w:keepNext w:val="0"/>
              <w:keepLines w:val="0"/>
              <w:pageBreakBefore w:val="0"/>
              <w:widowControl w:val="0"/>
              <w:kinsoku/>
              <w:wordWrap/>
              <w:overflowPunct/>
              <w:topLinePunct w:val="0"/>
              <w:bidi w:val="0"/>
              <w:adjustRightInd/>
              <w:snapToGrid w:val="0"/>
              <w:spacing w:line="360" w:lineRule="auto"/>
              <w:rPr>
                <w:rFonts w:hint="default" w:ascii="宋体" w:hAnsi="宋体" w:eastAsia="宋体" w:cs="宋体"/>
                <w:szCs w:val="21"/>
                <w:lang w:val="en-US" w:eastAsia="zh-CN"/>
              </w:rPr>
            </w:pPr>
            <w:r>
              <w:rPr>
                <w:rFonts w:hint="eastAsia" w:ascii="宋体" w:hAnsi="宋体" w:eastAsia="宋体" w:cs="宋体"/>
                <w:szCs w:val="21"/>
              </w:rPr>
              <w:t>联系电话：0771-326</w:t>
            </w:r>
            <w:r>
              <w:rPr>
                <w:rFonts w:hint="eastAsia" w:ascii="宋体" w:hAnsi="宋体" w:cs="宋体"/>
                <w:szCs w:val="21"/>
                <w:lang w:val="en-US" w:eastAsia="zh-CN"/>
              </w:rPr>
              <w:t>3286</w:t>
            </w:r>
          </w:p>
          <w:p w14:paraId="6863D21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通讯地址：南宁市大学东路188号</w:t>
            </w:r>
          </w:p>
        </w:tc>
      </w:tr>
      <w:tr w14:paraId="4130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900" w:type="dxa"/>
            <w:vMerge w:val="continue"/>
            <w:tcBorders>
              <w:left w:val="single" w:color="000000" w:sz="4" w:space="0"/>
              <w:bottom w:val="single" w:color="000000" w:sz="4" w:space="0"/>
              <w:right w:val="single" w:color="000000" w:sz="4" w:space="0"/>
            </w:tcBorders>
            <w:noWrap w:val="0"/>
            <w:vAlign w:val="center"/>
          </w:tcPr>
          <w:p w14:paraId="38921FC9">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196AFDDB">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现场提交质疑办理业务时间</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7C86771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质疑期内每个工作日09时00分到12时00分，14时00分到18时00分</w:t>
            </w:r>
          </w:p>
        </w:tc>
      </w:tr>
      <w:tr w14:paraId="5AF29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900" w:type="dxa"/>
            <w:tcBorders>
              <w:left w:val="single" w:color="000000" w:sz="4" w:space="0"/>
              <w:bottom w:val="single" w:color="000000" w:sz="4" w:space="0"/>
              <w:right w:val="single" w:color="000000" w:sz="4" w:space="0"/>
            </w:tcBorders>
            <w:noWrap w:val="0"/>
            <w:vAlign w:val="center"/>
          </w:tcPr>
          <w:p w14:paraId="5CD86830">
            <w:pPr>
              <w:keepNext w:val="0"/>
              <w:keepLines w:val="0"/>
              <w:pageBreakBefore w:val="0"/>
              <w:widowControl w:val="0"/>
              <w:kinsoku/>
              <w:wordWrap/>
              <w:overflowPunct/>
              <w:topLinePunct w:val="0"/>
              <w:bidi w:val="0"/>
              <w:adjustRightInd/>
              <w:spacing w:line="400" w:lineRule="exact"/>
              <w:jc w:val="center"/>
              <w:rPr>
                <w:rFonts w:hint="eastAsia" w:ascii="宋体" w:hAnsi="宋体" w:cs="宋体"/>
                <w:szCs w:val="21"/>
              </w:rPr>
            </w:pPr>
            <w:r>
              <w:rPr>
                <w:rFonts w:hint="eastAsia" w:ascii="宋体" w:hAnsi="宋体"/>
                <w:szCs w:val="21"/>
              </w:rPr>
              <w:t>38.3.1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54FBE763">
            <w:pPr>
              <w:keepNext w:val="0"/>
              <w:keepLines w:val="0"/>
              <w:pageBreakBefore w:val="0"/>
              <w:widowControl w:val="0"/>
              <w:kinsoku/>
              <w:wordWrap/>
              <w:overflowPunct/>
              <w:topLinePunct w:val="0"/>
              <w:bidi w:val="0"/>
              <w:adjustRightInd/>
              <w:spacing w:line="400" w:lineRule="exact"/>
              <w:jc w:val="center"/>
              <w:rPr>
                <w:rFonts w:hint="eastAsia" w:ascii="宋体" w:hAnsi="宋体" w:cs="宋体"/>
                <w:szCs w:val="21"/>
              </w:rPr>
            </w:pPr>
            <w:r>
              <w:rPr>
                <w:rFonts w:hint="eastAsia" w:ascii="宋体" w:hAnsi="宋体"/>
                <w:szCs w:val="21"/>
              </w:rPr>
              <w:t>投诉受理方式</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280A832D">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pacing w:val="-2"/>
                <w:szCs w:val="21"/>
              </w:rPr>
              <w:t>受理投诉方</w:t>
            </w:r>
            <w:r>
              <w:rPr>
                <w:rFonts w:hint="eastAsia" w:ascii="宋体" w:hAnsi="宋体" w:eastAsia="宋体" w:cs="宋体"/>
                <w:spacing w:val="-1"/>
                <w:szCs w:val="21"/>
              </w:rPr>
              <w:t>式：</w:t>
            </w:r>
          </w:p>
          <w:p w14:paraId="31B0AD08">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1、受理方式：纸质方式受理，投诉书正、副本（经过质疑的事项才可投诉）。</w:t>
            </w:r>
          </w:p>
          <w:p w14:paraId="5F9AAC66">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2、邮寄地址：</w:t>
            </w:r>
          </w:p>
          <w:p w14:paraId="41DFDEA5">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名称：广西壮族自治区财政厅政府采购监督管理处</w:t>
            </w:r>
          </w:p>
          <w:p w14:paraId="15D9EF71">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地址：南宁市青秀区桃源路69号广西财政大厦</w:t>
            </w:r>
          </w:p>
          <w:p w14:paraId="7373576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联系电话：0771-5331544</w:t>
            </w:r>
          </w:p>
        </w:tc>
      </w:tr>
      <w:tr w14:paraId="0083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C2BA4A">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33</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B254256">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采购代理费</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5755D53C">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1. 是否收取采购代理费：</w:t>
            </w:r>
          </w:p>
          <w:p w14:paraId="6E8F9001">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☑是    □ 否</w:t>
            </w:r>
          </w:p>
          <w:p w14:paraId="43F193AB">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2.采购代理费支付方式：</w:t>
            </w:r>
          </w:p>
          <w:p w14:paraId="0241E5C0">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本项目代理服务费由</w:t>
            </w:r>
            <w:r>
              <w:rPr>
                <w:rFonts w:hint="eastAsia" w:ascii="宋体" w:hAnsi="宋体" w:eastAsia="宋体" w:cs="宋体"/>
                <w:sz w:val="21"/>
                <w:u w:val="single"/>
              </w:rPr>
              <w:t>成交供应商</w:t>
            </w:r>
            <w:r>
              <w:rPr>
                <w:rFonts w:hint="eastAsia" w:ascii="宋体" w:hAnsi="宋体" w:eastAsia="宋体" w:cs="宋体"/>
                <w:sz w:val="21"/>
              </w:rPr>
              <w:t>领取成交通知书前，向采购代理机构支付。</w:t>
            </w:r>
          </w:p>
          <w:p w14:paraId="5D9E0726">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3.采购代理费收取标准：</w:t>
            </w:r>
            <w:r>
              <w:rPr>
                <w:rFonts w:hint="eastAsia" w:ascii="宋体" w:hAnsi="宋体" w:eastAsia="宋体" w:cs="宋体"/>
                <w:bCs/>
                <w:sz w:val="21"/>
              </w:rPr>
              <w:t>代理服务收费标准根据《招标代理服务费管理暂行办法》（计价格〔2002〕1980号文、《国家发展改革委关于降低部分建设项目收费标准规范收费行为等有关问题的通知》（发改价格〔2011〕534号）规定的相应类别按差额定率累进法下浮20%计取，采购代理服务费由成交供应商一次性向采购代理机构付清。</w:t>
            </w:r>
          </w:p>
          <w:p w14:paraId="3C5A9BF7">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4.采购代理费收取银行账户</w:t>
            </w:r>
          </w:p>
          <w:p w14:paraId="174441BA">
            <w:pPr>
              <w:keepNext w:val="0"/>
              <w:keepLines w:val="0"/>
              <w:pageBreakBefore w:val="0"/>
              <w:widowControl w:val="0"/>
              <w:kinsoku/>
              <w:wordWrap/>
              <w:overflowPunct/>
              <w:topLinePunct w:val="0"/>
              <w:bidi w:val="0"/>
              <w:adjustRightInd/>
              <w:spacing w:line="360" w:lineRule="auto"/>
              <w:jc w:val="left"/>
              <w:rPr>
                <w:rFonts w:hint="eastAsia" w:ascii="宋体" w:hAnsi="宋体" w:eastAsia="宋体" w:cs="宋体"/>
                <w:szCs w:val="21"/>
              </w:rPr>
            </w:pPr>
            <w:r>
              <w:rPr>
                <w:rFonts w:hint="eastAsia" w:ascii="宋体" w:hAnsi="宋体" w:eastAsia="宋体" w:cs="宋体"/>
                <w:kern w:val="0"/>
                <w:szCs w:val="21"/>
                <w:lang w:bidi="ar"/>
              </w:rPr>
              <w:t>开户名称：</w:t>
            </w:r>
            <w:r>
              <w:rPr>
                <w:rFonts w:hint="eastAsia" w:ascii="宋体" w:hAnsi="宋体" w:eastAsia="宋体" w:cs="宋体"/>
                <w:szCs w:val="21"/>
              </w:rPr>
              <w:t>广西盛元华工程咨询有限公司</w:t>
            </w:r>
            <w:r>
              <w:rPr>
                <w:rFonts w:hint="eastAsia" w:ascii="宋体" w:hAnsi="宋体" w:eastAsia="宋体" w:cs="宋体"/>
                <w:kern w:val="0"/>
                <w:szCs w:val="21"/>
                <w:lang w:bidi="ar"/>
              </w:rPr>
              <w:t xml:space="preserve"> </w:t>
            </w:r>
          </w:p>
          <w:p w14:paraId="7A9A4C95">
            <w:pPr>
              <w:keepNext w:val="0"/>
              <w:keepLines w:val="0"/>
              <w:pageBreakBefore w:val="0"/>
              <w:widowControl w:val="0"/>
              <w:kinsoku/>
              <w:wordWrap/>
              <w:overflowPunct/>
              <w:topLinePunct w:val="0"/>
              <w:bidi w:val="0"/>
              <w:adjustRightInd/>
              <w:spacing w:line="360" w:lineRule="auto"/>
              <w:jc w:val="left"/>
              <w:rPr>
                <w:rFonts w:hint="eastAsia" w:ascii="宋体" w:hAnsi="宋体" w:eastAsia="宋体" w:cs="宋体"/>
                <w:szCs w:val="21"/>
              </w:rPr>
            </w:pPr>
            <w:r>
              <w:rPr>
                <w:rFonts w:hint="eastAsia" w:ascii="宋体" w:hAnsi="宋体" w:eastAsia="宋体" w:cs="宋体"/>
                <w:kern w:val="0"/>
                <w:szCs w:val="21"/>
                <w:lang w:bidi="ar"/>
              </w:rPr>
              <w:t>开户银行：</w:t>
            </w:r>
            <w:r>
              <w:rPr>
                <w:rFonts w:hint="eastAsia" w:ascii="宋体" w:hAnsi="宋体" w:eastAsia="宋体" w:cs="宋体"/>
                <w:szCs w:val="21"/>
              </w:rPr>
              <w:t>中国光大银行南宁桃源支行</w:t>
            </w:r>
            <w:r>
              <w:rPr>
                <w:rFonts w:hint="eastAsia" w:ascii="宋体" w:hAnsi="宋体" w:eastAsia="宋体" w:cs="宋体"/>
                <w:kern w:val="0"/>
                <w:szCs w:val="21"/>
                <w:lang w:bidi="ar"/>
              </w:rPr>
              <w:t xml:space="preserve"> </w:t>
            </w:r>
          </w:p>
          <w:p w14:paraId="1072C1D8">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lang w:bidi="ar"/>
              </w:rPr>
              <w:t>银行账号：</w:t>
            </w:r>
            <w:r>
              <w:rPr>
                <w:rFonts w:hint="eastAsia" w:ascii="宋体" w:hAnsi="宋体" w:eastAsia="宋体" w:cs="宋体"/>
                <w:sz w:val="21"/>
              </w:rPr>
              <w:t>7886 0188 0001 55152</w:t>
            </w:r>
          </w:p>
        </w:tc>
      </w:tr>
      <w:tr w14:paraId="5B5F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5AB4BA">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cs="宋体"/>
                <w:szCs w:val="21"/>
              </w:rPr>
            </w:pPr>
            <w:r>
              <w:rPr>
                <w:rFonts w:ascii="宋体" w:hAnsi="宋体"/>
                <w:szCs w:val="21"/>
              </w:rPr>
              <w:t>4</w:t>
            </w:r>
            <w:r>
              <w:rPr>
                <w:rFonts w:hint="eastAsia" w:ascii="宋体" w:hAnsi="宋体"/>
                <w:szCs w:val="21"/>
              </w:rPr>
              <w:t>1</w:t>
            </w:r>
            <w:r>
              <w:rPr>
                <w:rFonts w:ascii="宋体" w:hAnsi="宋体"/>
                <w:szCs w:val="21"/>
              </w:rPr>
              <w:t>.1</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2251DAF7">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cs="宋体"/>
                <w:szCs w:val="21"/>
              </w:rPr>
            </w:pPr>
            <w:r>
              <w:rPr>
                <w:rFonts w:hint="eastAsia" w:ascii="宋体" w:hAnsi="宋体"/>
                <w:szCs w:val="21"/>
              </w:rPr>
              <w:t>解释</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418584A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szCs w:val="21"/>
              </w:rPr>
            </w:pPr>
            <w:r>
              <w:rPr>
                <w:rFonts w:hint="eastAsia" w:ascii="宋体" w:hAnsi="宋体" w:eastAsia="宋体" w:cs="宋体"/>
                <w:b/>
                <w:szCs w:val="21"/>
              </w:rPr>
              <w:t>解释权：</w:t>
            </w:r>
            <w:r>
              <w:rPr>
                <w:rFonts w:hint="eastAsia" w:ascii="宋体" w:hAnsi="宋体" w:eastAsia="宋体" w:cs="宋体"/>
                <w:szCs w:val="21"/>
              </w:rPr>
              <w:t>构成本</w:t>
            </w:r>
            <w:r>
              <w:rPr>
                <w:rFonts w:hint="eastAsia" w:ascii="宋体" w:hAnsi="宋体" w:eastAsia="宋体" w:cs="宋体"/>
                <w:szCs w:val="21"/>
                <w:lang w:eastAsia="zh-CN"/>
              </w:rPr>
              <w:t>采购文件</w:t>
            </w:r>
            <w:r>
              <w:rPr>
                <w:rFonts w:hint="eastAsia" w:ascii="宋体" w:hAnsi="宋体" w:eastAsia="宋体" w:cs="宋体"/>
                <w:szCs w:val="21"/>
              </w:rPr>
              <w:t>的各个组成文件应互为解释，互为说明；除</w:t>
            </w:r>
            <w:r>
              <w:rPr>
                <w:rFonts w:hint="eastAsia" w:ascii="宋体" w:hAnsi="宋体" w:eastAsia="宋体" w:cs="宋体"/>
                <w:szCs w:val="21"/>
                <w:lang w:eastAsia="zh-CN"/>
              </w:rPr>
              <w:t>采购文件</w:t>
            </w:r>
            <w:r>
              <w:rPr>
                <w:rFonts w:hint="eastAsia" w:ascii="宋体" w:hAnsi="宋体" w:eastAsia="宋体" w:cs="宋体"/>
                <w:szCs w:val="21"/>
              </w:rPr>
              <w:t>中有特别规定外，仅适用于招标投标阶段的规定，按更正公告（澄清公告）、招标公告、采购需求、</w:t>
            </w:r>
            <w:r>
              <w:rPr>
                <w:rFonts w:hint="eastAsia" w:ascii="宋体" w:hAnsi="宋体" w:eastAsia="宋体" w:cs="宋体"/>
                <w:szCs w:val="21"/>
                <w:lang w:eastAsia="zh-CN"/>
              </w:rPr>
              <w:t>供应商</w:t>
            </w:r>
            <w:r>
              <w:rPr>
                <w:rFonts w:hint="eastAsia" w:ascii="宋体" w:hAnsi="宋体" w:eastAsia="宋体" w:cs="宋体"/>
                <w:szCs w:val="21"/>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eastAsia="宋体" w:cs="宋体"/>
                <w:szCs w:val="21"/>
                <w:lang w:eastAsia="zh-CN"/>
              </w:rPr>
              <w:t>采购文件</w:t>
            </w:r>
            <w:r>
              <w:rPr>
                <w:rFonts w:hint="eastAsia" w:ascii="宋体" w:hAnsi="宋体" w:eastAsia="宋体" w:cs="宋体"/>
                <w:szCs w:val="21"/>
              </w:rPr>
              <w:t>不一致时以更正公告（澄清公告）为准。按本款前述规定仍不能形成结论的</w:t>
            </w:r>
            <w:r>
              <w:rPr>
                <w:rFonts w:hint="eastAsia" w:ascii="宋体" w:hAnsi="宋体" w:eastAsia="宋体" w:cs="宋体"/>
                <w:b/>
                <w:szCs w:val="21"/>
              </w:rPr>
              <w:t>，由采购人或者采购代理机构负责解释。</w:t>
            </w:r>
          </w:p>
          <w:p w14:paraId="3228A7E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szCs w:val="21"/>
              </w:rPr>
            </w:pPr>
            <w:r>
              <w:rPr>
                <w:rFonts w:hint="eastAsia" w:ascii="宋体" w:hAnsi="宋体" w:eastAsia="宋体" w:cs="宋体"/>
                <w:b/>
                <w:szCs w:val="21"/>
              </w:rPr>
              <w:t>法律责任：</w:t>
            </w:r>
          </w:p>
          <w:p w14:paraId="01A441B9">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Cs w:val="21"/>
              </w:rPr>
            </w:pPr>
            <w:r>
              <w:rPr>
                <w:rFonts w:hint="eastAsia" w:ascii="宋体" w:hAnsi="宋体" w:eastAsia="宋体" w:cs="宋体"/>
                <w:szCs w:val="21"/>
              </w:rPr>
              <w:t>1.本采购文件根据《中华人民共和国政府采购法》、《中华人民共和国民法典》；《中华人民共和国政府采购法实施条例》、《政府采购非招标</w:t>
            </w:r>
            <w:r>
              <w:rPr>
                <w:rFonts w:hint="eastAsia" w:ascii="宋体" w:hAnsi="宋体" w:eastAsia="宋体" w:cs="宋体"/>
                <w:szCs w:val="21"/>
                <w:lang w:eastAsia="zh-CN"/>
              </w:rPr>
              <w:t>采购</w:t>
            </w:r>
            <w:r>
              <w:rPr>
                <w:rFonts w:hint="eastAsia" w:ascii="宋体" w:hAnsi="宋体" w:cs="宋体"/>
                <w:szCs w:val="21"/>
                <w:lang w:eastAsia="zh-CN"/>
              </w:rPr>
              <w:t>方</w:t>
            </w:r>
            <w:r>
              <w:rPr>
                <w:rFonts w:hint="eastAsia" w:ascii="宋体" w:hAnsi="宋体" w:eastAsia="宋体" w:cs="宋体"/>
                <w:szCs w:val="21"/>
              </w:rPr>
              <w:t>式管理办法》等有关法律、法规编制，参与本项目的各政府采购当事人依法享有上述法律法规所赋予的权利与义务。</w:t>
            </w:r>
          </w:p>
          <w:p w14:paraId="61A02D34">
            <w:pPr>
              <w:keepNext w:val="0"/>
              <w:keepLines w:val="0"/>
              <w:pageBreakBefore w:val="0"/>
              <w:widowControl w:val="0"/>
              <w:kinsoku/>
              <w:wordWrap/>
              <w:overflowPunct/>
              <w:topLinePunct w:val="0"/>
              <w:bidi w:val="0"/>
              <w:adjustRightInd/>
              <w:spacing w:line="360" w:lineRule="auto"/>
              <w:rPr>
                <w:rFonts w:hint="eastAsia" w:ascii="宋体" w:hAnsi="宋体" w:eastAsia="宋体" w:cs="宋体"/>
              </w:rPr>
            </w:pPr>
            <w:r>
              <w:rPr>
                <w:rFonts w:hint="eastAsia" w:ascii="宋体" w:hAnsi="宋体" w:eastAsia="宋体" w:cs="宋体"/>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95E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180BF0">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34.2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170EB10B">
            <w:pPr>
              <w:keepNext w:val="0"/>
              <w:keepLines w:val="0"/>
              <w:pageBreakBefore w:val="0"/>
              <w:widowControl w:val="0"/>
              <w:kinsoku/>
              <w:wordWrap/>
              <w:overflowPunct/>
              <w:topLinePunct w:val="0"/>
              <w:bidi w:val="0"/>
              <w:adjustRightInd/>
              <w:spacing w:line="360" w:lineRule="auto"/>
              <w:jc w:val="center"/>
              <w:rPr>
                <w:rFonts w:hint="eastAsia" w:ascii="宋体" w:hAnsi="宋体" w:cs="宋体"/>
                <w:szCs w:val="21"/>
              </w:rPr>
            </w:pPr>
            <w:r>
              <w:rPr>
                <w:rFonts w:hint="eastAsia" w:ascii="宋体" w:hAnsi="宋体" w:cs="宋体"/>
                <w:szCs w:val="21"/>
              </w:rPr>
              <w:t>其他</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3299E5AA">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29EB597">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013F86">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3.本磋商文件中描述供应商的“签字”是指供应商的法定代表人或者委托代理人亲自在文件规定签署处亲笔写上个人的名字的行为，私章、签字章、印鉴、影印等其他形式均不能代替亲笔签字。</w:t>
            </w:r>
          </w:p>
          <w:p w14:paraId="4D2649A1">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4.自然人竞标的，磋商文件规定盖公章处由自然人摁手指指印。</w:t>
            </w:r>
          </w:p>
          <w:p w14:paraId="5818196C">
            <w:pPr>
              <w:pStyle w:val="16"/>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sz w:val="21"/>
              </w:rPr>
            </w:pPr>
            <w:r>
              <w:rPr>
                <w:rFonts w:hint="eastAsia" w:ascii="宋体" w:hAnsi="宋体" w:eastAsia="宋体" w:cs="宋体"/>
                <w:sz w:val="21"/>
              </w:rPr>
              <w:t>5.本磋商文件所称的“以上”“以下”“以内”“届满”，包括本数；所称的“不满”“超过”“以外”，不包括本数。</w:t>
            </w:r>
          </w:p>
          <w:p w14:paraId="27FBEC41">
            <w:pPr>
              <w:keepNext w:val="0"/>
              <w:keepLines w:val="0"/>
              <w:pageBreakBefore w:val="0"/>
              <w:widowControl w:val="0"/>
              <w:kinsoku/>
              <w:wordWrap/>
              <w:overflowPunct/>
              <w:topLinePunct w:val="0"/>
              <w:bidi w:val="0"/>
              <w:adjustRightInd/>
              <w:spacing w:line="360" w:lineRule="auto"/>
              <w:rPr>
                <w:rFonts w:hint="eastAsia" w:ascii="宋体" w:hAnsi="宋体" w:eastAsia="宋体" w:cs="宋体"/>
                <w:szCs w:val="21"/>
              </w:rPr>
            </w:pPr>
            <w:r>
              <w:rPr>
                <w:rFonts w:hint="eastAsia" w:ascii="宋体" w:hAnsi="宋体" w:eastAsia="宋体" w:cs="宋体"/>
                <w:b/>
                <w:szCs w:val="21"/>
              </w:rPr>
              <w:t>6.所提供材料为授权材料时，</w:t>
            </w:r>
            <w:r>
              <w:rPr>
                <w:rFonts w:hint="eastAsia" w:ascii="宋体" w:hAnsi="宋体" w:eastAsia="宋体" w:cs="宋体"/>
                <w:b/>
                <w:szCs w:val="21"/>
                <w:lang w:eastAsia="zh-CN"/>
              </w:rPr>
              <w:t>供应商</w:t>
            </w:r>
            <w:r>
              <w:rPr>
                <w:rFonts w:hint="eastAsia" w:ascii="宋体" w:hAnsi="宋体" w:eastAsia="宋体" w:cs="宋体"/>
                <w:b/>
                <w:szCs w:val="21"/>
              </w:rPr>
              <w:t>应提供项目授权有效证明，所提供材料属于复印件的扫描件的，必须加盖公章，否则响应文件按无效响应处理。</w:t>
            </w:r>
          </w:p>
        </w:tc>
      </w:tr>
      <w:tr w14:paraId="09191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3"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B4F7ED">
            <w:pPr>
              <w:keepNext w:val="0"/>
              <w:keepLines w:val="0"/>
              <w:pageBreakBefore w:val="0"/>
              <w:widowControl w:val="0"/>
              <w:kinsoku/>
              <w:wordWrap/>
              <w:overflowPunct/>
              <w:topLinePunct w:val="0"/>
              <w:bidi w:val="0"/>
              <w:adjustRightInd/>
              <w:snapToGrid w:val="0"/>
              <w:jc w:val="center"/>
              <w:rPr>
                <w:rFonts w:hint="eastAsia" w:ascii="宋体" w:hAnsi="宋体" w:cs="宋体"/>
                <w:szCs w:val="21"/>
              </w:rPr>
            </w:pPr>
            <w:r>
              <w:rPr>
                <w:rFonts w:hint="eastAsia" w:ascii="宋体" w:hAnsi="宋体" w:cs="宋体"/>
                <w:szCs w:val="21"/>
              </w:rPr>
              <w:t>41.2</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7332DC5B">
            <w:pPr>
              <w:keepNext w:val="0"/>
              <w:keepLines w:val="0"/>
              <w:pageBreakBefore w:val="0"/>
              <w:widowControl w:val="0"/>
              <w:kinsoku/>
              <w:wordWrap/>
              <w:overflowPunct/>
              <w:topLinePunct w:val="0"/>
              <w:bidi w:val="0"/>
              <w:adjustRightInd/>
              <w:snapToGrid w:val="0"/>
              <w:jc w:val="center"/>
              <w:rPr>
                <w:rFonts w:hint="eastAsia" w:ascii="宋体" w:hAnsi="宋体" w:cs="宋体"/>
                <w:szCs w:val="21"/>
              </w:rPr>
            </w:pPr>
            <w:r>
              <w:rPr>
                <w:rFonts w:hint="eastAsia" w:ascii="宋体" w:hAnsi="宋体" w:cs="宋体"/>
                <w:szCs w:val="21"/>
              </w:rPr>
              <w:t>其他释义</w:t>
            </w:r>
          </w:p>
        </w:tc>
        <w:tc>
          <w:tcPr>
            <w:tcW w:w="5787" w:type="dxa"/>
            <w:tcBorders>
              <w:top w:val="single" w:color="000000" w:sz="4" w:space="0"/>
              <w:left w:val="single" w:color="000000" w:sz="4" w:space="0"/>
              <w:bottom w:val="single" w:color="000000" w:sz="4" w:space="0"/>
              <w:right w:val="single" w:color="000000" w:sz="4" w:space="0"/>
            </w:tcBorders>
            <w:noWrap w:val="0"/>
            <w:vAlign w:val="center"/>
          </w:tcPr>
          <w:p w14:paraId="145D9F43">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szCs w:val="21"/>
              </w:rPr>
            </w:pPr>
            <w:r>
              <w:rPr>
                <w:rFonts w:hint="eastAsia" w:ascii="宋体" w:hAnsi="宋体" w:eastAsia="宋体" w:cs="宋体"/>
                <w:b/>
                <w:bCs/>
                <w:szCs w:val="21"/>
              </w:rPr>
              <w:t>1.本</w:t>
            </w:r>
            <w:r>
              <w:rPr>
                <w:rFonts w:hint="eastAsia" w:ascii="宋体" w:hAnsi="宋体" w:eastAsia="宋体" w:cs="宋体"/>
                <w:b/>
                <w:bCs/>
                <w:szCs w:val="21"/>
                <w:lang w:eastAsia="zh-CN"/>
              </w:rPr>
              <w:t>采购文件</w:t>
            </w:r>
            <w:r>
              <w:rPr>
                <w:rFonts w:hint="eastAsia" w:ascii="宋体" w:hAnsi="宋体" w:eastAsia="宋体" w:cs="宋体"/>
                <w:b/>
                <w:bCs/>
                <w:szCs w:val="21"/>
              </w:rPr>
              <w:t>中描述</w:t>
            </w:r>
            <w:r>
              <w:rPr>
                <w:rFonts w:hint="eastAsia" w:ascii="宋体" w:hAnsi="宋体" w:eastAsia="宋体" w:cs="宋体"/>
                <w:b/>
                <w:bCs/>
                <w:szCs w:val="21"/>
                <w:lang w:eastAsia="zh-CN"/>
              </w:rPr>
              <w:t>供应商</w:t>
            </w:r>
            <w:r>
              <w:rPr>
                <w:rFonts w:hint="eastAsia" w:ascii="宋体" w:hAnsi="宋体" w:eastAsia="宋体" w:cs="宋体"/>
                <w:b/>
                <w:bCs/>
                <w:szCs w:val="21"/>
              </w:rPr>
              <w:t>的“公章”是指根据我国对公章的管理规定，用</w:t>
            </w:r>
            <w:r>
              <w:rPr>
                <w:rFonts w:hint="eastAsia" w:ascii="宋体" w:hAnsi="宋体" w:eastAsia="宋体" w:cs="宋体"/>
                <w:b/>
                <w:bCs/>
                <w:szCs w:val="21"/>
                <w:lang w:eastAsia="zh-CN"/>
              </w:rPr>
              <w:t>供应商</w:t>
            </w:r>
            <w:r>
              <w:rPr>
                <w:rFonts w:hint="eastAsia" w:ascii="宋体" w:hAnsi="宋体" w:eastAsia="宋体" w:cs="宋体"/>
                <w:b/>
                <w:bCs/>
                <w:szCs w:val="21"/>
              </w:rPr>
              <w:t>法定主体行为名称制作的印章，除本</w:t>
            </w:r>
            <w:r>
              <w:rPr>
                <w:rFonts w:hint="eastAsia" w:ascii="宋体" w:hAnsi="宋体" w:eastAsia="宋体" w:cs="宋体"/>
                <w:b/>
                <w:bCs/>
                <w:szCs w:val="21"/>
                <w:lang w:eastAsia="zh-CN"/>
              </w:rPr>
              <w:t>采购文件</w:t>
            </w:r>
            <w:r>
              <w:rPr>
                <w:rFonts w:hint="eastAsia" w:ascii="宋体" w:hAnsi="宋体" w:eastAsia="宋体" w:cs="宋体"/>
                <w:b/>
                <w:bCs/>
                <w:szCs w:val="21"/>
              </w:rPr>
              <w:t>有特殊规定外，</w:t>
            </w:r>
            <w:r>
              <w:rPr>
                <w:rFonts w:hint="eastAsia" w:ascii="宋体" w:hAnsi="宋体" w:eastAsia="宋体" w:cs="宋体"/>
                <w:b/>
                <w:bCs/>
                <w:szCs w:val="21"/>
                <w:lang w:eastAsia="zh-CN"/>
              </w:rPr>
              <w:t>供应商</w:t>
            </w:r>
            <w:r>
              <w:rPr>
                <w:rFonts w:hint="eastAsia" w:ascii="宋体" w:hAnsi="宋体" w:eastAsia="宋体" w:cs="宋体"/>
                <w:b/>
                <w:bCs/>
                <w:szCs w:val="21"/>
              </w:rPr>
              <w:t>的财务章、部门章、分公司章、工会章、合同章、投标专用章、业务专用章及银行的转账章、现金收讫章、现金付讫章等其他形式印章均不能代替公章。</w:t>
            </w:r>
          </w:p>
          <w:p w14:paraId="5810F5E0">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szCs w:val="21"/>
              </w:rPr>
            </w:pPr>
            <w:r>
              <w:rPr>
                <w:rFonts w:hint="eastAsia" w:ascii="宋体" w:hAnsi="宋体" w:eastAsia="宋体" w:cs="宋体"/>
                <w:b/>
                <w:bCs/>
                <w:szCs w:val="21"/>
              </w:rPr>
              <w:t>2.本</w:t>
            </w:r>
            <w:r>
              <w:rPr>
                <w:rFonts w:hint="eastAsia" w:ascii="宋体" w:hAnsi="宋体" w:eastAsia="宋体" w:cs="宋体"/>
                <w:b/>
                <w:bCs/>
                <w:szCs w:val="21"/>
                <w:lang w:eastAsia="zh-CN"/>
              </w:rPr>
              <w:t>采购文件</w:t>
            </w:r>
            <w:r>
              <w:rPr>
                <w:rFonts w:hint="eastAsia" w:ascii="宋体" w:hAnsi="宋体" w:eastAsia="宋体" w:cs="宋体"/>
                <w:b/>
                <w:bCs/>
                <w:szCs w:val="21"/>
              </w:rPr>
              <w:t>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5920FD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lang w:eastAsia="zh-CN"/>
              </w:rPr>
              <w:t>供应商</w:t>
            </w:r>
            <w:r>
              <w:rPr>
                <w:rFonts w:hint="eastAsia" w:ascii="宋体" w:hAnsi="宋体" w:eastAsia="宋体" w:cs="宋体"/>
                <w:b/>
                <w:bCs/>
                <w:szCs w:val="21"/>
              </w:rPr>
              <w:t>为其他组织或者自然人时，本</w:t>
            </w:r>
            <w:r>
              <w:rPr>
                <w:rFonts w:hint="eastAsia" w:ascii="宋体" w:hAnsi="宋体" w:eastAsia="宋体" w:cs="宋体"/>
                <w:b/>
                <w:bCs/>
                <w:szCs w:val="21"/>
                <w:lang w:eastAsia="zh-CN"/>
              </w:rPr>
              <w:t>采购文件</w:t>
            </w:r>
            <w:r>
              <w:rPr>
                <w:rFonts w:hint="eastAsia" w:ascii="宋体" w:hAnsi="宋体" w:eastAsia="宋体" w:cs="宋体"/>
                <w:b/>
                <w:bCs/>
                <w:szCs w:val="21"/>
              </w:rPr>
              <w:t>规定的法定代表人指负责人或者自然人。本</w:t>
            </w:r>
            <w:r>
              <w:rPr>
                <w:rFonts w:hint="eastAsia" w:ascii="宋体" w:hAnsi="宋体" w:eastAsia="宋体" w:cs="宋体"/>
                <w:b/>
                <w:bCs/>
                <w:szCs w:val="21"/>
                <w:lang w:eastAsia="zh-CN"/>
              </w:rPr>
              <w:t>采购文件</w:t>
            </w:r>
            <w:r>
              <w:rPr>
                <w:rFonts w:hint="eastAsia" w:ascii="宋体" w:hAnsi="宋体" w:eastAsia="宋体" w:cs="宋体"/>
                <w:b/>
                <w:bCs/>
                <w:szCs w:val="21"/>
              </w:rPr>
              <w:t>所称负责人是指参加投标的其他组织营业执照或者执业许可证等证照上的负责人，本</w:t>
            </w:r>
            <w:r>
              <w:rPr>
                <w:rFonts w:hint="eastAsia" w:ascii="宋体" w:hAnsi="宋体" w:eastAsia="宋体" w:cs="宋体"/>
                <w:b/>
                <w:bCs/>
                <w:szCs w:val="21"/>
                <w:lang w:eastAsia="zh-CN"/>
              </w:rPr>
              <w:t>采购文件</w:t>
            </w:r>
            <w:r>
              <w:rPr>
                <w:rFonts w:hint="eastAsia" w:ascii="宋体" w:hAnsi="宋体" w:eastAsia="宋体" w:cs="宋体"/>
                <w:b/>
                <w:bCs/>
                <w:szCs w:val="21"/>
              </w:rPr>
              <w:t>所称自然人指参与投标的自然人本人，且应具备独立承担民事责任能力，自然人应当为年满18岁以上成年人（十六周岁以上的未成年人，以自己的劳动收入为主要生活来源的，视为完全民事行为能力人）。</w:t>
            </w:r>
          </w:p>
          <w:p w14:paraId="6C256652">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bCs/>
                <w:szCs w:val="21"/>
              </w:rPr>
            </w:pPr>
            <w:r>
              <w:rPr>
                <w:rFonts w:hint="eastAsia" w:ascii="宋体" w:hAnsi="宋体" w:eastAsia="宋体" w:cs="宋体"/>
                <w:b/>
                <w:bCs/>
                <w:szCs w:val="21"/>
              </w:rPr>
              <w:t>4.本</w:t>
            </w:r>
            <w:r>
              <w:rPr>
                <w:rFonts w:hint="eastAsia" w:ascii="宋体" w:hAnsi="宋体" w:eastAsia="宋体" w:cs="宋体"/>
                <w:b/>
                <w:bCs/>
                <w:szCs w:val="21"/>
                <w:lang w:eastAsia="zh-CN"/>
              </w:rPr>
              <w:t>采购文件</w:t>
            </w:r>
            <w:r>
              <w:rPr>
                <w:rFonts w:hint="eastAsia" w:ascii="宋体" w:hAnsi="宋体" w:eastAsia="宋体" w:cs="宋体"/>
                <w:b/>
                <w:bCs/>
                <w:szCs w:val="21"/>
              </w:rPr>
              <w:t>中描述</w:t>
            </w:r>
            <w:r>
              <w:rPr>
                <w:rFonts w:hint="eastAsia" w:ascii="宋体" w:hAnsi="宋体" w:eastAsia="宋体" w:cs="宋体"/>
                <w:b/>
                <w:bCs/>
                <w:szCs w:val="21"/>
                <w:lang w:eastAsia="zh-CN"/>
              </w:rPr>
              <w:t>供应商</w:t>
            </w:r>
            <w:r>
              <w:rPr>
                <w:rFonts w:hint="eastAsia" w:ascii="宋体" w:hAnsi="宋体" w:eastAsia="宋体" w:cs="宋体"/>
                <w:b/>
                <w:bCs/>
                <w:szCs w:val="21"/>
              </w:rPr>
              <w:t>的“签字”是指</w:t>
            </w:r>
            <w:r>
              <w:rPr>
                <w:rFonts w:hint="eastAsia" w:ascii="宋体" w:hAnsi="宋体" w:eastAsia="宋体" w:cs="宋体"/>
                <w:b/>
                <w:bCs/>
                <w:szCs w:val="21"/>
                <w:lang w:eastAsia="zh-CN"/>
              </w:rPr>
              <w:t>供应商</w:t>
            </w:r>
            <w:r>
              <w:rPr>
                <w:rFonts w:hint="eastAsia" w:ascii="宋体" w:hAnsi="宋体" w:eastAsia="宋体" w:cs="宋体"/>
                <w:b/>
                <w:bCs/>
                <w:szCs w:val="21"/>
              </w:rPr>
              <w:t>的法定代表人或者委托代理人亲自在文件规定签字处亲笔写上个人的名字的行为，私章、签字章、印鉴、影印等其他形式均不能代替亲笔签字。</w:t>
            </w:r>
          </w:p>
          <w:p w14:paraId="13DCE68A">
            <w:pPr>
              <w:keepNext w:val="0"/>
              <w:keepLines w:val="0"/>
              <w:pageBreakBefore w:val="0"/>
              <w:widowControl w:val="0"/>
              <w:kinsoku/>
              <w:wordWrap/>
              <w:overflowPunct/>
              <w:topLinePunct w:val="0"/>
              <w:bidi w:val="0"/>
              <w:adjustRightInd/>
              <w:spacing w:line="360" w:lineRule="auto"/>
              <w:jc w:val="left"/>
              <w:rPr>
                <w:rFonts w:hint="eastAsia" w:ascii="宋体" w:hAnsi="宋体" w:eastAsia="宋体" w:cs="宋体"/>
                <w:b/>
                <w:szCs w:val="21"/>
              </w:rPr>
            </w:pPr>
            <w:r>
              <w:rPr>
                <w:rFonts w:hint="eastAsia" w:ascii="宋体" w:hAnsi="宋体" w:eastAsia="宋体" w:cs="宋体"/>
                <w:b/>
                <w:bCs/>
                <w:szCs w:val="21"/>
              </w:rPr>
              <w:t>5.本</w:t>
            </w:r>
            <w:r>
              <w:rPr>
                <w:rFonts w:hint="eastAsia" w:ascii="宋体" w:hAnsi="宋体" w:eastAsia="宋体" w:cs="宋体"/>
                <w:b/>
                <w:bCs/>
                <w:szCs w:val="21"/>
                <w:lang w:eastAsia="zh-CN"/>
              </w:rPr>
              <w:t>采购文件</w:t>
            </w:r>
            <w:r>
              <w:rPr>
                <w:rFonts w:hint="eastAsia" w:ascii="宋体" w:hAnsi="宋体" w:eastAsia="宋体" w:cs="宋体"/>
                <w:b/>
                <w:bCs/>
                <w:szCs w:val="21"/>
              </w:rPr>
              <w:t>所称的“以上”“以下”“以内”“届满”，包括本数；所称的“不满”“超过”“以外”，不包括本数。</w:t>
            </w:r>
          </w:p>
        </w:tc>
      </w:tr>
    </w:tbl>
    <w:p w14:paraId="4F29DEDA">
      <w:pPr>
        <w:spacing w:line="520" w:lineRule="exact"/>
        <w:jc w:val="center"/>
        <w:rPr>
          <w:rFonts w:hint="eastAsia"/>
          <w:sz w:val="36"/>
          <w:szCs w:val="36"/>
        </w:rPr>
      </w:pPr>
    </w:p>
    <w:p w14:paraId="4B523E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rPr>
      </w:pPr>
      <w:r>
        <w:br w:type="page"/>
      </w:r>
      <w:r>
        <w:rPr>
          <w:rFonts w:hint="eastAsia" w:ascii="Times New Roman" w:hAnsi="Times New Roman" w:eastAsia="宋体" w:cs="Times New Roman"/>
          <w:sz w:val="36"/>
          <w:szCs w:val="36"/>
        </w:rPr>
        <w:t>第二节  供应商须知正文</w:t>
      </w:r>
    </w:p>
    <w:p w14:paraId="6082624B">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20" w:name="_Toc11010"/>
      <w:bookmarkStart w:id="121" w:name="_Toc23640"/>
      <w:bookmarkStart w:id="122" w:name="_Toc22874"/>
      <w:bookmarkStart w:id="123" w:name="_Toc4127"/>
      <w:r>
        <w:rPr>
          <w:rFonts w:hint="eastAsia"/>
        </w:rPr>
        <w:t>一、总  则</w:t>
      </w:r>
      <w:bookmarkEnd w:id="120"/>
      <w:bookmarkEnd w:id="121"/>
      <w:bookmarkEnd w:id="122"/>
      <w:bookmarkEnd w:id="123"/>
    </w:p>
    <w:p w14:paraId="0D269D03">
      <w:pPr>
        <w:spacing w:line="360" w:lineRule="auto"/>
        <w:ind w:left="420" w:leftChars="200"/>
        <w:rPr>
          <w:rFonts w:hint="eastAsia" w:ascii="宋体" w:hAnsi="宋体" w:cs="宋体"/>
          <w:szCs w:val="21"/>
        </w:rPr>
      </w:pPr>
      <w:bookmarkStart w:id="124" w:name="_Toc254970668"/>
      <w:bookmarkStart w:id="125" w:name="_Toc254970527"/>
      <w:r>
        <w:rPr>
          <w:rFonts w:hint="eastAsia" w:ascii="宋体" w:hAnsi="宋体" w:cs="宋体"/>
          <w:b/>
          <w:bCs/>
          <w:sz w:val="24"/>
        </w:rPr>
        <w:t>1.适用范围</w:t>
      </w:r>
      <w:bookmarkEnd w:id="124"/>
      <w:bookmarkEnd w:id="125"/>
    </w:p>
    <w:p w14:paraId="7EF87A6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1.1适用法律：本项目采购人、采购代理机构、供应商、磋商小组的相关行为均受《中华人民共和国政府采购法》《中华人民共和国政府采购法实施条例》《政府采购竞争性磋商</w:t>
      </w:r>
      <w:r>
        <w:rPr>
          <w:rFonts w:hint="eastAsia" w:ascii="宋体" w:hAnsi="宋体" w:cs="宋体"/>
          <w:szCs w:val="21"/>
          <w:lang w:eastAsia="zh-CN"/>
        </w:rPr>
        <w:t>采购方</w:t>
      </w:r>
      <w:r>
        <w:rPr>
          <w:rFonts w:hint="eastAsia" w:ascii="宋体" w:hAnsi="宋体" w:cs="宋体"/>
          <w:szCs w:val="21"/>
        </w:rPr>
        <w:t>式管理暂行办法》《财政部关于政府采购竞争性磋商</w:t>
      </w:r>
      <w:r>
        <w:rPr>
          <w:rFonts w:hint="eastAsia" w:ascii="宋体" w:hAnsi="宋体" w:cs="宋体"/>
          <w:szCs w:val="21"/>
          <w:lang w:eastAsia="zh-CN"/>
        </w:rPr>
        <w:t>采购方</w:t>
      </w:r>
      <w:r>
        <w:rPr>
          <w:rFonts w:hint="eastAsia" w:ascii="宋体" w:hAnsi="宋体" w:cs="宋体"/>
          <w:szCs w:val="21"/>
        </w:rPr>
        <w:t>式管理暂行办法有关问题的补充通知》及本项目本级和上级财政部门政府采购有关规定的约束和保护。</w:t>
      </w:r>
    </w:p>
    <w:p w14:paraId="3494654F">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1.2本竞争性磋商采购文件</w:t>
      </w:r>
      <w:r>
        <w:rPr>
          <w:rFonts w:hint="eastAsia" w:ascii="宋体" w:hAnsi="宋体" w:cs="宋体"/>
          <w:spacing w:val="-6"/>
          <w:szCs w:val="21"/>
        </w:rPr>
        <w:t>适用于本项目的所有采购程序和环节（法律、法规另有规定的，从其规定）。</w:t>
      </w:r>
    </w:p>
    <w:p w14:paraId="0344F450">
      <w:pPr>
        <w:spacing w:line="360" w:lineRule="auto"/>
        <w:ind w:left="420" w:leftChars="200"/>
        <w:rPr>
          <w:rFonts w:hint="eastAsia" w:ascii="宋体" w:hAnsi="宋体" w:cs="宋体"/>
          <w:szCs w:val="21"/>
        </w:rPr>
      </w:pPr>
      <w:bookmarkStart w:id="126" w:name="_Toc254970669"/>
      <w:bookmarkStart w:id="127" w:name="_Toc254970528"/>
      <w:r>
        <w:rPr>
          <w:rFonts w:hint="eastAsia" w:ascii="宋体" w:hAnsi="宋体" w:cs="宋体"/>
          <w:b/>
          <w:bCs/>
          <w:sz w:val="24"/>
        </w:rPr>
        <w:t>2.定义</w:t>
      </w:r>
      <w:bookmarkEnd w:id="126"/>
      <w:bookmarkEnd w:id="127"/>
    </w:p>
    <w:p w14:paraId="4337B5E0">
      <w:pPr>
        <w:spacing w:line="360" w:lineRule="auto"/>
        <w:ind w:left="420" w:leftChars="200"/>
        <w:rPr>
          <w:rFonts w:hint="eastAsia" w:ascii="宋体" w:hAnsi="宋体" w:cs="宋体"/>
          <w:bCs/>
          <w:szCs w:val="21"/>
        </w:rPr>
      </w:pPr>
      <w:r>
        <w:rPr>
          <w:rFonts w:hint="eastAsia" w:ascii="宋体" w:hAnsi="宋体" w:cs="宋体"/>
          <w:bCs/>
          <w:szCs w:val="21"/>
        </w:rPr>
        <w:t>2.1“采购人”是指依法进行政府采购的国家机关、事业单位、团体组织。</w:t>
      </w:r>
    </w:p>
    <w:p w14:paraId="719E1C55">
      <w:pPr>
        <w:spacing w:line="360" w:lineRule="auto"/>
        <w:ind w:left="420" w:leftChars="200"/>
        <w:rPr>
          <w:rFonts w:hint="eastAsia" w:ascii="宋体" w:hAnsi="宋体" w:cs="宋体"/>
          <w:bCs/>
          <w:szCs w:val="21"/>
        </w:rPr>
      </w:pPr>
      <w:r>
        <w:rPr>
          <w:rFonts w:hint="eastAsia" w:ascii="宋体" w:hAnsi="宋体" w:cs="宋体"/>
          <w:bCs/>
          <w:szCs w:val="21"/>
        </w:rPr>
        <w:t>2.2“采购代理机构”是指政府采购集中采购机构和集中采购机构以外的采购代理机构。</w:t>
      </w:r>
    </w:p>
    <w:p w14:paraId="51C2E2B8">
      <w:pPr>
        <w:spacing w:line="360" w:lineRule="auto"/>
        <w:ind w:left="420" w:leftChars="200"/>
        <w:rPr>
          <w:rFonts w:hint="eastAsia" w:ascii="宋体" w:hAnsi="宋体" w:cs="宋体"/>
          <w:bCs/>
          <w:szCs w:val="21"/>
        </w:rPr>
      </w:pPr>
      <w:r>
        <w:rPr>
          <w:rFonts w:hint="eastAsia" w:ascii="宋体" w:hAnsi="宋体" w:cs="宋体"/>
          <w:bCs/>
          <w:szCs w:val="21"/>
        </w:rPr>
        <w:t>2.3“供应商”是指向采购人提供货物、工程或者服务的法人、其他组织或者自然人。</w:t>
      </w:r>
    </w:p>
    <w:p w14:paraId="14A51477">
      <w:pPr>
        <w:pStyle w:val="8"/>
        <w:spacing w:line="360" w:lineRule="auto"/>
        <w:rPr>
          <w:rFonts w:hint="eastAsia" w:ascii="宋体" w:hAnsi="宋体" w:cs="宋体"/>
          <w:bCs/>
          <w:szCs w:val="21"/>
        </w:rPr>
      </w:pPr>
      <w:r>
        <w:rPr>
          <w:rFonts w:hint="eastAsia" w:ascii="宋体" w:hAnsi="宋体" w:cs="宋体"/>
          <w:bCs/>
          <w:szCs w:val="21"/>
        </w:rPr>
        <w:t>2.4“货物”是指各种形态和种类的物品，包括原材料、燃料、设备、产品等。</w:t>
      </w:r>
    </w:p>
    <w:p w14:paraId="171D613A">
      <w:pPr>
        <w:spacing w:line="360" w:lineRule="auto"/>
        <w:ind w:firstLine="420" w:firstLineChars="200"/>
        <w:rPr>
          <w:rFonts w:hint="eastAsia" w:ascii="宋体" w:hAnsi="宋体" w:cs="宋体"/>
          <w:bCs/>
          <w:szCs w:val="21"/>
        </w:rPr>
      </w:pPr>
      <w:r>
        <w:rPr>
          <w:rFonts w:hint="eastAsia" w:ascii="宋体" w:hAnsi="宋体" w:cs="宋体"/>
          <w:bCs/>
          <w:szCs w:val="21"/>
        </w:rPr>
        <w:t>2.5“服务”是指除货物和工程以外的其他政府采购对象。</w:t>
      </w:r>
    </w:p>
    <w:p w14:paraId="4BF07BC3">
      <w:pPr>
        <w:spacing w:line="360" w:lineRule="auto"/>
        <w:ind w:firstLine="420" w:firstLineChars="200"/>
        <w:rPr>
          <w:rFonts w:hint="eastAsia" w:ascii="宋体" w:hAnsi="宋体" w:cs="宋体"/>
          <w:bCs/>
          <w:szCs w:val="21"/>
        </w:rPr>
      </w:pPr>
      <w:r>
        <w:rPr>
          <w:rFonts w:hint="eastAsia" w:ascii="宋体" w:hAnsi="宋体" w:cs="宋体"/>
          <w:bCs/>
          <w:szCs w:val="21"/>
        </w:rPr>
        <w:t>2.6“售后服务” 是指商品出售以后所提供的各种服务，包含但不限于供应商须承担的备品备件、包装、运输、装卸、保险、货到就位以及安装、调试、培训、保修以及其他各种服务。</w:t>
      </w:r>
    </w:p>
    <w:p w14:paraId="4C87B746">
      <w:pPr>
        <w:spacing w:line="360" w:lineRule="auto"/>
        <w:rPr>
          <w:rFonts w:hint="eastAsia" w:ascii="宋体" w:hAnsi="宋体" w:cs="宋体"/>
          <w:bCs/>
          <w:szCs w:val="21"/>
        </w:rPr>
      </w:pPr>
      <w:r>
        <w:rPr>
          <w:rFonts w:hint="eastAsia" w:ascii="宋体" w:hAnsi="宋体" w:cs="宋体"/>
          <w:bCs/>
          <w:szCs w:val="21"/>
        </w:rPr>
        <w:t xml:space="preserve">    2.7“书面形式”是指合同书、信件和数据电文（包括电报、电传、传真、电子数据交换和电子邮件）等可以有形地表现所载内容的形式。</w:t>
      </w:r>
    </w:p>
    <w:p w14:paraId="7549E1C5">
      <w:pPr>
        <w:spacing w:line="360" w:lineRule="auto"/>
        <w:ind w:firstLine="420" w:firstLineChars="200"/>
        <w:rPr>
          <w:rFonts w:hint="eastAsia" w:ascii="宋体" w:hAnsi="宋体" w:cs="宋体"/>
          <w:b/>
          <w:szCs w:val="21"/>
        </w:rPr>
      </w:pPr>
      <w:r>
        <w:rPr>
          <w:rFonts w:hint="eastAsia" w:ascii="宋体" w:hAnsi="宋体" w:cs="宋体"/>
          <w:bCs/>
          <w:szCs w:val="21"/>
        </w:rPr>
        <w:t>2.8“实质性要求”是指磋商文件中已经指明不满足则响应文件按无效响应处理的条款，或者不能负偏离的条款，或者采购需求中带“▲”的条款。</w:t>
      </w:r>
    </w:p>
    <w:p w14:paraId="512C264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2.9 “正偏离”是指响应文件对磋商文件“采购需求”中有关条款作出的响应优于条款要求并有利于采购人的情形。</w:t>
      </w:r>
    </w:p>
    <w:p w14:paraId="76862F33">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2.10“负偏离”，是指响应文件对磋商文件“采购需求”中有关条款作出的响应不满足条款要求，导致采购人要求不能得到满足的情形。</w:t>
      </w:r>
    </w:p>
    <w:p w14:paraId="7DBCF46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2.11“允许负偏离的条款”是指采购需求中的不属于“实质性要求”的条款。</w:t>
      </w:r>
      <w:bookmarkStart w:id="128" w:name="_Toc254970670"/>
      <w:bookmarkStart w:id="129" w:name="_Toc254970529"/>
    </w:p>
    <w:p w14:paraId="2DFD27D4">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2.12“首次报价”是指供应商提交的首次响应文件中的报价。</w:t>
      </w:r>
    </w:p>
    <w:p w14:paraId="59B79A8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21E2070A">
      <w:pPr>
        <w:spacing w:line="360" w:lineRule="auto"/>
        <w:ind w:left="420" w:leftChars="200"/>
        <w:rPr>
          <w:rFonts w:hint="eastAsia" w:ascii="宋体" w:hAnsi="宋体" w:cs="宋体"/>
          <w:szCs w:val="21"/>
        </w:rPr>
      </w:pPr>
      <w:r>
        <w:rPr>
          <w:rFonts w:hint="eastAsia" w:ascii="宋体" w:hAnsi="宋体" w:cs="宋体"/>
          <w:b/>
          <w:bCs/>
          <w:sz w:val="24"/>
        </w:rPr>
        <w:t>3.</w:t>
      </w:r>
      <w:bookmarkEnd w:id="128"/>
      <w:bookmarkEnd w:id="129"/>
      <w:r>
        <w:rPr>
          <w:rFonts w:hint="eastAsia" w:ascii="宋体" w:hAnsi="宋体" w:cs="宋体"/>
          <w:b/>
          <w:bCs/>
          <w:sz w:val="24"/>
        </w:rPr>
        <w:t>供应商的资格要求</w:t>
      </w:r>
    </w:p>
    <w:p w14:paraId="48F0E12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供应商的资格要求详见“供应商须知前附表”。</w:t>
      </w:r>
    </w:p>
    <w:p w14:paraId="78F126CF">
      <w:pPr>
        <w:spacing w:line="360" w:lineRule="auto"/>
        <w:ind w:left="420" w:leftChars="200"/>
        <w:rPr>
          <w:rFonts w:hint="eastAsia" w:ascii="宋体" w:hAnsi="宋体" w:cs="宋体"/>
          <w:szCs w:val="21"/>
        </w:rPr>
      </w:pPr>
      <w:bookmarkStart w:id="130" w:name="_Toc254970530"/>
      <w:bookmarkStart w:id="131" w:name="_Toc254970671"/>
      <w:r>
        <w:rPr>
          <w:rFonts w:hint="eastAsia" w:ascii="宋体" w:hAnsi="宋体" w:cs="宋体"/>
          <w:b/>
          <w:bCs/>
          <w:sz w:val="24"/>
        </w:rPr>
        <w:t>4.竞标委托</w:t>
      </w:r>
      <w:bookmarkEnd w:id="130"/>
      <w:bookmarkEnd w:id="131"/>
    </w:p>
    <w:p w14:paraId="1E1DD4A1">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供应商代表参加竞标活动过程中必须携带个人有效身份证件。如供应商代表不是法定代表人，须持有授权委托书（按第六章要求格式填写）。</w:t>
      </w:r>
    </w:p>
    <w:p w14:paraId="53B19E20">
      <w:pPr>
        <w:spacing w:line="360" w:lineRule="auto"/>
        <w:ind w:left="420" w:leftChars="200"/>
        <w:rPr>
          <w:rFonts w:hint="eastAsia" w:ascii="宋体" w:hAnsi="宋体" w:cs="宋体"/>
          <w:b/>
          <w:bCs/>
          <w:szCs w:val="21"/>
        </w:rPr>
      </w:pPr>
      <w:bookmarkStart w:id="132" w:name="_5.投标费用"/>
      <w:bookmarkEnd w:id="132"/>
      <w:bookmarkStart w:id="133" w:name="_Toc254970531"/>
      <w:bookmarkStart w:id="134" w:name="_Toc254970672"/>
      <w:r>
        <w:rPr>
          <w:rFonts w:hint="eastAsia" w:ascii="宋体" w:hAnsi="宋体" w:cs="宋体"/>
          <w:b/>
          <w:bCs/>
          <w:sz w:val="24"/>
        </w:rPr>
        <w:t>5.磋商费用</w:t>
      </w:r>
      <w:bookmarkEnd w:id="133"/>
      <w:bookmarkEnd w:id="134"/>
    </w:p>
    <w:p w14:paraId="00F4944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磋商费用：供应商应承担参与本次采购活动有关的所有费用，包括但不限于获取竞争性磋商采购文件、勘查现场、编制和提交响应文件、参加澄清说明、签订合同等，不论竞标结果如何，均应自行承担。</w:t>
      </w:r>
    </w:p>
    <w:p w14:paraId="592D5D8C">
      <w:pPr>
        <w:spacing w:line="360" w:lineRule="auto"/>
        <w:ind w:left="420" w:leftChars="200"/>
        <w:rPr>
          <w:rFonts w:hint="eastAsia" w:ascii="宋体" w:hAnsi="宋体" w:cs="宋体"/>
          <w:b/>
          <w:bCs/>
          <w:szCs w:val="21"/>
        </w:rPr>
      </w:pPr>
      <w:r>
        <w:rPr>
          <w:rFonts w:hint="eastAsia" w:ascii="宋体" w:hAnsi="宋体" w:cs="宋体"/>
          <w:b/>
          <w:bCs/>
          <w:sz w:val="24"/>
        </w:rPr>
        <w:t>6.联合体磋商</w:t>
      </w:r>
    </w:p>
    <w:p w14:paraId="08418662">
      <w:pPr>
        <w:snapToGrid w:val="0"/>
        <w:spacing w:line="360" w:lineRule="auto"/>
        <w:ind w:firstLine="420" w:firstLineChars="200"/>
        <w:jc w:val="left"/>
        <w:rPr>
          <w:rFonts w:hint="eastAsia" w:ascii="宋体" w:hAnsi="宋体" w:cs="宋体"/>
          <w:szCs w:val="21"/>
        </w:rPr>
      </w:pPr>
      <w:r>
        <w:rPr>
          <w:rFonts w:hint="eastAsia" w:ascii="宋体" w:hAnsi="宋体" w:cs="宋体"/>
          <w:szCs w:val="21"/>
        </w:rPr>
        <w:t>6.1本项目是否接受联合体竞标，详见“供应商须知前附表”。</w:t>
      </w:r>
    </w:p>
    <w:p w14:paraId="7B20112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6.2如接受联合体磋商，联合体磋商要求详见“供应商须知前附表”。</w:t>
      </w:r>
    </w:p>
    <w:p w14:paraId="05EE7DF6">
      <w:pPr>
        <w:spacing w:line="360" w:lineRule="auto"/>
        <w:ind w:left="420" w:leftChars="200"/>
        <w:rPr>
          <w:rFonts w:hint="eastAsia" w:ascii="宋体" w:hAnsi="宋体" w:cs="宋体"/>
          <w:b/>
          <w:bCs/>
          <w:szCs w:val="21"/>
        </w:rPr>
      </w:pPr>
      <w:r>
        <w:rPr>
          <w:rFonts w:hint="eastAsia" w:ascii="宋体" w:hAnsi="宋体" w:cs="宋体"/>
          <w:b/>
          <w:bCs/>
          <w:sz w:val="24"/>
        </w:rPr>
        <w:t>7.转包与分包</w:t>
      </w:r>
    </w:p>
    <w:p w14:paraId="04A3F85A">
      <w:pPr>
        <w:spacing w:line="360" w:lineRule="auto"/>
        <w:ind w:left="420" w:leftChars="200"/>
        <w:rPr>
          <w:rFonts w:hint="eastAsia" w:ascii="宋体" w:hAnsi="宋体" w:cs="宋体"/>
          <w:szCs w:val="21"/>
        </w:rPr>
      </w:pPr>
      <w:r>
        <w:rPr>
          <w:rFonts w:hint="eastAsia" w:ascii="宋体" w:hAnsi="宋体" w:cs="宋体"/>
          <w:szCs w:val="21"/>
        </w:rPr>
        <w:t>7.1本项目不允许转包。</w:t>
      </w:r>
    </w:p>
    <w:p w14:paraId="127E26D3">
      <w:pPr>
        <w:spacing w:line="360" w:lineRule="auto"/>
        <w:ind w:firstLine="420" w:firstLineChars="200"/>
        <w:rPr>
          <w:rFonts w:hint="eastAsia" w:ascii="宋体" w:hAnsi="宋体" w:cs="宋体"/>
          <w:bCs/>
          <w:szCs w:val="21"/>
        </w:rPr>
      </w:pPr>
      <w:r>
        <w:rPr>
          <w:rFonts w:hint="eastAsia" w:ascii="宋体" w:hAnsi="宋体" w:cs="宋体"/>
          <w:bCs/>
          <w:szCs w:val="21"/>
        </w:rPr>
        <w:t>7.2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4944F0B">
      <w:pPr>
        <w:spacing w:line="360" w:lineRule="auto"/>
        <w:ind w:firstLine="315" w:firstLineChars="150"/>
        <w:rPr>
          <w:rFonts w:hint="eastAsia" w:ascii="宋体" w:hAnsi="宋体" w:cs="宋体"/>
          <w:bCs/>
          <w:szCs w:val="21"/>
        </w:rPr>
      </w:pPr>
      <w:r>
        <w:rPr>
          <w:rFonts w:hint="eastAsia" w:ascii="宋体" w:hAnsi="宋体" w:cs="宋体"/>
          <w:bCs/>
          <w:szCs w:val="21"/>
        </w:rPr>
        <w:t>7.3供应商根据竞争性磋商采购文件的规定和采购项目的实际情况，拟在成交后将成交项目的非主体、非关键性工作分包的，应当在响应文件中载明分包承担主体，分包承担主体应当具备相应资质条件且不得再次分包。</w:t>
      </w:r>
    </w:p>
    <w:p w14:paraId="62134231">
      <w:pPr>
        <w:spacing w:line="360" w:lineRule="auto"/>
        <w:ind w:firstLine="482" w:firstLineChars="200"/>
        <w:rPr>
          <w:rFonts w:hint="eastAsia" w:ascii="宋体" w:hAnsi="宋体" w:cs="宋体"/>
          <w:b/>
          <w:bCs/>
          <w:szCs w:val="21"/>
        </w:rPr>
      </w:pPr>
      <w:bookmarkStart w:id="135" w:name="_Toc254970532"/>
      <w:bookmarkStart w:id="136" w:name="_Toc254970673"/>
      <w:r>
        <w:rPr>
          <w:rFonts w:hint="eastAsia" w:ascii="宋体" w:hAnsi="宋体" w:cs="宋体"/>
          <w:b/>
          <w:bCs/>
          <w:sz w:val="24"/>
        </w:rPr>
        <w:t>8.特别说明</w:t>
      </w:r>
      <w:bookmarkEnd w:id="135"/>
      <w:bookmarkEnd w:id="136"/>
    </w:p>
    <w:p w14:paraId="6796B435">
      <w:pPr>
        <w:spacing w:line="360" w:lineRule="auto"/>
        <w:ind w:firstLine="315" w:firstLineChars="150"/>
        <w:rPr>
          <w:rFonts w:hint="eastAsia" w:ascii="宋体" w:hAnsi="宋体" w:cs="宋体"/>
          <w:bCs/>
          <w:szCs w:val="21"/>
        </w:rPr>
      </w:pPr>
      <w:bookmarkStart w:id="137" w:name="_8.1提供相同品牌产品且通过资格审查、符合性审查的不同投标人参加同一合"/>
      <w:bookmarkEnd w:id="137"/>
      <w:r>
        <w:rPr>
          <w:rFonts w:hint="eastAsia" w:ascii="宋体" w:hAnsi="宋体" w:cs="宋体"/>
          <w:bCs/>
          <w:szCs w:val="21"/>
        </w:rPr>
        <w:t>8.1如果本竞争性磋商采购文件要求提供供应商或制造商的资格、信誉、荣誉、业绩与企业认证等材料的，资格、信誉、荣誉、业绩与企业认证等必须为供应商或者制造商所拥有或自身获得 。</w:t>
      </w:r>
    </w:p>
    <w:p w14:paraId="1BFD08E7">
      <w:pPr>
        <w:spacing w:line="360" w:lineRule="auto"/>
        <w:ind w:firstLine="315" w:firstLineChars="150"/>
        <w:rPr>
          <w:rFonts w:hint="eastAsia" w:ascii="宋体" w:hAnsi="宋体" w:cs="宋体"/>
          <w:bCs/>
          <w:szCs w:val="21"/>
        </w:rPr>
      </w:pPr>
      <w:r>
        <w:rPr>
          <w:rFonts w:hint="eastAsia" w:ascii="宋体" w:hAnsi="宋体" w:cs="宋体"/>
          <w:bCs/>
          <w:szCs w:val="21"/>
        </w:rPr>
        <w:t>8.2供应商应仔细阅读竞争性磋商采购文件的所有内容，按照竞争性磋商采购文件的要求提交响应文件，并对所提供的全部资料的真实性承担法律责任。</w:t>
      </w:r>
    </w:p>
    <w:p w14:paraId="7CAE80D6">
      <w:pPr>
        <w:spacing w:line="360" w:lineRule="auto"/>
        <w:ind w:firstLine="315" w:firstLineChars="150"/>
        <w:rPr>
          <w:rFonts w:hint="eastAsia" w:ascii="宋体" w:hAnsi="宋体" w:cs="宋体"/>
          <w:bCs/>
          <w:szCs w:val="21"/>
        </w:rPr>
      </w:pPr>
      <w:r>
        <w:rPr>
          <w:rFonts w:hint="eastAsia" w:ascii="宋体" w:hAnsi="宋体" w:cs="宋体"/>
          <w:bCs/>
          <w:szCs w:val="21"/>
        </w:rPr>
        <w:t>8.3供应商在磋商活动中提供任何虚假材料，将报监管部门查处；成交后发现的，成交供应商须依法赔偿采购人，且民事赔偿并不免除违法供应商的行政与刑事责任。</w:t>
      </w:r>
    </w:p>
    <w:p w14:paraId="35AE247A">
      <w:pPr>
        <w:spacing w:line="360" w:lineRule="auto"/>
        <w:ind w:firstLine="482" w:firstLineChars="200"/>
        <w:rPr>
          <w:rFonts w:hint="eastAsia" w:ascii="宋体" w:hAnsi="宋体" w:cs="宋体"/>
          <w:b/>
          <w:bCs/>
          <w:szCs w:val="21"/>
        </w:rPr>
      </w:pPr>
      <w:r>
        <w:rPr>
          <w:rFonts w:hint="eastAsia" w:ascii="宋体" w:hAnsi="宋体" w:cs="宋体"/>
          <w:b/>
          <w:bCs/>
          <w:sz w:val="24"/>
        </w:rPr>
        <w:t>9.回避与串通竞标</w:t>
      </w:r>
    </w:p>
    <w:p w14:paraId="3853B51D">
      <w:pPr>
        <w:spacing w:line="360" w:lineRule="auto"/>
        <w:ind w:firstLine="367" w:firstLineChars="175"/>
        <w:rPr>
          <w:rFonts w:hint="eastAsia" w:ascii="宋体" w:hAnsi="宋体" w:cs="宋体"/>
          <w:bCs/>
          <w:szCs w:val="21"/>
        </w:rPr>
      </w:pPr>
      <w:r>
        <w:rPr>
          <w:rFonts w:hint="eastAsia" w:ascii="宋体" w:hAnsi="宋体" w:cs="宋体"/>
          <w:bCs/>
          <w:szCs w:val="21"/>
        </w:rPr>
        <w:t>9.1在政府采购活动中，采购人员及相关人员与供应商有下列利害关系之一的，应当回避：</w:t>
      </w:r>
    </w:p>
    <w:p w14:paraId="1CAB60DA">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（1）参加采购活动前3年内与供应商存在劳动关系；</w:t>
      </w:r>
    </w:p>
    <w:p w14:paraId="069FA331">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（2）参加采购活动前3年内担任供应商的董事、监事；</w:t>
      </w:r>
    </w:p>
    <w:p w14:paraId="6C418CC9">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（3）参加采购活动前3年内是供应商的控股股东或者实际控制人；</w:t>
      </w:r>
    </w:p>
    <w:p w14:paraId="38514B6D">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（4）与供应商的法定代表人或者负责人有夫妻、直系血亲、三代以内旁系血亲或者近姻亲关系；</w:t>
      </w:r>
    </w:p>
    <w:p w14:paraId="429292B9">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（5）与供应商有其他可能影响政府采购活动公平、公正进行的关系。</w:t>
      </w:r>
    </w:p>
    <w:p w14:paraId="51B1906E">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BB2435">
      <w:pPr>
        <w:spacing w:line="360" w:lineRule="auto"/>
        <w:ind w:left="420" w:leftChars="200"/>
        <w:rPr>
          <w:rFonts w:hint="eastAsia" w:ascii="宋体" w:hAnsi="宋体" w:cs="宋体"/>
          <w:bCs/>
          <w:szCs w:val="21"/>
        </w:rPr>
      </w:pPr>
      <w:r>
        <w:rPr>
          <w:rFonts w:hint="eastAsia" w:ascii="宋体" w:hAnsi="宋体" w:cs="宋体"/>
          <w:bCs/>
          <w:szCs w:val="21"/>
        </w:rPr>
        <w:t>9.2有下列情形之一的视为供应商相互串通竞标，响应文件将被视为无效：</w:t>
      </w:r>
    </w:p>
    <w:p w14:paraId="49B3B8A6">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 xml:space="preserve">（1）不同供应商的响应文件由同一单位或者个人编制； </w:t>
      </w:r>
    </w:p>
    <w:p w14:paraId="59A887A6">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（2）不同供应商委托同一单位或者个人办理投标事宜；</w:t>
      </w:r>
    </w:p>
    <w:p w14:paraId="2BEEEC31">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（3）不同的供应商的响应文件载明的项目管理员为同一个人；</w:t>
      </w:r>
    </w:p>
    <w:p w14:paraId="68B37FDB">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（4）不同供应商的响应文件异常一致或者响应报价呈规律性差异；</w:t>
      </w:r>
    </w:p>
    <w:p w14:paraId="5C4330EC">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（5）不同供应商的响应文件相互混装；</w:t>
      </w:r>
    </w:p>
    <w:p w14:paraId="3BE20D5A">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（6）不同供应商的磋商保证金从同一单位或者个人账户转出。</w:t>
      </w:r>
    </w:p>
    <w:p w14:paraId="1F4FF952">
      <w:pPr>
        <w:spacing w:line="360" w:lineRule="auto"/>
        <w:ind w:left="420" w:leftChars="200"/>
        <w:rPr>
          <w:rFonts w:hint="eastAsia" w:ascii="宋体" w:hAnsi="宋体" w:cs="宋体"/>
          <w:bCs/>
          <w:szCs w:val="21"/>
        </w:rPr>
      </w:pPr>
      <w:r>
        <w:rPr>
          <w:rFonts w:hint="eastAsia" w:ascii="宋体" w:hAnsi="宋体" w:cs="宋体"/>
          <w:bCs/>
          <w:szCs w:val="21"/>
        </w:rPr>
        <w:t>9.3供应商有下列情形之一的，属于恶意串通行为，将报同级监督管理部门：</w:t>
      </w:r>
    </w:p>
    <w:p w14:paraId="6332FA45">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（1）供应商直接或者间接从采购人或者采购代理机构处获得其他供应商的相关信息并修改其响应文件或者响应文件；</w:t>
      </w:r>
    </w:p>
    <w:p w14:paraId="667686C0">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（2）供应商按照采购人或者采购代理机构的授意撤换、修改响应文件或者响应文件；</w:t>
      </w:r>
    </w:p>
    <w:p w14:paraId="06CC2188">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（3）供应商之间协商报价、技术方案等响应文件或者响应文件的实质性内容；</w:t>
      </w:r>
    </w:p>
    <w:p w14:paraId="07FDB6BC">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（4）属于同一集团、协会、商会等组织成员的供应商按照该组织要求协同参加政府采购活动；</w:t>
      </w:r>
    </w:p>
    <w:p w14:paraId="71BD0D17">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（5）供应商之间事先约定一致抬高或者压低响应报价，或者在采购项目中事先约定轮流以高价位或者低价位成交，或者事先约定由某一特定供应商成交，然后再参加竞标；</w:t>
      </w:r>
    </w:p>
    <w:p w14:paraId="67AC99D1">
      <w:pPr>
        <w:pStyle w:val="16"/>
        <w:snapToGrid w:val="0"/>
        <w:spacing w:line="360" w:lineRule="auto"/>
        <w:ind w:left="2" w:leftChars="1" w:firstLine="420" w:firstLineChars="200"/>
        <w:rPr>
          <w:rFonts w:hint="eastAsia" w:hAnsi="宋体" w:cs="宋体"/>
          <w:bCs/>
          <w:kern w:val="2"/>
          <w:sz w:val="21"/>
        </w:rPr>
      </w:pPr>
      <w:r>
        <w:rPr>
          <w:rFonts w:hint="eastAsia" w:hAnsi="宋体" w:cs="宋体"/>
          <w:bCs/>
          <w:kern w:val="2"/>
          <w:sz w:val="21"/>
        </w:rPr>
        <w:t>（6）供应商之间商定部分供应商放弃参加政府采购活动或者放弃成交；</w:t>
      </w:r>
    </w:p>
    <w:p w14:paraId="68EB67D6">
      <w:pPr>
        <w:pStyle w:val="16"/>
        <w:snapToGrid w:val="0"/>
        <w:spacing w:line="360" w:lineRule="auto"/>
        <w:ind w:left="2" w:leftChars="1" w:firstLine="420" w:firstLineChars="200"/>
        <w:rPr>
          <w:rFonts w:hint="eastAsia" w:hAnsi="宋体"/>
          <w:bCs/>
          <w:kern w:val="2"/>
          <w:sz w:val="21"/>
        </w:rPr>
      </w:pPr>
      <w:r>
        <w:rPr>
          <w:rFonts w:hint="eastAsia" w:hAnsi="宋体" w:cs="宋体"/>
          <w:bCs/>
          <w:kern w:val="2"/>
          <w:sz w:val="21"/>
        </w:rPr>
        <w:t>（7）供应商与采购人或者采购代理机构之间、供应商相互之间，为谋求特定供应商成交或者排斥其他供应商的其他串通行为。</w:t>
      </w:r>
    </w:p>
    <w:p w14:paraId="3F25B75B">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38" w:name="_Toc254970534"/>
      <w:bookmarkStart w:id="139" w:name="_Toc6345"/>
      <w:bookmarkStart w:id="140" w:name="_Toc254970675"/>
      <w:bookmarkStart w:id="141" w:name="_Toc30300"/>
      <w:bookmarkStart w:id="142" w:name="_Toc26359"/>
      <w:bookmarkStart w:id="143" w:name="_Toc24967"/>
      <w:r>
        <w:rPr>
          <w:rFonts w:hint="eastAsia" w:ascii="Times New Roman" w:hAnsi="Times New Roman" w:eastAsia="宋体" w:cs="Times New Roman"/>
        </w:rPr>
        <w:t>二、</w:t>
      </w:r>
      <w:bookmarkEnd w:id="138"/>
      <w:bookmarkEnd w:id="139"/>
      <w:bookmarkEnd w:id="140"/>
      <w:r>
        <w:rPr>
          <w:rFonts w:hint="eastAsia" w:ascii="Times New Roman" w:hAnsi="Times New Roman" w:eastAsia="宋体" w:cs="Times New Roman"/>
        </w:rPr>
        <w:t>竞争性磋商采购文件</w:t>
      </w:r>
      <w:bookmarkEnd w:id="141"/>
      <w:bookmarkEnd w:id="142"/>
      <w:bookmarkEnd w:id="143"/>
    </w:p>
    <w:p w14:paraId="7DB6743A">
      <w:pPr>
        <w:spacing w:line="360" w:lineRule="auto"/>
        <w:ind w:firstLine="482" w:firstLineChars="200"/>
        <w:rPr>
          <w:rFonts w:hint="eastAsia" w:ascii="宋体" w:hAnsi="宋体" w:cs="宋体"/>
          <w:szCs w:val="21"/>
        </w:rPr>
      </w:pPr>
      <w:r>
        <w:rPr>
          <w:rFonts w:hint="eastAsia" w:ascii="宋体" w:hAnsi="宋体" w:cs="宋体"/>
          <w:b/>
          <w:bCs/>
          <w:sz w:val="24"/>
        </w:rPr>
        <w:t>10.竞争性磋商采购文件的组成</w:t>
      </w:r>
    </w:p>
    <w:p w14:paraId="217DB23A">
      <w:pPr>
        <w:snapToGrid w:val="0"/>
        <w:spacing w:line="360" w:lineRule="auto"/>
        <w:ind w:firstLine="420"/>
        <w:jc w:val="left"/>
        <w:rPr>
          <w:rFonts w:hint="eastAsia" w:ascii="宋体" w:hAnsi="宋体" w:cs="宋体"/>
          <w:szCs w:val="21"/>
        </w:rPr>
      </w:pPr>
      <w:r>
        <w:rPr>
          <w:rFonts w:hint="eastAsia" w:ascii="宋体" w:hAnsi="宋体" w:cs="宋体"/>
          <w:szCs w:val="21"/>
        </w:rPr>
        <w:t>（1）竞争性磋商公告；</w:t>
      </w:r>
    </w:p>
    <w:p w14:paraId="23B5AE78">
      <w:pPr>
        <w:snapToGrid w:val="0"/>
        <w:spacing w:line="360" w:lineRule="auto"/>
        <w:ind w:firstLine="420"/>
        <w:jc w:val="left"/>
        <w:rPr>
          <w:rFonts w:hint="eastAsia" w:ascii="宋体" w:hAnsi="宋体" w:cs="宋体"/>
          <w:szCs w:val="21"/>
        </w:rPr>
      </w:pPr>
      <w:r>
        <w:rPr>
          <w:rFonts w:hint="eastAsia" w:ascii="宋体" w:hAnsi="宋体" w:cs="宋体"/>
          <w:szCs w:val="21"/>
        </w:rPr>
        <w:t xml:space="preserve">（2）采购需求； </w:t>
      </w:r>
    </w:p>
    <w:p w14:paraId="3F7F5A98">
      <w:pPr>
        <w:snapToGrid w:val="0"/>
        <w:spacing w:line="360" w:lineRule="auto"/>
        <w:ind w:firstLine="420"/>
        <w:jc w:val="left"/>
        <w:rPr>
          <w:rFonts w:hint="eastAsia" w:ascii="宋体" w:hAnsi="宋体" w:cs="宋体"/>
          <w:szCs w:val="21"/>
        </w:rPr>
      </w:pPr>
      <w:r>
        <w:rPr>
          <w:rFonts w:hint="eastAsia" w:ascii="宋体" w:hAnsi="宋体" w:cs="宋体"/>
          <w:szCs w:val="21"/>
        </w:rPr>
        <w:t>（3）供应商须知；</w:t>
      </w:r>
    </w:p>
    <w:p w14:paraId="66C13759">
      <w:pPr>
        <w:snapToGrid w:val="0"/>
        <w:spacing w:line="360" w:lineRule="auto"/>
        <w:ind w:firstLine="420"/>
        <w:jc w:val="left"/>
        <w:rPr>
          <w:rFonts w:hint="eastAsia" w:ascii="宋体" w:hAnsi="宋体" w:cs="宋体"/>
          <w:szCs w:val="21"/>
        </w:rPr>
      </w:pPr>
      <w:r>
        <w:rPr>
          <w:rFonts w:hint="eastAsia" w:ascii="宋体" w:hAnsi="宋体" w:cs="宋体"/>
          <w:szCs w:val="21"/>
        </w:rPr>
        <w:t>（4）评标方法及评标标准；</w:t>
      </w:r>
    </w:p>
    <w:p w14:paraId="58BDA613">
      <w:pPr>
        <w:snapToGrid w:val="0"/>
        <w:spacing w:line="360" w:lineRule="auto"/>
        <w:ind w:firstLine="420"/>
        <w:jc w:val="left"/>
        <w:rPr>
          <w:rFonts w:hint="eastAsia" w:ascii="宋体" w:hAnsi="宋体" w:cs="宋体"/>
          <w:szCs w:val="21"/>
        </w:rPr>
      </w:pPr>
      <w:r>
        <w:rPr>
          <w:rFonts w:hint="eastAsia" w:ascii="宋体" w:hAnsi="宋体" w:cs="宋体"/>
          <w:szCs w:val="21"/>
        </w:rPr>
        <w:t>（5）合同主要条款格式；</w:t>
      </w:r>
    </w:p>
    <w:p w14:paraId="20177DFF">
      <w:pPr>
        <w:snapToGrid w:val="0"/>
        <w:spacing w:line="360" w:lineRule="auto"/>
        <w:ind w:firstLine="420"/>
        <w:jc w:val="left"/>
        <w:rPr>
          <w:rFonts w:hint="eastAsia" w:ascii="宋体" w:hAnsi="宋体" w:cs="宋体"/>
          <w:szCs w:val="21"/>
        </w:rPr>
      </w:pPr>
      <w:r>
        <w:rPr>
          <w:rFonts w:hint="eastAsia" w:ascii="宋体" w:hAnsi="宋体" w:cs="宋体"/>
          <w:szCs w:val="21"/>
        </w:rPr>
        <w:t>（6）响应文件格式。</w:t>
      </w:r>
    </w:p>
    <w:p w14:paraId="75370FC8">
      <w:pPr>
        <w:spacing w:line="360" w:lineRule="auto"/>
        <w:ind w:firstLine="482" w:firstLineChars="200"/>
        <w:rPr>
          <w:rFonts w:hint="eastAsia" w:ascii="宋体" w:hAnsi="宋体" w:cs="宋体"/>
          <w:szCs w:val="21"/>
        </w:rPr>
      </w:pPr>
      <w:r>
        <w:rPr>
          <w:rFonts w:hint="eastAsia" w:ascii="宋体" w:hAnsi="宋体" w:cs="宋体"/>
          <w:b/>
          <w:bCs/>
          <w:sz w:val="24"/>
        </w:rPr>
        <w:t>11.竞争性磋商采购文件的澄清、修改、现场考察和答疑会</w:t>
      </w:r>
    </w:p>
    <w:p w14:paraId="281ADA6B">
      <w:pPr>
        <w:spacing w:line="360" w:lineRule="auto"/>
        <w:ind w:firstLine="315" w:firstLineChars="150"/>
        <w:rPr>
          <w:rFonts w:hint="eastAsia" w:ascii="宋体" w:hAnsi="宋体" w:cs="宋体"/>
          <w:bCs/>
          <w:szCs w:val="21"/>
        </w:rPr>
      </w:pPr>
      <w:r>
        <w:rPr>
          <w:rFonts w:hint="eastAsia" w:ascii="宋体" w:hAnsi="宋体" w:cs="宋体"/>
          <w:bCs/>
          <w:szCs w:val="21"/>
        </w:rPr>
        <w:t>11.1供应商应认真审阅本竞争性磋商采购文件，如有疑问，或发现其中有误或有要求不合理的，应在竞争性磋商公告公告期限届满之日起7个工作日内以纸质书面形式要求采购人或采购代理机构对竞争性磋商采购文件予以澄清；否则，由此产生的后果由供应商自行负责。</w:t>
      </w:r>
    </w:p>
    <w:p w14:paraId="793A3A88">
      <w:pPr>
        <w:spacing w:line="360" w:lineRule="auto"/>
        <w:ind w:firstLine="420" w:firstLineChars="200"/>
        <w:rPr>
          <w:rFonts w:hint="eastAsia" w:ascii="宋体" w:hAnsi="宋体" w:cs="宋体"/>
          <w:bCs/>
          <w:szCs w:val="21"/>
        </w:rPr>
      </w:pPr>
      <w:r>
        <w:rPr>
          <w:rFonts w:hint="eastAsia" w:ascii="宋体" w:hAnsi="宋体" w:cs="宋体"/>
          <w:bCs/>
          <w:szCs w:val="21"/>
        </w:rPr>
        <w:t>11.2采购人或者采购代理机构可以对已发出的竞争性磋商采购文件进行必要的澄清或者修改，但不得改变采购标的和资格条件。澄清或者修改将在原公告发布媒体上发布更正公告。澄清或者修改的内容为竞争性磋商采购文件的组成部分。澄清或者修改的内容可能影响响应文件编制的，采购人或者采购代理机构应当在首次提交响应文件截止时间至少15日前，在原公告发布媒体上发布更正公告；不足15日的，采购人或者采购代理机构应当顺延提交响应文件的截止时间。</w:t>
      </w:r>
    </w:p>
    <w:p w14:paraId="49FAD2E4">
      <w:pPr>
        <w:spacing w:line="360" w:lineRule="auto"/>
        <w:ind w:firstLine="420" w:firstLineChars="200"/>
        <w:rPr>
          <w:rFonts w:hint="eastAsia" w:ascii="宋体" w:hAnsi="宋体" w:cs="宋体"/>
          <w:bCs/>
          <w:szCs w:val="21"/>
        </w:rPr>
      </w:pPr>
      <w:r>
        <w:rPr>
          <w:rFonts w:hint="eastAsia" w:ascii="宋体" w:hAnsi="宋体" w:cs="宋体"/>
          <w:bCs/>
          <w:szCs w:val="21"/>
        </w:rPr>
        <w:t>11.3采购人和采购代理机构可以视采购具体情况，变更首次提交响应文件截止时间和开标时间，并在原公告发布媒体上发布更正公告。</w:t>
      </w:r>
    </w:p>
    <w:p w14:paraId="61246480">
      <w:pPr>
        <w:spacing w:line="360" w:lineRule="auto"/>
        <w:ind w:firstLine="420" w:firstLineChars="200"/>
        <w:rPr>
          <w:rFonts w:hint="eastAsia" w:ascii="宋体" w:hAnsi="宋体" w:cs="宋体"/>
          <w:bCs/>
          <w:szCs w:val="21"/>
        </w:rPr>
      </w:pPr>
      <w:r>
        <w:rPr>
          <w:rFonts w:hint="eastAsia" w:ascii="宋体" w:hAnsi="宋体" w:cs="宋体"/>
          <w:bCs/>
          <w:szCs w:val="21"/>
        </w:rPr>
        <w:t>11.4竞争性磋商采购文件澄清、答复、修改、补充的内容为竞争性磋商采购文件的组成部分。当竞争性磋商采购文件与竞争性磋商采购文件的澄清、答复、修改、补充通知就同一内容的表述不一致时，以最后发出的文件为准。</w:t>
      </w:r>
    </w:p>
    <w:p w14:paraId="1DA3B164">
      <w:pPr>
        <w:pStyle w:val="16"/>
        <w:snapToGrid w:val="0"/>
        <w:spacing w:line="360" w:lineRule="auto"/>
        <w:ind w:firstLine="420" w:firstLineChars="200"/>
        <w:rPr>
          <w:rFonts w:hint="eastAsia" w:hAnsi="宋体"/>
          <w:sz w:val="21"/>
        </w:rPr>
      </w:pPr>
      <w:r>
        <w:rPr>
          <w:rFonts w:hint="eastAsia" w:hAnsi="宋体" w:cs="宋体"/>
          <w:bCs/>
          <w:sz w:val="21"/>
        </w:rPr>
        <w:t>11.</w:t>
      </w:r>
      <w:bookmarkStart w:id="144" w:name="_Hlk53134511"/>
      <w:r>
        <w:rPr>
          <w:rFonts w:hint="eastAsia" w:hAnsi="宋体" w:cs="宋体"/>
          <w:bCs/>
          <w:sz w:val="21"/>
        </w:rPr>
        <w:t>5采购人或者采购代理机构可以在竞争性磋商采购文件提供期限截止后，组织已获取竞争性磋商采购文件的潜在供应商现场考察或者召开开标前答疑会，具体详见“供应商须知前附表”。</w:t>
      </w:r>
    </w:p>
    <w:bookmarkEnd w:id="144"/>
    <w:p w14:paraId="51FE8770">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45" w:name="_Toc26115"/>
      <w:bookmarkStart w:id="146" w:name="_Toc254970676"/>
      <w:bookmarkStart w:id="147" w:name="_Toc26131"/>
      <w:bookmarkStart w:id="148" w:name="_Toc14932"/>
      <w:bookmarkStart w:id="149" w:name="_Toc254970535"/>
      <w:bookmarkStart w:id="150" w:name="_Toc8919"/>
      <w:r>
        <w:rPr>
          <w:rFonts w:hint="eastAsia" w:ascii="Times New Roman" w:hAnsi="Times New Roman" w:eastAsia="宋体" w:cs="Times New Roman"/>
        </w:rPr>
        <w:t>三、响应文件的编制</w:t>
      </w:r>
      <w:bookmarkEnd w:id="145"/>
      <w:bookmarkEnd w:id="146"/>
      <w:bookmarkEnd w:id="147"/>
      <w:bookmarkEnd w:id="148"/>
      <w:bookmarkEnd w:id="149"/>
      <w:bookmarkEnd w:id="150"/>
    </w:p>
    <w:p w14:paraId="551D9583">
      <w:pPr>
        <w:spacing w:line="360" w:lineRule="auto"/>
        <w:ind w:firstLine="482" w:firstLineChars="200"/>
        <w:rPr>
          <w:rFonts w:hint="eastAsia" w:ascii="宋体" w:hAnsi="宋体" w:cs="宋体"/>
          <w:szCs w:val="21"/>
        </w:rPr>
      </w:pPr>
      <w:bookmarkStart w:id="151" w:name="_Toc254970536"/>
      <w:bookmarkStart w:id="152" w:name="_Toc254970677"/>
      <w:r>
        <w:rPr>
          <w:rFonts w:hint="eastAsia" w:ascii="宋体" w:hAnsi="宋体" w:cs="宋体"/>
          <w:b/>
          <w:bCs/>
          <w:sz w:val="24"/>
        </w:rPr>
        <w:t>12.响应文件的编制原则</w:t>
      </w:r>
    </w:p>
    <w:p w14:paraId="03498876">
      <w:pPr>
        <w:snapToGrid w:val="0"/>
        <w:spacing w:line="360" w:lineRule="auto"/>
        <w:ind w:firstLine="420"/>
        <w:jc w:val="left"/>
        <w:rPr>
          <w:rFonts w:hint="eastAsia" w:ascii="宋体" w:hAnsi="宋体" w:cs="宋体"/>
          <w:szCs w:val="21"/>
        </w:rPr>
      </w:pPr>
      <w:r>
        <w:rPr>
          <w:rFonts w:hint="eastAsia" w:ascii="宋体" w:hAnsi="宋体" w:cs="宋体"/>
          <w:szCs w:val="21"/>
        </w:rPr>
        <w:t>供应商必须按照竞争性磋商采购文件的要求编制响应文件。响应文件必须对竞争性磋商采购文件提出的要求和条件作出明确响应。</w:t>
      </w:r>
    </w:p>
    <w:p w14:paraId="58E400F4">
      <w:pPr>
        <w:spacing w:line="360" w:lineRule="auto"/>
        <w:ind w:firstLine="482" w:firstLineChars="200"/>
        <w:rPr>
          <w:rFonts w:hint="eastAsia" w:ascii="宋体" w:hAnsi="宋体" w:cs="宋体"/>
          <w:szCs w:val="21"/>
        </w:rPr>
      </w:pPr>
      <w:r>
        <w:rPr>
          <w:rFonts w:hint="eastAsia" w:ascii="宋体" w:hAnsi="宋体" w:cs="宋体"/>
          <w:b/>
          <w:bCs/>
          <w:sz w:val="24"/>
        </w:rPr>
        <w:t>13.响应文件的组成</w:t>
      </w:r>
      <w:bookmarkEnd w:id="151"/>
      <w:bookmarkEnd w:id="152"/>
    </w:p>
    <w:p w14:paraId="26C4486C">
      <w:pPr>
        <w:snapToGrid w:val="0"/>
        <w:spacing w:line="360" w:lineRule="auto"/>
        <w:ind w:firstLine="420" w:firstLineChars="200"/>
        <w:jc w:val="left"/>
        <w:rPr>
          <w:rFonts w:hint="eastAsia" w:ascii="宋体" w:hAnsi="宋体" w:cs="宋体"/>
          <w:bCs/>
          <w:szCs w:val="21"/>
        </w:rPr>
      </w:pPr>
      <w:r>
        <w:rPr>
          <w:rFonts w:hint="eastAsia" w:ascii="宋体" w:hAnsi="宋体" w:cs="宋体"/>
          <w:szCs w:val="21"/>
        </w:rPr>
        <w:t>13.1响应文件由资格证明文件、商务文件、技术文件、报价文件四部分组成。</w:t>
      </w:r>
      <w:bookmarkStart w:id="153" w:name="_13.1报价文件:_具体材料见“投标人须知前附表”。"/>
      <w:bookmarkEnd w:id="153"/>
    </w:p>
    <w:p w14:paraId="73B7493A">
      <w:pPr>
        <w:spacing w:line="360" w:lineRule="auto"/>
        <w:ind w:left="420" w:leftChars="200"/>
        <w:rPr>
          <w:rFonts w:hint="eastAsia" w:ascii="宋体" w:hAnsi="宋体" w:cs="宋体"/>
          <w:bCs/>
          <w:szCs w:val="21"/>
        </w:rPr>
      </w:pPr>
      <w:bookmarkStart w:id="154" w:name="_13.2资格证明文件：具体材料见“投标人须知前附表”。"/>
      <w:bookmarkEnd w:id="154"/>
      <w:r>
        <w:rPr>
          <w:rFonts w:hint="eastAsia" w:ascii="宋体" w:hAnsi="宋体" w:cs="宋体"/>
          <w:bCs/>
          <w:szCs w:val="21"/>
        </w:rPr>
        <w:t>（</w:t>
      </w:r>
      <w:r>
        <w:rPr>
          <w:rFonts w:hint="eastAsia" w:ascii="宋体" w:hAnsi="宋体" w:cs="宋体"/>
          <w:bCs/>
          <w:szCs w:val="21"/>
          <w:lang w:val="en-US" w:eastAsia="zh-CN"/>
        </w:rPr>
        <w:t>1</w:t>
      </w:r>
      <w:r>
        <w:rPr>
          <w:rFonts w:hint="eastAsia" w:ascii="宋体" w:hAnsi="宋体" w:cs="宋体"/>
          <w:bCs/>
          <w:szCs w:val="21"/>
        </w:rPr>
        <w:t>）资格证明文件：具体材料见“供应商须知前附表”。</w:t>
      </w:r>
    </w:p>
    <w:p w14:paraId="1BFCB745">
      <w:pPr>
        <w:spacing w:line="360" w:lineRule="auto"/>
        <w:ind w:left="420" w:leftChars="200"/>
        <w:rPr>
          <w:rFonts w:hint="eastAsia" w:ascii="宋体" w:hAnsi="宋体" w:cs="宋体"/>
          <w:bCs/>
          <w:szCs w:val="21"/>
        </w:rPr>
      </w:pPr>
      <w:bookmarkStart w:id="155" w:name="_13.3商务文件:_具体材料见“投标人须知前附表”。"/>
      <w:bookmarkEnd w:id="155"/>
      <w:r>
        <w:rPr>
          <w:rFonts w:hint="eastAsia"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）商务文件：具体材料见“供应商须知前附表”。</w:t>
      </w:r>
    </w:p>
    <w:p w14:paraId="6B2A2634">
      <w:pPr>
        <w:spacing w:line="360" w:lineRule="auto"/>
        <w:ind w:left="420" w:leftChars="200"/>
        <w:rPr>
          <w:rFonts w:hint="eastAsia" w:ascii="宋体" w:hAnsi="宋体" w:cs="宋体"/>
          <w:bCs/>
          <w:szCs w:val="21"/>
        </w:rPr>
      </w:pPr>
      <w:bookmarkStart w:id="156" w:name="_13.4技术文件：具体材料见“投标人须知前附表”。"/>
      <w:bookmarkEnd w:id="156"/>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）技术文件：具体材料见“供应商须知前附表”。</w:t>
      </w:r>
      <w:bookmarkStart w:id="157" w:name="_13.5投标文件电子版：具体材料见“投标人须知前附表”。"/>
      <w:bookmarkEnd w:id="157"/>
    </w:p>
    <w:p w14:paraId="2E2C86C8">
      <w:pPr>
        <w:spacing w:line="360" w:lineRule="auto"/>
        <w:ind w:left="420" w:leftChars="200"/>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）报价文件：具体材料见“供应商须知前附表”。</w:t>
      </w:r>
    </w:p>
    <w:p w14:paraId="0BED70FC">
      <w:pPr>
        <w:spacing w:line="360" w:lineRule="auto"/>
        <w:ind w:firstLine="482" w:firstLineChars="200"/>
        <w:rPr>
          <w:rFonts w:hint="eastAsia" w:ascii="宋体" w:hAnsi="宋体" w:cs="宋体"/>
          <w:szCs w:val="21"/>
        </w:rPr>
      </w:pPr>
      <w:bookmarkStart w:id="158" w:name="_Toc254970678"/>
      <w:bookmarkStart w:id="159" w:name="_Toc254970537"/>
      <w:r>
        <w:rPr>
          <w:rFonts w:hint="eastAsia" w:ascii="宋体" w:hAnsi="宋体" w:cs="宋体"/>
          <w:b/>
          <w:bCs/>
          <w:sz w:val="24"/>
        </w:rPr>
        <w:t>14.响应文件的语言及计量</w:t>
      </w:r>
      <w:bookmarkEnd w:id="158"/>
      <w:bookmarkEnd w:id="159"/>
    </w:p>
    <w:p w14:paraId="12B44A8C">
      <w:pPr>
        <w:spacing w:line="360" w:lineRule="auto"/>
        <w:ind w:left="420" w:leftChars="200"/>
        <w:rPr>
          <w:rFonts w:hint="eastAsia" w:ascii="宋体" w:hAnsi="宋体" w:cs="宋体"/>
          <w:bCs/>
          <w:szCs w:val="21"/>
        </w:rPr>
      </w:pPr>
      <w:r>
        <w:rPr>
          <w:rFonts w:hint="eastAsia" w:ascii="宋体" w:hAnsi="宋体" w:cs="宋体"/>
          <w:bCs/>
          <w:szCs w:val="21"/>
        </w:rPr>
        <w:t>14.1语言文字</w:t>
      </w:r>
    </w:p>
    <w:p w14:paraId="1FD0C7E3">
      <w:pPr>
        <w:spacing w:line="360" w:lineRule="auto"/>
        <w:ind w:firstLine="420" w:firstLineChars="200"/>
        <w:rPr>
          <w:rFonts w:hint="eastAsia" w:ascii="宋体" w:hAnsi="宋体" w:cs="宋体"/>
          <w:bCs/>
          <w:szCs w:val="21"/>
        </w:rPr>
      </w:pPr>
      <w:r>
        <w:rPr>
          <w:rFonts w:hint="eastAsia" w:ascii="宋体" w:hAnsi="宋体" w:cs="宋体"/>
          <w:bCs/>
          <w:szCs w:val="21"/>
        </w:rPr>
        <w:t>响应文件以及供应商与采购人就有关磋商事宜的所有来往函电，均应以中文书写（除专用术语外，与采购活动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31FE693">
      <w:pPr>
        <w:spacing w:line="360" w:lineRule="auto"/>
        <w:ind w:firstLine="420" w:firstLineChars="200"/>
        <w:rPr>
          <w:rFonts w:hint="eastAsia" w:ascii="宋体" w:hAnsi="宋体" w:cs="宋体"/>
          <w:bCs/>
          <w:szCs w:val="21"/>
        </w:rPr>
      </w:pPr>
      <w:r>
        <w:rPr>
          <w:rFonts w:hint="eastAsia" w:ascii="宋体" w:hAnsi="宋体" w:cs="宋体"/>
          <w:bCs/>
          <w:szCs w:val="21"/>
        </w:rPr>
        <w:t>14.2计量单位</w:t>
      </w:r>
    </w:p>
    <w:p w14:paraId="5BA00507">
      <w:pPr>
        <w:spacing w:line="360" w:lineRule="auto"/>
        <w:ind w:firstLine="420" w:firstLineChars="200"/>
        <w:rPr>
          <w:rFonts w:hint="eastAsia" w:ascii="宋体" w:hAnsi="宋体" w:cs="宋体"/>
          <w:b/>
          <w:szCs w:val="21"/>
        </w:rPr>
      </w:pPr>
      <w:r>
        <w:rPr>
          <w:rFonts w:hint="eastAsia" w:ascii="宋体" w:hAnsi="宋体" w:cs="宋体"/>
          <w:bCs/>
          <w:szCs w:val="21"/>
        </w:rPr>
        <w:t>竞争性磋商采购文件已有明确规定的，使用竞争性磋商采购文件规定的计量单位；竞争性磋商采购文件没有规定的，应采用中华人民共和国法定计量单位，货币种类为人民币，否则视同未响应。</w:t>
      </w:r>
    </w:p>
    <w:p w14:paraId="2CFDDE32">
      <w:pPr>
        <w:spacing w:line="360" w:lineRule="auto"/>
        <w:ind w:firstLine="482" w:firstLineChars="200"/>
        <w:rPr>
          <w:rFonts w:hint="eastAsia" w:ascii="宋体" w:hAnsi="宋体" w:cs="宋体"/>
          <w:szCs w:val="21"/>
        </w:rPr>
      </w:pPr>
      <w:r>
        <w:rPr>
          <w:rFonts w:hint="eastAsia" w:ascii="宋体" w:hAnsi="宋体" w:cs="宋体"/>
          <w:b/>
          <w:bCs/>
          <w:sz w:val="24"/>
        </w:rPr>
        <w:t>15.竞标的风险</w:t>
      </w:r>
    </w:p>
    <w:p w14:paraId="7E856646">
      <w:pPr>
        <w:pStyle w:val="16"/>
        <w:snapToGrid w:val="0"/>
        <w:spacing w:line="360" w:lineRule="auto"/>
        <w:ind w:firstLine="420" w:firstLineChars="200"/>
        <w:jc w:val="left"/>
        <w:rPr>
          <w:rFonts w:hint="eastAsia" w:hAnsi="宋体" w:cs="宋体"/>
          <w:sz w:val="21"/>
        </w:rPr>
      </w:pPr>
      <w:r>
        <w:rPr>
          <w:rFonts w:hint="eastAsia" w:hAnsi="宋体" w:cs="宋体"/>
          <w:sz w:val="21"/>
        </w:rPr>
        <w:t>供应商没有按照竞争性磋商采购文件要求提供全部资料，或者供应商没有对竞争性磋商采购文件作出实质性响应是供应商的风险，并可能导致其响应文件被拒绝。</w:t>
      </w:r>
    </w:p>
    <w:p w14:paraId="56B29CF7">
      <w:pPr>
        <w:spacing w:line="360" w:lineRule="auto"/>
        <w:ind w:firstLine="482" w:firstLineChars="200"/>
        <w:rPr>
          <w:rFonts w:hint="eastAsia" w:ascii="宋体" w:hAnsi="宋体" w:cs="宋体"/>
          <w:szCs w:val="21"/>
        </w:rPr>
      </w:pPr>
      <w:bookmarkStart w:id="160" w:name="_Toc254970679"/>
      <w:bookmarkStart w:id="161" w:name="_Toc254970538"/>
      <w:r>
        <w:rPr>
          <w:rFonts w:hint="eastAsia" w:ascii="宋体" w:hAnsi="宋体" w:cs="宋体"/>
          <w:b/>
          <w:bCs/>
          <w:sz w:val="24"/>
        </w:rPr>
        <w:t>16.</w:t>
      </w:r>
      <w:bookmarkEnd w:id="160"/>
      <w:bookmarkEnd w:id="161"/>
      <w:r>
        <w:rPr>
          <w:rFonts w:hint="eastAsia" w:ascii="宋体" w:hAnsi="宋体" w:cs="宋体"/>
          <w:b/>
          <w:bCs/>
          <w:sz w:val="24"/>
        </w:rPr>
        <w:t>响应报价</w:t>
      </w:r>
    </w:p>
    <w:p w14:paraId="6BC824C4">
      <w:pPr>
        <w:spacing w:line="360" w:lineRule="auto"/>
        <w:ind w:left="420" w:leftChars="200"/>
        <w:rPr>
          <w:rFonts w:hint="eastAsia" w:ascii="宋体" w:hAnsi="宋体" w:cs="宋体"/>
          <w:bCs/>
          <w:szCs w:val="21"/>
        </w:rPr>
      </w:pPr>
      <w:r>
        <w:rPr>
          <w:rFonts w:hint="eastAsia" w:ascii="宋体" w:hAnsi="宋体" w:cs="宋体"/>
          <w:bCs/>
          <w:szCs w:val="21"/>
        </w:rPr>
        <w:t>16.1响应报价应按“第六章　响应文件格式”中“响应报价表”格式填写。</w:t>
      </w:r>
    </w:p>
    <w:p w14:paraId="5671AFD5">
      <w:pPr>
        <w:spacing w:line="360" w:lineRule="auto"/>
        <w:ind w:left="420" w:leftChars="200"/>
        <w:rPr>
          <w:rFonts w:hint="eastAsia" w:ascii="宋体" w:hAnsi="宋体" w:cs="宋体"/>
          <w:bCs/>
          <w:szCs w:val="21"/>
        </w:rPr>
      </w:pPr>
      <w:bookmarkStart w:id="162" w:name="_16.2投标报价具体定义见投标人须知前附表。"/>
      <w:bookmarkEnd w:id="162"/>
      <w:r>
        <w:rPr>
          <w:rFonts w:hint="eastAsia" w:ascii="宋体" w:hAnsi="宋体" w:cs="宋体"/>
          <w:bCs/>
          <w:szCs w:val="21"/>
        </w:rPr>
        <w:t>16.2响应报价具体包括内容详见“供应商须知前附表”。</w:t>
      </w:r>
    </w:p>
    <w:p w14:paraId="476F8505">
      <w:pPr>
        <w:spacing w:line="360" w:lineRule="auto"/>
        <w:ind w:firstLine="420" w:firstLineChars="200"/>
        <w:rPr>
          <w:rFonts w:hint="eastAsia" w:ascii="宋体" w:hAnsi="宋体" w:cs="宋体"/>
          <w:b/>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p>
    <w:p w14:paraId="66329C49">
      <w:pPr>
        <w:spacing w:line="360" w:lineRule="auto"/>
        <w:ind w:firstLine="482" w:firstLineChars="200"/>
        <w:rPr>
          <w:rFonts w:hint="eastAsia" w:ascii="宋体" w:hAnsi="宋体" w:cs="宋体"/>
          <w:szCs w:val="21"/>
        </w:rPr>
      </w:pPr>
      <w:r>
        <w:rPr>
          <w:rFonts w:hint="eastAsia" w:ascii="宋体" w:hAnsi="宋体" w:cs="宋体"/>
          <w:b/>
          <w:bCs/>
          <w:sz w:val="24"/>
        </w:rPr>
        <w:t>17.竞标有效期</w:t>
      </w:r>
    </w:p>
    <w:p w14:paraId="466C22CC">
      <w:pPr>
        <w:spacing w:line="360" w:lineRule="auto"/>
        <w:ind w:firstLine="420" w:firstLineChars="200"/>
        <w:rPr>
          <w:rFonts w:hint="eastAsia" w:ascii="宋体" w:hAnsi="宋体" w:cs="宋体"/>
          <w:bCs/>
          <w:szCs w:val="21"/>
        </w:rPr>
      </w:pPr>
      <w:bookmarkStart w:id="163" w:name="_17.1投标有效期应按“投标人须知中的前附表”规定的期限。"/>
      <w:bookmarkEnd w:id="163"/>
      <w:r>
        <w:rPr>
          <w:rFonts w:hint="eastAsia" w:ascii="宋体" w:hAnsi="宋体" w:cs="宋体"/>
          <w:bCs/>
          <w:szCs w:val="21"/>
        </w:rPr>
        <w:t>17.1竞标有效期是指为保证采购人有足够的时间在开标后完成评标、定标、合同签订等工作而要求供应商提交的响应文件在一定时间内保持有效的期限。</w:t>
      </w:r>
    </w:p>
    <w:p w14:paraId="05DFC9D4">
      <w:pPr>
        <w:spacing w:line="360" w:lineRule="auto"/>
        <w:ind w:left="420" w:leftChars="200"/>
        <w:rPr>
          <w:rFonts w:hint="eastAsia" w:ascii="宋体" w:hAnsi="宋体" w:cs="宋体"/>
          <w:bCs/>
          <w:szCs w:val="21"/>
        </w:rPr>
      </w:pPr>
      <w:r>
        <w:rPr>
          <w:rFonts w:hint="eastAsia" w:ascii="宋体" w:hAnsi="宋体" w:cs="宋体"/>
          <w:bCs/>
          <w:szCs w:val="21"/>
        </w:rPr>
        <w:t>17.2</w:t>
      </w:r>
      <w:bookmarkStart w:id="164" w:name="_Toc254970681"/>
      <w:bookmarkStart w:id="165" w:name="_Toc254970540"/>
      <w:r>
        <w:rPr>
          <w:rFonts w:hint="eastAsia" w:ascii="宋体" w:hAnsi="宋体" w:cs="宋体"/>
          <w:bCs/>
          <w:szCs w:val="21"/>
        </w:rPr>
        <w:t xml:space="preserve"> 竞标有效期应按规定的期限作出承诺，具体详见“供应商须知前附表”。</w:t>
      </w:r>
    </w:p>
    <w:p w14:paraId="055693EA">
      <w:pPr>
        <w:spacing w:line="360" w:lineRule="auto"/>
        <w:ind w:left="420" w:leftChars="200"/>
        <w:rPr>
          <w:rFonts w:hint="eastAsia" w:ascii="宋体" w:hAnsi="宋体" w:cs="宋体"/>
          <w:b/>
          <w:szCs w:val="21"/>
        </w:rPr>
      </w:pPr>
      <w:r>
        <w:rPr>
          <w:rFonts w:hint="eastAsia" w:ascii="宋体" w:hAnsi="宋体" w:cs="宋体"/>
          <w:bCs/>
          <w:szCs w:val="21"/>
        </w:rPr>
        <w:t>17.3供应商的响应文件在竞标有效期内均保持有效。</w:t>
      </w:r>
      <w:bookmarkEnd w:id="164"/>
      <w:bookmarkEnd w:id="165"/>
    </w:p>
    <w:p w14:paraId="38809233">
      <w:pPr>
        <w:spacing w:line="360" w:lineRule="auto"/>
        <w:ind w:left="420" w:leftChars="200"/>
        <w:rPr>
          <w:rFonts w:hint="eastAsia" w:ascii="宋体" w:hAnsi="宋体" w:cs="宋体"/>
          <w:b/>
          <w:bCs/>
          <w:sz w:val="24"/>
        </w:rPr>
      </w:pPr>
      <w:bookmarkStart w:id="166" w:name="_18.投标保证金"/>
      <w:bookmarkEnd w:id="166"/>
      <w:bookmarkStart w:id="167" w:name="_Toc254970682"/>
      <w:bookmarkStart w:id="168" w:name="_Toc254970541"/>
      <w:r>
        <w:rPr>
          <w:rFonts w:hint="eastAsia" w:ascii="宋体" w:hAnsi="宋体" w:cs="宋体"/>
          <w:b/>
          <w:bCs/>
          <w:sz w:val="24"/>
        </w:rPr>
        <w:t>18.</w:t>
      </w:r>
      <w:bookmarkEnd w:id="167"/>
      <w:bookmarkEnd w:id="168"/>
      <w:r>
        <w:rPr>
          <w:rFonts w:hint="eastAsia" w:ascii="宋体" w:hAnsi="宋体" w:cs="宋体"/>
          <w:b/>
          <w:bCs/>
          <w:sz w:val="24"/>
        </w:rPr>
        <w:t>磋商保证金</w:t>
      </w:r>
    </w:p>
    <w:p w14:paraId="7BB37D5A">
      <w:pPr>
        <w:spacing w:line="360" w:lineRule="auto"/>
        <w:ind w:left="420" w:leftChars="200"/>
        <w:rPr>
          <w:rFonts w:hint="eastAsia" w:ascii="宋体" w:hAnsi="宋体" w:cs="宋体"/>
          <w:bCs/>
          <w:szCs w:val="21"/>
        </w:rPr>
      </w:pPr>
      <w:r>
        <w:rPr>
          <w:rFonts w:hint="eastAsia" w:ascii="宋体" w:hAnsi="宋体" w:cs="宋体"/>
          <w:bCs/>
          <w:szCs w:val="21"/>
        </w:rPr>
        <w:t>18.1供应商须按“供应商须知前附表” 的规定提交磋商保证金。</w:t>
      </w:r>
    </w:p>
    <w:p w14:paraId="220C5B51">
      <w:pPr>
        <w:spacing w:line="360" w:lineRule="auto"/>
        <w:ind w:firstLine="420" w:firstLineChars="200"/>
        <w:rPr>
          <w:rFonts w:hint="eastAsia" w:ascii="宋体" w:hAnsi="宋体" w:cs="宋体"/>
          <w:bCs/>
          <w:szCs w:val="21"/>
        </w:rPr>
      </w:pPr>
      <w:r>
        <w:rPr>
          <w:rFonts w:hint="eastAsia" w:ascii="宋体" w:hAnsi="宋体" w:cs="宋体"/>
          <w:bCs/>
          <w:szCs w:val="21"/>
        </w:rPr>
        <w:t>18.2磋商保证金的退还</w:t>
      </w:r>
    </w:p>
    <w:p w14:paraId="18E9BAD6">
      <w:pPr>
        <w:spacing w:line="360" w:lineRule="auto"/>
        <w:ind w:firstLine="420" w:firstLineChars="200"/>
        <w:rPr>
          <w:rFonts w:hint="eastAsia" w:ascii="宋体" w:hAnsi="宋体" w:cs="宋体"/>
          <w:bCs/>
          <w:szCs w:val="21"/>
        </w:rPr>
      </w:pPr>
      <w:r>
        <w:rPr>
          <w:rFonts w:hint="eastAsia" w:ascii="宋体" w:hAnsi="宋体" w:cs="宋体"/>
          <w:bCs/>
          <w:szCs w:val="21"/>
        </w:rPr>
        <w:t>未成交供应商的磋商保证金自成交通知书发出之日起5个工作日内退还；成交供应商的磋商保证金自政府采购合同签订之日起5个工作日内退还。</w:t>
      </w:r>
    </w:p>
    <w:p w14:paraId="5C393FD3">
      <w:pPr>
        <w:spacing w:line="360" w:lineRule="auto"/>
        <w:ind w:left="420" w:leftChars="200"/>
        <w:rPr>
          <w:rFonts w:hint="eastAsia" w:ascii="宋体" w:hAnsi="宋体" w:cs="宋体"/>
          <w:bCs/>
          <w:szCs w:val="21"/>
        </w:rPr>
      </w:pPr>
      <w:r>
        <w:rPr>
          <w:rFonts w:hint="eastAsia" w:ascii="宋体" w:hAnsi="宋体" w:cs="宋体"/>
          <w:bCs/>
          <w:szCs w:val="21"/>
        </w:rPr>
        <w:t>18.3除逾期退还磋商保证金和终止采购活动的情形以外，磋商保证金不计息。</w:t>
      </w:r>
    </w:p>
    <w:p w14:paraId="5FA9C5BA">
      <w:pPr>
        <w:spacing w:line="360" w:lineRule="auto"/>
        <w:ind w:left="420" w:leftChars="200"/>
        <w:rPr>
          <w:rFonts w:hint="eastAsia" w:ascii="宋体" w:hAnsi="宋体" w:cs="宋体"/>
          <w:b/>
          <w:szCs w:val="21"/>
        </w:rPr>
      </w:pPr>
      <w:r>
        <w:rPr>
          <w:rFonts w:hint="eastAsia" w:ascii="宋体" w:hAnsi="宋体" w:cs="宋体"/>
          <w:bCs/>
          <w:szCs w:val="21"/>
        </w:rPr>
        <w:t>18.4供应商有下列情形之一的，磋商保证金将不予退还：</w:t>
      </w:r>
    </w:p>
    <w:p w14:paraId="62C84066">
      <w:pPr>
        <w:snapToGrid w:val="0"/>
        <w:spacing w:line="360" w:lineRule="auto"/>
        <w:ind w:firstLine="411" w:firstLineChars="196"/>
        <w:jc w:val="left"/>
        <w:rPr>
          <w:rFonts w:hint="eastAsia" w:ascii="宋体" w:hAnsi="宋体" w:cs="宋体"/>
          <w:szCs w:val="21"/>
        </w:rPr>
      </w:pPr>
      <w:r>
        <w:rPr>
          <w:rFonts w:hint="eastAsia" w:ascii="宋体" w:hAnsi="宋体" w:cs="宋体"/>
          <w:szCs w:val="21"/>
        </w:rPr>
        <w:t>（1）供应商在竞标有效期内撤销响应文件的；</w:t>
      </w:r>
    </w:p>
    <w:p w14:paraId="3AEA0A9E">
      <w:pPr>
        <w:snapToGrid w:val="0"/>
        <w:spacing w:line="360" w:lineRule="auto"/>
        <w:ind w:firstLine="411" w:firstLineChars="196"/>
        <w:jc w:val="left"/>
        <w:rPr>
          <w:rFonts w:hint="eastAsia" w:ascii="宋体" w:hAnsi="宋体" w:cs="宋体"/>
          <w:szCs w:val="21"/>
        </w:rPr>
      </w:pPr>
      <w:r>
        <w:rPr>
          <w:rFonts w:hint="eastAsia" w:ascii="宋体" w:hAnsi="宋体" w:cs="宋体"/>
          <w:szCs w:val="21"/>
        </w:rPr>
        <w:t>（2）未按规定提交履约保证金的；</w:t>
      </w:r>
    </w:p>
    <w:p w14:paraId="2490A803">
      <w:pPr>
        <w:snapToGrid w:val="0"/>
        <w:spacing w:line="360" w:lineRule="auto"/>
        <w:ind w:firstLine="411" w:firstLineChars="196"/>
        <w:jc w:val="left"/>
        <w:rPr>
          <w:rFonts w:hint="eastAsia" w:ascii="宋体" w:hAnsi="宋体" w:cs="宋体"/>
          <w:szCs w:val="21"/>
        </w:rPr>
      </w:pPr>
      <w:r>
        <w:rPr>
          <w:rFonts w:hint="eastAsia" w:ascii="宋体" w:hAnsi="宋体" w:cs="宋体"/>
          <w:szCs w:val="21"/>
        </w:rPr>
        <w:t>（3）供应商在竞标过程中弄虚作假，提供虚假材料的；</w:t>
      </w:r>
    </w:p>
    <w:p w14:paraId="2F5AC2EE">
      <w:pPr>
        <w:snapToGrid w:val="0"/>
        <w:spacing w:line="360" w:lineRule="auto"/>
        <w:ind w:firstLine="411" w:firstLineChars="196"/>
        <w:rPr>
          <w:rFonts w:hint="eastAsia" w:ascii="宋体" w:hAnsi="宋体" w:cs="宋体"/>
          <w:szCs w:val="21"/>
        </w:rPr>
      </w:pPr>
      <w:r>
        <w:rPr>
          <w:rFonts w:hint="eastAsia" w:ascii="宋体" w:hAnsi="宋体" w:cs="宋体"/>
          <w:szCs w:val="21"/>
        </w:rPr>
        <w:t>（4）成交供应商无正当理由不与采购人签订合同的；</w:t>
      </w:r>
    </w:p>
    <w:p w14:paraId="1E33DAB1">
      <w:pPr>
        <w:snapToGrid w:val="0"/>
        <w:spacing w:line="360" w:lineRule="auto"/>
        <w:ind w:firstLine="420" w:firstLineChars="200"/>
        <w:rPr>
          <w:rFonts w:hint="eastAsia" w:ascii="宋体" w:hAnsi="宋体" w:cs="宋体"/>
          <w:szCs w:val="21"/>
        </w:rPr>
      </w:pPr>
      <w:r>
        <w:rPr>
          <w:rFonts w:hint="eastAsia" w:ascii="宋体" w:hAnsi="宋体" w:cs="宋体"/>
          <w:szCs w:val="21"/>
        </w:rPr>
        <w:t>（5）供应商出现本章第9.2、9.3情形的；</w:t>
      </w:r>
    </w:p>
    <w:p w14:paraId="65288200">
      <w:pPr>
        <w:snapToGrid w:val="0"/>
        <w:spacing w:line="360" w:lineRule="auto"/>
        <w:ind w:firstLine="420" w:firstLineChars="200"/>
        <w:rPr>
          <w:rFonts w:hint="eastAsia" w:ascii="宋体" w:hAnsi="宋体" w:cs="宋体"/>
          <w:szCs w:val="21"/>
        </w:rPr>
      </w:pPr>
      <w:r>
        <w:rPr>
          <w:rFonts w:hint="eastAsia" w:ascii="宋体" w:hAnsi="宋体" w:cs="宋体"/>
          <w:szCs w:val="21"/>
        </w:rPr>
        <w:t>（6）法律法规规定的其他情形。</w:t>
      </w:r>
    </w:p>
    <w:p w14:paraId="62CD5079">
      <w:pPr>
        <w:spacing w:line="360" w:lineRule="auto"/>
        <w:ind w:left="420" w:leftChars="200"/>
        <w:rPr>
          <w:rFonts w:hint="eastAsia" w:ascii="宋体" w:hAnsi="宋体" w:cs="宋体"/>
          <w:szCs w:val="21"/>
        </w:rPr>
      </w:pPr>
      <w:bookmarkStart w:id="169" w:name="_Toc254970683"/>
      <w:bookmarkStart w:id="170" w:name="_Toc254970542"/>
      <w:r>
        <w:rPr>
          <w:rFonts w:hint="eastAsia" w:ascii="宋体" w:hAnsi="宋体" w:cs="宋体"/>
          <w:b/>
          <w:bCs/>
          <w:sz w:val="24"/>
        </w:rPr>
        <w:t>19.响应文件的</w:t>
      </w:r>
      <w:bookmarkEnd w:id="169"/>
      <w:bookmarkEnd w:id="170"/>
      <w:r>
        <w:rPr>
          <w:rFonts w:hint="eastAsia" w:ascii="宋体" w:hAnsi="宋体" w:cs="宋体"/>
          <w:b/>
          <w:bCs/>
          <w:sz w:val="24"/>
        </w:rPr>
        <w:t>编制</w:t>
      </w:r>
    </w:p>
    <w:p w14:paraId="3BE63B07">
      <w:pPr>
        <w:spacing w:line="360" w:lineRule="auto"/>
        <w:ind w:firstLine="315" w:firstLineChars="150"/>
        <w:rPr>
          <w:rFonts w:hint="eastAsia" w:ascii="宋体" w:hAnsi="宋体" w:cs="宋体"/>
          <w:bCs/>
          <w:szCs w:val="21"/>
        </w:rPr>
      </w:pPr>
      <w:r>
        <w:rPr>
          <w:rFonts w:hint="eastAsia" w:ascii="宋体" w:hAnsi="宋体" w:cs="宋体"/>
          <w:bCs/>
          <w:szCs w:val="21"/>
        </w:rPr>
        <w:t>19.1供应商应按本竞争性磋商采购文件规定的格式和顺序编制、装订响应文件并标注页码，响应文件内容不完整、编排混乱导致响应文件被误读、漏读或者查找不到相关内容的，由此引发的后果由供应商承担。</w:t>
      </w:r>
    </w:p>
    <w:p w14:paraId="31CF3C72">
      <w:pPr>
        <w:spacing w:line="360" w:lineRule="auto"/>
        <w:ind w:firstLine="420" w:firstLineChars="200"/>
        <w:rPr>
          <w:rFonts w:hint="eastAsia" w:ascii="宋体" w:hAnsi="宋体" w:cs="宋体"/>
          <w:bCs/>
          <w:szCs w:val="21"/>
        </w:rPr>
      </w:pPr>
      <w:bookmarkStart w:id="171" w:name="_19.2投标文件应按报价文件、资格证明文件、商务文件、技术文件分别编制"/>
      <w:bookmarkEnd w:id="171"/>
      <w:r>
        <w:rPr>
          <w:rFonts w:hint="eastAsia" w:ascii="宋体" w:hAnsi="宋体" w:cs="宋体"/>
          <w:bCs/>
          <w:szCs w:val="21"/>
        </w:rPr>
        <w:t>19.2响应文件应按报价文件、资格证明文件、商务文件、技术文件分别编制电子文件，并按“广西政府采购云平台”的要求编制、加密、上传。</w:t>
      </w:r>
    </w:p>
    <w:p w14:paraId="08F7FD07">
      <w:pPr>
        <w:spacing w:line="360" w:lineRule="auto"/>
        <w:ind w:firstLine="420" w:firstLineChars="200"/>
        <w:rPr>
          <w:rFonts w:hint="eastAsia" w:ascii="宋体" w:hAnsi="宋体" w:cs="宋体"/>
          <w:bCs/>
          <w:szCs w:val="21"/>
        </w:rPr>
      </w:pPr>
      <w:r>
        <w:rPr>
          <w:rFonts w:hint="eastAsia" w:ascii="宋体" w:hAnsi="宋体" w:cs="宋体"/>
          <w:bCs/>
          <w:szCs w:val="21"/>
        </w:rPr>
        <w:t>19.</w:t>
      </w:r>
      <w:bookmarkStart w:id="172" w:name="_Hlk65832616"/>
      <w:r>
        <w:rPr>
          <w:rFonts w:hint="eastAsia" w:ascii="宋体" w:hAnsi="宋体" w:cs="宋体"/>
          <w:bCs/>
          <w:szCs w:val="21"/>
        </w:rPr>
        <w:t>3响应文件须由供应商在规定位置盖公章并签字</w:t>
      </w:r>
      <w:bookmarkStart w:id="173" w:name="_Hlk65832569"/>
      <w:r>
        <w:rPr>
          <w:rFonts w:hint="eastAsia" w:ascii="宋体" w:hAnsi="宋体" w:cs="宋体"/>
          <w:bCs/>
          <w:szCs w:val="21"/>
        </w:rPr>
        <w:t>（具体以供应商须知前附表或响应文件格式规定为准）</w:t>
      </w:r>
      <w:bookmarkEnd w:id="172"/>
      <w:bookmarkEnd w:id="173"/>
      <w:r>
        <w:rPr>
          <w:rFonts w:hint="eastAsia" w:ascii="宋体" w:hAnsi="宋体" w:cs="宋体"/>
          <w:bCs/>
          <w:szCs w:val="21"/>
        </w:rPr>
        <w:t>，否则按无效响应处理。</w:t>
      </w:r>
    </w:p>
    <w:p w14:paraId="464E657D">
      <w:pPr>
        <w:spacing w:line="360" w:lineRule="auto"/>
        <w:ind w:firstLine="315" w:firstLineChars="150"/>
        <w:rPr>
          <w:rFonts w:hint="eastAsia" w:ascii="宋体" w:hAnsi="宋体" w:cs="宋体"/>
          <w:bCs/>
          <w:szCs w:val="21"/>
        </w:rPr>
      </w:pPr>
      <w:r>
        <w:rPr>
          <w:rFonts w:hint="eastAsia" w:ascii="宋体" w:hAnsi="宋体" w:cs="宋体"/>
          <w:bCs/>
          <w:szCs w:val="21"/>
        </w:rPr>
        <w:t>19.4响应文件的供应商名称应与主体资格证明（如营业执照、事业单位法人证书、执业许可证、自然人身份证等）及公章一致，否则按无效响应处理。</w:t>
      </w:r>
    </w:p>
    <w:p w14:paraId="6796038D">
      <w:pPr>
        <w:spacing w:line="360" w:lineRule="auto"/>
        <w:ind w:firstLine="315" w:firstLineChars="150"/>
        <w:rPr>
          <w:rFonts w:hint="eastAsia" w:hAnsi="宋体" w:cs="宋体"/>
          <w:b/>
          <w:szCs w:val="21"/>
        </w:rPr>
      </w:pPr>
      <w:r>
        <w:rPr>
          <w:rFonts w:hint="eastAsia" w:ascii="宋体" w:hAnsi="宋体" w:cs="宋体"/>
          <w:bCs/>
          <w:szCs w:val="21"/>
        </w:rPr>
        <w:t>19.5响应文件应尽量避免涂改、行间插字或者删除。如果出现上述情况，改动之处应由供应商的法定代表人或者其委托代理人签字或者加盖公章。响应文件因字迹潦草或者表达不清所引起的后果由供应商承担。</w:t>
      </w:r>
    </w:p>
    <w:p w14:paraId="2E363D94">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黑体" w:hAnsi="黑体"/>
          <w:sz w:val="24"/>
        </w:rPr>
      </w:pPr>
      <w:bookmarkStart w:id="174" w:name="_Toc17554"/>
      <w:bookmarkStart w:id="175" w:name="_Toc21800"/>
      <w:bookmarkStart w:id="176" w:name="_Toc18853"/>
      <w:bookmarkStart w:id="177" w:name="_Toc17537"/>
      <w:bookmarkStart w:id="178" w:name="_Toc2556"/>
      <w:r>
        <w:rPr>
          <w:rFonts w:hint="eastAsia" w:ascii="Times New Roman" w:hAnsi="Times New Roman" w:eastAsia="宋体" w:cs="Times New Roman"/>
        </w:rPr>
        <w:t>四、响应文件的上传和提交</w:t>
      </w:r>
      <w:bookmarkEnd w:id="174"/>
      <w:bookmarkEnd w:id="175"/>
      <w:bookmarkEnd w:id="176"/>
      <w:bookmarkEnd w:id="177"/>
      <w:bookmarkEnd w:id="178"/>
    </w:p>
    <w:p w14:paraId="5B650CB3">
      <w:pPr>
        <w:spacing w:line="360" w:lineRule="auto"/>
        <w:ind w:left="420" w:leftChars="200"/>
        <w:rPr>
          <w:rFonts w:hint="eastAsia" w:ascii="宋体" w:hAnsi="宋体" w:cs="宋体"/>
          <w:szCs w:val="21"/>
        </w:rPr>
      </w:pPr>
      <w:r>
        <w:rPr>
          <w:rFonts w:hint="eastAsia" w:ascii="宋体" w:hAnsi="宋体" w:cs="宋体"/>
          <w:b/>
          <w:bCs/>
          <w:sz w:val="24"/>
        </w:rPr>
        <w:t>20.响应文件的加密、解密</w:t>
      </w:r>
    </w:p>
    <w:p w14:paraId="27F33C1A">
      <w:pPr>
        <w:spacing w:line="360" w:lineRule="auto"/>
        <w:ind w:firstLine="315" w:firstLineChars="150"/>
        <w:rPr>
          <w:rFonts w:hint="eastAsia" w:ascii="宋体" w:hAnsi="宋体" w:cs="宋体"/>
          <w:bCs/>
          <w:szCs w:val="21"/>
        </w:rPr>
      </w:pPr>
      <w:r>
        <w:rPr>
          <w:rFonts w:hint="eastAsia" w:ascii="宋体" w:hAnsi="宋体" w:cs="宋体"/>
          <w:bCs/>
          <w:szCs w:val="21"/>
        </w:rPr>
        <w:t>20.1电子响应文件编制完成后，供应商应按“广西政府采购云平台”的要求进行加密，并在规定时间内解密，否则，由此产生的后果由供应商自行负责。</w:t>
      </w:r>
    </w:p>
    <w:p w14:paraId="26224718">
      <w:pPr>
        <w:spacing w:line="360" w:lineRule="auto"/>
        <w:ind w:left="420" w:leftChars="200"/>
        <w:rPr>
          <w:rFonts w:hint="eastAsia" w:ascii="宋体" w:hAnsi="宋体" w:cs="宋体"/>
          <w:szCs w:val="21"/>
        </w:rPr>
      </w:pPr>
      <w:r>
        <w:rPr>
          <w:rFonts w:hint="eastAsia" w:ascii="宋体" w:hAnsi="宋体" w:cs="宋体"/>
          <w:b/>
          <w:bCs/>
          <w:sz w:val="24"/>
        </w:rPr>
        <w:t>21.响应文件的提交</w:t>
      </w:r>
    </w:p>
    <w:p w14:paraId="32A82A6A">
      <w:pPr>
        <w:spacing w:line="360" w:lineRule="auto"/>
        <w:ind w:firstLine="420" w:firstLineChars="200"/>
        <w:rPr>
          <w:rFonts w:hint="eastAsia" w:ascii="宋体" w:hAnsi="宋体" w:cs="宋体"/>
          <w:bCs/>
          <w:szCs w:val="21"/>
        </w:rPr>
      </w:pPr>
      <w:bookmarkStart w:id="179" w:name="_21.1投标人必须在“投标人须知中的前附表”规定的投标文件接收时间和投"/>
      <w:bookmarkEnd w:id="179"/>
      <w:r>
        <w:rPr>
          <w:rFonts w:hint="eastAsia" w:ascii="宋体" w:hAnsi="宋体" w:cs="宋体"/>
          <w:bCs/>
          <w:szCs w:val="21"/>
        </w:rPr>
        <w:t>21.1供应商必须在“供应商须知前附表”规定的响应文件接收时间和地点提交响应文件。</w:t>
      </w:r>
    </w:p>
    <w:p w14:paraId="3495C7E2">
      <w:pPr>
        <w:spacing w:line="360" w:lineRule="auto"/>
        <w:ind w:firstLine="420" w:firstLineChars="200"/>
        <w:rPr>
          <w:rFonts w:hint="eastAsia" w:ascii="宋体" w:hAnsi="宋体" w:cs="宋体"/>
          <w:bCs/>
          <w:szCs w:val="21"/>
        </w:rPr>
      </w:pPr>
      <w:r>
        <w:rPr>
          <w:rFonts w:hint="eastAsia" w:ascii="宋体" w:hAnsi="宋体" w:cs="宋体"/>
          <w:bCs/>
          <w:szCs w:val="21"/>
        </w:rPr>
        <w:t>21.2本项目为全流程电子化政府采购项目，通过“广西政府采购云平台”（https://www.gcy.zfcg.gxzf.gov.cn/）实行在线电子投标。供应商必须在“供应商须知前附表”规定的响应文件接收时间内通过网络将电子响应文件上传至“广西政府采购云平台”，供应商在“广西政府采购云平台”提交电子版响应文件时，请填写参加远程开标活动经办人联系方式。</w:t>
      </w:r>
    </w:p>
    <w:p w14:paraId="6846F05F">
      <w:pPr>
        <w:spacing w:line="360" w:lineRule="auto"/>
        <w:ind w:firstLine="420" w:firstLineChars="200"/>
        <w:jc w:val="left"/>
        <w:rPr>
          <w:rFonts w:hint="eastAsia" w:ascii="宋体" w:hAnsi="宋体" w:cs="宋体"/>
          <w:b/>
          <w:szCs w:val="21"/>
        </w:rPr>
      </w:pPr>
      <w:r>
        <w:rPr>
          <w:rFonts w:hint="eastAsia" w:ascii="宋体" w:hAnsi="宋体" w:cs="宋体"/>
          <w:bCs/>
          <w:szCs w:val="21"/>
        </w:rPr>
        <w:t>21.3未在规定时间内上传或者未按“广西政府采购云平台”的要求编制、加密的电子响应文件，“广西政府采购云平台”将拒收。</w:t>
      </w:r>
    </w:p>
    <w:p w14:paraId="1A7AC6D8">
      <w:pPr>
        <w:pStyle w:val="8"/>
        <w:spacing w:line="360" w:lineRule="auto"/>
        <w:rPr>
          <w:rFonts w:hint="eastAsia" w:ascii="宋体" w:hAnsi="宋体" w:cs="宋体"/>
          <w:szCs w:val="21"/>
        </w:rPr>
      </w:pPr>
      <w:r>
        <w:rPr>
          <w:rFonts w:hint="eastAsia" w:ascii="宋体" w:hAnsi="宋体" w:cs="宋体"/>
          <w:szCs w:val="21"/>
        </w:rPr>
        <w:t>21.4电子响应文件提交方式见“竞争性磋商公告”中“四、提交响应文件截止时间、开标时间和地点”</w:t>
      </w:r>
    </w:p>
    <w:p w14:paraId="199FE4E0">
      <w:pPr>
        <w:spacing w:line="360" w:lineRule="auto"/>
        <w:ind w:left="420" w:leftChars="200"/>
        <w:rPr>
          <w:rFonts w:hint="eastAsia" w:ascii="宋体" w:hAnsi="宋体" w:cs="宋体"/>
          <w:szCs w:val="21"/>
        </w:rPr>
      </w:pPr>
      <w:r>
        <w:rPr>
          <w:rFonts w:hint="eastAsia" w:ascii="宋体" w:hAnsi="宋体" w:cs="宋体"/>
          <w:b/>
          <w:bCs/>
          <w:sz w:val="24"/>
        </w:rPr>
        <w:t>22.响应文件的补充、修改、撤回与退回</w:t>
      </w:r>
    </w:p>
    <w:p w14:paraId="5B363004">
      <w:pPr>
        <w:snapToGrid w:val="0"/>
        <w:spacing w:line="360" w:lineRule="auto"/>
        <w:ind w:firstLine="420"/>
        <w:jc w:val="left"/>
        <w:rPr>
          <w:rFonts w:hint="eastAsia" w:ascii="宋体" w:hAnsi="宋体" w:cs="宋体"/>
          <w:szCs w:val="21"/>
        </w:rPr>
      </w:pPr>
      <w:bookmarkStart w:id="180" w:name="_Toc254970543"/>
      <w:bookmarkStart w:id="181" w:name="_Toc254970684"/>
      <w:r>
        <w:rPr>
          <w:rFonts w:hint="eastAsia" w:ascii="宋体" w:hAnsi="宋体" w:cs="宋体"/>
          <w:szCs w:val="21"/>
        </w:rPr>
        <w:t>22.1供应商应当在首次提交响应文件截止时间前完成电子响应文件的上传、递交，首次提交响应文件截止时间前可以补充、修改或者撤回响应文件。补充或者修改响应文件的，应当先行撤回原文件，补充、修改后重新上传、递交。首次提交响应文件截止时间前未完成上传、递交的，视为撤回响应文件。首次提交响应文件截止时间以后上传递交的响应文件，“广西政府采购云平台”将予以拒收。</w:t>
      </w:r>
    </w:p>
    <w:bookmarkEnd w:id="180"/>
    <w:bookmarkEnd w:id="181"/>
    <w:p w14:paraId="2EC8CA01">
      <w:pPr>
        <w:snapToGrid w:val="0"/>
        <w:spacing w:line="360" w:lineRule="auto"/>
        <w:ind w:firstLine="420"/>
        <w:jc w:val="left"/>
        <w:rPr>
          <w:rFonts w:hint="eastAsia" w:ascii="宋体" w:hAnsi="宋体" w:cs="宋体"/>
          <w:szCs w:val="21"/>
        </w:rPr>
      </w:pPr>
      <w:r>
        <w:rPr>
          <w:rFonts w:hint="eastAsia" w:ascii="宋体" w:hAnsi="宋体" w:cs="宋体"/>
          <w:szCs w:val="21"/>
        </w:rPr>
        <w:t>22.2在首次提交响应文件截止时间止提交响应文件的供应商不足3家时，不得开标，采购代理机构将根据“广西政府采购云平台”的操作将电子版响应文件退回，除此之外采购人和采购代理机构对已提交的响应文件概不退回。</w:t>
      </w:r>
    </w:p>
    <w:p w14:paraId="224EA38D">
      <w:pPr>
        <w:spacing w:line="360" w:lineRule="auto"/>
        <w:ind w:firstLine="420" w:firstLineChars="200"/>
        <w:rPr>
          <w:rFonts w:hint="eastAsia" w:ascii="宋体" w:hAnsi="宋体" w:cs="宋体"/>
          <w:szCs w:val="21"/>
        </w:rPr>
      </w:pPr>
      <w:r>
        <w:rPr>
          <w:rFonts w:hint="eastAsia" w:ascii="宋体" w:hAnsi="宋体" w:cs="宋体"/>
          <w:szCs w:val="21"/>
        </w:rPr>
        <w:t>22.3 供应商在首次提交响应文件截止时间后书面通知采购人、采购代理机构撤销响应文件的，将根据本须知正文18.4的规定不予退还其磋商保证金。</w:t>
      </w:r>
    </w:p>
    <w:p w14:paraId="29915EF1">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82" w:name="_Toc26950"/>
      <w:bookmarkStart w:id="183" w:name="_Toc254970685"/>
      <w:bookmarkStart w:id="184" w:name="_Toc254970544"/>
      <w:bookmarkStart w:id="185" w:name="_Toc5319"/>
      <w:bookmarkStart w:id="186" w:name="_Toc1012"/>
      <w:bookmarkStart w:id="187" w:name="_Toc2424"/>
      <w:r>
        <w:rPr>
          <w:rFonts w:hint="eastAsia" w:ascii="Times New Roman" w:hAnsi="Times New Roman" w:eastAsia="宋体" w:cs="Times New Roman"/>
        </w:rPr>
        <w:t>五、</w:t>
      </w:r>
      <w:bookmarkEnd w:id="182"/>
      <w:bookmarkEnd w:id="183"/>
      <w:bookmarkEnd w:id="184"/>
      <w:r>
        <w:rPr>
          <w:rFonts w:hint="eastAsia" w:ascii="Times New Roman" w:hAnsi="Times New Roman" w:eastAsia="宋体" w:cs="Times New Roman"/>
        </w:rPr>
        <w:t>竞争性磋商（简称磋商）与评审</w:t>
      </w:r>
      <w:bookmarkEnd w:id="185"/>
      <w:bookmarkEnd w:id="186"/>
      <w:bookmarkEnd w:id="187"/>
    </w:p>
    <w:p w14:paraId="52C1766A">
      <w:pPr>
        <w:spacing w:line="360" w:lineRule="auto"/>
        <w:ind w:left="420" w:leftChars="200"/>
        <w:rPr>
          <w:rFonts w:hint="eastAsia" w:ascii="宋体" w:hAnsi="宋体" w:cs="宋体"/>
          <w:b/>
          <w:bCs/>
          <w:szCs w:val="21"/>
        </w:rPr>
      </w:pPr>
      <w:bookmarkStart w:id="188" w:name="_23.开标时间和地点"/>
      <w:bookmarkEnd w:id="188"/>
      <w:r>
        <w:rPr>
          <w:rFonts w:hint="eastAsia" w:ascii="宋体" w:hAnsi="宋体" w:cs="宋体"/>
          <w:b/>
          <w:bCs/>
          <w:sz w:val="24"/>
        </w:rPr>
        <w:t>23.组建磋商小组</w:t>
      </w:r>
    </w:p>
    <w:p w14:paraId="225025FB">
      <w:pPr>
        <w:snapToGrid w:val="0"/>
        <w:spacing w:line="360" w:lineRule="auto"/>
        <w:ind w:firstLine="420"/>
        <w:jc w:val="left"/>
        <w:rPr>
          <w:rFonts w:hint="eastAsia" w:ascii="宋体" w:hAnsi="宋体" w:cs="宋体"/>
          <w:szCs w:val="21"/>
        </w:rPr>
      </w:pPr>
      <w:r>
        <w:rPr>
          <w:rFonts w:hint="eastAsia" w:ascii="宋体" w:hAnsi="宋体" w:cs="宋体"/>
          <w:szCs w:val="21"/>
        </w:rPr>
        <w:t>23.1磋商小组由采购人代表和评审专家共3人及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7379BE16">
      <w:pPr>
        <w:snapToGrid w:val="0"/>
        <w:spacing w:line="360" w:lineRule="auto"/>
        <w:ind w:firstLine="420"/>
        <w:jc w:val="left"/>
        <w:rPr>
          <w:rFonts w:hint="eastAsia" w:ascii="宋体" w:hAnsi="宋体" w:cs="宋体"/>
          <w:szCs w:val="21"/>
        </w:rPr>
      </w:pPr>
      <w:r>
        <w:rPr>
          <w:rFonts w:hint="eastAsia" w:ascii="宋体" w:hAnsi="宋体" w:cs="宋体"/>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B8980B7">
      <w:pPr>
        <w:spacing w:line="360" w:lineRule="auto"/>
        <w:ind w:left="420" w:leftChars="200"/>
        <w:rPr>
          <w:rFonts w:hint="eastAsia" w:ascii="宋体" w:hAnsi="宋体" w:cs="宋体"/>
          <w:b/>
          <w:bCs/>
          <w:sz w:val="24"/>
        </w:rPr>
      </w:pPr>
      <w:r>
        <w:rPr>
          <w:rFonts w:hint="eastAsia" w:ascii="宋体" w:hAnsi="宋体" w:cs="宋体"/>
          <w:b/>
          <w:bCs/>
          <w:sz w:val="24"/>
        </w:rPr>
        <w:t>24.响应文件开启、磋商时间和地点</w:t>
      </w:r>
    </w:p>
    <w:p w14:paraId="02800EB2">
      <w:pPr>
        <w:snapToGrid w:val="0"/>
        <w:spacing w:line="360" w:lineRule="auto"/>
        <w:ind w:firstLine="420"/>
        <w:jc w:val="left"/>
        <w:rPr>
          <w:rFonts w:hint="eastAsia" w:ascii="宋体" w:hAnsi="宋体" w:cs="宋体"/>
          <w:szCs w:val="21"/>
        </w:rPr>
      </w:pPr>
      <w:r>
        <w:rPr>
          <w:rFonts w:hint="eastAsia" w:ascii="宋体" w:hAnsi="宋体" w:cs="宋体"/>
          <w:szCs w:val="21"/>
        </w:rPr>
        <w:t>24.1响应文件开启时间和地点：详见“供应商须知前附表”。</w:t>
      </w:r>
    </w:p>
    <w:p w14:paraId="06DCBB6D">
      <w:pPr>
        <w:snapToGrid w:val="0"/>
        <w:spacing w:line="360" w:lineRule="auto"/>
        <w:ind w:firstLine="420"/>
        <w:jc w:val="left"/>
        <w:rPr>
          <w:rFonts w:hint="eastAsia" w:ascii="宋体" w:hAnsi="宋体" w:cs="宋体"/>
          <w:szCs w:val="21"/>
        </w:rPr>
      </w:pPr>
      <w:r>
        <w:rPr>
          <w:rFonts w:hint="eastAsia" w:ascii="宋体" w:hAnsi="宋体" w:cs="宋体"/>
          <w:szCs w:val="21"/>
        </w:rPr>
        <w:t>24.2磋商时间和地点：详见“供应商须知前附表”。</w:t>
      </w:r>
    </w:p>
    <w:p w14:paraId="50CB8A97">
      <w:pPr>
        <w:snapToGrid w:val="0"/>
        <w:spacing w:line="360" w:lineRule="auto"/>
        <w:ind w:firstLine="420"/>
        <w:jc w:val="left"/>
        <w:rPr>
          <w:rFonts w:hint="eastAsia" w:ascii="宋体" w:hAnsi="宋体" w:cs="宋体"/>
          <w:szCs w:val="21"/>
        </w:rPr>
      </w:pPr>
      <w:r>
        <w:rPr>
          <w:rFonts w:hint="eastAsia" w:ascii="宋体" w:hAnsi="宋体" w:cs="宋体"/>
          <w:szCs w:val="21"/>
        </w:rPr>
        <w:t>24.3参加磋商的供应商必须派代表在线等候磋商，并关注开评标进度，供应商在规定时间内不参加磋商的，视为供应商自动放弃磋商。</w:t>
      </w:r>
    </w:p>
    <w:p w14:paraId="59F7C942">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特别说明：如遇“广西政府采购云平台”电子化开标或评审程序调整的，按调整后执行。</w:t>
      </w:r>
    </w:p>
    <w:p w14:paraId="794AB7DB">
      <w:pPr>
        <w:spacing w:line="360" w:lineRule="auto"/>
        <w:ind w:left="420" w:leftChars="200"/>
        <w:rPr>
          <w:rFonts w:hint="eastAsia" w:ascii="宋体" w:hAnsi="宋体" w:cs="宋体"/>
          <w:b/>
          <w:bCs/>
          <w:szCs w:val="21"/>
        </w:rPr>
      </w:pPr>
      <w:r>
        <w:rPr>
          <w:rFonts w:hint="eastAsia" w:ascii="宋体" w:hAnsi="宋体" w:cs="宋体"/>
          <w:b/>
          <w:bCs/>
          <w:sz w:val="24"/>
        </w:rPr>
        <w:t>25.评审纪律</w:t>
      </w:r>
    </w:p>
    <w:p w14:paraId="70E84BA5">
      <w:pPr>
        <w:spacing w:line="360" w:lineRule="auto"/>
        <w:ind w:firstLine="420" w:firstLineChars="200"/>
        <w:rPr>
          <w:rFonts w:hint="eastAsia" w:ascii="宋体" w:hAnsi="宋体" w:cs="宋体"/>
          <w:bCs/>
          <w:szCs w:val="21"/>
        </w:rPr>
      </w:pPr>
      <w:r>
        <w:rPr>
          <w:rFonts w:hint="eastAsia" w:ascii="宋体" w:hAnsi="宋体" w:cs="宋体"/>
          <w:bCs/>
          <w:szCs w:val="21"/>
        </w:rPr>
        <w:t>25.1采购人、采购代理机构应当按照政府采购法和竞争性磋商</w:t>
      </w:r>
      <w:r>
        <w:rPr>
          <w:rFonts w:hint="eastAsia" w:ascii="宋体" w:hAnsi="宋体" w:cs="宋体"/>
          <w:bCs/>
          <w:szCs w:val="21"/>
          <w:lang w:eastAsia="zh-CN"/>
        </w:rPr>
        <w:t>采购方</w:t>
      </w:r>
      <w:r>
        <w:rPr>
          <w:rFonts w:hint="eastAsia" w:ascii="宋体" w:hAnsi="宋体" w:cs="宋体"/>
          <w:bCs/>
          <w:szCs w:val="21"/>
        </w:rPr>
        <w:t>式管理暂行办法的规定组织开展竞争性磋商，并采取必要措施，保证磋商在严格保密的情况下进行。任何单位和个人不得非法干预、影响磋商过程和结果。</w:t>
      </w:r>
    </w:p>
    <w:p w14:paraId="06A3D7BA">
      <w:pPr>
        <w:spacing w:line="360" w:lineRule="auto"/>
        <w:ind w:firstLine="420" w:firstLineChars="200"/>
        <w:rPr>
          <w:rFonts w:hint="eastAsia" w:ascii="宋体" w:hAnsi="宋体" w:cs="宋体"/>
          <w:bCs/>
          <w:szCs w:val="21"/>
        </w:rPr>
      </w:pPr>
      <w:r>
        <w:rPr>
          <w:rFonts w:hint="eastAsia" w:ascii="宋体" w:hAnsi="宋体" w:cs="宋体"/>
          <w:bCs/>
          <w:szCs w:val="21"/>
        </w:rPr>
        <w:t>25.2本采购项目采用不公开方式评标，评标的依据为磋商文件和响应文件及磋商应答文件等。磋商小组决定响应文件的响应程序只依据响应文件本身的真实无误的内容，而不依据外部证据。但响应文件有不真实、不正确内容的除外。</w:t>
      </w:r>
    </w:p>
    <w:p w14:paraId="1203C698">
      <w:pPr>
        <w:spacing w:line="360" w:lineRule="auto"/>
        <w:ind w:firstLine="420" w:firstLineChars="200"/>
        <w:rPr>
          <w:rFonts w:hint="eastAsia" w:ascii="宋体" w:hAnsi="宋体" w:cs="宋体"/>
          <w:bCs/>
          <w:szCs w:val="21"/>
        </w:rPr>
      </w:pPr>
      <w:bookmarkStart w:id="189" w:name="_25.3_投标人有下列情形之一的，资格审查不通过而导致其投标无效："/>
      <w:bookmarkEnd w:id="189"/>
      <w:r>
        <w:rPr>
          <w:rFonts w:hint="eastAsia" w:ascii="宋体" w:hAnsi="宋体" w:cs="宋体"/>
          <w:bCs/>
          <w:szCs w:val="21"/>
        </w:rPr>
        <w:t>25.3 磋商小组成员、有关工作人员不得透露对响应文件评审、比较、成交候选供应商的推荐情况以及与评标有关的其他情况。</w:t>
      </w:r>
    </w:p>
    <w:p w14:paraId="7F54AD00">
      <w:pPr>
        <w:spacing w:line="360" w:lineRule="auto"/>
        <w:ind w:firstLine="420" w:firstLineChars="200"/>
        <w:rPr>
          <w:rFonts w:hint="eastAsia" w:ascii="宋体" w:hAnsi="宋体" w:cs="宋体"/>
          <w:bCs/>
          <w:szCs w:val="21"/>
        </w:rPr>
      </w:pPr>
      <w:r>
        <w:rPr>
          <w:rFonts w:hint="eastAsia" w:ascii="宋体" w:hAnsi="宋体" w:cs="宋体"/>
          <w:bCs/>
          <w:szCs w:val="21"/>
        </w:rPr>
        <w:t>25.4在政府采购活动中，采购人员及相关人员与供应商有下列利害关系之一的，应当回避：</w:t>
      </w:r>
    </w:p>
    <w:p w14:paraId="28B60AF6">
      <w:pPr>
        <w:spacing w:line="360" w:lineRule="auto"/>
        <w:ind w:firstLine="420" w:firstLineChars="200"/>
        <w:rPr>
          <w:rFonts w:hint="eastAsia" w:ascii="宋体" w:hAnsi="宋体" w:cs="宋体"/>
          <w:bCs/>
          <w:szCs w:val="21"/>
        </w:rPr>
      </w:pPr>
      <w:r>
        <w:rPr>
          <w:rFonts w:hint="eastAsia" w:ascii="宋体" w:hAnsi="宋体" w:cs="宋体"/>
          <w:bCs/>
          <w:szCs w:val="21"/>
        </w:rPr>
        <w:t>(1) 参加采购活动前3年内与供应商存在劳动关系；</w:t>
      </w:r>
    </w:p>
    <w:p w14:paraId="0C688EA7">
      <w:pPr>
        <w:spacing w:line="360" w:lineRule="auto"/>
        <w:ind w:firstLine="420" w:firstLineChars="200"/>
        <w:rPr>
          <w:rFonts w:hint="eastAsia" w:ascii="宋体" w:hAnsi="宋体" w:cs="宋体"/>
          <w:bCs/>
          <w:szCs w:val="21"/>
        </w:rPr>
      </w:pPr>
      <w:r>
        <w:rPr>
          <w:rFonts w:hint="eastAsia" w:ascii="宋体" w:hAnsi="宋体" w:cs="宋体"/>
          <w:bCs/>
          <w:szCs w:val="21"/>
        </w:rPr>
        <w:t>(2) 参加采购活动前3年内担任供应商的董事、监事；</w:t>
      </w:r>
    </w:p>
    <w:p w14:paraId="144A2FF5">
      <w:pPr>
        <w:spacing w:line="360" w:lineRule="auto"/>
        <w:ind w:firstLine="420" w:firstLineChars="200"/>
        <w:rPr>
          <w:rFonts w:hint="eastAsia" w:ascii="宋体" w:hAnsi="宋体" w:cs="宋体"/>
          <w:bCs/>
          <w:szCs w:val="21"/>
        </w:rPr>
      </w:pPr>
      <w:r>
        <w:rPr>
          <w:rFonts w:hint="eastAsia" w:ascii="宋体" w:hAnsi="宋体" w:cs="宋体"/>
          <w:bCs/>
          <w:szCs w:val="21"/>
        </w:rPr>
        <w:t>(3) 参加采购活动前3年内是供应商的控股股东或者实际控制人；</w:t>
      </w:r>
    </w:p>
    <w:p w14:paraId="6278B0B0">
      <w:pPr>
        <w:spacing w:line="360" w:lineRule="auto"/>
        <w:ind w:firstLine="420" w:firstLineChars="200"/>
        <w:rPr>
          <w:rFonts w:hint="eastAsia" w:ascii="宋体" w:hAnsi="宋体" w:cs="宋体"/>
          <w:bCs/>
          <w:szCs w:val="21"/>
        </w:rPr>
      </w:pPr>
      <w:r>
        <w:rPr>
          <w:rFonts w:hint="eastAsia" w:ascii="宋体" w:hAnsi="宋体" w:cs="宋体"/>
          <w:bCs/>
          <w:szCs w:val="21"/>
        </w:rPr>
        <w:t>(4) 与供应商的法定代表人（负责人）或者负责人有夫妻、直系血亲、三代以内旁系血亲或者近姻亲关系；</w:t>
      </w:r>
    </w:p>
    <w:p w14:paraId="7B0ECC27">
      <w:pPr>
        <w:spacing w:line="360" w:lineRule="auto"/>
        <w:ind w:firstLine="420" w:firstLineChars="200"/>
        <w:rPr>
          <w:rFonts w:hint="eastAsia" w:ascii="宋体" w:hAnsi="宋体" w:cs="宋体"/>
          <w:bCs/>
          <w:szCs w:val="21"/>
        </w:rPr>
      </w:pPr>
      <w:r>
        <w:rPr>
          <w:rFonts w:hint="eastAsia" w:ascii="宋体" w:hAnsi="宋体" w:cs="宋体"/>
          <w:bCs/>
          <w:szCs w:val="21"/>
        </w:rPr>
        <w:t>(5) 与供应商有其他可能影响政府采购活动公平、公正进行的关系。</w:t>
      </w:r>
    </w:p>
    <w:p w14:paraId="7B72C429">
      <w:pPr>
        <w:spacing w:line="360" w:lineRule="auto"/>
        <w:ind w:left="420" w:leftChars="200"/>
        <w:rPr>
          <w:rFonts w:hint="eastAsia" w:ascii="宋体" w:hAnsi="宋体" w:cs="宋体"/>
          <w:b/>
          <w:bCs/>
          <w:szCs w:val="21"/>
        </w:rPr>
      </w:pPr>
      <w:bookmarkStart w:id="190" w:name="_26.组建评标委员会"/>
      <w:bookmarkEnd w:id="190"/>
      <w:r>
        <w:rPr>
          <w:rFonts w:hint="eastAsia" w:ascii="宋体" w:hAnsi="宋体" w:cs="宋体"/>
          <w:b/>
          <w:bCs/>
          <w:sz w:val="24"/>
        </w:rPr>
        <w:t>26.评审程序</w:t>
      </w:r>
    </w:p>
    <w:p w14:paraId="2ECF731F">
      <w:pPr>
        <w:pStyle w:val="8"/>
        <w:spacing w:line="360" w:lineRule="auto"/>
        <w:rPr>
          <w:rFonts w:hint="eastAsia" w:ascii="宋体" w:hAnsi="宋体" w:cs="宋体"/>
          <w:szCs w:val="21"/>
        </w:rPr>
      </w:pPr>
      <w:r>
        <w:rPr>
          <w:rFonts w:hint="eastAsia" w:ascii="宋体" w:hAnsi="宋体" w:cs="宋体"/>
          <w:szCs w:val="21"/>
        </w:rPr>
        <w:t>26.1响应文件初审</w:t>
      </w:r>
    </w:p>
    <w:p w14:paraId="0FEAA8E3">
      <w:pPr>
        <w:pStyle w:val="8"/>
        <w:spacing w:line="360" w:lineRule="auto"/>
        <w:rPr>
          <w:rFonts w:hint="eastAsia" w:ascii="宋体" w:hAnsi="宋体" w:cs="宋体"/>
          <w:szCs w:val="21"/>
        </w:rPr>
      </w:pPr>
      <w:r>
        <w:rPr>
          <w:rFonts w:hint="eastAsia" w:ascii="宋体" w:hAnsi="宋体" w:cs="宋体"/>
          <w:szCs w:val="21"/>
        </w:rPr>
        <w:t>26.1.1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71603D2">
      <w:pPr>
        <w:pStyle w:val="8"/>
        <w:spacing w:line="360" w:lineRule="auto"/>
        <w:rPr>
          <w:rFonts w:hint="eastAsia" w:ascii="宋体" w:hAnsi="宋体" w:cs="宋体"/>
          <w:szCs w:val="21"/>
        </w:rPr>
      </w:pPr>
      <w:r>
        <w:rPr>
          <w:rFonts w:hint="eastAsia" w:ascii="宋体" w:hAnsi="宋体" w:cs="宋体"/>
          <w:szCs w:val="21"/>
        </w:rPr>
        <w:t>26.1.2磋商小组将拒绝被确定为实质上没有响应磋商文件要求的响应文件。磋商供应商不能通过修正或撤销不符合磋商文件要求的偏离或保留从而使其响应文件成为实质上响应。</w:t>
      </w:r>
    </w:p>
    <w:p w14:paraId="79C03241">
      <w:pPr>
        <w:pStyle w:val="8"/>
        <w:spacing w:line="360" w:lineRule="auto"/>
        <w:rPr>
          <w:rFonts w:hint="eastAsia" w:ascii="宋体" w:hAnsi="宋体" w:cs="宋体"/>
          <w:szCs w:val="21"/>
        </w:rPr>
      </w:pPr>
      <w:r>
        <w:rPr>
          <w:rFonts w:hint="eastAsia" w:ascii="宋体" w:hAnsi="宋体" w:cs="宋体"/>
          <w:szCs w:val="21"/>
        </w:rPr>
        <w:t>26.1.3供应商出现下列情形之一的，视为未实质性响应磋商文件要求，其响应文件作无效响应文件处理：</w:t>
      </w:r>
    </w:p>
    <w:p w14:paraId="5FEA4F5A">
      <w:pPr>
        <w:pStyle w:val="8"/>
        <w:spacing w:line="360" w:lineRule="auto"/>
        <w:rPr>
          <w:rFonts w:hint="eastAsia" w:ascii="宋体" w:hAnsi="宋体" w:cs="宋体"/>
          <w:szCs w:val="21"/>
        </w:rPr>
      </w:pPr>
      <w:r>
        <w:rPr>
          <w:rFonts w:hint="eastAsia" w:ascii="宋体" w:hAnsi="宋体" w:cs="宋体"/>
          <w:szCs w:val="21"/>
        </w:rPr>
        <w:t>（1）未按规定获取本项目磋商文件的（有文件规定除外）；</w:t>
      </w:r>
    </w:p>
    <w:p w14:paraId="300619CC">
      <w:pPr>
        <w:pStyle w:val="8"/>
        <w:spacing w:line="360" w:lineRule="auto"/>
        <w:rPr>
          <w:rFonts w:hint="eastAsia" w:ascii="宋体" w:hAnsi="宋体" w:cs="宋体"/>
          <w:szCs w:val="21"/>
        </w:rPr>
      </w:pPr>
      <w:r>
        <w:rPr>
          <w:rFonts w:hint="eastAsia" w:ascii="宋体" w:hAnsi="宋体" w:cs="宋体"/>
          <w:szCs w:val="21"/>
        </w:rPr>
        <w:t>（2）响应文件未按竞争性磋商文件要求签署或CA电子签章的；</w:t>
      </w:r>
    </w:p>
    <w:p w14:paraId="19DF8BB5">
      <w:pPr>
        <w:pStyle w:val="8"/>
        <w:spacing w:line="360" w:lineRule="auto"/>
        <w:rPr>
          <w:rFonts w:hint="eastAsia" w:ascii="宋体" w:hAnsi="宋体" w:cs="宋体"/>
          <w:szCs w:val="21"/>
        </w:rPr>
      </w:pPr>
      <w:r>
        <w:rPr>
          <w:rFonts w:hint="eastAsia" w:ascii="宋体" w:hAnsi="宋体" w:cs="宋体"/>
          <w:szCs w:val="21"/>
        </w:rPr>
        <w:t>（3）未提交磋商保证金或金额不足的，磋商保证金提交形式不符合磋商文件要求的；</w:t>
      </w:r>
    </w:p>
    <w:p w14:paraId="12ECCBAD">
      <w:pPr>
        <w:pStyle w:val="8"/>
        <w:spacing w:line="360" w:lineRule="auto"/>
        <w:rPr>
          <w:rFonts w:hint="eastAsia" w:ascii="宋体" w:hAnsi="宋体" w:cs="宋体"/>
          <w:szCs w:val="21"/>
        </w:rPr>
      </w:pPr>
      <w:r>
        <w:rPr>
          <w:rFonts w:hint="eastAsia" w:ascii="宋体" w:hAnsi="宋体" w:cs="宋体"/>
          <w:szCs w:val="21"/>
        </w:rPr>
        <w:t>（4）未按磋商文件要求编制响应文件的，或提供虚假材料的；</w:t>
      </w:r>
    </w:p>
    <w:p w14:paraId="7C37869B">
      <w:pPr>
        <w:pStyle w:val="8"/>
        <w:spacing w:line="360" w:lineRule="auto"/>
        <w:rPr>
          <w:rFonts w:hint="eastAsia" w:ascii="宋体" w:hAnsi="宋体" w:cs="宋体"/>
          <w:szCs w:val="21"/>
        </w:rPr>
      </w:pPr>
      <w:r>
        <w:rPr>
          <w:rFonts w:hint="eastAsia" w:ascii="宋体" w:hAnsi="宋体" w:cs="宋体"/>
          <w:szCs w:val="21"/>
        </w:rPr>
        <w:t>（5）依法须经批准的项目，未经相关部门批准而开展经营活动的；</w:t>
      </w:r>
    </w:p>
    <w:p w14:paraId="13619E16">
      <w:pPr>
        <w:pStyle w:val="8"/>
        <w:spacing w:line="360" w:lineRule="auto"/>
        <w:rPr>
          <w:rFonts w:hint="eastAsia" w:ascii="宋体" w:hAnsi="宋体" w:cs="宋体"/>
          <w:szCs w:val="21"/>
        </w:rPr>
      </w:pPr>
      <w:r>
        <w:rPr>
          <w:rFonts w:hint="eastAsia" w:ascii="宋体" w:hAnsi="宋体" w:cs="宋体"/>
          <w:szCs w:val="21"/>
        </w:rPr>
        <w:t>（6）未按磋商文件要求的资质证书或资质证书失效的；</w:t>
      </w:r>
    </w:p>
    <w:p w14:paraId="4796AACB">
      <w:pPr>
        <w:pStyle w:val="8"/>
        <w:spacing w:line="360" w:lineRule="auto"/>
        <w:rPr>
          <w:rFonts w:hint="eastAsia" w:ascii="宋体" w:hAnsi="宋体" w:cs="宋体"/>
          <w:szCs w:val="21"/>
        </w:rPr>
      </w:pPr>
      <w:r>
        <w:rPr>
          <w:rFonts w:hint="eastAsia" w:ascii="宋体" w:hAnsi="宋体" w:cs="宋体"/>
          <w:szCs w:val="21"/>
        </w:rPr>
        <w:t>（7）响应文件有效期、保证金有效期不能满足磋商文件要求的；</w:t>
      </w:r>
    </w:p>
    <w:p w14:paraId="5D85E518">
      <w:pPr>
        <w:pStyle w:val="8"/>
        <w:spacing w:line="360" w:lineRule="auto"/>
        <w:rPr>
          <w:rFonts w:hint="eastAsia" w:ascii="宋体" w:hAnsi="宋体" w:cs="宋体"/>
          <w:szCs w:val="21"/>
        </w:rPr>
      </w:pPr>
      <w:r>
        <w:rPr>
          <w:rFonts w:hint="eastAsia" w:ascii="宋体" w:hAnsi="宋体" w:cs="宋体"/>
          <w:szCs w:val="21"/>
        </w:rPr>
        <w:t>（8）提供的服务（或货物）不满足磋商文件的服务（或技术参数及性能配置）要求的；</w:t>
      </w:r>
    </w:p>
    <w:p w14:paraId="71AB405E">
      <w:pPr>
        <w:pStyle w:val="8"/>
        <w:spacing w:line="360" w:lineRule="auto"/>
        <w:rPr>
          <w:rFonts w:hint="eastAsia" w:ascii="宋体" w:hAnsi="宋体" w:cs="宋体"/>
          <w:szCs w:val="21"/>
        </w:rPr>
      </w:pPr>
      <w:r>
        <w:rPr>
          <w:rFonts w:hint="eastAsia" w:ascii="宋体" w:hAnsi="宋体" w:cs="宋体"/>
          <w:szCs w:val="21"/>
        </w:rPr>
        <w:t>（9）合同履行期限、质保期、售后服务等技术条款严重偏离采购人要求的；</w:t>
      </w:r>
    </w:p>
    <w:p w14:paraId="16BC7553">
      <w:pPr>
        <w:pStyle w:val="8"/>
        <w:spacing w:line="360" w:lineRule="auto"/>
        <w:rPr>
          <w:rFonts w:hint="eastAsia" w:ascii="宋体" w:hAnsi="宋体" w:cs="宋体"/>
          <w:szCs w:val="21"/>
        </w:rPr>
      </w:pPr>
      <w:r>
        <w:rPr>
          <w:rFonts w:hint="eastAsia" w:ascii="宋体" w:hAnsi="宋体" w:cs="宋体"/>
          <w:szCs w:val="21"/>
        </w:rPr>
        <w:t>（10）商务条款和服务要求响应表没有按要求表述的或与项目要求表述不一致却没有提供相关依据说明的；</w:t>
      </w:r>
    </w:p>
    <w:p w14:paraId="620B2E20">
      <w:pPr>
        <w:pStyle w:val="8"/>
        <w:spacing w:line="360" w:lineRule="auto"/>
        <w:rPr>
          <w:rFonts w:hint="eastAsia" w:ascii="宋体" w:hAnsi="宋体" w:cs="宋体"/>
          <w:szCs w:val="21"/>
        </w:rPr>
      </w:pPr>
      <w:r>
        <w:rPr>
          <w:rFonts w:hint="eastAsia" w:ascii="宋体" w:hAnsi="宋体" w:cs="宋体"/>
          <w:szCs w:val="21"/>
        </w:rPr>
        <w:t>（11）属于“必须提供”的响应文件未能按时提供或补正、更正的；</w:t>
      </w:r>
    </w:p>
    <w:p w14:paraId="1EBD0E06">
      <w:pPr>
        <w:pStyle w:val="8"/>
        <w:spacing w:line="360" w:lineRule="auto"/>
        <w:rPr>
          <w:rFonts w:hint="eastAsia" w:ascii="宋体" w:hAnsi="宋体" w:cs="宋体"/>
          <w:szCs w:val="21"/>
        </w:rPr>
      </w:pPr>
      <w:r>
        <w:rPr>
          <w:rFonts w:hint="eastAsia" w:ascii="宋体" w:hAnsi="宋体" w:cs="宋体"/>
          <w:szCs w:val="21"/>
        </w:rPr>
        <w:t>（12）报价方案不是唯一确定的，或报价不是唯一完整报价的；</w:t>
      </w:r>
    </w:p>
    <w:p w14:paraId="34EA1EB3">
      <w:pPr>
        <w:pStyle w:val="8"/>
        <w:spacing w:line="360" w:lineRule="auto"/>
        <w:rPr>
          <w:rFonts w:hint="eastAsia" w:ascii="宋体" w:hAnsi="宋体" w:cs="宋体"/>
          <w:szCs w:val="21"/>
        </w:rPr>
      </w:pPr>
      <w:r>
        <w:rPr>
          <w:rFonts w:hint="eastAsia" w:ascii="宋体" w:hAnsi="宋体" w:cs="宋体"/>
          <w:szCs w:val="21"/>
        </w:rPr>
        <w:t>（13）报价超过采购预算（或者单项采购预算）或者最高限价的；或者报价不在磋商文件规定的有效范围内的；</w:t>
      </w:r>
    </w:p>
    <w:p w14:paraId="60CD0409">
      <w:pPr>
        <w:pStyle w:val="8"/>
        <w:spacing w:line="360" w:lineRule="auto"/>
        <w:rPr>
          <w:rFonts w:hint="eastAsia" w:ascii="宋体" w:hAnsi="宋体" w:cs="宋体"/>
          <w:szCs w:val="21"/>
        </w:rPr>
      </w:pPr>
      <w:r>
        <w:rPr>
          <w:rFonts w:hint="eastAsia" w:ascii="宋体" w:hAnsi="宋体" w:cs="宋体"/>
          <w:szCs w:val="21"/>
        </w:rPr>
        <w:t>（14）未按磋商小组的要求重新提交响应文件或未在规定时间内提交最后报价的；</w:t>
      </w:r>
    </w:p>
    <w:p w14:paraId="48CA2A33">
      <w:pPr>
        <w:pStyle w:val="8"/>
        <w:spacing w:line="360" w:lineRule="auto"/>
        <w:rPr>
          <w:rFonts w:hint="eastAsia" w:ascii="宋体" w:hAnsi="宋体" w:cs="宋体"/>
          <w:szCs w:val="21"/>
        </w:rPr>
      </w:pPr>
      <w:r>
        <w:rPr>
          <w:rFonts w:hint="eastAsia" w:ascii="宋体" w:hAnsi="宋体" w:cs="宋体"/>
          <w:szCs w:val="21"/>
        </w:rPr>
        <w:t>（15）参加本次政府采购活动前三年内，在经营活动中有重大违法记录或被列入不良信用记录的；</w:t>
      </w:r>
    </w:p>
    <w:p w14:paraId="34C52FF1">
      <w:pPr>
        <w:pStyle w:val="8"/>
        <w:spacing w:line="360" w:lineRule="auto"/>
        <w:rPr>
          <w:rFonts w:hint="eastAsia" w:ascii="宋体" w:hAnsi="宋体" w:cs="宋体"/>
          <w:szCs w:val="21"/>
        </w:rPr>
      </w:pPr>
      <w:r>
        <w:rPr>
          <w:rFonts w:hint="eastAsia" w:ascii="宋体" w:hAnsi="宋体" w:cs="宋体"/>
          <w:szCs w:val="21"/>
        </w:rPr>
        <w:t>（16）磋商小组认定符合磋商文件规定的被视为磋商无效或响应无效的其他情形；</w:t>
      </w:r>
    </w:p>
    <w:p w14:paraId="55B02CE6">
      <w:pPr>
        <w:pStyle w:val="8"/>
        <w:spacing w:line="360" w:lineRule="auto"/>
        <w:rPr>
          <w:rFonts w:hint="eastAsia" w:ascii="宋体" w:hAnsi="宋体" w:cs="宋体"/>
          <w:szCs w:val="21"/>
        </w:rPr>
      </w:pPr>
      <w:r>
        <w:rPr>
          <w:rFonts w:hint="eastAsia" w:ascii="宋体" w:hAnsi="宋体" w:cs="宋体"/>
          <w:szCs w:val="21"/>
        </w:rPr>
        <w:t>（17）不符合法律、法规和磋商文件规定的其他实质性要求和条件的。</w:t>
      </w:r>
    </w:p>
    <w:p w14:paraId="3A8D1B94">
      <w:pPr>
        <w:pStyle w:val="8"/>
        <w:spacing w:line="360" w:lineRule="auto"/>
        <w:rPr>
          <w:rFonts w:hint="eastAsia" w:ascii="宋体" w:hAnsi="宋体" w:cs="宋体"/>
          <w:szCs w:val="21"/>
        </w:rPr>
      </w:pPr>
      <w:r>
        <w:rPr>
          <w:rFonts w:hint="eastAsia" w:ascii="宋体" w:hAnsi="宋体" w:cs="宋体"/>
          <w:szCs w:val="21"/>
        </w:rPr>
        <w:t>26.1.4根据《财政部关于在政府采购活动中查询及使用信用记录有关问题的通知》（财库[2016]125号）规定对供应商相关主体信用进行查询。</w:t>
      </w:r>
    </w:p>
    <w:p w14:paraId="039A8662">
      <w:pPr>
        <w:pStyle w:val="8"/>
        <w:spacing w:line="360" w:lineRule="auto"/>
        <w:rPr>
          <w:rFonts w:hint="eastAsia" w:ascii="宋体" w:hAnsi="宋体" w:cs="宋体"/>
          <w:szCs w:val="21"/>
        </w:rPr>
      </w:pPr>
      <w:r>
        <w:rPr>
          <w:rFonts w:hint="eastAsia" w:ascii="宋体" w:hAnsi="宋体" w:cs="宋体"/>
          <w:szCs w:val="21"/>
        </w:rPr>
        <w:t>（1）信用信息查询渠道：</w:t>
      </w:r>
    </w:p>
    <w:p w14:paraId="62F6CCFC">
      <w:pPr>
        <w:pStyle w:val="8"/>
        <w:spacing w:line="360" w:lineRule="auto"/>
        <w:rPr>
          <w:rFonts w:hint="eastAsia" w:ascii="宋体" w:hAnsi="宋体" w:cs="宋体"/>
          <w:szCs w:val="21"/>
        </w:rPr>
      </w:pPr>
      <w:r>
        <w:rPr>
          <w:rFonts w:hint="eastAsia" w:ascii="宋体" w:hAnsi="宋体" w:cs="宋体"/>
          <w:szCs w:val="21"/>
        </w:rPr>
        <w:t>①中国政府采购网（www.ccgp.gov.cn）“政府采购严重违法失信行为记录名单”。</w:t>
      </w:r>
    </w:p>
    <w:p w14:paraId="542F13C1">
      <w:pPr>
        <w:pStyle w:val="8"/>
        <w:spacing w:line="360" w:lineRule="auto"/>
        <w:rPr>
          <w:rFonts w:hint="eastAsia" w:ascii="宋体" w:hAnsi="宋体" w:cs="宋体"/>
          <w:szCs w:val="21"/>
        </w:rPr>
      </w:pPr>
      <w:r>
        <w:rPr>
          <w:rFonts w:hint="eastAsia" w:ascii="宋体" w:hAnsi="宋体" w:cs="宋体"/>
          <w:szCs w:val="21"/>
        </w:rPr>
        <w:t>②“信用中国”网站（www.creditchina.gov.cn）“失信被执行人”、“税收违法黑名单”、“政府采购严重违法失信行为记录名单”。</w:t>
      </w:r>
    </w:p>
    <w:p w14:paraId="7F3768DC">
      <w:pPr>
        <w:pStyle w:val="8"/>
        <w:spacing w:line="360" w:lineRule="auto"/>
        <w:rPr>
          <w:rFonts w:hint="eastAsia" w:ascii="宋体" w:hAnsi="宋体" w:cs="宋体"/>
          <w:szCs w:val="21"/>
        </w:rPr>
      </w:pPr>
      <w:r>
        <w:rPr>
          <w:rFonts w:hint="eastAsia" w:ascii="宋体" w:hAnsi="宋体" w:cs="宋体"/>
          <w:szCs w:val="21"/>
        </w:rPr>
        <w:t>（2）查询截止时点：本项目提交响应文件截止之日当日。</w:t>
      </w:r>
    </w:p>
    <w:p w14:paraId="585E162D">
      <w:pPr>
        <w:pStyle w:val="8"/>
        <w:spacing w:line="360" w:lineRule="auto"/>
        <w:rPr>
          <w:rFonts w:hint="eastAsia" w:ascii="宋体" w:hAnsi="宋体" w:cs="宋体"/>
          <w:szCs w:val="21"/>
        </w:rPr>
      </w:pPr>
      <w:r>
        <w:rPr>
          <w:rFonts w:hint="eastAsia" w:ascii="宋体" w:hAnsi="宋体" w:cs="宋体"/>
          <w:szCs w:val="21"/>
        </w:rPr>
        <w:t>（3）查询记录和证据留存方式：在上述网站查询信用记录，打印查询结果页面作为供应商资格性审查文件与其他采购文件一并保存，或在“政府采购云平台”在线查询并关联相关查询记录。</w:t>
      </w:r>
    </w:p>
    <w:p w14:paraId="66FFB073">
      <w:pPr>
        <w:pStyle w:val="8"/>
        <w:spacing w:line="360" w:lineRule="auto"/>
        <w:rPr>
          <w:rFonts w:hint="eastAsia" w:ascii="宋体" w:hAnsi="宋体" w:cs="宋体"/>
          <w:szCs w:val="21"/>
        </w:rPr>
      </w:pPr>
      <w:r>
        <w:rPr>
          <w:rFonts w:hint="eastAsia" w:ascii="宋体" w:hAnsi="宋体" w:cs="宋体"/>
          <w:szCs w:val="21"/>
        </w:rPr>
        <w:t>（4）信用信息使用规则：对列入失信被执行人、税收违法黑名单、政府采购严重违法失信行为记录名单及其他不符合《中华人民共和国政府采购法》第二十二条规定条件的供应商，拒绝其参与政府采购活动（处罚期限届满的除外）。供应商被列入以上名单之一的，视为资格审查不通过。</w:t>
      </w:r>
    </w:p>
    <w:p w14:paraId="6B5D502B">
      <w:pPr>
        <w:pStyle w:val="8"/>
        <w:spacing w:line="360" w:lineRule="auto"/>
        <w:rPr>
          <w:rFonts w:hint="eastAsia" w:ascii="宋体" w:hAnsi="宋体" w:cs="宋体"/>
          <w:szCs w:val="21"/>
        </w:rPr>
      </w:pPr>
      <w:r>
        <w:rPr>
          <w:rFonts w:hint="eastAsia" w:ascii="宋体" w:hAnsi="宋体" w:cs="宋体"/>
          <w:szCs w:val="21"/>
        </w:rPr>
        <w:t>26.1.5根据《关于防治政府采购招标中串通投标行为的通知》（桂财采[2016]42号）规定判定供应商投标或响应是否有效。</w:t>
      </w:r>
    </w:p>
    <w:p w14:paraId="0B7DC9B6">
      <w:pPr>
        <w:pStyle w:val="8"/>
        <w:spacing w:line="360" w:lineRule="auto"/>
        <w:rPr>
          <w:rFonts w:hint="eastAsia" w:ascii="宋体" w:hAnsi="宋体" w:cs="宋体"/>
          <w:szCs w:val="21"/>
        </w:rPr>
      </w:pPr>
      <w:r>
        <w:rPr>
          <w:rFonts w:hint="eastAsia" w:ascii="宋体" w:hAnsi="宋体" w:cs="宋体"/>
          <w:szCs w:val="21"/>
        </w:rPr>
        <w:t>（1）有下列情形之一的视为供应商相互串通竞标，响应文件将被视为无效。</w:t>
      </w:r>
    </w:p>
    <w:p w14:paraId="295372F7">
      <w:pPr>
        <w:pStyle w:val="8"/>
        <w:spacing w:line="360" w:lineRule="auto"/>
        <w:rPr>
          <w:rFonts w:hint="eastAsia" w:ascii="宋体" w:hAnsi="宋体" w:cs="宋体"/>
          <w:szCs w:val="21"/>
        </w:rPr>
      </w:pPr>
      <w:r>
        <w:rPr>
          <w:rFonts w:hint="eastAsia" w:ascii="宋体" w:hAnsi="宋体" w:cs="宋体"/>
          <w:szCs w:val="21"/>
        </w:rPr>
        <w:t>① 不同供应商的响应文件由同一单位或者个人编制；或不同供应商报名（或上传响应文件）的IP地址一致的；</w:t>
      </w:r>
    </w:p>
    <w:p w14:paraId="56FCFF3F">
      <w:pPr>
        <w:pStyle w:val="8"/>
        <w:spacing w:line="360" w:lineRule="auto"/>
        <w:rPr>
          <w:rFonts w:hint="eastAsia" w:ascii="宋体" w:hAnsi="宋体" w:cs="宋体"/>
          <w:szCs w:val="21"/>
        </w:rPr>
      </w:pPr>
      <w:r>
        <w:rPr>
          <w:rFonts w:hint="eastAsia" w:ascii="宋体" w:hAnsi="宋体" w:cs="宋体"/>
          <w:szCs w:val="21"/>
        </w:rPr>
        <w:t>② 不同供应商委托同一单位或者个人办理磋商事宜；</w:t>
      </w:r>
    </w:p>
    <w:p w14:paraId="30027035">
      <w:pPr>
        <w:pStyle w:val="8"/>
        <w:spacing w:line="360" w:lineRule="auto"/>
        <w:rPr>
          <w:rFonts w:hint="eastAsia" w:ascii="宋体" w:hAnsi="宋体" w:cs="宋体"/>
          <w:szCs w:val="21"/>
        </w:rPr>
      </w:pPr>
      <w:r>
        <w:rPr>
          <w:rFonts w:hint="eastAsia" w:ascii="宋体" w:hAnsi="宋体" w:cs="宋体"/>
          <w:szCs w:val="21"/>
        </w:rPr>
        <w:t>③ 不同的供应商的响应文件载明的项目管理员为同一个人；</w:t>
      </w:r>
    </w:p>
    <w:p w14:paraId="17FA9A83">
      <w:pPr>
        <w:pStyle w:val="8"/>
        <w:spacing w:line="360" w:lineRule="auto"/>
        <w:rPr>
          <w:rFonts w:hint="eastAsia" w:ascii="宋体" w:hAnsi="宋体" w:cs="宋体"/>
          <w:szCs w:val="21"/>
        </w:rPr>
      </w:pPr>
      <w:r>
        <w:rPr>
          <w:rFonts w:hint="eastAsia" w:ascii="宋体" w:hAnsi="宋体" w:cs="宋体"/>
          <w:szCs w:val="21"/>
        </w:rPr>
        <w:t>④ 不同供应商的响应文件异常一致或报价呈规律性差异；</w:t>
      </w:r>
    </w:p>
    <w:p w14:paraId="6FD29AD9">
      <w:pPr>
        <w:pStyle w:val="8"/>
        <w:spacing w:line="360" w:lineRule="auto"/>
        <w:rPr>
          <w:rFonts w:hint="eastAsia" w:ascii="宋体" w:hAnsi="宋体" w:cs="宋体"/>
          <w:szCs w:val="21"/>
        </w:rPr>
      </w:pPr>
      <w:r>
        <w:rPr>
          <w:rFonts w:hint="eastAsia" w:ascii="宋体" w:hAnsi="宋体" w:cs="宋体"/>
          <w:szCs w:val="21"/>
        </w:rPr>
        <w:t>⑤ 不同供应商的响应文件相互混装；</w:t>
      </w:r>
    </w:p>
    <w:p w14:paraId="23CA10AE">
      <w:pPr>
        <w:pStyle w:val="8"/>
        <w:spacing w:line="360" w:lineRule="auto"/>
        <w:rPr>
          <w:rFonts w:hint="eastAsia" w:ascii="宋体" w:hAnsi="宋体" w:cs="宋体"/>
          <w:szCs w:val="21"/>
        </w:rPr>
      </w:pPr>
      <w:r>
        <w:rPr>
          <w:rFonts w:hint="eastAsia" w:ascii="宋体" w:hAnsi="宋体" w:cs="宋体"/>
          <w:szCs w:val="21"/>
        </w:rPr>
        <w:t>⑥ 不同供应商的保证金从同一单位或者个人账户转出。</w:t>
      </w:r>
    </w:p>
    <w:p w14:paraId="723F6900">
      <w:pPr>
        <w:pStyle w:val="8"/>
        <w:spacing w:line="360" w:lineRule="auto"/>
        <w:rPr>
          <w:rFonts w:hint="eastAsia" w:ascii="宋体" w:hAnsi="宋体" w:cs="宋体"/>
          <w:szCs w:val="21"/>
        </w:rPr>
      </w:pPr>
      <w:r>
        <w:rPr>
          <w:rFonts w:hint="eastAsia" w:ascii="宋体" w:hAnsi="宋体" w:cs="宋体"/>
          <w:szCs w:val="21"/>
        </w:rPr>
        <w:t>（2）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非单一产品采购项目中，多家供应商提供的核心产品品牌相同的，视为提供相同品牌产品。</w:t>
      </w:r>
    </w:p>
    <w:p w14:paraId="0C3A9162">
      <w:pPr>
        <w:pStyle w:val="8"/>
        <w:spacing w:line="360" w:lineRule="auto"/>
        <w:rPr>
          <w:rFonts w:hint="eastAsia" w:ascii="宋体" w:hAnsi="宋体" w:cs="宋体"/>
          <w:szCs w:val="21"/>
        </w:rPr>
      </w:pPr>
      <w:r>
        <w:rPr>
          <w:rFonts w:hint="eastAsia" w:ascii="宋体" w:hAnsi="宋体" w:cs="宋体"/>
          <w:szCs w:val="21"/>
        </w:rPr>
        <w:t>（3）供应商有下列情形之一的，属于恶意串通行为，响应文件将被视为无效。</w:t>
      </w:r>
    </w:p>
    <w:p w14:paraId="4400B041">
      <w:pPr>
        <w:pStyle w:val="8"/>
        <w:spacing w:line="360" w:lineRule="auto"/>
        <w:rPr>
          <w:rFonts w:hint="eastAsia" w:ascii="宋体" w:hAnsi="宋体" w:cs="宋体"/>
          <w:szCs w:val="21"/>
        </w:rPr>
      </w:pPr>
      <w:r>
        <w:rPr>
          <w:rFonts w:hint="eastAsia" w:ascii="宋体" w:hAnsi="宋体" w:cs="宋体"/>
          <w:szCs w:val="21"/>
        </w:rPr>
        <w:t>①供应商直接或者间接从采购人或者采购代理机构处获得其他供应商的相关情况并修改其响应文件；</w:t>
      </w:r>
    </w:p>
    <w:p w14:paraId="2A430C43">
      <w:pPr>
        <w:pStyle w:val="8"/>
        <w:spacing w:line="360" w:lineRule="auto"/>
        <w:rPr>
          <w:rFonts w:hint="eastAsia" w:ascii="宋体" w:hAnsi="宋体" w:cs="宋体"/>
          <w:szCs w:val="21"/>
        </w:rPr>
      </w:pPr>
      <w:r>
        <w:rPr>
          <w:rFonts w:hint="eastAsia" w:ascii="宋体" w:hAnsi="宋体" w:cs="宋体"/>
          <w:szCs w:val="21"/>
        </w:rPr>
        <w:t>②供应商按照采购人或者采购代理机构的授意撤换、修改响应文件；</w:t>
      </w:r>
    </w:p>
    <w:p w14:paraId="4BC13554">
      <w:pPr>
        <w:pStyle w:val="8"/>
        <w:spacing w:line="360" w:lineRule="auto"/>
        <w:rPr>
          <w:rFonts w:hint="eastAsia" w:ascii="宋体" w:hAnsi="宋体" w:cs="宋体"/>
          <w:szCs w:val="21"/>
        </w:rPr>
      </w:pPr>
      <w:r>
        <w:rPr>
          <w:rFonts w:hint="eastAsia" w:ascii="宋体" w:hAnsi="宋体" w:cs="宋体"/>
          <w:szCs w:val="21"/>
        </w:rPr>
        <w:t>③供应商之间协商报价、技术方案等响应文件的实质性内容；</w:t>
      </w:r>
    </w:p>
    <w:p w14:paraId="37DAED14">
      <w:pPr>
        <w:pStyle w:val="8"/>
        <w:spacing w:line="360" w:lineRule="auto"/>
        <w:rPr>
          <w:rFonts w:hint="eastAsia" w:ascii="宋体" w:hAnsi="宋体" w:cs="宋体"/>
          <w:szCs w:val="21"/>
        </w:rPr>
      </w:pPr>
      <w:r>
        <w:rPr>
          <w:rFonts w:hint="eastAsia" w:ascii="宋体" w:hAnsi="宋体" w:cs="宋体"/>
          <w:szCs w:val="21"/>
        </w:rPr>
        <w:t>④属于同一集团、协会、商会等组织成员的供应商按照该组织要求协同参加政府采购活动；</w:t>
      </w:r>
    </w:p>
    <w:p w14:paraId="2FDBD20E">
      <w:pPr>
        <w:pStyle w:val="8"/>
        <w:spacing w:line="360" w:lineRule="auto"/>
        <w:rPr>
          <w:rFonts w:hint="eastAsia" w:ascii="宋体" w:hAnsi="宋体" w:cs="宋体"/>
          <w:szCs w:val="21"/>
        </w:rPr>
      </w:pPr>
      <w:r>
        <w:rPr>
          <w:rFonts w:hint="eastAsia" w:ascii="宋体" w:hAnsi="宋体" w:cs="宋体"/>
          <w:szCs w:val="21"/>
        </w:rPr>
        <w:t>⑤供应商之间事先约定由某一特定供应商成交；</w:t>
      </w:r>
    </w:p>
    <w:p w14:paraId="18CFDC2A">
      <w:pPr>
        <w:pStyle w:val="8"/>
        <w:spacing w:line="360" w:lineRule="auto"/>
        <w:rPr>
          <w:rFonts w:hint="eastAsia" w:ascii="宋体" w:hAnsi="宋体" w:cs="宋体"/>
          <w:szCs w:val="21"/>
        </w:rPr>
      </w:pPr>
      <w:r>
        <w:rPr>
          <w:rFonts w:hint="eastAsia" w:ascii="宋体" w:hAnsi="宋体" w:cs="宋体"/>
          <w:szCs w:val="21"/>
        </w:rPr>
        <w:t>⑥供应商之间商定部分供应商放弃参加政府采购活动或者放弃成交；</w:t>
      </w:r>
    </w:p>
    <w:p w14:paraId="31872E5B">
      <w:pPr>
        <w:pStyle w:val="8"/>
        <w:spacing w:line="360" w:lineRule="auto"/>
        <w:rPr>
          <w:rFonts w:hint="eastAsia" w:ascii="宋体" w:hAnsi="宋体" w:cs="宋体"/>
          <w:szCs w:val="21"/>
        </w:rPr>
      </w:pPr>
      <w:r>
        <w:rPr>
          <w:rFonts w:hint="eastAsia" w:ascii="宋体" w:hAnsi="宋体" w:cs="宋体"/>
          <w:szCs w:val="21"/>
        </w:rPr>
        <w:t>⑦供应商与采购人或者采购代理机构之间、供应商相互之间，为谋求特定供应商成交或者排斥其他供应商的其他串通行为。</w:t>
      </w:r>
    </w:p>
    <w:p w14:paraId="7538873C">
      <w:pPr>
        <w:pStyle w:val="8"/>
        <w:spacing w:line="360" w:lineRule="auto"/>
        <w:rPr>
          <w:rFonts w:hint="eastAsia" w:ascii="宋体" w:hAnsi="宋体" w:cs="宋体"/>
          <w:szCs w:val="21"/>
        </w:rPr>
      </w:pPr>
      <w:r>
        <w:rPr>
          <w:rFonts w:hint="eastAsia" w:ascii="宋体" w:hAnsi="宋体" w:cs="宋体"/>
          <w:szCs w:val="21"/>
        </w:rPr>
        <w:t>（4）出现下述情况的，相关供应商的响应文件将视为无效。</w:t>
      </w:r>
    </w:p>
    <w:p w14:paraId="5C19F10E">
      <w:pPr>
        <w:pStyle w:val="8"/>
        <w:spacing w:line="360" w:lineRule="auto"/>
        <w:rPr>
          <w:rFonts w:hint="eastAsia" w:ascii="宋体" w:hAnsi="宋体" w:cs="宋体"/>
          <w:szCs w:val="21"/>
        </w:rPr>
      </w:pPr>
      <w:r>
        <w:rPr>
          <w:rFonts w:hint="eastAsia" w:ascii="宋体" w:hAnsi="宋体" w:cs="宋体"/>
          <w:szCs w:val="21"/>
        </w:rPr>
        <w:t>①授权给供应商后参加同一合同项下政府采购活动的生产厂商。</w:t>
      </w:r>
    </w:p>
    <w:p w14:paraId="596D3D4B">
      <w:pPr>
        <w:pStyle w:val="8"/>
        <w:spacing w:line="360" w:lineRule="auto"/>
        <w:rPr>
          <w:rFonts w:hint="eastAsia" w:ascii="宋体" w:hAnsi="宋体" w:cs="宋体"/>
          <w:szCs w:val="21"/>
        </w:rPr>
      </w:pPr>
      <w:r>
        <w:rPr>
          <w:rFonts w:hint="eastAsia" w:ascii="宋体" w:hAnsi="宋体" w:cs="宋体"/>
          <w:szCs w:val="21"/>
        </w:rPr>
        <w:t>②视为或被认定为串通磋商的相关供应商。</w:t>
      </w:r>
    </w:p>
    <w:p w14:paraId="6C6C1113">
      <w:pPr>
        <w:pStyle w:val="8"/>
        <w:spacing w:line="360" w:lineRule="auto"/>
        <w:rPr>
          <w:rFonts w:hint="eastAsia" w:ascii="宋体" w:hAnsi="宋体" w:cs="宋体"/>
          <w:szCs w:val="21"/>
        </w:rPr>
      </w:pPr>
      <w:r>
        <w:rPr>
          <w:rFonts w:hint="eastAsia" w:ascii="宋体" w:hAnsi="宋体" w:cs="宋体"/>
          <w:szCs w:val="21"/>
        </w:rPr>
        <w:t>26.2澄清有关问题、算术性修正</w:t>
      </w:r>
    </w:p>
    <w:p w14:paraId="54452308">
      <w:pPr>
        <w:pStyle w:val="8"/>
        <w:spacing w:line="360" w:lineRule="auto"/>
        <w:rPr>
          <w:rFonts w:hint="eastAsia" w:ascii="宋体" w:hAnsi="宋体" w:cs="宋体"/>
          <w:szCs w:val="21"/>
        </w:rPr>
      </w:pPr>
      <w:r>
        <w:rPr>
          <w:rFonts w:hint="eastAsia" w:ascii="宋体" w:hAnsi="宋体" w:cs="宋体"/>
          <w:szCs w:val="21"/>
        </w:rPr>
        <w:t>26.2.1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880F5A">
      <w:pPr>
        <w:pStyle w:val="8"/>
        <w:spacing w:line="360" w:lineRule="auto"/>
        <w:rPr>
          <w:rFonts w:hint="eastAsia" w:ascii="宋体" w:hAnsi="宋体" w:cs="宋体"/>
          <w:szCs w:val="21"/>
        </w:rPr>
      </w:pPr>
      <w:r>
        <w:rPr>
          <w:rFonts w:hint="eastAsia" w:ascii="宋体" w:hAnsi="宋体" w:cs="宋体"/>
          <w:szCs w:val="21"/>
        </w:rPr>
        <w:t>26.2.2供应商的澄清、说明或者补正应当采用书面电子形式，并CA电子签章。</w:t>
      </w:r>
    </w:p>
    <w:p w14:paraId="03292AAF">
      <w:pPr>
        <w:pStyle w:val="8"/>
        <w:spacing w:line="360" w:lineRule="auto"/>
        <w:rPr>
          <w:rFonts w:hint="eastAsia" w:ascii="宋体" w:hAnsi="宋体" w:cs="宋体"/>
          <w:szCs w:val="21"/>
        </w:rPr>
      </w:pPr>
      <w:r>
        <w:rPr>
          <w:rFonts w:hint="eastAsia" w:ascii="宋体" w:hAnsi="宋体" w:cs="宋体"/>
          <w:szCs w:val="21"/>
        </w:rPr>
        <w:t>26.2.3响应文件如果出现计算或表达上的错误，修正错误的原则如下：</w:t>
      </w:r>
    </w:p>
    <w:p w14:paraId="1BB5A096">
      <w:pPr>
        <w:pStyle w:val="8"/>
        <w:spacing w:line="360" w:lineRule="auto"/>
        <w:rPr>
          <w:rFonts w:hint="eastAsia" w:ascii="宋体" w:hAnsi="宋体" w:cs="宋体"/>
          <w:szCs w:val="21"/>
        </w:rPr>
      </w:pPr>
      <w:r>
        <w:rPr>
          <w:rFonts w:hint="eastAsia" w:ascii="宋体" w:hAnsi="宋体" w:cs="宋体"/>
          <w:szCs w:val="21"/>
        </w:rPr>
        <w:t>（1）响应文件中《响应报价表》内容与响应文件中</w:t>
      </w:r>
      <w:r>
        <w:rPr>
          <w:rFonts w:hint="eastAsia" w:ascii="宋体" w:hAnsi="宋体" w:cs="宋体"/>
          <w:szCs w:val="21"/>
          <w:lang w:eastAsia="zh-CN"/>
        </w:rPr>
        <w:t>响应</w:t>
      </w:r>
      <w:r>
        <w:rPr>
          <w:rFonts w:hint="eastAsia" w:ascii="宋体" w:hAnsi="宋体" w:cs="宋体"/>
          <w:szCs w:val="21"/>
        </w:rPr>
        <w:t>内容不一致的，以《响应报价表》为准；</w:t>
      </w:r>
    </w:p>
    <w:p w14:paraId="3AA4258C">
      <w:pPr>
        <w:pStyle w:val="8"/>
        <w:spacing w:line="360" w:lineRule="auto"/>
        <w:rPr>
          <w:rFonts w:hint="eastAsia" w:ascii="宋体" w:hAnsi="宋体" w:cs="宋体"/>
          <w:szCs w:val="21"/>
        </w:rPr>
      </w:pPr>
      <w:r>
        <w:rPr>
          <w:rFonts w:hint="eastAsia" w:ascii="宋体" w:hAnsi="宋体" w:cs="宋体"/>
          <w:szCs w:val="21"/>
        </w:rPr>
        <w:t>（2）大写金额和小写金额不一致时，以大写金额为准；</w:t>
      </w:r>
    </w:p>
    <w:p w14:paraId="5DECE5C1">
      <w:pPr>
        <w:pStyle w:val="8"/>
        <w:spacing w:line="360" w:lineRule="auto"/>
        <w:rPr>
          <w:rFonts w:hint="eastAsia" w:ascii="宋体" w:hAnsi="宋体" w:cs="宋体"/>
          <w:szCs w:val="21"/>
        </w:rPr>
      </w:pPr>
      <w:r>
        <w:rPr>
          <w:rFonts w:hint="eastAsia" w:ascii="宋体" w:hAnsi="宋体" w:cs="宋体"/>
          <w:szCs w:val="21"/>
        </w:rPr>
        <w:t>（3）单价金额小数点或者百分比有明显错位的，以响应报价表的总价为准，并修改单价；</w:t>
      </w:r>
    </w:p>
    <w:p w14:paraId="06CE1C07">
      <w:pPr>
        <w:pStyle w:val="8"/>
        <w:spacing w:line="360" w:lineRule="auto"/>
        <w:rPr>
          <w:rFonts w:hint="eastAsia" w:ascii="宋体" w:hAnsi="宋体" w:cs="宋体"/>
          <w:szCs w:val="21"/>
        </w:rPr>
      </w:pPr>
      <w:r>
        <w:rPr>
          <w:rFonts w:hint="eastAsia" w:ascii="宋体" w:hAnsi="宋体" w:cs="宋体"/>
          <w:szCs w:val="21"/>
        </w:rPr>
        <w:t>（4）总价金额与按单价汇总金额不一致的，以单价金额计算结果为准；</w:t>
      </w:r>
    </w:p>
    <w:p w14:paraId="0D227A8F">
      <w:pPr>
        <w:pStyle w:val="8"/>
        <w:spacing w:line="360" w:lineRule="auto"/>
        <w:rPr>
          <w:rFonts w:hint="eastAsia" w:ascii="宋体" w:hAnsi="宋体" w:cs="宋体"/>
          <w:szCs w:val="21"/>
        </w:rPr>
      </w:pPr>
      <w:r>
        <w:rPr>
          <w:rFonts w:hint="eastAsia" w:ascii="宋体" w:hAnsi="宋体" w:cs="宋体"/>
          <w:szCs w:val="21"/>
        </w:rPr>
        <w:t>（5）对不同文字文本响应文件的解释发生异议的，以中文文本为准；</w:t>
      </w:r>
    </w:p>
    <w:p w14:paraId="6BEBAAAE">
      <w:pPr>
        <w:pStyle w:val="8"/>
        <w:spacing w:line="360" w:lineRule="auto"/>
        <w:rPr>
          <w:rFonts w:hint="eastAsia" w:ascii="宋体" w:hAnsi="宋体" w:cs="宋体"/>
          <w:szCs w:val="21"/>
        </w:rPr>
      </w:pPr>
      <w:r>
        <w:rPr>
          <w:rFonts w:hint="eastAsia" w:ascii="宋体" w:hAnsi="宋体" w:cs="宋体"/>
          <w:szCs w:val="21"/>
        </w:rPr>
        <w:t>（6）按上述修正错误的原则及方法调整或修正响应文件的响应报价，在供应商确认后，调整后的响应报价对磋商供应商起约束作用。如果磋商供应商不接受修正后的价格或内容的，其响应文件视为无效的响应文件。</w:t>
      </w:r>
    </w:p>
    <w:p w14:paraId="5C77A3EB">
      <w:pPr>
        <w:pStyle w:val="8"/>
        <w:spacing w:line="360" w:lineRule="auto"/>
        <w:rPr>
          <w:rFonts w:hint="eastAsia" w:ascii="宋体" w:hAnsi="宋体" w:cs="宋体"/>
          <w:szCs w:val="21"/>
        </w:rPr>
      </w:pPr>
      <w:r>
        <w:rPr>
          <w:rFonts w:hint="eastAsia" w:ascii="宋体" w:hAnsi="宋体" w:cs="宋体"/>
          <w:szCs w:val="21"/>
        </w:rPr>
        <w:t>26.3竞争性磋商采购活动继续进行的情形：</w:t>
      </w:r>
    </w:p>
    <w:p w14:paraId="023B370C">
      <w:pPr>
        <w:pStyle w:val="8"/>
        <w:spacing w:line="360" w:lineRule="auto"/>
        <w:rPr>
          <w:rFonts w:hint="eastAsia" w:ascii="宋体" w:hAnsi="宋体" w:cs="宋体"/>
          <w:szCs w:val="21"/>
        </w:rPr>
      </w:pPr>
      <w:r>
        <w:rPr>
          <w:rFonts w:hint="eastAsia" w:ascii="宋体" w:hAnsi="宋体" w:cs="宋体"/>
          <w:szCs w:val="21"/>
        </w:rPr>
        <w:t>26.3.1有以下情形之一的，竞争性磋商采购活动可以继续进行：</w:t>
      </w:r>
    </w:p>
    <w:p w14:paraId="1CB1A89E">
      <w:pPr>
        <w:pStyle w:val="8"/>
        <w:spacing w:line="360" w:lineRule="auto"/>
        <w:rPr>
          <w:rFonts w:hint="eastAsia" w:ascii="宋体" w:hAnsi="宋体" w:cs="宋体"/>
          <w:szCs w:val="21"/>
        </w:rPr>
      </w:pPr>
      <w:r>
        <w:rPr>
          <w:rFonts w:hint="eastAsia" w:ascii="宋体" w:hAnsi="宋体" w:cs="宋体"/>
          <w:szCs w:val="21"/>
        </w:rPr>
        <w:t>（1）符合《政府采购竞争性磋商</w:t>
      </w:r>
      <w:r>
        <w:rPr>
          <w:rFonts w:hint="eastAsia" w:ascii="宋体" w:hAnsi="宋体" w:cs="宋体"/>
          <w:szCs w:val="21"/>
          <w:lang w:eastAsia="zh-CN"/>
        </w:rPr>
        <w:t>采购方</w:t>
      </w:r>
      <w:r>
        <w:rPr>
          <w:rFonts w:hint="eastAsia" w:ascii="宋体" w:hAnsi="宋体" w:cs="宋体"/>
          <w:szCs w:val="21"/>
        </w:rPr>
        <w:t>式管理暂行办法》第三条第四项“市场竞争不充分的科研项目，以及需要扶持的科技成果转化项目”情形的，提交最后报价的供应商可以为2家。</w:t>
      </w:r>
    </w:p>
    <w:p w14:paraId="29FF6267">
      <w:pPr>
        <w:pStyle w:val="8"/>
        <w:spacing w:line="360" w:lineRule="auto"/>
        <w:rPr>
          <w:rFonts w:hint="eastAsia" w:ascii="宋体" w:hAnsi="宋体" w:cs="宋体"/>
          <w:szCs w:val="21"/>
        </w:rPr>
      </w:pPr>
      <w:r>
        <w:rPr>
          <w:rFonts w:hint="eastAsia" w:ascii="宋体" w:hAnsi="宋体" w:cs="宋体"/>
          <w:szCs w:val="21"/>
        </w:rPr>
        <w:t>26.4磋商</w:t>
      </w:r>
    </w:p>
    <w:p w14:paraId="60A34F28">
      <w:pPr>
        <w:pStyle w:val="8"/>
        <w:spacing w:line="360" w:lineRule="auto"/>
        <w:rPr>
          <w:rFonts w:hint="eastAsia" w:ascii="宋体" w:hAnsi="宋体" w:cs="宋体"/>
          <w:szCs w:val="21"/>
        </w:rPr>
      </w:pPr>
      <w:r>
        <w:rPr>
          <w:rFonts w:hint="eastAsia" w:ascii="宋体" w:hAnsi="宋体" w:cs="宋体"/>
          <w:szCs w:val="21"/>
        </w:rPr>
        <w:t>26.4.1详见“供应商须知前附表”。</w:t>
      </w:r>
    </w:p>
    <w:p w14:paraId="4E8DE3E9">
      <w:pPr>
        <w:pStyle w:val="8"/>
        <w:spacing w:line="360" w:lineRule="auto"/>
        <w:rPr>
          <w:rFonts w:hint="eastAsia" w:ascii="宋体" w:hAnsi="宋体" w:cs="宋体"/>
          <w:szCs w:val="21"/>
        </w:rPr>
      </w:pPr>
      <w:r>
        <w:rPr>
          <w:rFonts w:hint="eastAsia" w:ascii="宋体" w:hAnsi="宋体" w:cs="宋体"/>
          <w:szCs w:val="21"/>
        </w:rPr>
        <w:t>26.4.2磋商小组根据磋商文件规定的程序、评定成交的标准等事项与实质性响应磋商文件要求的供应商进行磋商。供应商的代表人在规定的时间和地点准时在线参加磋商，随时关注磋商进度。未实质性响应磋商文件要求的按无效处理，磋商小组应当告知有关供应商。</w:t>
      </w:r>
    </w:p>
    <w:p w14:paraId="35F52509">
      <w:pPr>
        <w:pStyle w:val="8"/>
        <w:spacing w:line="360" w:lineRule="auto"/>
        <w:rPr>
          <w:rFonts w:hint="eastAsia" w:ascii="宋体" w:hAnsi="宋体" w:cs="宋体"/>
          <w:szCs w:val="21"/>
        </w:rPr>
      </w:pPr>
      <w:r>
        <w:rPr>
          <w:rFonts w:hint="eastAsia" w:ascii="宋体" w:hAnsi="宋体" w:cs="宋体"/>
          <w:szCs w:val="21"/>
        </w:rPr>
        <w:t>26.4.3在磋商过程中，磋商小组可以根据磋商文件和磋商情况实质性变动项目需求中的技术、服务要求以及合同草案条款，但不得变动磋商文件中的其他内容。实质性变动的内容，须经采购人代表确认。对磋商文件作出的实质性变动是磋商文件的有效组成部分，磋商小组应当及时在线通知所有参加磋商的供应商。</w:t>
      </w:r>
    </w:p>
    <w:p w14:paraId="56A2B4ED">
      <w:pPr>
        <w:pStyle w:val="8"/>
        <w:spacing w:line="360" w:lineRule="auto"/>
        <w:rPr>
          <w:rFonts w:hint="eastAsia" w:ascii="宋体" w:hAnsi="宋体" w:cs="宋体"/>
          <w:szCs w:val="21"/>
        </w:rPr>
      </w:pPr>
      <w:r>
        <w:rPr>
          <w:rFonts w:hint="eastAsia" w:ascii="宋体" w:hAnsi="宋体" w:cs="宋体"/>
          <w:szCs w:val="21"/>
        </w:rPr>
        <w:t>26.4.4磋商小组就符合采购需要、质量和服务等进行第一轮磋商，并了解其报价组成情况。根据第一轮磋商掌握的情况，可以对磋商文件进行修改，确定采购内容的详细规格或具体要求，优化</w:t>
      </w:r>
      <w:r>
        <w:rPr>
          <w:rFonts w:hint="eastAsia" w:ascii="宋体" w:hAnsi="宋体" w:cs="宋体"/>
          <w:szCs w:val="21"/>
          <w:lang w:eastAsia="zh-CN"/>
        </w:rPr>
        <w:t>采购方案</w:t>
      </w:r>
      <w:r>
        <w:rPr>
          <w:rFonts w:hint="eastAsia" w:ascii="宋体" w:hAnsi="宋体" w:cs="宋体"/>
          <w:szCs w:val="21"/>
        </w:rPr>
        <w:t>。磋商小组强调调整后的采购要求，将磋商文件的修改结果以电子书面形式通知磋商供应商，并提供较充分的修正时间。磋商供应商根据第一轮磋商情况和磋商文件修改通知，对原响应文件进行修正，并将修正响应文件CA电子签章后在线上传。修正文件与响应文件同具法律效应。</w:t>
      </w:r>
    </w:p>
    <w:p w14:paraId="5463DA99">
      <w:pPr>
        <w:pStyle w:val="8"/>
        <w:spacing w:line="360" w:lineRule="auto"/>
        <w:rPr>
          <w:rFonts w:hint="eastAsia" w:ascii="宋体" w:hAnsi="宋体" w:cs="宋体"/>
          <w:szCs w:val="21"/>
        </w:rPr>
      </w:pPr>
      <w:r>
        <w:rPr>
          <w:rFonts w:hint="eastAsia" w:ascii="宋体" w:hAnsi="宋体" w:cs="宋体"/>
          <w:szCs w:val="21"/>
        </w:rPr>
        <w:t>26.4.4磋商小组就修正后的响应文件与磋商供应商分别进行第二轮磋商。第二轮磋商未能确定最终</w:t>
      </w:r>
      <w:r>
        <w:rPr>
          <w:rFonts w:hint="eastAsia" w:ascii="宋体" w:hAnsi="宋体" w:cs="宋体"/>
          <w:szCs w:val="21"/>
          <w:lang w:eastAsia="zh-CN"/>
        </w:rPr>
        <w:t>采购方案</w:t>
      </w:r>
      <w:r>
        <w:rPr>
          <w:rFonts w:hint="eastAsia" w:ascii="宋体" w:hAnsi="宋体" w:cs="宋体"/>
          <w:szCs w:val="21"/>
        </w:rPr>
        <w:t>的，对磋商文件修正后进行第三轮磋商（最多三轮）。</w:t>
      </w:r>
    </w:p>
    <w:p w14:paraId="34DB0A87">
      <w:pPr>
        <w:pStyle w:val="8"/>
        <w:spacing w:line="360" w:lineRule="auto"/>
        <w:rPr>
          <w:rFonts w:hint="eastAsia" w:ascii="宋体" w:hAnsi="宋体" w:cs="宋体"/>
          <w:szCs w:val="21"/>
        </w:rPr>
      </w:pPr>
      <w:r>
        <w:rPr>
          <w:rFonts w:hint="eastAsia" w:ascii="宋体" w:hAnsi="宋体" w:cs="宋体"/>
          <w:szCs w:val="21"/>
        </w:rPr>
        <w:t>26.5最后报价</w:t>
      </w:r>
    </w:p>
    <w:p w14:paraId="10D433D9">
      <w:pPr>
        <w:pStyle w:val="8"/>
        <w:spacing w:line="360" w:lineRule="auto"/>
        <w:rPr>
          <w:rFonts w:hint="eastAsia" w:ascii="宋体" w:hAnsi="宋体" w:cs="宋体"/>
          <w:szCs w:val="21"/>
        </w:rPr>
      </w:pPr>
      <w:r>
        <w:rPr>
          <w:rFonts w:hint="eastAsia" w:ascii="宋体" w:hAnsi="宋体" w:cs="宋体"/>
          <w:szCs w:val="21"/>
        </w:rPr>
        <w:t>26.5.1磋商文件能够详细列明采购标的的技术、服务要求的，磋商结束后，磋商小组应当要求所有实质性响应的供应商提交最后报价，最后报价由磋商小组在线发出电子询标函，供应商收到电子询标函后在规定时间内应答，最后报价须加盖CA电子签章后提交。提交最后报价的供应商不得少于3家。</w:t>
      </w:r>
    </w:p>
    <w:p w14:paraId="482637E7">
      <w:pPr>
        <w:pStyle w:val="8"/>
        <w:spacing w:line="360" w:lineRule="auto"/>
        <w:rPr>
          <w:rFonts w:hint="eastAsia" w:ascii="宋体" w:hAnsi="宋体" w:cs="宋体"/>
          <w:szCs w:val="21"/>
        </w:rPr>
      </w:pPr>
      <w:r>
        <w:rPr>
          <w:rFonts w:hint="eastAsia" w:ascii="宋体" w:hAnsi="宋体" w:cs="宋体"/>
          <w:szCs w:val="21"/>
        </w:rPr>
        <w:t>26.5.2磋商文件不能详细列明采购标的的技术、服务要求，需经磋商由供应商提供最终设计方案或解决方案的，磋商结束后，磋商小组应当按照少数服从多数的原则投票推荐3家以上（含3家）供应商的设计方案或者解决方案，并要求其在规定时间内提交最后报价。</w:t>
      </w:r>
    </w:p>
    <w:p w14:paraId="025D29D6">
      <w:pPr>
        <w:pStyle w:val="8"/>
        <w:spacing w:line="360" w:lineRule="auto"/>
        <w:rPr>
          <w:rFonts w:hint="eastAsia" w:ascii="宋体" w:hAnsi="宋体" w:cs="宋体"/>
          <w:szCs w:val="21"/>
        </w:rPr>
      </w:pPr>
      <w:r>
        <w:rPr>
          <w:rFonts w:hint="eastAsia" w:ascii="宋体" w:hAnsi="宋体" w:cs="宋体"/>
          <w:szCs w:val="21"/>
        </w:rPr>
        <w:t>▲26.5.3最后报价不得高于上一轮总报价。最后报价是供应商响应文件的有效组成部分。符合本章须知第26.3条款情形的，提交最后报价的供应商可以为2家。最后报价中的总价报价应根据自身能力自行填报且不高于首次总报价；如最后报价按总价报价的，各子项单价成交价均调整为不高于响应文件报价表中的各子项首次单价报价。</w:t>
      </w:r>
    </w:p>
    <w:p w14:paraId="21CC1835">
      <w:pPr>
        <w:pStyle w:val="8"/>
        <w:spacing w:line="360" w:lineRule="auto"/>
        <w:rPr>
          <w:rFonts w:hint="eastAsia" w:ascii="宋体" w:hAnsi="宋体" w:cs="宋体"/>
          <w:szCs w:val="21"/>
        </w:rPr>
      </w:pPr>
      <w:r>
        <w:rPr>
          <w:rFonts w:hint="eastAsia" w:ascii="宋体" w:hAnsi="宋体" w:cs="宋体"/>
          <w:szCs w:val="21"/>
        </w:rPr>
        <w:t>26.5.4已提交响应文件的供应商，在提交最后报价之前，可以根据磋商情况退出磋商。采购人、采购代理机构应当退还退出磋商的供应商的磋商保证金。</w:t>
      </w:r>
    </w:p>
    <w:p w14:paraId="5B4DE4F1">
      <w:pPr>
        <w:pStyle w:val="8"/>
        <w:spacing w:line="360" w:lineRule="auto"/>
        <w:rPr>
          <w:rFonts w:hint="eastAsia" w:ascii="宋体" w:hAnsi="宋体" w:cs="宋体"/>
          <w:szCs w:val="21"/>
        </w:rPr>
      </w:pPr>
      <w:r>
        <w:rPr>
          <w:rFonts w:hint="eastAsia" w:ascii="宋体" w:hAnsi="宋体" w:cs="宋体"/>
          <w:szCs w:val="21"/>
        </w:rPr>
        <w:t>① 供应商未在通知的时间内到达现场参加磋商的，或未按磋商小组的要求重新提交响应文件的，或未提交书面说明退出磋商的，或未在规定时间内提交最后报价的，视为供应商自动放弃磋商。</w:t>
      </w:r>
    </w:p>
    <w:p w14:paraId="1144E749">
      <w:pPr>
        <w:pStyle w:val="8"/>
        <w:spacing w:line="360" w:lineRule="auto"/>
        <w:rPr>
          <w:rFonts w:hint="eastAsia" w:ascii="宋体" w:hAnsi="宋体" w:cs="宋体"/>
          <w:szCs w:val="21"/>
        </w:rPr>
      </w:pPr>
      <w:r>
        <w:rPr>
          <w:rFonts w:hint="eastAsia" w:ascii="宋体" w:hAnsi="宋体" w:cs="宋体"/>
          <w:szCs w:val="21"/>
        </w:rPr>
        <w:t>② 未书面退出磋商的供应商在规定时间内提交最后报价，其最后报价超出采购预算导致已通过评审的响应文件无效的，按供应商在提交响应文件截止时间后撤回响应文件处理。</w:t>
      </w:r>
    </w:p>
    <w:p w14:paraId="3707807D">
      <w:pPr>
        <w:pStyle w:val="8"/>
        <w:spacing w:line="360" w:lineRule="auto"/>
        <w:rPr>
          <w:rFonts w:hint="eastAsia" w:ascii="宋体" w:hAnsi="宋体" w:cs="宋体"/>
          <w:szCs w:val="21"/>
        </w:rPr>
      </w:pPr>
      <w:r>
        <w:rPr>
          <w:rFonts w:hint="eastAsia" w:ascii="宋体" w:hAnsi="宋体" w:cs="宋体"/>
          <w:szCs w:val="21"/>
        </w:rPr>
        <w:t>26.6比较与评价。</w:t>
      </w:r>
    </w:p>
    <w:p w14:paraId="69AA512F">
      <w:pPr>
        <w:pStyle w:val="8"/>
        <w:spacing w:line="360" w:lineRule="auto"/>
        <w:rPr>
          <w:rFonts w:hint="eastAsia" w:ascii="宋体" w:hAnsi="宋体" w:cs="宋体"/>
          <w:szCs w:val="21"/>
        </w:rPr>
      </w:pPr>
      <w:r>
        <w:rPr>
          <w:rFonts w:hint="eastAsia" w:ascii="宋体" w:hAnsi="宋体" w:cs="宋体"/>
          <w:szCs w:val="21"/>
        </w:rPr>
        <w:t>经磋商确定最终采购需求和提交最后报价的磋商供应商后，由磋商小组采用综合评分法对提交最后报价的磋商供应商的响应文件和最后报价进行综合评分。</w:t>
      </w:r>
    </w:p>
    <w:p w14:paraId="5875820E">
      <w:pPr>
        <w:pStyle w:val="8"/>
        <w:spacing w:line="360" w:lineRule="auto"/>
        <w:rPr>
          <w:rFonts w:hint="eastAsia" w:ascii="宋体" w:hAnsi="宋体" w:cs="宋体"/>
          <w:szCs w:val="21"/>
        </w:rPr>
      </w:pPr>
      <w:r>
        <w:rPr>
          <w:rFonts w:hint="eastAsia" w:ascii="宋体" w:hAnsi="宋体" w:cs="宋体"/>
          <w:szCs w:val="21"/>
        </w:rPr>
        <w:t>26.7推荐成交候选供应商名单并编写评审报告。</w:t>
      </w:r>
    </w:p>
    <w:p w14:paraId="5910D8E6">
      <w:pPr>
        <w:pStyle w:val="8"/>
        <w:spacing w:line="360" w:lineRule="auto"/>
        <w:rPr>
          <w:rFonts w:hint="eastAsia" w:ascii="宋体" w:hAnsi="宋体" w:cs="宋体"/>
          <w:szCs w:val="21"/>
        </w:rPr>
      </w:pPr>
      <w:r>
        <w:rPr>
          <w:rFonts w:hint="eastAsia" w:ascii="宋体" w:hAnsi="宋体" w:cs="宋体"/>
          <w:szCs w:val="21"/>
        </w:rPr>
        <w:t>磋商小组根据综合评分情况，按照评审得分由高到低顺序推荐3名成交候选供应商，并编写评审报告。符合本章须知第26.3条款情形的，可以推荐2名成交候选供应商。评审得分相同的，按照最后报价由低到高的顺序推荐。评审得分且最后报价相同的，按照技术指标优劣顺序推荐。</w:t>
      </w:r>
    </w:p>
    <w:p w14:paraId="4C79C5C8">
      <w:pPr>
        <w:pStyle w:val="8"/>
        <w:spacing w:line="360" w:lineRule="auto"/>
        <w:rPr>
          <w:rFonts w:hint="eastAsia" w:ascii="宋体" w:hAnsi="宋体" w:cs="宋体"/>
          <w:szCs w:val="21"/>
        </w:rPr>
      </w:pPr>
      <w:r>
        <w:rPr>
          <w:rFonts w:hint="eastAsia" w:ascii="宋体" w:hAnsi="宋体" w:cs="宋体"/>
          <w:szCs w:val="21"/>
        </w:rPr>
        <w:t>26.8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71311F">
      <w:pPr>
        <w:pStyle w:val="8"/>
        <w:spacing w:line="360" w:lineRule="auto"/>
        <w:rPr>
          <w:rFonts w:hint="eastAsia" w:ascii="宋体" w:hAnsi="宋体" w:cs="宋体"/>
          <w:szCs w:val="21"/>
        </w:rPr>
      </w:pPr>
      <w:r>
        <w:rPr>
          <w:rFonts w:hint="eastAsia" w:ascii="宋体" w:hAnsi="宋体" w:cs="宋体"/>
          <w:szCs w:val="21"/>
        </w:rPr>
        <w:t>26.9在评审过程中出现法律法规和磋商文件均没有明确规定的情形时，由磋商小组现场协商解决，协商不一致的，由全体磋商小组投票表决，以得票率二分之一以上评委的意见为准。</w:t>
      </w:r>
    </w:p>
    <w:p w14:paraId="617641FB">
      <w:pPr>
        <w:spacing w:line="360" w:lineRule="auto"/>
        <w:ind w:left="420" w:leftChars="200"/>
        <w:rPr>
          <w:rFonts w:hint="eastAsia" w:ascii="宋体" w:hAnsi="宋体" w:cs="宋体"/>
          <w:b/>
          <w:bCs/>
          <w:szCs w:val="21"/>
        </w:rPr>
      </w:pPr>
      <w:r>
        <w:rPr>
          <w:rFonts w:hint="eastAsia" w:ascii="宋体" w:hAnsi="宋体" w:cs="宋体"/>
          <w:b/>
          <w:bCs/>
          <w:sz w:val="24"/>
        </w:rPr>
        <w:t>27.可中止电子交易活动的情形</w:t>
      </w:r>
    </w:p>
    <w:p w14:paraId="051BEB35">
      <w:pPr>
        <w:pStyle w:val="8"/>
        <w:spacing w:line="360" w:lineRule="auto"/>
        <w:rPr>
          <w:rFonts w:hint="eastAsia" w:ascii="宋体" w:hAnsi="宋体" w:cs="宋体"/>
          <w:szCs w:val="21"/>
        </w:rPr>
      </w:pPr>
      <w:r>
        <w:rPr>
          <w:rFonts w:hint="eastAsia" w:ascii="宋体" w:hAnsi="宋体" w:cs="宋体"/>
          <w:szCs w:val="21"/>
        </w:rPr>
        <w:t>27.1采购过程中出现以下情形，导致电子交易平台无法正常运行，或者无法保证电子交易的公平、公正和安全时，本采购代理机构可中止电子交易活动：</w:t>
      </w:r>
    </w:p>
    <w:p w14:paraId="3EFCEB23">
      <w:pPr>
        <w:pStyle w:val="8"/>
        <w:spacing w:line="360" w:lineRule="auto"/>
        <w:rPr>
          <w:rFonts w:hint="eastAsia" w:ascii="宋体" w:hAnsi="宋体" w:cs="宋体"/>
          <w:szCs w:val="21"/>
        </w:rPr>
      </w:pPr>
      <w:r>
        <w:rPr>
          <w:rFonts w:hint="eastAsia" w:ascii="宋体" w:hAnsi="宋体" w:cs="宋体"/>
          <w:szCs w:val="21"/>
        </w:rPr>
        <w:t>（1）电子交易平台发生故障而无法登录访问的；</w:t>
      </w:r>
    </w:p>
    <w:p w14:paraId="624BC589">
      <w:pPr>
        <w:pStyle w:val="8"/>
        <w:spacing w:line="360" w:lineRule="auto"/>
        <w:rPr>
          <w:rFonts w:hint="eastAsia" w:ascii="宋体" w:hAnsi="宋体" w:cs="宋体"/>
          <w:szCs w:val="21"/>
        </w:rPr>
      </w:pPr>
      <w:r>
        <w:rPr>
          <w:rFonts w:hint="eastAsia" w:ascii="宋体" w:hAnsi="宋体" w:cs="宋体"/>
          <w:szCs w:val="21"/>
        </w:rPr>
        <w:t>（2）电子交易平台应用或数据库出现错误，不能进行正常操作的；</w:t>
      </w:r>
    </w:p>
    <w:p w14:paraId="4F77AEC9">
      <w:pPr>
        <w:pStyle w:val="8"/>
        <w:spacing w:line="360" w:lineRule="auto"/>
        <w:rPr>
          <w:rFonts w:hint="eastAsia" w:ascii="宋体" w:hAnsi="宋体" w:cs="宋体"/>
          <w:szCs w:val="21"/>
        </w:rPr>
      </w:pPr>
      <w:r>
        <w:rPr>
          <w:rFonts w:hint="eastAsia" w:ascii="宋体" w:hAnsi="宋体" w:cs="宋体"/>
          <w:szCs w:val="21"/>
        </w:rPr>
        <w:t>（3）电子交易平台发现严重安全漏洞，有潜在泄密危险的；</w:t>
      </w:r>
    </w:p>
    <w:p w14:paraId="5488C9D8">
      <w:pPr>
        <w:pStyle w:val="8"/>
        <w:spacing w:line="360" w:lineRule="auto"/>
        <w:rPr>
          <w:rFonts w:hint="eastAsia" w:ascii="宋体" w:hAnsi="宋体" w:cs="宋体"/>
          <w:szCs w:val="21"/>
        </w:rPr>
      </w:pPr>
      <w:r>
        <w:rPr>
          <w:rFonts w:hint="eastAsia" w:ascii="宋体" w:hAnsi="宋体" w:cs="宋体"/>
          <w:szCs w:val="21"/>
        </w:rPr>
        <w:t>（4）病毒发作导致不能进行正常操作的；</w:t>
      </w:r>
    </w:p>
    <w:p w14:paraId="38ECA18C">
      <w:pPr>
        <w:pStyle w:val="8"/>
        <w:spacing w:line="360" w:lineRule="auto"/>
        <w:rPr>
          <w:rFonts w:hint="eastAsia" w:ascii="宋体" w:hAnsi="宋体" w:cs="宋体"/>
          <w:szCs w:val="21"/>
        </w:rPr>
      </w:pPr>
      <w:r>
        <w:rPr>
          <w:rFonts w:hint="eastAsia" w:ascii="宋体" w:hAnsi="宋体" w:cs="宋体"/>
          <w:szCs w:val="21"/>
        </w:rPr>
        <w:t>（5）其他无法保证电子交易的公平、公正和安全的情况。</w:t>
      </w:r>
    </w:p>
    <w:p w14:paraId="0E7D2872">
      <w:pPr>
        <w:pStyle w:val="8"/>
        <w:spacing w:line="360" w:lineRule="auto"/>
        <w:rPr>
          <w:rFonts w:hint="eastAsia" w:ascii="宋体" w:hAnsi="宋体" w:cs="宋体"/>
          <w:szCs w:val="21"/>
        </w:rPr>
      </w:pPr>
      <w:r>
        <w:rPr>
          <w:rFonts w:hint="eastAsia" w:ascii="宋体" w:hAnsi="宋体" w:cs="宋体"/>
          <w:szCs w:val="21"/>
        </w:rPr>
        <w:t>出现前款规定情形，不影响采购公平、公正性的，本采购代理机构待上述情形消除后继续组织电子交易活动；影响或可能影响采购公平、公正性的，重新组织采购活动。</w:t>
      </w:r>
    </w:p>
    <w:p w14:paraId="28B04F51">
      <w:pPr>
        <w:spacing w:line="360" w:lineRule="auto"/>
        <w:ind w:left="420" w:leftChars="200"/>
        <w:rPr>
          <w:rFonts w:hint="eastAsia" w:ascii="宋体" w:hAnsi="宋体" w:cs="宋体"/>
          <w:b/>
          <w:szCs w:val="21"/>
        </w:rPr>
      </w:pPr>
      <w:r>
        <w:rPr>
          <w:rFonts w:hint="eastAsia" w:ascii="宋体" w:hAnsi="宋体" w:cs="宋体"/>
          <w:b/>
          <w:bCs/>
          <w:sz w:val="24"/>
        </w:rPr>
        <w:t>28.废标</w:t>
      </w:r>
    </w:p>
    <w:p w14:paraId="1B15C723">
      <w:pPr>
        <w:pStyle w:val="8"/>
        <w:spacing w:line="360" w:lineRule="auto"/>
        <w:rPr>
          <w:rFonts w:hint="eastAsia" w:ascii="宋体" w:hAnsi="宋体" w:cs="宋体"/>
          <w:szCs w:val="21"/>
        </w:rPr>
      </w:pPr>
      <w:r>
        <w:rPr>
          <w:rFonts w:hint="eastAsia" w:ascii="宋体" w:hAnsi="宋体" w:cs="宋体"/>
          <w:szCs w:val="21"/>
        </w:rPr>
        <w:t>28.1出现下列情形之一的，采购人或者采购代理机构应当终止竞争性磋商采购活动，发布项目终止公告并说明原因，重新开展采购活动：</w:t>
      </w:r>
    </w:p>
    <w:p w14:paraId="65F0F6F2">
      <w:pPr>
        <w:pStyle w:val="8"/>
        <w:spacing w:line="360" w:lineRule="auto"/>
        <w:rPr>
          <w:rFonts w:hint="eastAsia" w:ascii="宋体" w:hAnsi="宋体" w:cs="宋体"/>
          <w:szCs w:val="21"/>
        </w:rPr>
      </w:pPr>
      <w:r>
        <w:rPr>
          <w:rFonts w:hint="eastAsia" w:ascii="宋体" w:hAnsi="宋体" w:cs="宋体"/>
          <w:szCs w:val="21"/>
        </w:rPr>
        <w:t>（1）因情况变化，不再符合规定的竞争性磋商</w:t>
      </w:r>
      <w:r>
        <w:rPr>
          <w:rFonts w:hint="eastAsia" w:ascii="宋体" w:hAnsi="宋体" w:cs="宋体"/>
          <w:szCs w:val="21"/>
          <w:lang w:eastAsia="zh-CN"/>
        </w:rPr>
        <w:t>采购方</w:t>
      </w:r>
      <w:r>
        <w:rPr>
          <w:rFonts w:hint="eastAsia" w:ascii="宋体" w:hAnsi="宋体" w:cs="宋体"/>
          <w:szCs w:val="21"/>
        </w:rPr>
        <w:t>式适用情形的；</w:t>
      </w:r>
    </w:p>
    <w:p w14:paraId="0E6EA84D">
      <w:pPr>
        <w:pStyle w:val="8"/>
        <w:spacing w:line="360" w:lineRule="auto"/>
        <w:rPr>
          <w:rFonts w:hint="eastAsia" w:ascii="宋体" w:hAnsi="宋体" w:cs="宋体"/>
          <w:szCs w:val="21"/>
        </w:rPr>
      </w:pPr>
      <w:r>
        <w:rPr>
          <w:rFonts w:hint="eastAsia" w:ascii="宋体" w:hAnsi="宋体" w:cs="宋体"/>
          <w:szCs w:val="21"/>
        </w:rPr>
        <w:t>（2）出现影响采购公正的违法、违规行为的；</w:t>
      </w:r>
    </w:p>
    <w:p w14:paraId="4F8A439D">
      <w:pPr>
        <w:pStyle w:val="8"/>
        <w:spacing w:line="360" w:lineRule="auto"/>
        <w:rPr>
          <w:rFonts w:hint="eastAsia" w:ascii="宋体" w:hAnsi="宋体" w:cs="宋体"/>
          <w:szCs w:val="21"/>
        </w:rPr>
      </w:pPr>
      <w:r>
        <w:rPr>
          <w:rFonts w:hint="eastAsia" w:ascii="宋体" w:hAnsi="宋体" w:cs="宋体"/>
          <w:szCs w:val="21"/>
        </w:rPr>
        <w:t>（3）除本章须知第26.3条款情形外，在采购过程中符合要求的供应商或者未超过采购预算的供应商不足3家的；</w:t>
      </w:r>
    </w:p>
    <w:p w14:paraId="6A7F2326">
      <w:pPr>
        <w:pStyle w:val="8"/>
        <w:spacing w:line="360" w:lineRule="auto"/>
        <w:rPr>
          <w:rFonts w:hint="eastAsia" w:ascii="宋体" w:hAnsi="宋体" w:cs="宋体"/>
          <w:szCs w:val="21"/>
        </w:rPr>
      </w:pPr>
      <w:r>
        <w:rPr>
          <w:rFonts w:hint="eastAsia" w:ascii="宋体" w:hAnsi="宋体" w:cs="宋体"/>
          <w:szCs w:val="21"/>
        </w:rPr>
        <w:t>（4）因重大变故，采购任务取消的。</w:t>
      </w:r>
    </w:p>
    <w:p w14:paraId="407B1D6F">
      <w:pPr>
        <w:pStyle w:val="8"/>
        <w:spacing w:line="360" w:lineRule="auto"/>
        <w:rPr>
          <w:rFonts w:hint="eastAsia" w:hAnsi="宋体"/>
        </w:rPr>
      </w:pPr>
      <w:r>
        <w:rPr>
          <w:rFonts w:hint="eastAsia" w:ascii="宋体" w:hAnsi="宋体" w:cs="宋体"/>
          <w:szCs w:val="21"/>
        </w:rPr>
        <w:t>28.2废标后，采购人、采购代理机构将把废标理由通知所有供应商。</w:t>
      </w:r>
    </w:p>
    <w:p w14:paraId="54CF56DC">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191" w:name="_Toc254970687"/>
      <w:bookmarkStart w:id="192" w:name="_Toc254970546"/>
      <w:bookmarkStart w:id="193" w:name="_Toc32207"/>
      <w:bookmarkStart w:id="194" w:name="_Toc7325"/>
      <w:bookmarkStart w:id="195" w:name="_Toc15380"/>
      <w:bookmarkStart w:id="196" w:name="_Toc17191"/>
      <w:r>
        <w:rPr>
          <w:rFonts w:hint="eastAsia" w:ascii="Times New Roman" w:hAnsi="Times New Roman" w:eastAsia="宋体" w:cs="Times New Roman"/>
        </w:rPr>
        <w:t>六、</w:t>
      </w:r>
      <w:bookmarkEnd w:id="191"/>
      <w:bookmarkEnd w:id="192"/>
      <w:r>
        <w:rPr>
          <w:rFonts w:hint="eastAsia" w:ascii="Times New Roman" w:hAnsi="Times New Roman" w:eastAsia="宋体" w:cs="Times New Roman"/>
        </w:rPr>
        <w:t>成交和合同</w:t>
      </w:r>
      <w:bookmarkEnd w:id="193"/>
      <w:bookmarkEnd w:id="194"/>
      <w:bookmarkEnd w:id="195"/>
      <w:bookmarkEnd w:id="196"/>
    </w:p>
    <w:p w14:paraId="0685C70D">
      <w:pPr>
        <w:spacing w:line="360" w:lineRule="auto"/>
        <w:ind w:left="420" w:leftChars="200"/>
        <w:rPr>
          <w:rFonts w:hint="eastAsia" w:ascii="宋体" w:hAnsi="宋体" w:cs="宋体"/>
          <w:szCs w:val="21"/>
        </w:rPr>
      </w:pPr>
      <w:r>
        <w:rPr>
          <w:rFonts w:hint="eastAsia" w:ascii="宋体" w:hAnsi="宋体" w:cs="宋体"/>
          <w:b/>
          <w:bCs/>
          <w:sz w:val="24"/>
        </w:rPr>
        <w:t>29.确定成交供应商</w:t>
      </w:r>
    </w:p>
    <w:p w14:paraId="05315240">
      <w:pPr>
        <w:spacing w:line="360" w:lineRule="auto"/>
        <w:ind w:firstLine="420" w:firstLineChars="200"/>
        <w:rPr>
          <w:rFonts w:hint="eastAsia" w:ascii="宋体" w:hAnsi="宋体" w:cs="宋体"/>
          <w:bCs/>
          <w:szCs w:val="21"/>
        </w:rPr>
      </w:pPr>
      <w:r>
        <w:rPr>
          <w:rFonts w:hint="eastAsia" w:ascii="宋体" w:hAnsi="宋体" w:cs="宋体"/>
          <w:bCs/>
          <w:szCs w:val="21"/>
        </w:rPr>
        <w:t>29.1采购代理机构在评标结束之日起2个工作日内将磋商报告送采购人，采购人在收到磋商报告之日起5个工作日内，在磋商报告确定的候选成交供应商名单中按顺序确定成交供应商。候选成交供应商并列的，按照“供应商须知前附表”规定的方式确定成交供应商。采购人也可以事先授权磋商小组直接确定成交供应商。</w:t>
      </w:r>
    </w:p>
    <w:p w14:paraId="3DF9235C">
      <w:pPr>
        <w:snapToGrid w:val="0"/>
        <w:spacing w:line="360" w:lineRule="auto"/>
        <w:ind w:firstLine="420" w:firstLineChars="200"/>
        <w:rPr>
          <w:rFonts w:hint="eastAsia" w:ascii="宋体" w:hAnsi="宋体" w:cs="宋体"/>
          <w:szCs w:val="21"/>
        </w:rPr>
      </w:pPr>
      <w:r>
        <w:rPr>
          <w:rFonts w:hint="eastAsia" w:ascii="宋体" w:hAnsi="宋体" w:cs="宋体"/>
          <w:szCs w:val="21"/>
        </w:rPr>
        <w:t>29.2采购人在收到磋商报告5个工作日内未按磋商报告推荐的候选成交供应商顺序确定成交供应商，又不能说明合法理由的，视同按磋商报告推荐的顺序确定排名第一的候选成交供应商为成交供应商。</w:t>
      </w:r>
    </w:p>
    <w:p w14:paraId="29C49025">
      <w:pPr>
        <w:snapToGrid w:val="0"/>
        <w:spacing w:line="360" w:lineRule="auto"/>
        <w:ind w:firstLine="420" w:firstLineChars="200"/>
        <w:rPr>
          <w:rFonts w:hint="eastAsia" w:ascii="宋体" w:hAnsi="宋体" w:cs="宋体"/>
          <w:szCs w:val="21"/>
        </w:rPr>
      </w:pPr>
      <w:r>
        <w:rPr>
          <w:rFonts w:hint="eastAsia" w:ascii="宋体" w:hAnsi="宋体" w:cs="宋体"/>
          <w:szCs w:val="21"/>
        </w:rPr>
        <w:t>29.3出现下列情形之一的，应予废标：</w:t>
      </w:r>
    </w:p>
    <w:p w14:paraId="42562CBB">
      <w:pPr>
        <w:snapToGrid w:val="0"/>
        <w:spacing w:line="360" w:lineRule="auto"/>
        <w:ind w:firstLine="420" w:firstLineChars="200"/>
        <w:rPr>
          <w:rFonts w:hint="eastAsia" w:ascii="宋体" w:hAnsi="宋体" w:cs="宋体"/>
          <w:szCs w:val="21"/>
        </w:rPr>
      </w:pPr>
      <w:r>
        <w:rPr>
          <w:rFonts w:hint="eastAsia" w:ascii="宋体" w:hAnsi="宋体" w:cs="宋体"/>
          <w:szCs w:val="21"/>
        </w:rPr>
        <w:t>（1）符合专业条件的供应商或者对竞争性磋商采购文件作实质响应的供应商不足三家的；</w:t>
      </w:r>
    </w:p>
    <w:p w14:paraId="6187CF25">
      <w:pPr>
        <w:snapToGrid w:val="0"/>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p w14:paraId="1E1ED61E">
      <w:pPr>
        <w:snapToGrid w:val="0"/>
        <w:spacing w:line="360" w:lineRule="auto"/>
        <w:ind w:firstLine="420" w:firstLineChars="200"/>
        <w:rPr>
          <w:rFonts w:hint="eastAsia" w:ascii="宋体" w:hAnsi="宋体" w:cs="宋体"/>
          <w:szCs w:val="21"/>
        </w:rPr>
      </w:pPr>
      <w:r>
        <w:rPr>
          <w:rFonts w:hint="eastAsia" w:ascii="宋体" w:hAnsi="宋体" w:cs="宋体"/>
          <w:szCs w:val="21"/>
        </w:rPr>
        <w:t>（3）供应商的报价均超过了采购预算，采购人不能支付的；</w:t>
      </w:r>
    </w:p>
    <w:p w14:paraId="20E782D1">
      <w:pPr>
        <w:snapToGrid w:val="0"/>
        <w:spacing w:line="360" w:lineRule="auto"/>
        <w:ind w:firstLine="420" w:firstLineChars="200"/>
        <w:rPr>
          <w:rFonts w:hint="eastAsia" w:ascii="宋体" w:hAnsi="宋体" w:cs="宋体"/>
          <w:szCs w:val="21"/>
        </w:rPr>
      </w:pPr>
      <w:r>
        <w:rPr>
          <w:rFonts w:hint="eastAsia" w:ascii="宋体" w:hAnsi="宋体" w:cs="宋体"/>
          <w:szCs w:val="21"/>
        </w:rPr>
        <w:t>（4）因重大变故，采购任务取消的。</w:t>
      </w:r>
    </w:p>
    <w:p w14:paraId="73B5F351">
      <w:pPr>
        <w:snapToGrid w:val="0"/>
        <w:spacing w:line="360" w:lineRule="auto"/>
        <w:ind w:firstLine="420" w:firstLineChars="200"/>
        <w:rPr>
          <w:rFonts w:hint="eastAsia" w:ascii="宋体" w:hAnsi="宋体" w:cs="宋体"/>
          <w:szCs w:val="21"/>
        </w:rPr>
      </w:pPr>
      <w:r>
        <w:rPr>
          <w:rFonts w:hint="eastAsia" w:ascii="宋体" w:hAnsi="宋体" w:cs="宋体"/>
          <w:szCs w:val="21"/>
        </w:rPr>
        <w:t>废标后，采购人应当将废标理由通知所有供应商。</w:t>
      </w:r>
    </w:p>
    <w:p w14:paraId="7A9D4E37">
      <w:pPr>
        <w:snapToGrid w:val="0"/>
        <w:spacing w:line="360" w:lineRule="auto"/>
        <w:ind w:firstLine="420" w:firstLineChars="200"/>
        <w:rPr>
          <w:rFonts w:hint="eastAsia" w:ascii="宋体" w:hAnsi="宋体" w:cs="宋体"/>
          <w:szCs w:val="21"/>
        </w:rPr>
      </w:pPr>
      <w:r>
        <w:rPr>
          <w:rFonts w:hint="eastAsia" w:ascii="宋体" w:hAnsi="宋体" w:cs="宋体"/>
          <w:szCs w:val="21"/>
        </w:rPr>
        <w:t>29.4 成交供应商拒绝签订政府采购合同（包括但不限于放弃成交、因不可抗力不能履行合同而放弃签订合同），采购人可以按照评审报告推荐的候选成交供应商名单排序，确定下一候选人为成交供应商，也可以重新开展政府采购活动。拒绝签订政府采购合同的成交供应商不得参加对该项目重新开展的采购活动。</w:t>
      </w:r>
    </w:p>
    <w:p w14:paraId="4F12CA74">
      <w:pPr>
        <w:spacing w:line="360" w:lineRule="auto"/>
        <w:ind w:left="420" w:leftChars="200"/>
        <w:rPr>
          <w:rFonts w:hint="eastAsia" w:ascii="宋体" w:hAnsi="宋体" w:cs="宋体"/>
          <w:szCs w:val="21"/>
        </w:rPr>
      </w:pPr>
      <w:r>
        <w:rPr>
          <w:rFonts w:hint="eastAsia" w:ascii="宋体" w:hAnsi="宋体" w:cs="宋体"/>
          <w:b/>
          <w:bCs/>
          <w:sz w:val="24"/>
        </w:rPr>
        <w:t>30.结果公告</w:t>
      </w:r>
    </w:p>
    <w:p w14:paraId="6050ED93">
      <w:pPr>
        <w:spacing w:line="360" w:lineRule="auto"/>
        <w:ind w:firstLine="420" w:firstLineChars="200"/>
        <w:rPr>
          <w:rFonts w:hint="eastAsia" w:ascii="宋体" w:hAnsi="宋体" w:cs="宋体"/>
          <w:bCs/>
          <w:szCs w:val="21"/>
        </w:rPr>
      </w:pPr>
      <w:r>
        <w:rPr>
          <w:rFonts w:hint="eastAsia" w:ascii="宋体" w:hAnsi="宋体" w:cs="宋体"/>
          <w:bCs/>
          <w:szCs w:val="21"/>
        </w:rPr>
        <w:t>30.1采购人或者采购代理机构应当自成交供应商确定之日起2个工作日内，在省级以上财政部门指定的媒体上公告成交结果，竞争性磋商采购文件应当随成交结果同时公告。采购人或者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候选成交供应商为成交供应商。排名第二的候选成交供应商因前款规定的同样原因被取消成交资格的，采购人可以确定排名第三的候选成交供应商为成交供应商，以此类推。以上信息查询记录及相关证据与采购文件一并保存。</w:t>
      </w:r>
    </w:p>
    <w:p w14:paraId="07CAD729">
      <w:pPr>
        <w:spacing w:line="360" w:lineRule="auto"/>
        <w:ind w:firstLine="420" w:firstLineChars="200"/>
        <w:rPr>
          <w:rFonts w:hint="eastAsia" w:ascii="宋体" w:hAnsi="宋体" w:cs="宋体"/>
          <w:bCs/>
          <w:szCs w:val="21"/>
        </w:rPr>
      </w:pPr>
      <w:r>
        <w:rPr>
          <w:rFonts w:hint="eastAsia" w:ascii="宋体" w:hAnsi="宋体" w:cs="宋体"/>
          <w:bCs/>
          <w:szCs w:val="21"/>
        </w:rPr>
        <w:t>30.2成交供应商享受《政府采购促进中小企业发展管理办法》（财库〔2020〕46号）规定的中小企业扶持政策的，采购人、采购代理机构应当随成交结果公开成交供应商的《中小企业声明函》。</w:t>
      </w:r>
    </w:p>
    <w:p w14:paraId="3EFC437F">
      <w:pPr>
        <w:spacing w:line="360" w:lineRule="auto"/>
        <w:ind w:left="420" w:leftChars="200"/>
        <w:rPr>
          <w:rFonts w:hint="eastAsia" w:ascii="宋体" w:hAnsi="宋体" w:cs="宋体"/>
          <w:szCs w:val="21"/>
        </w:rPr>
      </w:pPr>
      <w:r>
        <w:rPr>
          <w:rFonts w:hint="eastAsia" w:ascii="宋体" w:hAnsi="宋体" w:cs="宋体"/>
          <w:b/>
          <w:bCs/>
          <w:sz w:val="24"/>
        </w:rPr>
        <w:t>31.发出成交通知书</w:t>
      </w:r>
    </w:p>
    <w:p w14:paraId="0882048A">
      <w:pPr>
        <w:spacing w:line="360" w:lineRule="auto"/>
        <w:ind w:firstLine="420" w:firstLineChars="200"/>
        <w:rPr>
          <w:rFonts w:hint="eastAsia" w:ascii="宋体" w:hAnsi="宋体" w:cs="宋体"/>
          <w:bCs/>
          <w:szCs w:val="21"/>
        </w:rPr>
      </w:pPr>
      <w:r>
        <w:rPr>
          <w:rFonts w:hint="eastAsia" w:ascii="宋体" w:hAnsi="宋体" w:cs="宋体"/>
          <w:bCs/>
          <w:szCs w:val="21"/>
        </w:rPr>
        <w:t>在公告成交结果的同时，采购代理机构向成交供应商发出成交通知书。对未通过资格审查的供应商，应当告知其未通过的原因；采用综合评分办法评审的，还应当告知未成交供应商本人的评审得分与排序。</w:t>
      </w:r>
    </w:p>
    <w:p w14:paraId="4CDF2260">
      <w:pPr>
        <w:spacing w:line="360" w:lineRule="auto"/>
        <w:ind w:left="420" w:leftChars="200"/>
        <w:rPr>
          <w:rFonts w:hint="eastAsia" w:ascii="宋体" w:hAnsi="宋体" w:cs="宋体"/>
          <w:b/>
          <w:bCs/>
          <w:sz w:val="24"/>
        </w:rPr>
      </w:pPr>
      <w:r>
        <w:rPr>
          <w:rFonts w:hint="eastAsia" w:ascii="宋体" w:hAnsi="宋体" w:cs="宋体"/>
          <w:b/>
          <w:bCs/>
          <w:sz w:val="24"/>
        </w:rPr>
        <w:t>32.无义务解释未成交原因</w:t>
      </w:r>
    </w:p>
    <w:p w14:paraId="467D20C4">
      <w:pPr>
        <w:spacing w:line="360" w:lineRule="auto"/>
        <w:ind w:left="420" w:leftChars="200"/>
        <w:rPr>
          <w:rFonts w:hint="eastAsia" w:ascii="宋体" w:hAnsi="宋体" w:cs="宋体"/>
          <w:bCs/>
          <w:szCs w:val="21"/>
        </w:rPr>
      </w:pPr>
      <w:r>
        <w:rPr>
          <w:rFonts w:hint="eastAsia" w:ascii="宋体" w:hAnsi="宋体" w:cs="宋体"/>
          <w:bCs/>
          <w:szCs w:val="21"/>
        </w:rPr>
        <w:t>采购代理机构无义务向未成交的供应商解释未成交原因和退还响应文件。</w:t>
      </w:r>
    </w:p>
    <w:p w14:paraId="581E9700">
      <w:pPr>
        <w:spacing w:line="360" w:lineRule="auto"/>
        <w:ind w:left="420" w:leftChars="200"/>
        <w:rPr>
          <w:rFonts w:hint="eastAsia" w:ascii="宋体" w:hAnsi="宋体" w:cs="宋体"/>
          <w:szCs w:val="21"/>
        </w:rPr>
      </w:pPr>
      <w:r>
        <w:rPr>
          <w:rFonts w:hint="eastAsia" w:ascii="宋体" w:hAnsi="宋体" w:cs="宋体"/>
          <w:b/>
          <w:bCs/>
          <w:sz w:val="24"/>
        </w:rPr>
        <w:t>33.合同授予标准</w:t>
      </w:r>
    </w:p>
    <w:p w14:paraId="087C5B76">
      <w:pPr>
        <w:snapToGrid w:val="0"/>
        <w:spacing w:line="360" w:lineRule="auto"/>
        <w:ind w:firstLine="420" w:firstLineChars="200"/>
        <w:rPr>
          <w:rFonts w:hint="eastAsia" w:ascii="宋体" w:hAnsi="宋体" w:cs="宋体"/>
          <w:szCs w:val="21"/>
        </w:rPr>
      </w:pPr>
      <w:r>
        <w:rPr>
          <w:rFonts w:hint="eastAsia" w:ascii="宋体" w:hAnsi="宋体" w:cs="宋体"/>
          <w:szCs w:val="21"/>
        </w:rPr>
        <w:t>合同将授予被确定实质上响应竞争性磋商采购文件要求，具备履行合同能力的成交供应商（竞争性磋商采购文件另有约定多名成交供应商的除外）。</w:t>
      </w:r>
    </w:p>
    <w:p w14:paraId="5E076279">
      <w:pPr>
        <w:spacing w:line="360" w:lineRule="auto"/>
        <w:ind w:left="420" w:leftChars="200"/>
        <w:rPr>
          <w:rFonts w:hint="eastAsia" w:ascii="宋体" w:hAnsi="宋体" w:cs="宋体"/>
          <w:b/>
          <w:bCs/>
          <w:sz w:val="24"/>
        </w:rPr>
      </w:pPr>
      <w:r>
        <w:rPr>
          <w:rFonts w:hint="eastAsia" w:ascii="宋体" w:hAnsi="宋体" w:cs="宋体"/>
          <w:b/>
          <w:bCs/>
          <w:sz w:val="24"/>
        </w:rPr>
        <w:t>34.履约保证金</w:t>
      </w:r>
    </w:p>
    <w:p w14:paraId="7EBF50D3">
      <w:pPr>
        <w:spacing w:line="360" w:lineRule="auto"/>
        <w:ind w:firstLine="420" w:firstLineChars="200"/>
        <w:rPr>
          <w:rFonts w:hint="eastAsia" w:ascii="宋体" w:hAnsi="宋体" w:cs="宋体"/>
          <w:bCs/>
          <w:szCs w:val="21"/>
        </w:rPr>
      </w:pPr>
      <w:bookmarkStart w:id="197" w:name="_39.1中标人须于签订合同前按本须知前附表规定的金额转账或电汇到指定账"/>
      <w:bookmarkEnd w:id="197"/>
      <w:r>
        <w:rPr>
          <w:rFonts w:hint="eastAsia" w:ascii="宋体" w:hAnsi="宋体" w:cs="宋体"/>
          <w:bCs/>
          <w:szCs w:val="21"/>
        </w:rPr>
        <w:t>34.1履约保证金的金额、提交方式、退付的时间和条件详见 “供应商须知前附表”。成交供应商未按规定提交履约保证金的，视为拒绝与采购人签订合同。</w:t>
      </w:r>
    </w:p>
    <w:p w14:paraId="77A40503">
      <w:pPr>
        <w:spacing w:line="360" w:lineRule="auto"/>
        <w:ind w:firstLine="420" w:firstLineChars="200"/>
        <w:rPr>
          <w:rFonts w:hint="eastAsia" w:ascii="宋体" w:hAnsi="宋体" w:cs="宋体"/>
          <w:bCs/>
          <w:szCs w:val="21"/>
        </w:rPr>
      </w:pPr>
      <w:r>
        <w:rPr>
          <w:rFonts w:hint="eastAsia" w:ascii="宋体" w:hAnsi="宋体" w:cs="宋体"/>
          <w:bCs/>
          <w:szCs w:val="21"/>
        </w:rPr>
        <w:t>34.2在履约保证金退还日期前，若成交供应商的开户名称、开户银行、</w:t>
      </w:r>
      <w:r>
        <w:rPr>
          <w:rFonts w:hint="eastAsia" w:ascii="宋体" w:hAnsi="宋体" w:cs="宋体"/>
          <w:bCs/>
          <w:szCs w:val="21"/>
          <w:lang w:eastAsia="zh-CN"/>
        </w:rPr>
        <w:t>账号</w:t>
      </w:r>
      <w:r>
        <w:rPr>
          <w:rFonts w:hint="eastAsia" w:ascii="宋体" w:hAnsi="宋体" w:cs="宋体"/>
          <w:bCs/>
          <w:szCs w:val="21"/>
        </w:rPr>
        <w:t>有变动的，请以书面形式通知履约保证金收取单位，否则由此产生的后果由成交供应商自行承担。</w:t>
      </w:r>
    </w:p>
    <w:p w14:paraId="00B0CB4C">
      <w:pPr>
        <w:spacing w:line="360" w:lineRule="auto"/>
        <w:ind w:left="420" w:leftChars="200"/>
        <w:rPr>
          <w:rFonts w:hint="eastAsia" w:ascii="宋体" w:hAnsi="宋体" w:cs="宋体"/>
          <w:szCs w:val="21"/>
        </w:rPr>
      </w:pPr>
      <w:r>
        <w:rPr>
          <w:rFonts w:hint="eastAsia" w:ascii="宋体" w:hAnsi="宋体" w:cs="宋体"/>
          <w:b/>
          <w:bCs/>
          <w:sz w:val="24"/>
        </w:rPr>
        <w:t>35.签订合同</w:t>
      </w:r>
    </w:p>
    <w:p w14:paraId="36E04B01">
      <w:pPr>
        <w:spacing w:line="360" w:lineRule="auto"/>
        <w:ind w:firstLine="420" w:firstLineChars="200"/>
        <w:rPr>
          <w:rFonts w:hint="eastAsia" w:ascii="宋体" w:hAnsi="宋体" w:cs="宋体"/>
          <w:bCs/>
          <w:szCs w:val="21"/>
        </w:rPr>
      </w:pPr>
      <w:bookmarkStart w:id="198" w:name="_40.1投标人接到中标通知书后，按须知前附表规定向采购人出示相关资格证"/>
      <w:bookmarkEnd w:id="198"/>
      <w:r>
        <w:rPr>
          <w:rFonts w:hint="eastAsia" w:ascii="宋体" w:hAnsi="宋体" w:cs="宋体"/>
          <w:bCs/>
          <w:szCs w:val="21"/>
        </w:rPr>
        <w:t>35.1供应商领取成交通知书（书面或电子）后，按“供应商须知前附表”规定向采购人出示相关证明材料，经采购人核验合格后方可签订采购合同（书面或电子）。</w:t>
      </w:r>
    </w:p>
    <w:p w14:paraId="4E233F4A">
      <w:pPr>
        <w:spacing w:line="360" w:lineRule="auto"/>
        <w:ind w:firstLine="420" w:firstLineChars="200"/>
        <w:rPr>
          <w:rFonts w:hint="eastAsia" w:ascii="宋体" w:hAnsi="宋体" w:cs="宋体"/>
          <w:bCs/>
          <w:szCs w:val="21"/>
        </w:rPr>
      </w:pPr>
      <w:r>
        <w:rPr>
          <w:rFonts w:hint="eastAsia" w:ascii="宋体" w:hAnsi="宋体" w:cs="宋体"/>
          <w:bCs/>
          <w:szCs w:val="21"/>
        </w:rPr>
        <w:t>35.2签订合同时间：按成交通知书规定的时间与采购人签订合同（最长不能超过25日）。</w:t>
      </w:r>
    </w:p>
    <w:p w14:paraId="2C40E258">
      <w:pPr>
        <w:spacing w:line="360" w:lineRule="auto"/>
        <w:ind w:firstLine="420" w:firstLineChars="200"/>
        <w:rPr>
          <w:rFonts w:hint="eastAsia" w:ascii="宋体" w:hAnsi="宋体" w:cs="宋体"/>
          <w:b/>
          <w:szCs w:val="21"/>
        </w:rPr>
      </w:pPr>
      <w:r>
        <w:rPr>
          <w:rFonts w:hint="eastAsia" w:ascii="宋体" w:hAnsi="宋体" w:cs="宋体"/>
          <w:bCs/>
          <w:szCs w:val="21"/>
        </w:rPr>
        <w:t>35.3成交供应商拒绝与采购人签订合同的，按照本须知正文第29.4条的规定执行。</w:t>
      </w:r>
    </w:p>
    <w:p w14:paraId="660396D4">
      <w:pPr>
        <w:spacing w:line="360" w:lineRule="auto"/>
        <w:ind w:left="420" w:leftChars="200"/>
        <w:rPr>
          <w:rFonts w:hint="eastAsia" w:ascii="宋体" w:hAnsi="宋体" w:cs="宋体"/>
          <w:szCs w:val="21"/>
        </w:rPr>
      </w:pPr>
      <w:bookmarkStart w:id="199" w:name="_41.政府采购合同公告"/>
      <w:bookmarkEnd w:id="199"/>
      <w:r>
        <w:rPr>
          <w:rFonts w:hint="eastAsia" w:ascii="宋体" w:hAnsi="宋体" w:cs="宋体"/>
          <w:b/>
          <w:bCs/>
          <w:sz w:val="24"/>
        </w:rPr>
        <w:t>36.政府采购合同公告</w:t>
      </w:r>
    </w:p>
    <w:p w14:paraId="6FEE1CDE">
      <w:pPr>
        <w:pStyle w:val="16"/>
        <w:snapToGrid w:val="0"/>
        <w:spacing w:line="360" w:lineRule="auto"/>
        <w:ind w:firstLine="420" w:firstLineChars="200"/>
        <w:rPr>
          <w:rFonts w:hint="eastAsia" w:hAnsi="宋体" w:cs="宋体"/>
          <w:sz w:val="21"/>
        </w:rPr>
      </w:pPr>
      <w:r>
        <w:rPr>
          <w:rFonts w:hint="eastAsia" w:hAnsi="宋体" w:cs="宋体"/>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0E9C4C8">
      <w:pPr>
        <w:spacing w:line="360" w:lineRule="auto"/>
        <w:ind w:left="420" w:leftChars="200"/>
        <w:rPr>
          <w:rFonts w:hint="eastAsia" w:ascii="宋体" w:hAnsi="宋体" w:cs="宋体"/>
          <w:szCs w:val="21"/>
        </w:rPr>
      </w:pPr>
      <w:r>
        <w:rPr>
          <w:rFonts w:hint="eastAsia" w:ascii="宋体" w:hAnsi="宋体" w:cs="宋体"/>
          <w:b/>
          <w:bCs/>
          <w:sz w:val="24"/>
        </w:rPr>
        <w:t>37.询问、质疑和投诉</w:t>
      </w:r>
    </w:p>
    <w:p w14:paraId="61187A72">
      <w:pPr>
        <w:pStyle w:val="8"/>
        <w:spacing w:line="360" w:lineRule="auto"/>
        <w:rPr>
          <w:rFonts w:hint="eastAsia" w:ascii="宋体" w:hAnsi="宋体" w:cs="宋体"/>
          <w:szCs w:val="21"/>
        </w:rPr>
      </w:pPr>
      <w:r>
        <w:rPr>
          <w:rFonts w:hint="eastAsia" w:ascii="宋体" w:hAnsi="宋体" w:cs="宋体"/>
          <w:szCs w:val="21"/>
        </w:rPr>
        <w:t>37.1供应商对政府采购活动事项有疑问的，可以向采购人提出询问，采购人或者采购代理机构应当在3个工作日内对供应商依法提出的询问作出答复，但答复的内容不得涉及商业秘密。</w:t>
      </w:r>
    </w:p>
    <w:p w14:paraId="668DD410">
      <w:pPr>
        <w:spacing w:line="360" w:lineRule="auto"/>
        <w:ind w:firstLine="420" w:firstLineChars="200"/>
        <w:rPr>
          <w:rFonts w:hint="eastAsia" w:ascii="宋体" w:hAnsi="宋体" w:cs="宋体"/>
          <w:bCs/>
          <w:szCs w:val="21"/>
        </w:rPr>
      </w:pPr>
      <w:r>
        <w:rPr>
          <w:rFonts w:hint="eastAsia" w:ascii="宋体" w:hAnsi="宋体" w:cs="宋体"/>
          <w:bCs/>
          <w:szCs w:val="21"/>
        </w:rPr>
        <w:t>37.2供应商认为竞争性磋商采购文件、采购过程或者成交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供应商须知前附表”。</w:t>
      </w:r>
    </w:p>
    <w:p w14:paraId="05995731">
      <w:pPr>
        <w:spacing w:line="360" w:lineRule="auto"/>
        <w:ind w:firstLine="315" w:firstLineChars="150"/>
        <w:rPr>
          <w:rFonts w:hint="eastAsia" w:ascii="宋体" w:hAnsi="宋体" w:cs="宋体"/>
          <w:bCs/>
          <w:szCs w:val="21"/>
        </w:rPr>
      </w:pPr>
      <w:r>
        <w:rPr>
          <w:rFonts w:hint="eastAsia" w:ascii="宋体" w:hAnsi="宋体" w:cs="宋体"/>
          <w:bCs/>
          <w:szCs w:val="21"/>
        </w:rPr>
        <w:t>具体质疑起算时间如下：</w:t>
      </w:r>
    </w:p>
    <w:p w14:paraId="1D914031">
      <w:pPr>
        <w:pStyle w:val="16"/>
        <w:snapToGrid w:val="0"/>
        <w:spacing w:line="360" w:lineRule="auto"/>
        <w:ind w:firstLine="420" w:firstLineChars="200"/>
        <w:rPr>
          <w:rFonts w:hint="eastAsia" w:hAnsi="宋体" w:cs="宋体"/>
          <w:sz w:val="21"/>
        </w:rPr>
      </w:pPr>
      <w:r>
        <w:rPr>
          <w:rFonts w:hint="eastAsia" w:hAnsi="宋体" w:cs="宋体"/>
          <w:sz w:val="21"/>
        </w:rPr>
        <w:t>（1）对可以质疑的竞争性磋商采购文件提出质疑的，为收到竞争性磋商采购文件之日或者竞争性磋商采购文件公告期限届满之日；</w:t>
      </w:r>
    </w:p>
    <w:p w14:paraId="1F60992F">
      <w:pPr>
        <w:pStyle w:val="16"/>
        <w:snapToGrid w:val="0"/>
        <w:spacing w:line="360" w:lineRule="auto"/>
        <w:ind w:firstLine="420" w:firstLineChars="200"/>
        <w:rPr>
          <w:rFonts w:hint="eastAsia" w:hAnsi="宋体" w:cs="宋体"/>
          <w:sz w:val="21"/>
        </w:rPr>
      </w:pPr>
      <w:r>
        <w:rPr>
          <w:rFonts w:hint="eastAsia" w:hAnsi="宋体" w:cs="宋体"/>
          <w:sz w:val="21"/>
        </w:rPr>
        <w:t>（2）对采购过程提出质疑的，为各采购程序环节结束之日；</w:t>
      </w:r>
    </w:p>
    <w:p w14:paraId="3B7A2FDE">
      <w:pPr>
        <w:pStyle w:val="16"/>
        <w:snapToGrid w:val="0"/>
        <w:spacing w:line="360" w:lineRule="auto"/>
        <w:ind w:firstLine="420" w:firstLineChars="200"/>
        <w:rPr>
          <w:rFonts w:hint="eastAsia" w:hAnsi="宋体" w:cs="宋体"/>
          <w:bCs/>
          <w:sz w:val="21"/>
        </w:rPr>
      </w:pPr>
      <w:r>
        <w:rPr>
          <w:rFonts w:hint="eastAsia" w:hAnsi="宋体" w:cs="宋体"/>
          <w:sz w:val="21"/>
        </w:rPr>
        <w:t>（3）对成交结果提出质疑的，为成交结果公告期限届满之日。</w:t>
      </w:r>
    </w:p>
    <w:p w14:paraId="5F63CC4D">
      <w:pPr>
        <w:spacing w:line="360" w:lineRule="auto"/>
        <w:ind w:firstLine="420" w:firstLineChars="200"/>
        <w:rPr>
          <w:rFonts w:hint="eastAsia" w:ascii="宋体" w:hAnsi="宋体" w:cs="宋体"/>
          <w:bCs/>
          <w:szCs w:val="21"/>
        </w:rPr>
      </w:pPr>
      <w:r>
        <w:rPr>
          <w:rFonts w:hint="eastAsia" w:ascii="宋体" w:hAnsi="宋体" w:cs="宋体"/>
          <w:bCs/>
          <w:szCs w:val="21"/>
        </w:rPr>
        <w:t>37.3供应商提出质疑应当提交质疑函和必要的证明材料，针对同一采购程序环节的质疑必须在法定质疑期内一次性提出。质疑函应当包括下列内容（质疑函格式后附）：</w:t>
      </w:r>
    </w:p>
    <w:p w14:paraId="31439711">
      <w:pPr>
        <w:pStyle w:val="16"/>
        <w:snapToGrid w:val="0"/>
        <w:spacing w:line="360" w:lineRule="auto"/>
        <w:ind w:firstLine="420" w:firstLineChars="200"/>
        <w:rPr>
          <w:rFonts w:hint="eastAsia" w:hAnsi="宋体" w:cs="宋体"/>
          <w:bCs/>
          <w:sz w:val="21"/>
        </w:rPr>
      </w:pPr>
      <w:r>
        <w:rPr>
          <w:rFonts w:hint="eastAsia" w:hAnsi="宋体" w:cs="宋体"/>
          <w:bCs/>
          <w:sz w:val="21"/>
        </w:rPr>
        <w:t>（1）供应商的姓名或者名称、地址、邮编、联系人及联系电话；</w:t>
      </w:r>
    </w:p>
    <w:p w14:paraId="3830C27A">
      <w:pPr>
        <w:pStyle w:val="16"/>
        <w:snapToGrid w:val="0"/>
        <w:spacing w:line="360" w:lineRule="auto"/>
        <w:ind w:firstLine="420" w:firstLineChars="200"/>
        <w:rPr>
          <w:rFonts w:hint="eastAsia" w:hAnsi="宋体" w:cs="宋体"/>
          <w:bCs/>
          <w:sz w:val="21"/>
        </w:rPr>
      </w:pPr>
      <w:r>
        <w:rPr>
          <w:rFonts w:hint="eastAsia" w:hAnsi="宋体" w:cs="宋体"/>
          <w:bCs/>
          <w:sz w:val="21"/>
        </w:rPr>
        <w:t>（2）质疑项目的名称、编号；</w:t>
      </w:r>
    </w:p>
    <w:p w14:paraId="3F9DA1B8">
      <w:pPr>
        <w:pStyle w:val="16"/>
        <w:snapToGrid w:val="0"/>
        <w:spacing w:line="360" w:lineRule="auto"/>
        <w:ind w:firstLine="420" w:firstLineChars="200"/>
        <w:rPr>
          <w:rFonts w:hint="eastAsia" w:hAnsi="宋体" w:cs="宋体"/>
          <w:bCs/>
          <w:sz w:val="21"/>
        </w:rPr>
      </w:pPr>
      <w:r>
        <w:rPr>
          <w:rFonts w:hint="eastAsia" w:hAnsi="宋体" w:cs="宋体"/>
          <w:bCs/>
          <w:sz w:val="21"/>
        </w:rPr>
        <w:t>（3）具体、明确的质疑事项和与质疑事项相关的请求；</w:t>
      </w:r>
    </w:p>
    <w:p w14:paraId="2CF38A63">
      <w:pPr>
        <w:pStyle w:val="16"/>
        <w:snapToGrid w:val="0"/>
        <w:spacing w:line="360" w:lineRule="auto"/>
        <w:ind w:firstLine="420" w:firstLineChars="200"/>
        <w:rPr>
          <w:rFonts w:hint="eastAsia" w:hAnsi="宋体" w:cs="宋体"/>
          <w:bCs/>
          <w:sz w:val="21"/>
        </w:rPr>
      </w:pPr>
      <w:r>
        <w:rPr>
          <w:rFonts w:hint="eastAsia" w:hAnsi="宋体" w:cs="宋体"/>
          <w:bCs/>
          <w:sz w:val="21"/>
        </w:rPr>
        <w:t>（4）事实依据；</w:t>
      </w:r>
    </w:p>
    <w:p w14:paraId="275F8C36">
      <w:pPr>
        <w:pStyle w:val="16"/>
        <w:snapToGrid w:val="0"/>
        <w:spacing w:line="360" w:lineRule="auto"/>
        <w:ind w:firstLine="420" w:firstLineChars="200"/>
        <w:rPr>
          <w:rFonts w:hint="eastAsia" w:hAnsi="宋体" w:cs="宋体"/>
          <w:bCs/>
          <w:sz w:val="21"/>
        </w:rPr>
      </w:pPr>
      <w:r>
        <w:rPr>
          <w:rFonts w:hint="eastAsia" w:hAnsi="宋体" w:cs="宋体"/>
          <w:bCs/>
          <w:sz w:val="21"/>
        </w:rPr>
        <w:t>（5）必要的法律依据；</w:t>
      </w:r>
    </w:p>
    <w:p w14:paraId="38BF44B5">
      <w:pPr>
        <w:pStyle w:val="16"/>
        <w:snapToGrid w:val="0"/>
        <w:spacing w:line="360" w:lineRule="auto"/>
        <w:ind w:firstLine="420" w:firstLineChars="200"/>
        <w:rPr>
          <w:rFonts w:hint="eastAsia" w:hAnsi="宋体" w:cs="宋体"/>
          <w:bCs/>
          <w:sz w:val="21"/>
        </w:rPr>
      </w:pPr>
      <w:r>
        <w:rPr>
          <w:rFonts w:hint="eastAsia" w:hAnsi="宋体" w:cs="宋体"/>
          <w:bCs/>
          <w:sz w:val="21"/>
        </w:rPr>
        <w:t>（6）提出质疑的日期。</w:t>
      </w:r>
    </w:p>
    <w:p w14:paraId="4A30B61B">
      <w:pPr>
        <w:pStyle w:val="16"/>
        <w:snapToGrid w:val="0"/>
        <w:spacing w:line="360" w:lineRule="auto"/>
        <w:ind w:firstLine="420" w:firstLineChars="200"/>
        <w:rPr>
          <w:rFonts w:hint="eastAsia" w:hAnsi="宋体" w:cs="宋体"/>
          <w:bCs/>
          <w:sz w:val="21"/>
        </w:rPr>
      </w:pPr>
      <w:r>
        <w:rPr>
          <w:rFonts w:hint="eastAsia" w:hAnsi="宋体" w:cs="宋体"/>
          <w:bCs/>
          <w:sz w:val="21"/>
        </w:rPr>
        <w:t>供应商为自然人的，应当由本人签字；供应商为法人或者其他组织的，应当由法定代表人、主要负责人，或者其委托代理人签字或者盖章，并加盖公章。</w:t>
      </w:r>
    </w:p>
    <w:p w14:paraId="25CA9F64">
      <w:pPr>
        <w:snapToGrid w:val="0"/>
        <w:spacing w:line="360" w:lineRule="auto"/>
        <w:ind w:firstLine="420" w:firstLineChars="200"/>
        <w:rPr>
          <w:rFonts w:hint="eastAsia" w:ascii="宋体" w:hAnsi="宋体" w:cs="宋体"/>
          <w:b/>
          <w:bCs/>
          <w:szCs w:val="21"/>
        </w:rPr>
      </w:pPr>
      <w:r>
        <w:rPr>
          <w:rFonts w:hint="eastAsia" w:ascii="宋体" w:hAnsi="宋体" w:cs="宋体"/>
          <w:bCs/>
          <w:szCs w:val="21"/>
        </w:rPr>
        <w:t>37.4采购人、采购代理机构认为供应商质疑不成立，或者成立但未对成交结果构成影响的，继续开展采购活动；认为供应商质疑成立且影响或者可能影响成交结果的，按照下列情况处理：</w:t>
      </w:r>
    </w:p>
    <w:p w14:paraId="0A1BCE24">
      <w:pPr>
        <w:pStyle w:val="16"/>
        <w:snapToGrid w:val="0"/>
        <w:spacing w:line="360" w:lineRule="auto"/>
        <w:ind w:firstLine="420" w:firstLineChars="200"/>
        <w:rPr>
          <w:rFonts w:hint="eastAsia" w:hAnsi="宋体" w:cs="宋体"/>
          <w:bCs/>
          <w:sz w:val="21"/>
        </w:rPr>
      </w:pPr>
      <w:r>
        <w:rPr>
          <w:rFonts w:hint="eastAsia" w:hAnsi="宋体" w:cs="宋体"/>
          <w:bCs/>
          <w:sz w:val="21"/>
        </w:rPr>
        <w:t>（1）对竞争性磋商采购文件提出的质疑，依法通过澄清或者修改可以继续开展采购活动的，澄清或者修改竞争性磋商采购文件后继续开展采购活动；否则应当修改竞争性磋商采购文件后重新开展采购活动。</w:t>
      </w:r>
    </w:p>
    <w:p w14:paraId="70D6625F">
      <w:pPr>
        <w:pStyle w:val="16"/>
        <w:snapToGrid w:val="0"/>
        <w:spacing w:line="360" w:lineRule="auto"/>
        <w:ind w:firstLine="420" w:firstLineChars="200"/>
        <w:rPr>
          <w:rFonts w:hint="eastAsia" w:hAnsi="宋体" w:cs="宋体"/>
          <w:bCs/>
          <w:sz w:val="21"/>
        </w:rPr>
      </w:pPr>
      <w:r>
        <w:rPr>
          <w:rFonts w:hint="eastAsia" w:hAnsi="宋体" w:cs="宋体"/>
          <w:bCs/>
          <w:sz w:val="21"/>
        </w:rPr>
        <w:t>（2）对采购过程、成交结果提出的质疑，合格供应商符合法定数量时，可以从合格的候选成交供应商中另行确定成交供应商的，应当依法另行确定成交供应商；否则应当重新开展采购活动。</w:t>
      </w:r>
    </w:p>
    <w:p w14:paraId="73A050CD">
      <w:pPr>
        <w:pStyle w:val="16"/>
        <w:snapToGrid w:val="0"/>
        <w:spacing w:line="360" w:lineRule="auto"/>
        <w:ind w:firstLine="420"/>
        <w:rPr>
          <w:rFonts w:hint="eastAsia" w:hAnsi="宋体" w:cs="宋体"/>
          <w:bCs/>
          <w:sz w:val="21"/>
        </w:rPr>
      </w:pPr>
      <w:r>
        <w:rPr>
          <w:rFonts w:hint="eastAsia" w:hAnsi="宋体" w:cs="宋体"/>
          <w:bCs/>
          <w:sz w:val="21"/>
        </w:rPr>
        <w:t>质疑答复导致成交结果改变的，采购人或者采购代理机构应当将有关情况书面报告本级财政部门。</w:t>
      </w:r>
    </w:p>
    <w:p w14:paraId="567B9900">
      <w:pPr>
        <w:pStyle w:val="16"/>
        <w:snapToGrid w:val="0"/>
        <w:spacing w:line="360" w:lineRule="auto"/>
        <w:ind w:firstLine="420" w:firstLineChars="200"/>
        <w:rPr>
          <w:rFonts w:hint="eastAsia"/>
        </w:rPr>
      </w:pPr>
      <w:r>
        <w:rPr>
          <w:rFonts w:hint="eastAsia" w:hAnsi="宋体" w:cs="宋体"/>
          <w:sz w:val="21"/>
        </w:rPr>
        <w:t>37.5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00" w:name="_八、其他事项"/>
      <w:bookmarkEnd w:id="200"/>
    </w:p>
    <w:p w14:paraId="11B4D9AD">
      <w:pPr>
        <w:pStyle w:val="5"/>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201" w:name="_Toc23933"/>
      <w:bookmarkStart w:id="202" w:name="_Toc22418"/>
      <w:bookmarkStart w:id="203" w:name="_Toc2154"/>
      <w:bookmarkStart w:id="204" w:name="_Toc23163"/>
      <w:r>
        <w:rPr>
          <w:rFonts w:hint="eastAsia" w:ascii="Times New Roman" w:hAnsi="Times New Roman" w:eastAsia="宋体" w:cs="Times New Roman"/>
        </w:rPr>
        <w:t>七、其他事项</w:t>
      </w:r>
      <w:bookmarkEnd w:id="201"/>
      <w:bookmarkEnd w:id="202"/>
      <w:bookmarkEnd w:id="203"/>
      <w:bookmarkEnd w:id="204"/>
    </w:p>
    <w:p w14:paraId="2CB62659">
      <w:pPr>
        <w:spacing w:line="360" w:lineRule="auto"/>
        <w:ind w:left="420" w:leftChars="200"/>
        <w:rPr>
          <w:rFonts w:hint="eastAsia" w:ascii="宋体" w:hAnsi="宋体" w:cs="宋体"/>
          <w:szCs w:val="21"/>
        </w:rPr>
      </w:pPr>
      <w:bookmarkStart w:id="205" w:name="_42.代理服务费"/>
      <w:bookmarkEnd w:id="205"/>
      <w:r>
        <w:rPr>
          <w:rFonts w:hint="eastAsia" w:ascii="宋体" w:hAnsi="宋体" w:cs="宋体"/>
          <w:b/>
          <w:bCs/>
          <w:sz w:val="24"/>
        </w:rPr>
        <w:t>38.代理服务费</w:t>
      </w:r>
    </w:p>
    <w:p w14:paraId="4C10669D">
      <w:pPr>
        <w:pStyle w:val="16"/>
        <w:snapToGrid w:val="0"/>
        <w:spacing w:line="360" w:lineRule="auto"/>
        <w:ind w:firstLine="420" w:firstLineChars="200"/>
        <w:rPr>
          <w:rFonts w:hint="eastAsia" w:hAnsi="宋体" w:cs="宋体"/>
          <w:sz w:val="21"/>
        </w:rPr>
      </w:pPr>
      <w:r>
        <w:rPr>
          <w:rFonts w:hint="eastAsia" w:hAnsi="宋体" w:cs="宋体"/>
          <w:sz w:val="21"/>
        </w:rPr>
        <w:t>38.1代理服务收取标准及缴费账户详见“供应商须知前附表”。</w:t>
      </w:r>
    </w:p>
    <w:p w14:paraId="218DCFAC">
      <w:pPr>
        <w:pStyle w:val="16"/>
        <w:snapToGrid w:val="0"/>
        <w:spacing w:line="360" w:lineRule="auto"/>
        <w:ind w:firstLine="420" w:firstLineChars="200"/>
        <w:rPr>
          <w:rFonts w:hint="eastAsia" w:hAnsi="宋体"/>
          <w:sz w:val="21"/>
        </w:rPr>
      </w:pPr>
      <w:r>
        <w:rPr>
          <w:rFonts w:hint="eastAsia" w:hAnsi="宋体" w:cs="宋体"/>
          <w:sz w:val="21"/>
        </w:rPr>
        <w:t>38.2代理服务收费标准：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119"/>
        <w:gridCol w:w="2119"/>
        <w:gridCol w:w="2120"/>
      </w:tblGrid>
      <w:tr w14:paraId="5227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19" w:type="dxa"/>
            <w:tcBorders>
              <w:tl2br w:val="single" w:color="auto" w:sz="4" w:space="0"/>
            </w:tcBorders>
            <w:noWrap w:val="0"/>
            <w:vAlign w:val="top"/>
          </w:tcPr>
          <w:p w14:paraId="6C2DE005">
            <w:pPr>
              <w:spacing w:line="360" w:lineRule="auto"/>
              <w:rPr>
                <w:rFonts w:hint="eastAsia" w:ascii="宋体" w:hAnsi="宋体"/>
                <w:szCs w:val="21"/>
              </w:rPr>
            </w:pPr>
            <w:r>
              <w:rPr>
                <w:rFonts w:hint="eastAsia" w:ascii="宋体" w:hAnsi="宋体"/>
                <w:szCs w:val="21"/>
              </w:rPr>
              <w:t xml:space="preserve">             费率</w:t>
            </w:r>
          </w:p>
          <w:p w14:paraId="29A602A9">
            <w:pPr>
              <w:spacing w:line="360" w:lineRule="auto"/>
              <w:rPr>
                <w:rFonts w:hint="eastAsia" w:ascii="宋体" w:hAnsi="宋体"/>
                <w:szCs w:val="21"/>
              </w:rPr>
            </w:pPr>
            <w:r>
              <w:rPr>
                <w:rFonts w:hint="eastAsia" w:ascii="宋体" w:hAnsi="宋体"/>
                <w:szCs w:val="21"/>
              </w:rPr>
              <w:t>成交金额</w:t>
            </w:r>
          </w:p>
        </w:tc>
        <w:tc>
          <w:tcPr>
            <w:tcW w:w="2119" w:type="dxa"/>
            <w:noWrap w:val="0"/>
            <w:vAlign w:val="center"/>
          </w:tcPr>
          <w:p w14:paraId="6708D26A">
            <w:pPr>
              <w:spacing w:line="520" w:lineRule="exact"/>
              <w:ind w:firstLine="105" w:firstLineChars="50"/>
              <w:jc w:val="center"/>
              <w:rPr>
                <w:rFonts w:hint="eastAsia" w:ascii="宋体" w:hAnsi="宋体"/>
                <w:szCs w:val="21"/>
              </w:rPr>
            </w:pPr>
            <w:r>
              <w:rPr>
                <w:rFonts w:hint="eastAsia" w:ascii="宋体" w:hAnsi="宋体"/>
                <w:szCs w:val="21"/>
              </w:rPr>
              <w:t>货物招标</w:t>
            </w:r>
          </w:p>
        </w:tc>
        <w:tc>
          <w:tcPr>
            <w:tcW w:w="2119" w:type="dxa"/>
            <w:noWrap w:val="0"/>
            <w:vAlign w:val="center"/>
          </w:tcPr>
          <w:p w14:paraId="0BD97C3C">
            <w:pPr>
              <w:spacing w:line="520" w:lineRule="exact"/>
              <w:jc w:val="center"/>
              <w:rPr>
                <w:rFonts w:hint="eastAsia" w:ascii="宋体" w:hAnsi="宋体"/>
                <w:szCs w:val="21"/>
              </w:rPr>
            </w:pPr>
            <w:r>
              <w:rPr>
                <w:rFonts w:hint="eastAsia" w:ascii="宋体" w:hAnsi="宋体"/>
                <w:szCs w:val="21"/>
              </w:rPr>
              <w:t>服务招标</w:t>
            </w:r>
          </w:p>
        </w:tc>
        <w:tc>
          <w:tcPr>
            <w:tcW w:w="2120" w:type="dxa"/>
            <w:noWrap w:val="0"/>
            <w:vAlign w:val="center"/>
          </w:tcPr>
          <w:p w14:paraId="65D707BB">
            <w:pPr>
              <w:spacing w:line="520" w:lineRule="exact"/>
              <w:jc w:val="center"/>
              <w:rPr>
                <w:rFonts w:hint="eastAsia" w:ascii="宋体" w:hAnsi="宋体"/>
                <w:szCs w:val="21"/>
              </w:rPr>
            </w:pPr>
            <w:r>
              <w:rPr>
                <w:rFonts w:hint="eastAsia" w:ascii="宋体" w:hAnsi="宋体"/>
                <w:szCs w:val="21"/>
              </w:rPr>
              <w:t>工程招标</w:t>
            </w:r>
          </w:p>
        </w:tc>
      </w:tr>
      <w:tr w14:paraId="518D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2FE33CDB">
            <w:pPr>
              <w:spacing w:line="520" w:lineRule="exact"/>
              <w:rPr>
                <w:rFonts w:hint="eastAsia" w:ascii="宋体" w:hAnsi="宋体"/>
                <w:szCs w:val="21"/>
              </w:rPr>
            </w:pPr>
            <w:r>
              <w:rPr>
                <w:rFonts w:hint="eastAsia" w:ascii="宋体" w:hAnsi="宋体"/>
                <w:szCs w:val="21"/>
              </w:rPr>
              <w:t>100万元以下</w:t>
            </w:r>
          </w:p>
        </w:tc>
        <w:tc>
          <w:tcPr>
            <w:tcW w:w="2119" w:type="dxa"/>
            <w:noWrap w:val="0"/>
            <w:vAlign w:val="top"/>
          </w:tcPr>
          <w:p w14:paraId="14F49553">
            <w:pPr>
              <w:spacing w:line="520" w:lineRule="exact"/>
              <w:jc w:val="center"/>
              <w:rPr>
                <w:rFonts w:ascii="宋体" w:hAnsi="宋体"/>
                <w:szCs w:val="21"/>
              </w:rPr>
            </w:pPr>
            <w:r>
              <w:rPr>
                <w:rFonts w:ascii="宋体" w:hAnsi="宋体" w:cs="宋体"/>
                <w:kern w:val="0"/>
                <w:szCs w:val="21"/>
              </w:rPr>
              <w:t>1.5%</w:t>
            </w:r>
          </w:p>
        </w:tc>
        <w:tc>
          <w:tcPr>
            <w:tcW w:w="2119" w:type="dxa"/>
            <w:noWrap w:val="0"/>
            <w:vAlign w:val="top"/>
          </w:tcPr>
          <w:p w14:paraId="338DEFB1">
            <w:pPr>
              <w:spacing w:line="520" w:lineRule="exact"/>
              <w:jc w:val="center"/>
              <w:rPr>
                <w:rFonts w:ascii="宋体" w:hAnsi="宋体"/>
                <w:szCs w:val="21"/>
              </w:rPr>
            </w:pPr>
            <w:r>
              <w:rPr>
                <w:rFonts w:ascii="宋体" w:hAnsi="宋体" w:cs="宋体"/>
                <w:kern w:val="0"/>
                <w:szCs w:val="21"/>
              </w:rPr>
              <w:t>1.5%</w:t>
            </w:r>
          </w:p>
        </w:tc>
        <w:tc>
          <w:tcPr>
            <w:tcW w:w="2120" w:type="dxa"/>
            <w:noWrap w:val="0"/>
            <w:vAlign w:val="top"/>
          </w:tcPr>
          <w:p w14:paraId="33282937">
            <w:pPr>
              <w:spacing w:line="520" w:lineRule="exact"/>
              <w:jc w:val="center"/>
              <w:rPr>
                <w:rFonts w:hint="eastAsia" w:ascii="宋体" w:hAnsi="宋体"/>
                <w:szCs w:val="21"/>
              </w:rPr>
            </w:pPr>
            <w:r>
              <w:rPr>
                <w:rFonts w:ascii="宋体" w:hAnsi="宋体" w:cs="宋体"/>
                <w:kern w:val="0"/>
                <w:szCs w:val="21"/>
              </w:rPr>
              <w:t>1.0%</w:t>
            </w:r>
          </w:p>
        </w:tc>
      </w:tr>
      <w:tr w14:paraId="37D0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0C7B805D">
            <w:pPr>
              <w:spacing w:line="520" w:lineRule="exact"/>
              <w:rPr>
                <w:rFonts w:hint="eastAsia" w:ascii="宋体" w:hAnsi="宋体"/>
                <w:szCs w:val="21"/>
              </w:rPr>
            </w:pPr>
            <w:r>
              <w:rPr>
                <w:rFonts w:hint="eastAsia" w:ascii="宋体" w:hAnsi="宋体"/>
                <w:szCs w:val="21"/>
              </w:rPr>
              <w:t>100～500万元</w:t>
            </w:r>
          </w:p>
        </w:tc>
        <w:tc>
          <w:tcPr>
            <w:tcW w:w="2119" w:type="dxa"/>
            <w:noWrap w:val="0"/>
            <w:vAlign w:val="top"/>
          </w:tcPr>
          <w:p w14:paraId="26C6CA8F">
            <w:pPr>
              <w:spacing w:line="520" w:lineRule="exact"/>
              <w:jc w:val="center"/>
              <w:rPr>
                <w:rFonts w:ascii="宋体" w:hAnsi="宋体"/>
                <w:szCs w:val="21"/>
              </w:rPr>
            </w:pPr>
            <w:r>
              <w:rPr>
                <w:rFonts w:ascii="宋体" w:hAnsi="宋体" w:cs="宋体"/>
                <w:kern w:val="0"/>
                <w:szCs w:val="21"/>
              </w:rPr>
              <w:t>1.1%</w:t>
            </w:r>
          </w:p>
        </w:tc>
        <w:tc>
          <w:tcPr>
            <w:tcW w:w="2119" w:type="dxa"/>
            <w:noWrap w:val="0"/>
            <w:vAlign w:val="top"/>
          </w:tcPr>
          <w:p w14:paraId="25ECF164">
            <w:pPr>
              <w:spacing w:line="520" w:lineRule="exact"/>
              <w:jc w:val="center"/>
              <w:rPr>
                <w:rFonts w:ascii="宋体" w:hAnsi="宋体"/>
                <w:szCs w:val="21"/>
              </w:rPr>
            </w:pPr>
            <w:r>
              <w:rPr>
                <w:rFonts w:ascii="宋体" w:hAnsi="宋体" w:cs="宋体"/>
                <w:kern w:val="0"/>
                <w:szCs w:val="21"/>
              </w:rPr>
              <w:t>0.8%</w:t>
            </w:r>
          </w:p>
        </w:tc>
        <w:tc>
          <w:tcPr>
            <w:tcW w:w="2120" w:type="dxa"/>
            <w:noWrap w:val="0"/>
            <w:vAlign w:val="top"/>
          </w:tcPr>
          <w:p w14:paraId="106B2625">
            <w:pPr>
              <w:spacing w:line="520" w:lineRule="exact"/>
              <w:jc w:val="center"/>
              <w:rPr>
                <w:rFonts w:hint="eastAsia" w:ascii="宋体" w:hAnsi="宋体"/>
                <w:szCs w:val="21"/>
              </w:rPr>
            </w:pPr>
            <w:r>
              <w:rPr>
                <w:rFonts w:ascii="宋体" w:hAnsi="宋体" w:cs="宋体"/>
                <w:kern w:val="0"/>
                <w:szCs w:val="21"/>
              </w:rPr>
              <w:t>0.7%</w:t>
            </w:r>
          </w:p>
        </w:tc>
      </w:tr>
      <w:tr w14:paraId="0B99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66A5BA02">
            <w:pPr>
              <w:spacing w:line="520" w:lineRule="exact"/>
              <w:rPr>
                <w:rFonts w:hint="eastAsia" w:ascii="宋体" w:hAnsi="宋体"/>
                <w:szCs w:val="21"/>
              </w:rPr>
            </w:pPr>
            <w:r>
              <w:rPr>
                <w:rFonts w:hint="eastAsia" w:ascii="宋体" w:hAnsi="宋体"/>
                <w:szCs w:val="21"/>
              </w:rPr>
              <w:t>500～1000万元</w:t>
            </w:r>
          </w:p>
        </w:tc>
        <w:tc>
          <w:tcPr>
            <w:tcW w:w="2119" w:type="dxa"/>
            <w:noWrap w:val="0"/>
            <w:vAlign w:val="top"/>
          </w:tcPr>
          <w:p w14:paraId="07C6AD64">
            <w:pPr>
              <w:spacing w:line="520" w:lineRule="exact"/>
              <w:jc w:val="center"/>
              <w:rPr>
                <w:rFonts w:ascii="宋体" w:hAnsi="宋体"/>
                <w:szCs w:val="21"/>
              </w:rPr>
            </w:pPr>
            <w:r>
              <w:rPr>
                <w:rFonts w:ascii="宋体" w:hAnsi="宋体" w:cs="宋体"/>
                <w:kern w:val="0"/>
                <w:szCs w:val="21"/>
              </w:rPr>
              <w:t>0.8%</w:t>
            </w:r>
          </w:p>
        </w:tc>
        <w:tc>
          <w:tcPr>
            <w:tcW w:w="2119" w:type="dxa"/>
            <w:noWrap w:val="0"/>
            <w:vAlign w:val="top"/>
          </w:tcPr>
          <w:p w14:paraId="3CDC562C">
            <w:pPr>
              <w:spacing w:line="520" w:lineRule="exact"/>
              <w:jc w:val="center"/>
              <w:rPr>
                <w:rFonts w:ascii="宋体" w:hAnsi="宋体"/>
                <w:szCs w:val="21"/>
              </w:rPr>
            </w:pPr>
            <w:r>
              <w:rPr>
                <w:rFonts w:ascii="宋体" w:hAnsi="宋体" w:cs="宋体"/>
                <w:kern w:val="0"/>
                <w:szCs w:val="21"/>
              </w:rPr>
              <w:t>0.45%</w:t>
            </w:r>
          </w:p>
        </w:tc>
        <w:tc>
          <w:tcPr>
            <w:tcW w:w="2120" w:type="dxa"/>
            <w:noWrap w:val="0"/>
            <w:vAlign w:val="top"/>
          </w:tcPr>
          <w:p w14:paraId="65F800C2">
            <w:pPr>
              <w:spacing w:line="520" w:lineRule="exact"/>
              <w:jc w:val="center"/>
              <w:rPr>
                <w:rFonts w:ascii="宋体" w:hAnsi="宋体"/>
                <w:szCs w:val="21"/>
              </w:rPr>
            </w:pPr>
            <w:r>
              <w:rPr>
                <w:rFonts w:ascii="宋体" w:hAnsi="宋体" w:cs="宋体"/>
                <w:kern w:val="0"/>
                <w:szCs w:val="21"/>
              </w:rPr>
              <w:t>0.55%</w:t>
            </w:r>
          </w:p>
        </w:tc>
      </w:tr>
      <w:tr w14:paraId="27E9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61DDD88E">
            <w:pPr>
              <w:spacing w:line="520" w:lineRule="exact"/>
              <w:rPr>
                <w:rFonts w:hint="eastAsia" w:ascii="宋体" w:hAnsi="宋体"/>
                <w:szCs w:val="21"/>
              </w:rPr>
            </w:pPr>
            <w:r>
              <w:rPr>
                <w:rFonts w:hint="eastAsia" w:ascii="宋体" w:hAnsi="宋体"/>
                <w:szCs w:val="21"/>
              </w:rPr>
              <w:t>1000～5000万元</w:t>
            </w:r>
          </w:p>
        </w:tc>
        <w:tc>
          <w:tcPr>
            <w:tcW w:w="2119" w:type="dxa"/>
            <w:noWrap w:val="0"/>
            <w:vAlign w:val="top"/>
          </w:tcPr>
          <w:p w14:paraId="05827E56">
            <w:pPr>
              <w:spacing w:line="520" w:lineRule="exact"/>
              <w:jc w:val="center"/>
              <w:rPr>
                <w:rFonts w:ascii="宋体" w:hAnsi="宋体"/>
                <w:szCs w:val="21"/>
              </w:rPr>
            </w:pPr>
            <w:r>
              <w:rPr>
                <w:rFonts w:ascii="宋体" w:hAnsi="宋体" w:cs="宋体"/>
                <w:kern w:val="0"/>
                <w:szCs w:val="21"/>
              </w:rPr>
              <w:t>0.5%</w:t>
            </w:r>
          </w:p>
        </w:tc>
        <w:tc>
          <w:tcPr>
            <w:tcW w:w="2119" w:type="dxa"/>
            <w:noWrap w:val="0"/>
            <w:vAlign w:val="top"/>
          </w:tcPr>
          <w:p w14:paraId="7CFBAA25">
            <w:pPr>
              <w:spacing w:line="520" w:lineRule="exact"/>
              <w:jc w:val="center"/>
              <w:rPr>
                <w:rFonts w:ascii="宋体" w:hAnsi="宋体"/>
                <w:szCs w:val="21"/>
              </w:rPr>
            </w:pPr>
            <w:r>
              <w:rPr>
                <w:rFonts w:ascii="宋体" w:hAnsi="宋体" w:cs="宋体"/>
                <w:kern w:val="0"/>
                <w:szCs w:val="21"/>
              </w:rPr>
              <w:t>0.25%</w:t>
            </w:r>
          </w:p>
        </w:tc>
        <w:tc>
          <w:tcPr>
            <w:tcW w:w="2120" w:type="dxa"/>
            <w:noWrap w:val="0"/>
            <w:vAlign w:val="top"/>
          </w:tcPr>
          <w:p w14:paraId="06A3144D">
            <w:pPr>
              <w:spacing w:line="520" w:lineRule="exact"/>
              <w:jc w:val="center"/>
              <w:rPr>
                <w:rFonts w:hint="eastAsia" w:ascii="宋体" w:hAnsi="宋体"/>
                <w:szCs w:val="21"/>
              </w:rPr>
            </w:pPr>
            <w:r>
              <w:rPr>
                <w:rFonts w:ascii="宋体" w:hAnsi="宋体" w:cs="宋体"/>
                <w:kern w:val="0"/>
                <w:szCs w:val="21"/>
              </w:rPr>
              <w:t>0.35%</w:t>
            </w:r>
          </w:p>
        </w:tc>
      </w:tr>
      <w:tr w14:paraId="71DF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08776B73">
            <w:pPr>
              <w:spacing w:line="520" w:lineRule="exact"/>
              <w:rPr>
                <w:rFonts w:hint="eastAsia" w:ascii="宋体" w:hAnsi="宋体"/>
                <w:szCs w:val="21"/>
              </w:rPr>
            </w:pPr>
            <w:r>
              <w:rPr>
                <w:rFonts w:hint="eastAsia" w:ascii="宋体" w:hAnsi="宋体"/>
                <w:szCs w:val="21"/>
              </w:rPr>
              <w:t>5000万元～1亿元</w:t>
            </w:r>
          </w:p>
        </w:tc>
        <w:tc>
          <w:tcPr>
            <w:tcW w:w="2119" w:type="dxa"/>
            <w:noWrap w:val="0"/>
            <w:vAlign w:val="top"/>
          </w:tcPr>
          <w:p w14:paraId="6E22E491">
            <w:pPr>
              <w:spacing w:line="520" w:lineRule="exact"/>
              <w:jc w:val="center"/>
              <w:rPr>
                <w:rFonts w:hint="eastAsia" w:ascii="宋体" w:hAnsi="宋体"/>
                <w:szCs w:val="21"/>
              </w:rPr>
            </w:pPr>
            <w:r>
              <w:rPr>
                <w:rFonts w:ascii="宋体" w:hAnsi="宋体" w:cs="宋体"/>
                <w:kern w:val="0"/>
                <w:szCs w:val="21"/>
              </w:rPr>
              <w:t>0.25%</w:t>
            </w:r>
          </w:p>
        </w:tc>
        <w:tc>
          <w:tcPr>
            <w:tcW w:w="2119" w:type="dxa"/>
            <w:noWrap w:val="0"/>
            <w:vAlign w:val="top"/>
          </w:tcPr>
          <w:p w14:paraId="76DEAA86">
            <w:pPr>
              <w:spacing w:line="520" w:lineRule="exact"/>
              <w:jc w:val="center"/>
              <w:rPr>
                <w:rFonts w:ascii="宋体" w:hAnsi="宋体"/>
                <w:szCs w:val="21"/>
              </w:rPr>
            </w:pPr>
            <w:r>
              <w:rPr>
                <w:rFonts w:ascii="宋体" w:hAnsi="宋体" w:cs="宋体"/>
                <w:kern w:val="0"/>
                <w:szCs w:val="21"/>
              </w:rPr>
              <w:t>0.1%</w:t>
            </w:r>
          </w:p>
        </w:tc>
        <w:tc>
          <w:tcPr>
            <w:tcW w:w="2120" w:type="dxa"/>
            <w:noWrap w:val="0"/>
            <w:vAlign w:val="top"/>
          </w:tcPr>
          <w:p w14:paraId="5D439978">
            <w:pPr>
              <w:spacing w:line="520" w:lineRule="exact"/>
              <w:jc w:val="center"/>
              <w:rPr>
                <w:rFonts w:ascii="宋体" w:hAnsi="宋体"/>
                <w:szCs w:val="21"/>
              </w:rPr>
            </w:pPr>
            <w:r>
              <w:rPr>
                <w:rFonts w:ascii="宋体" w:hAnsi="宋体" w:cs="宋体"/>
                <w:kern w:val="0"/>
                <w:szCs w:val="21"/>
              </w:rPr>
              <w:t>0.2%</w:t>
            </w:r>
          </w:p>
        </w:tc>
      </w:tr>
      <w:tr w14:paraId="11EF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77DBCCB0">
            <w:pPr>
              <w:spacing w:line="520" w:lineRule="exact"/>
              <w:rPr>
                <w:rFonts w:hint="eastAsia" w:ascii="宋体" w:hAnsi="宋体"/>
                <w:szCs w:val="21"/>
              </w:rPr>
            </w:pPr>
            <w:r>
              <w:rPr>
                <w:rFonts w:hint="eastAsia" w:ascii="宋体" w:hAnsi="宋体"/>
                <w:szCs w:val="21"/>
              </w:rPr>
              <w:t>1～5亿元</w:t>
            </w:r>
          </w:p>
        </w:tc>
        <w:tc>
          <w:tcPr>
            <w:tcW w:w="2119" w:type="dxa"/>
            <w:noWrap w:val="0"/>
            <w:vAlign w:val="top"/>
          </w:tcPr>
          <w:p w14:paraId="47C42D43">
            <w:pPr>
              <w:spacing w:line="520" w:lineRule="exact"/>
              <w:jc w:val="center"/>
              <w:rPr>
                <w:rFonts w:hint="eastAsia" w:ascii="宋体" w:hAnsi="宋体"/>
                <w:szCs w:val="21"/>
              </w:rPr>
            </w:pPr>
            <w:r>
              <w:rPr>
                <w:rFonts w:hint="eastAsia" w:ascii="宋体" w:hAnsi="宋体"/>
                <w:szCs w:val="21"/>
              </w:rPr>
              <w:t>0.05%</w:t>
            </w:r>
          </w:p>
        </w:tc>
        <w:tc>
          <w:tcPr>
            <w:tcW w:w="2119" w:type="dxa"/>
            <w:noWrap w:val="0"/>
            <w:vAlign w:val="top"/>
          </w:tcPr>
          <w:p w14:paraId="34B8150C">
            <w:pPr>
              <w:spacing w:line="520" w:lineRule="exact"/>
              <w:jc w:val="center"/>
              <w:rPr>
                <w:rFonts w:hint="eastAsia" w:ascii="宋体" w:hAnsi="宋体"/>
                <w:szCs w:val="21"/>
              </w:rPr>
            </w:pPr>
            <w:r>
              <w:rPr>
                <w:rFonts w:hint="eastAsia" w:ascii="宋体" w:hAnsi="宋体"/>
                <w:szCs w:val="21"/>
              </w:rPr>
              <w:t>0.05%</w:t>
            </w:r>
          </w:p>
        </w:tc>
        <w:tc>
          <w:tcPr>
            <w:tcW w:w="2120" w:type="dxa"/>
            <w:noWrap w:val="0"/>
            <w:vAlign w:val="top"/>
          </w:tcPr>
          <w:p w14:paraId="32EC03B3">
            <w:pPr>
              <w:spacing w:line="520" w:lineRule="exact"/>
              <w:jc w:val="center"/>
              <w:rPr>
                <w:rFonts w:hint="eastAsia" w:ascii="宋体" w:hAnsi="宋体"/>
                <w:szCs w:val="21"/>
              </w:rPr>
            </w:pPr>
            <w:r>
              <w:rPr>
                <w:rFonts w:hint="eastAsia" w:ascii="宋体" w:hAnsi="宋体"/>
                <w:szCs w:val="21"/>
              </w:rPr>
              <w:t>0.05%</w:t>
            </w:r>
          </w:p>
        </w:tc>
      </w:tr>
      <w:tr w14:paraId="0F45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79902484">
            <w:pPr>
              <w:spacing w:line="520" w:lineRule="exact"/>
              <w:rPr>
                <w:rFonts w:hint="eastAsia" w:ascii="宋体" w:hAnsi="宋体"/>
                <w:szCs w:val="21"/>
              </w:rPr>
            </w:pPr>
            <w:r>
              <w:rPr>
                <w:rFonts w:hint="eastAsia" w:ascii="宋体" w:hAnsi="宋体"/>
                <w:szCs w:val="21"/>
              </w:rPr>
              <w:t>5～10亿元</w:t>
            </w:r>
          </w:p>
        </w:tc>
        <w:tc>
          <w:tcPr>
            <w:tcW w:w="2119" w:type="dxa"/>
            <w:noWrap w:val="0"/>
            <w:vAlign w:val="top"/>
          </w:tcPr>
          <w:p w14:paraId="61DE2F30">
            <w:pPr>
              <w:spacing w:line="520" w:lineRule="exact"/>
              <w:jc w:val="center"/>
              <w:rPr>
                <w:rFonts w:hint="eastAsia" w:ascii="宋体" w:hAnsi="宋体"/>
                <w:szCs w:val="21"/>
              </w:rPr>
            </w:pPr>
            <w:r>
              <w:rPr>
                <w:rFonts w:hint="eastAsia" w:ascii="宋体" w:hAnsi="宋体"/>
                <w:szCs w:val="21"/>
              </w:rPr>
              <w:t>0.035%</w:t>
            </w:r>
          </w:p>
        </w:tc>
        <w:tc>
          <w:tcPr>
            <w:tcW w:w="2119" w:type="dxa"/>
            <w:noWrap w:val="0"/>
            <w:vAlign w:val="top"/>
          </w:tcPr>
          <w:p w14:paraId="3FB048C2">
            <w:pPr>
              <w:spacing w:line="520" w:lineRule="exact"/>
              <w:jc w:val="center"/>
              <w:rPr>
                <w:rFonts w:hint="eastAsia" w:ascii="宋体" w:hAnsi="宋体"/>
                <w:szCs w:val="21"/>
              </w:rPr>
            </w:pPr>
            <w:r>
              <w:rPr>
                <w:rFonts w:hint="eastAsia" w:ascii="宋体" w:hAnsi="宋体"/>
                <w:szCs w:val="21"/>
              </w:rPr>
              <w:t>0.035%</w:t>
            </w:r>
          </w:p>
        </w:tc>
        <w:tc>
          <w:tcPr>
            <w:tcW w:w="2120" w:type="dxa"/>
            <w:noWrap w:val="0"/>
            <w:vAlign w:val="top"/>
          </w:tcPr>
          <w:p w14:paraId="5D5971F5">
            <w:pPr>
              <w:spacing w:line="520" w:lineRule="exact"/>
              <w:ind w:firstLine="105" w:firstLineChars="50"/>
              <w:jc w:val="center"/>
              <w:rPr>
                <w:rFonts w:ascii="宋体" w:hAnsi="宋体"/>
                <w:szCs w:val="21"/>
              </w:rPr>
            </w:pPr>
            <w:r>
              <w:rPr>
                <w:rFonts w:hint="eastAsia" w:ascii="宋体" w:hAnsi="宋体"/>
                <w:szCs w:val="21"/>
              </w:rPr>
              <w:t>0.035%</w:t>
            </w:r>
          </w:p>
        </w:tc>
      </w:tr>
      <w:tr w14:paraId="5B5C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48A0B526">
            <w:pPr>
              <w:spacing w:line="520" w:lineRule="exact"/>
              <w:rPr>
                <w:rFonts w:hint="eastAsia" w:ascii="宋体" w:hAnsi="宋体"/>
                <w:szCs w:val="21"/>
              </w:rPr>
            </w:pPr>
            <w:r>
              <w:rPr>
                <w:rFonts w:hint="eastAsia" w:ascii="宋体" w:hAnsi="宋体"/>
                <w:szCs w:val="21"/>
              </w:rPr>
              <w:t>10～50亿元</w:t>
            </w:r>
          </w:p>
        </w:tc>
        <w:tc>
          <w:tcPr>
            <w:tcW w:w="2119" w:type="dxa"/>
            <w:noWrap w:val="0"/>
            <w:vAlign w:val="top"/>
          </w:tcPr>
          <w:p w14:paraId="28394E32">
            <w:pPr>
              <w:spacing w:line="520" w:lineRule="exact"/>
              <w:jc w:val="center"/>
              <w:rPr>
                <w:rFonts w:hint="eastAsia" w:ascii="宋体" w:hAnsi="宋体"/>
                <w:szCs w:val="21"/>
              </w:rPr>
            </w:pPr>
            <w:r>
              <w:rPr>
                <w:rFonts w:hint="eastAsia" w:ascii="宋体" w:hAnsi="宋体"/>
                <w:szCs w:val="21"/>
              </w:rPr>
              <w:t>0.008%</w:t>
            </w:r>
          </w:p>
        </w:tc>
        <w:tc>
          <w:tcPr>
            <w:tcW w:w="2119" w:type="dxa"/>
            <w:noWrap w:val="0"/>
            <w:vAlign w:val="top"/>
          </w:tcPr>
          <w:p w14:paraId="5D5CEED7">
            <w:pPr>
              <w:spacing w:line="520" w:lineRule="exact"/>
              <w:jc w:val="center"/>
              <w:rPr>
                <w:rFonts w:ascii="宋体" w:hAnsi="宋体"/>
                <w:szCs w:val="21"/>
              </w:rPr>
            </w:pPr>
            <w:r>
              <w:rPr>
                <w:rFonts w:hint="eastAsia" w:ascii="宋体" w:hAnsi="宋体"/>
                <w:szCs w:val="21"/>
              </w:rPr>
              <w:t>0.008%</w:t>
            </w:r>
          </w:p>
        </w:tc>
        <w:tc>
          <w:tcPr>
            <w:tcW w:w="2120" w:type="dxa"/>
            <w:noWrap w:val="0"/>
            <w:vAlign w:val="top"/>
          </w:tcPr>
          <w:p w14:paraId="345F0544">
            <w:pPr>
              <w:spacing w:line="520" w:lineRule="exact"/>
              <w:ind w:firstLine="105" w:firstLineChars="50"/>
              <w:jc w:val="center"/>
              <w:rPr>
                <w:rFonts w:ascii="宋体" w:hAnsi="宋体"/>
                <w:szCs w:val="21"/>
              </w:rPr>
            </w:pPr>
            <w:r>
              <w:rPr>
                <w:rFonts w:hint="eastAsia" w:ascii="宋体" w:hAnsi="宋体"/>
                <w:szCs w:val="21"/>
              </w:rPr>
              <w:t>0.008%</w:t>
            </w:r>
          </w:p>
        </w:tc>
      </w:tr>
      <w:tr w14:paraId="0683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7BA9FAEB">
            <w:pPr>
              <w:spacing w:line="520" w:lineRule="exact"/>
              <w:rPr>
                <w:rFonts w:hint="eastAsia" w:ascii="宋体" w:hAnsi="宋体"/>
                <w:szCs w:val="21"/>
              </w:rPr>
            </w:pPr>
            <w:r>
              <w:rPr>
                <w:rFonts w:hint="eastAsia" w:ascii="宋体" w:hAnsi="宋体"/>
                <w:szCs w:val="21"/>
              </w:rPr>
              <w:t>50～100亿元</w:t>
            </w:r>
          </w:p>
        </w:tc>
        <w:tc>
          <w:tcPr>
            <w:tcW w:w="2119" w:type="dxa"/>
            <w:noWrap w:val="0"/>
            <w:vAlign w:val="top"/>
          </w:tcPr>
          <w:p w14:paraId="30D60235">
            <w:pPr>
              <w:spacing w:line="520" w:lineRule="exact"/>
              <w:jc w:val="center"/>
              <w:rPr>
                <w:rFonts w:hint="eastAsia" w:ascii="宋体" w:hAnsi="宋体"/>
                <w:szCs w:val="21"/>
              </w:rPr>
            </w:pPr>
            <w:r>
              <w:rPr>
                <w:rFonts w:hint="eastAsia" w:ascii="宋体" w:hAnsi="宋体"/>
                <w:szCs w:val="21"/>
              </w:rPr>
              <w:t>0.006%</w:t>
            </w:r>
          </w:p>
        </w:tc>
        <w:tc>
          <w:tcPr>
            <w:tcW w:w="2119" w:type="dxa"/>
            <w:noWrap w:val="0"/>
            <w:vAlign w:val="top"/>
          </w:tcPr>
          <w:p w14:paraId="5DCD5BED">
            <w:pPr>
              <w:spacing w:line="520" w:lineRule="exact"/>
              <w:jc w:val="center"/>
              <w:rPr>
                <w:rFonts w:ascii="宋体" w:hAnsi="宋体"/>
                <w:szCs w:val="21"/>
              </w:rPr>
            </w:pPr>
            <w:r>
              <w:rPr>
                <w:rFonts w:hint="eastAsia" w:ascii="宋体" w:hAnsi="宋体"/>
                <w:szCs w:val="21"/>
              </w:rPr>
              <w:t>0.006%</w:t>
            </w:r>
          </w:p>
        </w:tc>
        <w:tc>
          <w:tcPr>
            <w:tcW w:w="2120" w:type="dxa"/>
            <w:noWrap w:val="0"/>
            <w:vAlign w:val="top"/>
          </w:tcPr>
          <w:p w14:paraId="21C37485">
            <w:pPr>
              <w:spacing w:line="520" w:lineRule="exact"/>
              <w:ind w:firstLine="105" w:firstLineChars="50"/>
              <w:jc w:val="center"/>
              <w:rPr>
                <w:rFonts w:ascii="宋体" w:hAnsi="宋体"/>
                <w:szCs w:val="21"/>
              </w:rPr>
            </w:pPr>
            <w:r>
              <w:rPr>
                <w:rFonts w:hint="eastAsia" w:ascii="宋体" w:hAnsi="宋体"/>
                <w:szCs w:val="21"/>
              </w:rPr>
              <w:t>0.006%</w:t>
            </w:r>
          </w:p>
        </w:tc>
      </w:tr>
      <w:tr w14:paraId="2BBC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noWrap w:val="0"/>
            <w:vAlign w:val="top"/>
          </w:tcPr>
          <w:p w14:paraId="37838720">
            <w:pPr>
              <w:spacing w:line="520" w:lineRule="exact"/>
              <w:rPr>
                <w:rFonts w:hint="eastAsia" w:ascii="宋体" w:hAnsi="宋体"/>
                <w:szCs w:val="21"/>
              </w:rPr>
            </w:pPr>
            <w:r>
              <w:rPr>
                <w:rFonts w:hint="eastAsia" w:ascii="宋体" w:hAnsi="宋体"/>
                <w:szCs w:val="21"/>
              </w:rPr>
              <w:t>100亿以上</w:t>
            </w:r>
          </w:p>
        </w:tc>
        <w:tc>
          <w:tcPr>
            <w:tcW w:w="2119" w:type="dxa"/>
            <w:noWrap w:val="0"/>
            <w:vAlign w:val="top"/>
          </w:tcPr>
          <w:p w14:paraId="63155640">
            <w:pPr>
              <w:spacing w:line="520" w:lineRule="exact"/>
              <w:jc w:val="center"/>
              <w:rPr>
                <w:rFonts w:hint="eastAsia" w:ascii="宋体" w:hAnsi="宋体"/>
                <w:szCs w:val="21"/>
              </w:rPr>
            </w:pPr>
            <w:r>
              <w:rPr>
                <w:rFonts w:hint="eastAsia" w:ascii="宋体" w:hAnsi="宋体"/>
                <w:szCs w:val="21"/>
              </w:rPr>
              <w:t>0.004%</w:t>
            </w:r>
          </w:p>
        </w:tc>
        <w:tc>
          <w:tcPr>
            <w:tcW w:w="2119" w:type="dxa"/>
            <w:noWrap w:val="0"/>
            <w:vAlign w:val="top"/>
          </w:tcPr>
          <w:p w14:paraId="3B804CFA">
            <w:pPr>
              <w:spacing w:line="520" w:lineRule="exact"/>
              <w:jc w:val="center"/>
              <w:rPr>
                <w:rFonts w:ascii="宋体" w:hAnsi="宋体"/>
                <w:szCs w:val="21"/>
              </w:rPr>
            </w:pPr>
            <w:r>
              <w:rPr>
                <w:rFonts w:hint="eastAsia" w:ascii="宋体" w:hAnsi="宋体"/>
                <w:szCs w:val="21"/>
              </w:rPr>
              <w:t>0.004%</w:t>
            </w:r>
          </w:p>
        </w:tc>
        <w:tc>
          <w:tcPr>
            <w:tcW w:w="2120" w:type="dxa"/>
            <w:noWrap w:val="0"/>
            <w:vAlign w:val="top"/>
          </w:tcPr>
          <w:p w14:paraId="7EC38909">
            <w:pPr>
              <w:spacing w:line="520" w:lineRule="exact"/>
              <w:ind w:firstLine="105" w:firstLineChars="50"/>
              <w:jc w:val="center"/>
              <w:rPr>
                <w:rFonts w:ascii="宋体" w:hAnsi="宋体"/>
                <w:szCs w:val="21"/>
              </w:rPr>
            </w:pPr>
            <w:r>
              <w:rPr>
                <w:rFonts w:hint="eastAsia" w:ascii="宋体" w:hAnsi="宋体"/>
                <w:szCs w:val="21"/>
              </w:rPr>
              <w:t>0.004%</w:t>
            </w:r>
          </w:p>
        </w:tc>
      </w:tr>
    </w:tbl>
    <w:p w14:paraId="10182A3B">
      <w:pPr>
        <w:spacing w:line="360" w:lineRule="auto"/>
        <w:ind w:firstLine="420" w:firstLineChars="200"/>
        <w:rPr>
          <w:rFonts w:hint="eastAsia" w:ascii="宋体" w:hAnsi="宋体" w:cs="宋体"/>
          <w:szCs w:val="21"/>
        </w:rPr>
      </w:pPr>
      <w:r>
        <w:rPr>
          <w:rFonts w:hint="eastAsia" w:ascii="宋体" w:hAnsi="宋体" w:cs="宋体"/>
          <w:szCs w:val="21"/>
        </w:rPr>
        <w:t>注:</w:t>
      </w:r>
    </w:p>
    <w:p w14:paraId="14470D8A">
      <w:pPr>
        <w:spacing w:line="360" w:lineRule="auto"/>
        <w:ind w:firstLine="420" w:firstLineChars="200"/>
        <w:rPr>
          <w:rFonts w:hint="eastAsia" w:ascii="宋体" w:hAnsi="宋体" w:cs="宋体"/>
          <w:szCs w:val="21"/>
        </w:rPr>
      </w:pPr>
      <w:r>
        <w:rPr>
          <w:rFonts w:hint="eastAsia" w:ascii="宋体" w:hAnsi="宋体" w:cs="宋体"/>
          <w:szCs w:val="21"/>
        </w:rPr>
        <w:t>（1）按本表费率计算的收费为采购代理的收费基准价格；</w:t>
      </w:r>
    </w:p>
    <w:p w14:paraId="3CFC16A2">
      <w:pPr>
        <w:spacing w:line="360" w:lineRule="auto"/>
        <w:ind w:firstLine="420" w:firstLineChars="200"/>
        <w:rPr>
          <w:rFonts w:hint="eastAsia" w:ascii="宋体" w:hAnsi="宋体" w:cs="宋体"/>
          <w:szCs w:val="21"/>
        </w:rPr>
      </w:pPr>
      <w:r>
        <w:rPr>
          <w:rFonts w:hint="eastAsia" w:ascii="宋体" w:hAnsi="宋体" w:cs="宋体"/>
          <w:szCs w:val="21"/>
        </w:rPr>
        <w:t>（2）采购代理收费按差额定率累进法计算。</w:t>
      </w:r>
    </w:p>
    <w:p w14:paraId="07F18C1A">
      <w:pPr>
        <w:spacing w:line="360" w:lineRule="auto"/>
        <w:ind w:firstLine="420" w:firstLineChars="200"/>
        <w:rPr>
          <w:rFonts w:hint="eastAsia" w:ascii="宋体" w:hAnsi="宋体" w:cs="宋体"/>
          <w:szCs w:val="21"/>
        </w:rPr>
      </w:pPr>
      <w:r>
        <w:rPr>
          <w:rFonts w:hint="eastAsia" w:ascii="宋体" w:hAnsi="宋体" w:cs="宋体"/>
          <w:szCs w:val="21"/>
        </w:rPr>
        <w:t>例如：某服务采购代理业务成交金额或者暂定价为200万元，计算采购代理收费额如下：</w:t>
      </w:r>
    </w:p>
    <w:p w14:paraId="691D3CA3">
      <w:pPr>
        <w:spacing w:line="360" w:lineRule="auto"/>
        <w:ind w:firstLine="420" w:firstLineChars="200"/>
        <w:rPr>
          <w:rFonts w:hint="eastAsia" w:ascii="宋体" w:hAnsi="宋体" w:cs="宋体"/>
          <w:szCs w:val="21"/>
        </w:rPr>
      </w:pPr>
      <w:r>
        <w:rPr>
          <w:rFonts w:hint="eastAsia" w:ascii="宋体" w:hAnsi="宋体" w:cs="宋体"/>
          <w:szCs w:val="21"/>
        </w:rPr>
        <w:t>100 万元×l.5 %＝ 1.5 万元</w:t>
      </w:r>
    </w:p>
    <w:p w14:paraId="0E1325B6">
      <w:pPr>
        <w:spacing w:line="360" w:lineRule="auto"/>
        <w:ind w:firstLine="420" w:firstLineChars="200"/>
        <w:rPr>
          <w:rFonts w:hint="eastAsia" w:ascii="宋体" w:hAnsi="宋体" w:cs="宋体"/>
          <w:szCs w:val="21"/>
        </w:rPr>
      </w:pPr>
      <w:r>
        <w:rPr>
          <w:rFonts w:hint="eastAsia" w:ascii="宋体" w:hAnsi="宋体" w:cs="宋体"/>
          <w:szCs w:val="21"/>
        </w:rPr>
        <w:t>（ 200 － 100 ）万元 ×0.8%＝0.8万元</w:t>
      </w:r>
    </w:p>
    <w:p w14:paraId="4079F3C8">
      <w:pPr>
        <w:pStyle w:val="16"/>
        <w:snapToGrid w:val="0"/>
        <w:spacing w:line="360" w:lineRule="auto"/>
        <w:ind w:firstLine="420" w:firstLineChars="200"/>
        <w:rPr>
          <w:rFonts w:hint="eastAsia" w:hAnsi="宋体" w:cs="宋体"/>
          <w:sz w:val="21"/>
        </w:rPr>
      </w:pPr>
      <w:r>
        <w:rPr>
          <w:rFonts w:hint="eastAsia" w:hAnsi="宋体" w:cs="宋体"/>
          <w:sz w:val="21"/>
        </w:rPr>
        <w:t>合计收费＝（1.5+0.8）*80%＝ 1.84（万元）</w:t>
      </w:r>
    </w:p>
    <w:p w14:paraId="200122F8">
      <w:pPr>
        <w:spacing w:line="360" w:lineRule="auto"/>
        <w:ind w:firstLine="420" w:firstLineChars="200"/>
        <w:rPr>
          <w:rFonts w:hint="eastAsia" w:ascii="宋体" w:hAnsi="宋体" w:cs="宋体"/>
          <w:szCs w:val="21"/>
        </w:rPr>
      </w:pPr>
      <w:r>
        <w:rPr>
          <w:rFonts w:hint="eastAsia" w:ascii="宋体" w:hAnsi="宋体" w:cs="宋体"/>
          <w:szCs w:val="21"/>
        </w:rPr>
        <w:t>38.3 代理服务费交纳</w:t>
      </w:r>
      <w:r>
        <w:rPr>
          <w:rFonts w:hint="eastAsia" w:ascii="宋体" w:hAnsi="宋体" w:cs="宋体"/>
          <w:szCs w:val="21"/>
          <w:lang w:eastAsia="zh-CN"/>
        </w:rPr>
        <w:t>银行账号</w:t>
      </w:r>
      <w:r>
        <w:rPr>
          <w:rFonts w:hint="eastAsia" w:ascii="宋体" w:hAnsi="宋体" w:cs="宋体"/>
          <w:szCs w:val="21"/>
        </w:rPr>
        <w:t>信息</w:t>
      </w:r>
    </w:p>
    <w:p w14:paraId="345EE763">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开户名称：</w:t>
      </w:r>
      <w:r>
        <w:rPr>
          <w:rFonts w:hint="eastAsia" w:ascii="宋体" w:hAnsi="宋体" w:cs="宋体"/>
          <w:szCs w:val="21"/>
        </w:rPr>
        <w:t>广西盛元华工程咨询有限公司</w:t>
      </w:r>
      <w:r>
        <w:rPr>
          <w:rFonts w:hint="eastAsia" w:ascii="宋体" w:hAnsi="宋体" w:cs="宋体"/>
          <w:kern w:val="0"/>
          <w:szCs w:val="21"/>
          <w:lang w:bidi="ar"/>
        </w:rPr>
        <w:t xml:space="preserve"> </w:t>
      </w:r>
    </w:p>
    <w:p w14:paraId="1B87AB73">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开户银行：</w:t>
      </w:r>
      <w:r>
        <w:rPr>
          <w:rFonts w:hint="eastAsia" w:ascii="宋体" w:hAnsi="宋体" w:cs="宋体"/>
          <w:szCs w:val="21"/>
        </w:rPr>
        <w:t>中国光大银行南宁桃源支行</w:t>
      </w:r>
      <w:r>
        <w:rPr>
          <w:rFonts w:hint="eastAsia" w:ascii="宋体" w:hAnsi="宋体" w:cs="宋体"/>
          <w:kern w:val="0"/>
          <w:szCs w:val="21"/>
          <w:lang w:bidi="ar"/>
        </w:rPr>
        <w:t xml:space="preserve"> </w:t>
      </w:r>
    </w:p>
    <w:p w14:paraId="294990CD">
      <w:pPr>
        <w:widowControl/>
        <w:spacing w:line="360" w:lineRule="auto"/>
        <w:ind w:firstLine="420" w:firstLineChars="200"/>
        <w:jc w:val="left"/>
        <w:rPr>
          <w:rFonts w:hint="eastAsia" w:ascii="宋体" w:hAnsi="宋体" w:cs="宋体"/>
          <w:szCs w:val="21"/>
        </w:rPr>
      </w:pPr>
      <w:r>
        <w:rPr>
          <w:rFonts w:hint="eastAsia" w:ascii="宋体" w:hAnsi="宋体" w:cs="宋体"/>
          <w:szCs w:val="21"/>
        </w:rPr>
        <w:t>银行账号：7886 0188 0001 55152</w:t>
      </w:r>
    </w:p>
    <w:p w14:paraId="3DBF4DDF">
      <w:pPr>
        <w:spacing w:line="360" w:lineRule="auto"/>
        <w:ind w:left="420" w:leftChars="200"/>
        <w:rPr>
          <w:rFonts w:hint="eastAsia" w:ascii="宋体" w:hAnsi="宋体" w:cs="宋体"/>
          <w:szCs w:val="21"/>
        </w:rPr>
      </w:pPr>
      <w:r>
        <w:rPr>
          <w:rFonts w:hint="eastAsia" w:ascii="宋体" w:hAnsi="宋体" w:cs="宋体"/>
          <w:b/>
          <w:bCs/>
          <w:sz w:val="24"/>
        </w:rPr>
        <w:t>39.需要补充的其他内容</w:t>
      </w:r>
    </w:p>
    <w:p w14:paraId="5313A2BC">
      <w:pPr>
        <w:pStyle w:val="16"/>
        <w:spacing w:before="120" w:after="120" w:line="360" w:lineRule="auto"/>
        <w:ind w:firstLine="420" w:firstLineChars="200"/>
        <w:contextualSpacing/>
        <w:rPr>
          <w:rFonts w:hint="eastAsia" w:hAnsi="宋体" w:cs="宋体"/>
          <w:sz w:val="21"/>
        </w:rPr>
      </w:pPr>
      <w:r>
        <w:rPr>
          <w:rFonts w:hint="eastAsia" w:hAnsi="宋体" w:cs="宋体"/>
          <w:sz w:val="21"/>
        </w:rPr>
        <w:t>39.1本竞争性磋商采购文件解释规则详见“供应商须知前附表”。</w:t>
      </w:r>
    </w:p>
    <w:p w14:paraId="11334F78">
      <w:pPr>
        <w:pStyle w:val="16"/>
        <w:spacing w:before="120" w:after="120" w:line="360" w:lineRule="auto"/>
        <w:ind w:firstLine="420" w:firstLineChars="200"/>
        <w:contextualSpacing/>
        <w:rPr>
          <w:rFonts w:hint="eastAsia" w:hAnsi="宋体" w:cs="宋体"/>
          <w:sz w:val="21"/>
        </w:rPr>
      </w:pPr>
      <w:r>
        <w:rPr>
          <w:rFonts w:hint="eastAsia" w:hAnsi="宋体" w:cs="宋体"/>
          <w:sz w:val="21"/>
        </w:rPr>
        <w:t>39.2 其他事项详见“供应商须知前附表”。</w:t>
      </w:r>
    </w:p>
    <w:p w14:paraId="354E0710">
      <w:pPr>
        <w:pStyle w:val="16"/>
        <w:spacing w:before="120" w:after="120" w:line="360" w:lineRule="auto"/>
        <w:ind w:firstLine="420" w:firstLineChars="200"/>
        <w:contextualSpacing/>
        <w:rPr>
          <w:rFonts w:hint="eastAsia" w:hAnsi="宋体" w:cs="宋体"/>
          <w:sz w:val="21"/>
        </w:rPr>
      </w:pPr>
      <w:r>
        <w:rPr>
          <w:rFonts w:hint="eastAsia" w:hAnsi="宋体" w:cs="宋体"/>
          <w:sz w:val="21"/>
        </w:rPr>
        <w:t>39.3</w:t>
      </w:r>
      <w:bookmarkStart w:id="206" w:name="_Hlk65857140"/>
      <w:r>
        <w:rPr>
          <w:rFonts w:hint="eastAsia" w:hAnsi="宋体" w:cs="宋体"/>
          <w:sz w:val="21"/>
        </w:rPr>
        <w:t>本竞争性磋商采购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竞争性磋商采购文件规定的中小企业扶持政策：</w:t>
      </w:r>
    </w:p>
    <w:p w14:paraId="6C7A72B6">
      <w:pPr>
        <w:pStyle w:val="16"/>
        <w:spacing w:before="120" w:after="120" w:line="360" w:lineRule="auto"/>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315A466F">
      <w:pPr>
        <w:pStyle w:val="16"/>
        <w:spacing w:before="120" w:after="120" w:line="360" w:lineRule="auto"/>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304F26C9">
      <w:pPr>
        <w:pStyle w:val="16"/>
        <w:spacing w:before="120" w:after="120" w:line="360" w:lineRule="auto"/>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1BA6160F">
      <w:pPr>
        <w:pStyle w:val="16"/>
        <w:spacing w:before="120" w:after="120" w:line="360" w:lineRule="auto"/>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在货物采购项目中，供应商提供的货物既有中小企业制造货物，也有大型企业制造货物的，不享受本竞争性磋商采购文件规定的中小企业扶持政策。</w:t>
      </w:r>
    </w:p>
    <w:p w14:paraId="03450D95">
      <w:pPr>
        <w:pStyle w:val="16"/>
        <w:spacing w:before="120" w:after="120" w:line="360" w:lineRule="auto"/>
        <w:ind w:firstLine="420" w:firstLineChars="200"/>
        <w:contextualSpacing/>
        <w:rPr>
          <w:rFonts w:hAnsi="宋体"/>
        </w:rPr>
      </w:pPr>
      <w:r>
        <w:rPr>
          <w:rFonts w:hint="eastAsia" w:hAnsi="宋体" w:cs="宋体"/>
          <w:sz w:val="21"/>
        </w:rPr>
        <w:t>依据本竞争性磋商采购文件规定享受扶持政策获得政府采购合同的，小微企业不得将合同分包给大中型企业，中型企业不得将合同分包给大型企业。</w:t>
      </w:r>
      <w:bookmarkEnd w:id="206"/>
    </w:p>
    <w:p w14:paraId="018E1A33">
      <w:pPr>
        <w:pStyle w:val="3"/>
        <w:spacing w:line="520" w:lineRule="exact"/>
        <w:jc w:val="center"/>
        <w:rPr>
          <w:rFonts w:hint="eastAsia"/>
        </w:rPr>
        <w:sectPr>
          <w:pgSz w:w="11906" w:h="16838"/>
          <w:pgMar w:top="1440" w:right="1440" w:bottom="1440" w:left="1440" w:header="851" w:footer="567" w:gutter="0"/>
          <w:cols w:space="720" w:num="1"/>
          <w:titlePg/>
          <w:docGrid w:linePitch="312" w:charSpace="0"/>
        </w:sectPr>
      </w:pPr>
      <w:bookmarkStart w:id="207" w:name="_Toc3568"/>
      <w:bookmarkStart w:id="208" w:name="_Toc330456896"/>
      <w:bookmarkStart w:id="209" w:name="_Toc4292"/>
      <w:bookmarkStart w:id="210" w:name="_Toc254970689"/>
      <w:bookmarkStart w:id="211" w:name="_Toc254970548"/>
    </w:p>
    <w:p w14:paraId="30A66E17">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rPr>
      </w:pPr>
      <w:r>
        <w:rPr>
          <w:rFonts w:hint="eastAsia" w:ascii="Times New Roman" w:hAnsi="Times New Roman" w:eastAsia="宋体" w:cs="Times New Roman"/>
        </w:rPr>
        <w:t>第四章  评标方法及评标标准</w:t>
      </w:r>
      <w:bookmarkEnd w:id="207"/>
      <w:bookmarkEnd w:id="208"/>
      <w:bookmarkEnd w:id="209"/>
      <w:bookmarkEnd w:id="210"/>
      <w:bookmarkEnd w:id="211"/>
    </w:p>
    <w:p w14:paraId="5FCE8B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0"/>
          <w:szCs w:val="30"/>
        </w:rPr>
      </w:pPr>
      <w:bookmarkStart w:id="212" w:name="_Toc14902"/>
      <w:r>
        <w:rPr>
          <w:rFonts w:hint="eastAsia" w:ascii="Times New Roman" w:hAnsi="Times New Roman" w:eastAsia="宋体" w:cs="Times New Roman"/>
          <w:sz w:val="36"/>
          <w:szCs w:val="36"/>
        </w:rPr>
        <w:t>一、</w:t>
      </w:r>
      <w:bookmarkEnd w:id="212"/>
      <w:r>
        <w:rPr>
          <w:rFonts w:hint="eastAsia" w:ascii="Times New Roman" w:hAnsi="Times New Roman" w:eastAsia="宋体" w:cs="Times New Roman"/>
          <w:sz w:val="36"/>
          <w:szCs w:val="36"/>
        </w:rPr>
        <w:t>评标方法及依据</w:t>
      </w:r>
    </w:p>
    <w:p w14:paraId="17337746">
      <w:pPr>
        <w:pStyle w:val="16"/>
        <w:spacing w:line="360" w:lineRule="auto"/>
        <w:ind w:firstLine="420"/>
        <w:rPr>
          <w:rFonts w:hint="eastAsia" w:hAnsi="宋体"/>
          <w:sz w:val="21"/>
        </w:rPr>
      </w:pPr>
      <w:r>
        <w:rPr>
          <w:rFonts w:hint="eastAsia" w:hAnsi="宋体"/>
          <w:sz w:val="21"/>
        </w:rPr>
        <w:t>1、本项目采用评标方法：综合评分法，是指响应文件满足磋商文件全部实质性要求，且按照评审因素的量化指标评审得分最高的供应商为成交候选供应商的评审方法。</w:t>
      </w:r>
    </w:p>
    <w:p w14:paraId="13E04793">
      <w:pPr>
        <w:pStyle w:val="16"/>
        <w:spacing w:line="360" w:lineRule="auto"/>
        <w:ind w:firstLine="420"/>
        <w:rPr>
          <w:rFonts w:hAnsi="宋体"/>
          <w:sz w:val="21"/>
        </w:rPr>
      </w:pPr>
      <w:r>
        <w:rPr>
          <w:rFonts w:hint="eastAsia" w:hAnsi="宋体"/>
          <w:sz w:val="21"/>
        </w:rPr>
        <w:t>2、本项目采用不公开方式评标，评审依据为磋商文件、变更公告或文件（如有）、响应文件、澄清答复、磋商应答文件及最后报价等。</w:t>
      </w:r>
    </w:p>
    <w:p w14:paraId="4791CA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0"/>
          <w:szCs w:val="30"/>
        </w:rPr>
      </w:pPr>
      <w:bookmarkStart w:id="213" w:name="_Toc11013"/>
      <w:r>
        <w:rPr>
          <w:rFonts w:hint="eastAsia" w:ascii="Times New Roman" w:hAnsi="Times New Roman" w:eastAsia="宋体" w:cs="Times New Roman"/>
          <w:sz w:val="36"/>
          <w:szCs w:val="36"/>
        </w:rPr>
        <w:t>二、</w:t>
      </w:r>
      <w:bookmarkEnd w:id="213"/>
      <w:r>
        <w:rPr>
          <w:rFonts w:hint="eastAsia" w:ascii="Times New Roman" w:hAnsi="Times New Roman" w:eastAsia="宋体" w:cs="Times New Roman"/>
          <w:sz w:val="36"/>
          <w:szCs w:val="36"/>
        </w:rPr>
        <w:t>评标标准</w:t>
      </w:r>
    </w:p>
    <w:p w14:paraId="00BFB8D3">
      <w:pPr>
        <w:spacing w:line="360" w:lineRule="auto"/>
        <w:ind w:firstLine="482" w:firstLineChars="200"/>
        <w:rPr>
          <w:rFonts w:hint="eastAsia" w:ascii="宋体" w:hAnsi="宋体" w:cs="宋体"/>
          <w:b/>
          <w:bCs/>
          <w:szCs w:val="21"/>
        </w:rPr>
      </w:pPr>
      <w:r>
        <w:rPr>
          <w:rFonts w:hint="eastAsia" w:ascii="宋体" w:hAnsi="宋体" w:cs="宋体"/>
          <w:b/>
          <w:bCs/>
          <w:sz w:val="24"/>
        </w:rPr>
        <w:t>1.资格审查</w:t>
      </w:r>
    </w:p>
    <w:p w14:paraId="2602A18D">
      <w:pPr>
        <w:snapToGrid w:val="0"/>
        <w:spacing w:line="360" w:lineRule="auto"/>
        <w:ind w:firstLine="420" w:firstLineChars="200"/>
        <w:rPr>
          <w:rFonts w:hint="eastAsia" w:ascii="宋体" w:hAnsi="宋体" w:cs="宋体"/>
          <w:szCs w:val="21"/>
        </w:rPr>
      </w:pPr>
      <w:r>
        <w:rPr>
          <w:rFonts w:hint="eastAsia" w:ascii="宋体" w:hAnsi="宋体" w:cs="宋体"/>
          <w:szCs w:val="21"/>
        </w:rPr>
        <w:t>1.1响应文件解密后，磋商小组依法对供应商的资格证明文件进行审查。</w:t>
      </w:r>
    </w:p>
    <w:p w14:paraId="7BE67F9C">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5C77DF8B">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（1）查询渠道：“信用中国”网站(</w:t>
      </w:r>
      <w:r>
        <w:rPr>
          <w:rFonts w:hint="eastAsia" w:ascii="宋体" w:hAnsi="宋体" w:cs="宋体"/>
          <w:szCs w:val="21"/>
        </w:rPr>
        <w:fldChar w:fldCharType="begin"/>
      </w:r>
      <w:r>
        <w:rPr>
          <w:rFonts w:hint="eastAsia" w:ascii="宋体" w:hAnsi="宋体" w:cs="宋体"/>
          <w:szCs w:val="21"/>
        </w:rPr>
        <w:instrText xml:space="preserve"> HYPERLINK "http://www.creditchina.gov.cn" </w:instrText>
      </w:r>
      <w:r>
        <w:rPr>
          <w:rFonts w:hint="eastAsia" w:ascii="宋体" w:hAnsi="宋体" w:cs="宋体"/>
          <w:szCs w:val="21"/>
        </w:rPr>
        <w:fldChar w:fldCharType="separate"/>
      </w:r>
      <w:r>
        <w:rPr>
          <w:rStyle w:val="33"/>
          <w:rFonts w:hint="eastAsia" w:ascii="宋体" w:hAnsi="宋体" w:cs="宋体"/>
          <w:color w:val="auto"/>
          <w:szCs w:val="21"/>
        </w:rPr>
        <w:t>www.creditchina.gov.cn</w:t>
      </w:r>
      <w:r>
        <w:rPr>
          <w:rFonts w:hint="eastAsia" w:ascii="宋体" w:hAnsi="宋体" w:cs="宋体"/>
          <w:szCs w:val="21"/>
        </w:rPr>
        <w:fldChar w:fldCharType="end"/>
      </w:r>
      <w:r>
        <w:rPr>
          <w:rFonts w:hint="eastAsia" w:ascii="宋体" w:hAnsi="宋体" w:cs="宋体"/>
          <w:szCs w:val="21"/>
        </w:rPr>
        <w:t>)、中国政府采购网(</w:t>
      </w:r>
      <w:r>
        <w:rPr>
          <w:rFonts w:hint="eastAsia" w:ascii="宋体" w:hAnsi="宋体" w:cs="宋体"/>
          <w:szCs w:val="21"/>
        </w:rPr>
        <w:fldChar w:fldCharType="begin"/>
      </w:r>
      <w:r>
        <w:rPr>
          <w:rFonts w:hint="eastAsia" w:ascii="宋体" w:hAnsi="宋体" w:cs="宋体"/>
          <w:szCs w:val="21"/>
        </w:rPr>
        <w:instrText xml:space="preserve"> HYPERLINK "http://www.ccgp.gov.cn" </w:instrText>
      </w:r>
      <w:r>
        <w:rPr>
          <w:rFonts w:hint="eastAsia" w:ascii="宋体" w:hAnsi="宋体" w:cs="宋体"/>
          <w:szCs w:val="21"/>
        </w:rPr>
        <w:fldChar w:fldCharType="separate"/>
      </w:r>
      <w:r>
        <w:rPr>
          <w:rStyle w:val="33"/>
          <w:rFonts w:hint="eastAsia" w:ascii="宋体" w:hAnsi="宋体" w:cs="宋体"/>
          <w:color w:val="auto"/>
          <w:szCs w:val="21"/>
        </w:rPr>
        <w:t>www.ccgp.gov.cn</w:t>
      </w:r>
      <w:r>
        <w:rPr>
          <w:rFonts w:hint="eastAsia" w:ascii="宋体" w:hAnsi="宋体" w:cs="宋体"/>
          <w:szCs w:val="21"/>
        </w:rPr>
        <w:fldChar w:fldCharType="end"/>
      </w:r>
      <w:r>
        <w:rPr>
          <w:rFonts w:hint="eastAsia" w:ascii="宋体" w:hAnsi="宋体" w:cs="宋体"/>
          <w:szCs w:val="21"/>
        </w:rPr>
        <w:t>)。</w:t>
      </w:r>
    </w:p>
    <w:p w14:paraId="352D0931">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26635BCC">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1E5F1DAE">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5658CF39">
      <w:pPr>
        <w:spacing w:line="360" w:lineRule="auto"/>
        <w:ind w:firstLine="420" w:firstLineChars="200"/>
        <w:rPr>
          <w:rFonts w:hint="eastAsia" w:ascii="宋体" w:hAnsi="宋体" w:cs="宋体"/>
          <w:szCs w:val="21"/>
        </w:rPr>
      </w:pPr>
      <w:r>
        <w:rPr>
          <w:rFonts w:hint="eastAsia" w:ascii="宋体" w:hAnsi="宋体" w:cs="宋体"/>
          <w:szCs w:val="21"/>
        </w:rPr>
        <w:t>1.2资格审查标准为本磋商文件中载明对供应商资格要求的条件。资格审查采用合格制，凡符合磋商文件规定的供应商资格要求的响应文件均通过资格审查。</w:t>
      </w:r>
    </w:p>
    <w:p w14:paraId="7F22BA7D">
      <w:pPr>
        <w:spacing w:line="360" w:lineRule="auto"/>
        <w:ind w:firstLine="420" w:firstLineChars="200"/>
        <w:rPr>
          <w:rFonts w:hint="eastAsia" w:ascii="宋体" w:hAnsi="宋体" w:cs="宋体"/>
          <w:szCs w:val="21"/>
        </w:rPr>
      </w:pPr>
      <w:r>
        <w:rPr>
          <w:rFonts w:hint="eastAsia" w:ascii="宋体" w:hAnsi="宋体" w:cs="宋体"/>
          <w:szCs w:val="21"/>
        </w:rPr>
        <w:t>1.3供应商有下列情形之一的，资格审查不通过，其响应文件按无效响应处理：</w:t>
      </w:r>
    </w:p>
    <w:p w14:paraId="324875CD">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5862769F">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251339E5">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458A31A2">
      <w:pPr>
        <w:spacing w:line="360" w:lineRule="auto"/>
        <w:ind w:firstLine="420" w:firstLineChars="200"/>
        <w:rPr>
          <w:rFonts w:hint="eastAsia" w:ascii="宋体" w:hAnsi="宋体" w:cs="宋体"/>
          <w:szCs w:val="21"/>
        </w:rPr>
      </w:pPr>
      <w:bookmarkStart w:id="214"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214"/>
    </w:p>
    <w:p w14:paraId="2BB7BE2A">
      <w:pPr>
        <w:spacing w:line="360" w:lineRule="auto"/>
        <w:ind w:firstLine="420" w:firstLineChars="200"/>
        <w:rPr>
          <w:rFonts w:hint="eastAsia" w:ascii="宋体" w:hAnsi="宋体" w:cs="宋体"/>
          <w:szCs w:val="21"/>
        </w:rPr>
      </w:pPr>
      <w:r>
        <w:rPr>
          <w:rFonts w:hint="eastAsia" w:ascii="宋体" w:hAnsi="宋体" w:cs="宋体"/>
          <w:szCs w:val="21"/>
        </w:rPr>
        <w:t>1.4通过资格审查的合格供应商不足3家的，不得进入符合性审查环节，采购人或者采购代理机构应当重新开展采购活动。</w:t>
      </w:r>
    </w:p>
    <w:p w14:paraId="1E25DE25">
      <w:pPr>
        <w:spacing w:line="360" w:lineRule="auto"/>
        <w:ind w:firstLine="482" w:firstLineChars="200"/>
        <w:rPr>
          <w:rFonts w:hint="eastAsia" w:ascii="宋体" w:hAnsi="宋体" w:cs="宋体"/>
          <w:b/>
          <w:bCs/>
          <w:szCs w:val="21"/>
        </w:rPr>
      </w:pPr>
      <w:r>
        <w:rPr>
          <w:rFonts w:hint="eastAsia" w:ascii="宋体" w:hAnsi="宋体" w:cs="宋体"/>
          <w:b/>
          <w:bCs/>
          <w:sz w:val="24"/>
        </w:rPr>
        <w:t>2.符合性审查</w:t>
      </w:r>
    </w:p>
    <w:p w14:paraId="2C2186AF">
      <w:pPr>
        <w:spacing w:line="360" w:lineRule="auto"/>
        <w:ind w:firstLine="420" w:firstLineChars="200"/>
        <w:rPr>
          <w:rFonts w:hint="eastAsia" w:ascii="宋体" w:hAnsi="宋体" w:cs="宋体"/>
          <w:szCs w:val="21"/>
        </w:rPr>
      </w:pPr>
      <w:r>
        <w:rPr>
          <w:rFonts w:hint="eastAsia" w:ascii="宋体" w:hAnsi="宋体" w:cs="宋体"/>
          <w:szCs w:val="21"/>
        </w:rPr>
        <w:t>2.1由磋商小组对通过资格审查的合格供应商的响应文件的响应报价、商务、技术等实质性要求进行符合性审查，以确定其是否满足磋商文件的实质性要求。</w:t>
      </w:r>
    </w:p>
    <w:p w14:paraId="723BFCF9">
      <w:pPr>
        <w:spacing w:line="360" w:lineRule="auto"/>
        <w:ind w:firstLine="420" w:firstLineChars="200"/>
        <w:rPr>
          <w:rFonts w:hint="eastAsia" w:ascii="宋体" w:hAnsi="宋体" w:cs="宋体"/>
          <w:szCs w:val="21"/>
        </w:rPr>
      </w:pPr>
      <w:r>
        <w:rPr>
          <w:rFonts w:hint="eastAsia" w:ascii="宋体" w:hAnsi="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E74486">
      <w:pPr>
        <w:spacing w:line="360" w:lineRule="auto"/>
        <w:ind w:firstLine="420" w:firstLineChars="200"/>
        <w:rPr>
          <w:rFonts w:hint="eastAsia" w:ascii="宋体" w:hAnsi="宋体" w:cs="宋体"/>
          <w:spacing w:val="-6"/>
          <w:szCs w:val="21"/>
        </w:rPr>
      </w:pPr>
      <w:r>
        <w:rPr>
          <w:rFonts w:hint="eastAsia" w:ascii="宋体" w:hAnsi="宋体" w:cs="宋体"/>
          <w:szCs w:val="21"/>
        </w:rPr>
        <w:t>2.3磋商小组要求供应商澄清、说明或者更正响应文件应当以澄清函形式作出。供应商的澄清、说明或者更正应当已回函形式按照磋商小组的要求作出明确的澄清、说明或者更正，未按磋商小组的要求作出明确澄清、说明或者更正的供应商的响应文件将按照有利于采购人的原则由磋商小组进行判定。供应商的澄清、说明或者更正必须加盖公章</w:t>
      </w:r>
      <w:r>
        <w:rPr>
          <w:rFonts w:hint="eastAsia" w:ascii="宋体" w:hAnsi="宋体" w:cs="宋体"/>
          <w:spacing w:val="-6"/>
          <w:szCs w:val="21"/>
        </w:rPr>
        <w:t>。供应商为自然人的，必须由本人签字并附身份证明。</w:t>
      </w:r>
    </w:p>
    <w:p w14:paraId="7B90105C">
      <w:pPr>
        <w:spacing w:line="360" w:lineRule="auto"/>
        <w:ind w:firstLine="396" w:firstLineChars="200"/>
        <w:rPr>
          <w:rFonts w:hint="eastAsia" w:ascii="宋体" w:hAnsi="宋体" w:cs="宋体"/>
          <w:szCs w:val="21"/>
        </w:rPr>
      </w:pPr>
      <w:r>
        <w:rPr>
          <w:rFonts w:hint="eastAsia" w:ascii="宋体" w:hAnsi="宋体" w:cs="宋体"/>
          <w:spacing w:val="-6"/>
          <w:szCs w:val="21"/>
        </w:rPr>
        <w:t>2.4</w:t>
      </w:r>
      <w:r>
        <w:rPr>
          <w:rFonts w:hint="eastAsia" w:ascii="宋体" w:hAnsi="宋体" w:cs="宋体"/>
          <w:szCs w:val="21"/>
        </w:rPr>
        <w:t xml:space="preserve">首次响应文件报价出现前后不一致的，按照下列规定修正： </w:t>
      </w:r>
    </w:p>
    <w:p w14:paraId="3151AD2B">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w:t>
      </w:r>
      <w:r>
        <w:rPr>
          <w:rFonts w:hint="eastAsia" w:ascii="宋体" w:hAnsi="宋体" w:cs="宋体"/>
          <w:szCs w:val="21"/>
          <w:lang w:eastAsia="zh-CN"/>
        </w:rPr>
        <w:t>响应</w:t>
      </w:r>
      <w:r>
        <w:rPr>
          <w:rFonts w:hint="eastAsia" w:ascii="宋体" w:hAnsi="宋体" w:cs="宋体"/>
          <w:szCs w:val="21"/>
        </w:rPr>
        <w:t>内容不一致的，以报价表为准；</w:t>
      </w:r>
    </w:p>
    <w:p w14:paraId="6CD6B640">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1AE77848">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381E743F">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64315380">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7DA34DD3">
      <w:pPr>
        <w:spacing w:line="360" w:lineRule="auto"/>
        <w:ind w:firstLine="420" w:firstLineChars="200"/>
        <w:rPr>
          <w:rFonts w:hint="eastAsia" w:ascii="宋体" w:hAnsi="宋体" w:cs="宋体"/>
          <w:szCs w:val="21"/>
        </w:rPr>
      </w:pPr>
      <w:r>
        <w:rPr>
          <w:rFonts w:hint="eastAsia" w:ascii="宋体" w:hAnsi="宋体" w:cs="宋体"/>
          <w:szCs w:val="21"/>
        </w:rPr>
        <w:t>2.5商务技术、报价评审</w:t>
      </w:r>
    </w:p>
    <w:p w14:paraId="16D86022">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1DD2272A">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01A4F5DD">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259B4533">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33AD1AD1">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681D8BD">
      <w:pPr>
        <w:spacing w:line="360" w:lineRule="auto"/>
        <w:ind w:firstLine="420" w:firstLineChars="200"/>
        <w:rPr>
          <w:rFonts w:hint="eastAsia" w:ascii="宋体" w:hAnsi="宋体" w:cs="宋体"/>
          <w:szCs w:val="21"/>
        </w:rPr>
      </w:pPr>
      <w:r>
        <w:rPr>
          <w:rFonts w:hint="eastAsia" w:ascii="宋体" w:hAnsi="宋体" w:cs="宋体"/>
          <w:szCs w:val="21"/>
        </w:rPr>
        <w:t>4）采购需求中标“▲”的条款发生负偏离的；</w:t>
      </w:r>
    </w:p>
    <w:p w14:paraId="64ABA036">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134BAD5B">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4F504D3B">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096B6FAA">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1A8719D9">
      <w:pPr>
        <w:spacing w:line="360" w:lineRule="auto"/>
        <w:ind w:firstLine="420" w:firstLineChars="200"/>
        <w:rPr>
          <w:rFonts w:hint="eastAsia" w:ascii="宋体" w:hAnsi="宋体" w:cs="宋体"/>
          <w:szCs w:val="21"/>
        </w:rPr>
      </w:pPr>
      <w:r>
        <w:rPr>
          <w:rFonts w:hint="eastAsia" w:ascii="宋体" w:hAnsi="宋体" w:cs="宋体"/>
          <w:szCs w:val="21"/>
        </w:rPr>
        <w:t>9）属于“供应商须知正文”第26.1.5条情形；</w:t>
      </w:r>
    </w:p>
    <w:p w14:paraId="67EC4DA4">
      <w:pPr>
        <w:spacing w:line="360" w:lineRule="auto"/>
        <w:ind w:firstLine="420" w:firstLineChars="200"/>
        <w:rPr>
          <w:rFonts w:hint="eastAsia" w:ascii="宋体" w:hAnsi="宋体" w:cs="宋体"/>
          <w:szCs w:val="21"/>
        </w:rPr>
      </w:pPr>
      <w:r>
        <w:rPr>
          <w:rFonts w:hint="eastAsia" w:ascii="宋体" w:hAnsi="宋体" w:cs="宋体"/>
          <w:szCs w:val="21"/>
        </w:rPr>
        <w:t>10）服务需求允许负偏离的条款数超过“供应商须知前附表”规定项数；</w:t>
      </w:r>
    </w:p>
    <w:p w14:paraId="02A4EE6D">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077E829C">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12）竞标技术方案不明确，磋商文件未允许但响应文件中存在一个或者一个以上备选（替代）竞标方案；</w:t>
      </w:r>
    </w:p>
    <w:p w14:paraId="0247B2E6">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3CD441AF">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0F2B444E">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32998165">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0FF610F2">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16FE06F0">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0321BC2F">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88E467D">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4）响应报价（包含首次报价、最后报价）超过所竞标分标规定的采购预算金额或者最高限价的；响应报价（包含首次报价、最后报价）超过磋商文件分项采购预算金额或者最高限价的；</w:t>
      </w:r>
    </w:p>
    <w:p w14:paraId="74C93AB8">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或者经供应商确认修正后响应报价（包含首次报价、最后报价）超过磋商文件分项采购预算金额或者最高限价的。</w:t>
      </w:r>
    </w:p>
    <w:p w14:paraId="5005AFD2">
      <w:pPr>
        <w:spacing w:line="360" w:lineRule="auto"/>
        <w:ind w:firstLine="420" w:firstLineChars="200"/>
        <w:rPr>
          <w:rFonts w:hint="eastAsia" w:ascii="宋体" w:hAnsi="宋体" w:cs="宋体"/>
          <w:szCs w:val="21"/>
        </w:rPr>
      </w:pPr>
      <w:r>
        <w:rPr>
          <w:rFonts w:hint="eastAsia" w:ascii="宋体" w:hAnsi="宋体" w:cs="宋体"/>
          <w:szCs w:val="21"/>
        </w:rPr>
        <w:t>6）响应文件响应的标的数量及单位与竞争性磋商采购文件要求实质性不一致的。</w:t>
      </w:r>
    </w:p>
    <w:p w14:paraId="4FA40AEA">
      <w:pPr>
        <w:spacing w:line="360" w:lineRule="auto"/>
        <w:ind w:firstLine="420" w:firstLineChars="200"/>
        <w:rPr>
          <w:rFonts w:hint="eastAsia" w:ascii="宋体" w:hAnsi="宋体" w:cs="宋体"/>
          <w:szCs w:val="21"/>
        </w:rPr>
      </w:pPr>
      <w:r>
        <w:rPr>
          <w:rFonts w:hint="eastAsia" w:ascii="宋体" w:hAnsi="宋体" w:cs="宋体"/>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7D4DF7F">
      <w:pPr>
        <w:spacing w:line="360" w:lineRule="auto"/>
        <w:ind w:firstLine="420" w:firstLineChars="200"/>
        <w:rPr>
          <w:rFonts w:hint="eastAsia" w:ascii="宋体" w:hAnsi="宋体" w:cs="宋体"/>
          <w:szCs w:val="21"/>
        </w:rPr>
      </w:pPr>
      <w:r>
        <w:rPr>
          <w:rFonts w:hint="eastAsia" w:ascii="宋体" w:hAnsi="宋体" w:cs="宋体"/>
          <w:szCs w:val="21"/>
        </w:rPr>
        <w:t>2.7通过符合性审查的合格供应商不足3家的，不得进入磋商环节，采购人或者采购代理机构应当重新开展采购活动。</w:t>
      </w:r>
    </w:p>
    <w:p w14:paraId="7283E144">
      <w:pPr>
        <w:spacing w:line="360" w:lineRule="auto"/>
        <w:ind w:firstLine="482" w:firstLineChars="200"/>
        <w:rPr>
          <w:rFonts w:hint="eastAsia" w:ascii="宋体" w:hAnsi="宋体" w:cs="宋体"/>
          <w:b/>
          <w:bCs/>
          <w:szCs w:val="21"/>
        </w:rPr>
      </w:pPr>
      <w:r>
        <w:rPr>
          <w:rFonts w:hint="eastAsia" w:ascii="宋体" w:hAnsi="宋体" w:cs="宋体"/>
          <w:b/>
          <w:bCs/>
          <w:sz w:val="24"/>
        </w:rPr>
        <w:t>3.磋商程序</w:t>
      </w:r>
    </w:p>
    <w:p w14:paraId="6F1A6DAB">
      <w:pPr>
        <w:spacing w:line="360" w:lineRule="auto"/>
        <w:ind w:firstLine="420" w:firstLineChars="200"/>
        <w:rPr>
          <w:rFonts w:hint="eastAsia" w:ascii="宋体" w:hAnsi="宋体" w:cs="宋体"/>
          <w:kern w:val="0"/>
          <w:szCs w:val="21"/>
        </w:rPr>
      </w:pPr>
      <w:r>
        <w:rPr>
          <w:rFonts w:hint="eastAsia" w:ascii="宋体" w:hAnsi="宋体" w:cs="宋体"/>
          <w:kern w:val="0"/>
          <w:szCs w:val="21"/>
        </w:rPr>
        <w:t>3.1磋商小组按照“供应商须知前附表”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8C8BD76">
      <w:pPr>
        <w:spacing w:line="360" w:lineRule="auto"/>
        <w:ind w:firstLine="420" w:firstLineChars="200"/>
        <w:rPr>
          <w:rFonts w:hint="eastAsia" w:ascii="宋体" w:hAnsi="宋体" w:cs="宋体"/>
          <w:szCs w:val="21"/>
        </w:rPr>
      </w:pPr>
      <w:r>
        <w:rPr>
          <w:rFonts w:hint="eastAsia" w:ascii="宋体" w:hAnsi="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7A2FFFF">
      <w:pPr>
        <w:spacing w:line="360" w:lineRule="auto"/>
        <w:ind w:firstLine="420" w:firstLineChars="200"/>
        <w:rPr>
          <w:rFonts w:hint="eastAsia" w:ascii="宋体" w:hAnsi="宋体" w:cs="宋体"/>
          <w:szCs w:val="21"/>
        </w:rPr>
      </w:pPr>
      <w:r>
        <w:rPr>
          <w:rFonts w:hint="eastAsia" w:ascii="宋体" w:hAnsi="宋体" w:cs="宋体"/>
          <w:szCs w:val="21"/>
        </w:rPr>
        <w:t>3.3对磋商文件作出的实质性变动是磋商文件的有效组成部分，由磋商小组及时以澄清函形式同时通知所有参加磋商的供应商。</w:t>
      </w:r>
    </w:p>
    <w:p w14:paraId="7F2C55AA">
      <w:pPr>
        <w:spacing w:line="360" w:lineRule="auto"/>
        <w:ind w:firstLine="420" w:firstLineChars="200"/>
        <w:rPr>
          <w:rFonts w:hint="eastAsia" w:ascii="宋体" w:hAnsi="宋体" w:cs="宋体"/>
          <w:szCs w:val="21"/>
        </w:rPr>
      </w:pPr>
      <w:r>
        <w:rPr>
          <w:rFonts w:hint="eastAsia" w:ascii="宋体" w:hAnsi="宋体" w:cs="宋体"/>
          <w:szCs w:val="21"/>
        </w:rPr>
        <w:t>3.4磋商中，</w:t>
      </w:r>
      <w:r>
        <w:rPr>
          <w:rFonts w:hint="eastAsia" w:ascii="宋体" w:hAnsi="宋体" w:cs="宋体"/>
          <w:spacing w:val="-6"/>
          <w:szCs w:val="21"/>
        </w:rPr>
        <w:t>磋商的任何一方不得透露与磋商有关的其他供应商的技术资料、价格和其他信息。</w:t>
      </w:r>
    </w:p>
    <w:p w14:paraId="494640FB">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3.5磋商小组应对磋商过程和重要磋商内容进行记录，作为评标报告一部分，磋商小组在记录上签字确认。</w:t>
      </w:r>
    </w:p>
    <w:p w14:paraId="72AFBB54">
      <w:pPr>
        <w:widowControl/>
        <w:tabs>
          <w:tab w:val="left" w:pos="540"/>
        </w:tabs>
        <w:spacing w:line="360" w:lineRule="auto"/>
        <w:ind w:firstLine="422" w:firstLineChars="200"/>
        <w:jc w:val="left"/>
        <w:rPr>
          <w:rFonts w:hint="eastAsia" w:ascii="宋体" w:hAnsi="宋体" w:cs="宋体"/>
          <w:b/>
          <w:szCs w:val="21"/>
        </w:rPr>
      </w:pPr>
      <w:r>
        <w:rPr>
          <w:rFonts w:hint="eastAsia" w:ascii="宋体" w:hAnsi="宋体" w:cs="宋体"/>
          <w:b/>
          <w:szCs w:val="21"/>
        </w:rPr>
        <w:t>主要内容包括：</w:t>
      </w:r>
    </w:p>
    <w:p w14:paraId="6FE28C6D">
      <w:pPr>
        <w:pStyle w:val="45"/>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372A85FF">
      <w:pPr>
        <w:pStyle w:val="45"/>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5DBDB5AD">
      <w:pPr>
        <w:pStyle w:val="45"/>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4EF9AB25">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3.6磋商过程中重新提交的响应文件，供应商可以在开启前补充、修改。</w:t>
      </w:r>
    </w:p>
    <w:p w14:paraId="3843803B">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3.7对磋商过程提交的响应文件进行有效性、完整性和响应程度审查，通过审查的合格供应商不足3家的，采购人或者采购代理机构应当重新开展采购活动。</w:t>
      </w:r>
    </w:p>
    <w:p w14:paraId="666DE515">
      <w:pPr>
        <w:spacing w:line="360" w:lineRule="auto"/>
        <w:ind w:firstLine="470" w:firstLineChars="195"/>
        <w:rPr>
          <w:rFonts w:hint="eastAsia" w:ascii="宋体" w:hAnsi="宋体" w:cs="宋体"/>
          <w:szCs w:val="21"/>
        </w:rPr>
      </w:pPr>
      <w:r>
        <w:rPr>
          <w:rFonts w:hint="eastAsia" w:ascii="宋体" w:hAnsi="宋体" w:cs="宋体"/>
          <w:b/>
          <w:bCs/>
          <w:sz w:val="24"/>
        </w:rPr>
        <w:t>4.最后报价</w:t>
      </w:r>
    </w:p>
    <w:p w14:paraId="7508E4DC">
      <w:pPr>
        <w:spacing w:line="360" w:lineRule="auto"/>
        <w:ind w:firstLine="420" w:firstLineChars="200"/>
        <w:rPr>
          <w:rFonts w:hint="eastAsia" w:ascii="宋体" w:hAnsi="宋体" w:cs="宋体"/>
          <w:szCs w:val="21"/>
        </w:rPr>
      </w:pPr>
      <w:r>
        <w:rPr>
          <w:rFonts w:hint="eastAsia" w:ascii="宋体" w:hAnsi="宋体" w:cs="宋体"/>
          <w:szCs w:val="21"/>
        </w:rPr>
        <w:t>4.1磋商文件能够详细列明采购标的的技术、服务要求的，磋商结束后，由磋商小组要求所有继续参加磋商的供应商在规定时间内密封提交最后报价，除本章第</w:t>
      </w:r>
      <w:r>
        <w:rPr>
          <w:rFonts w:hint="eastAsia" w:ascii="宋体" w:hAnsi="宋体" w:cs="宋体"/>
          <w:szCs w:val="21"/>
          <w:lang w:val="en-US" w:eastAsia="zh-CN"/>
        </w:rPr>
        <w:t>4</w:t>
      </w:r>
      <w:r>
        <w:rPr>
          <w:rFonts w:hint="eastAsia" w:ascii="宋体" w:hAnsi="宋体" w:cs="宋体"/>
          <w:szCs w:val="21"/>
        </w:rPr>
        <w:t>.3条外，提交最后报价的供应商不得少于3家，否则必须重新采购。</w:t>
      </w:r>
    </w:p>
    <w:p w14:paraId="64954CF8">
      <w:pPr>
        <w:spacing w:line="360" w:lineRule="auto"/>
        <w:ind w:firstLine="420" w:firstLineChars="200"/>
        <w:rPr>
          <w:rFonts w:hint="eastAsia" w:ascii="宋体" w:hAnsi="宋体" w:cs="宋体"/>
          <w:szCs w:val="21"/>
        </w:rPr>
      </w:pPr>
      <w:r>
        <w:rPr>
          <w:rFonts w:hint="eastAsia" w:ascii="宋体" w:hAnsi="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6E13D37">
      <w:pPr>
        <w:spacing w:line="360" w:lineRule="auto"/>
        <w:ind w:firstLine="420" w:firstLineChars="200"/>
        <w:rPr>
          <w:rFonts w:hint="eastAsia" w:ascii="宋体" w:hAnsi="宋体" w:cs="宋体"/>
          <w:szCs w:val="21"/>
        </w:rPr>
      </w:pPr>
      <w:r>
        <w:rPr>
          <w:rFonts w:hint="eastAsia" w:ascii="宋体" w:hAnsi="宋体" w:cs="宋体"/>
          <w:szCs w:val="21"/>
        </w:rPr>
        <w:t>4.3 最后报价是供应商响应文件的有效组成部分。符合《政府采购竞争性磋商</w:t>
      </w:r>
      <w:r>
        <w:rPr>
          <w:rFonts w:hint="eastAsia" w:ascii="宋体" w:hAnsi="宋体" w:cs="宋体"/>
          <w:szCs w:val="21"/>
          <w:lang w:eastAsia="zh-CN"/>
        </w:rPr>
        <w:t>采购方</w:t>
      </w:r>
      <w:r>
        <w:rPr>
          <w:rFonts w:hint="eastAsia" w:ascii="宋体" w:hAnsi="宋体" w:cs="宋体"/>
          <w:szCs w:val="21"/>
        </w:rPr>
        <w:t>式管理暂行办法》（财库〔2014〕214号）第三条第四项“市场竞争不充分的科研项目，以及需要扶持的科技成果转化项目”的，提交最后报价的供应商可以为2家。</w:t>
      </w:r>
    </w:p>
    <w:p w14:paraId="1689E475">
      <w:pPr>
        <w:spacing w:line="360" w:lineRule="auto"/>
        <w:ind w:firstLine="420" w:firstLineChars="200"/>
        <w:rPr>
          <w:rFonts w:hint="eastAsia" w:ascii="宋体" w:hAnsi="宋体" w:cs="宋体"/>
          <w:szCs w:val="21"/>
        </w:rPr>
      </w:pPr>
      <w:r>
        <w:rPr>
          <w:rFonts w:hint="eastAsia" w:ascii="宋体" w:hAnsi="宋体" w:cs="宋体"/>
          <w:szCs w:val="21"/>
        </w:rPr>
        <w:t>4.4已经提交响应文件的供应商，在提交最后报价之前，可以根据磋商情况退出磋商，退出磋商的供应商的响应文件按无效响应处理。</w:t>
      </w:r>
    </w:p>
    <w:p w14:paraId="38DD8977">
      <w:pPr>
        <w:spacing w:line="360" w:lineRule="auto"/>
        <w:ind w:firstLine="420" w:firstLineChars="200"/>
        <w:rPr>
          <w:rFonts w:hint="eastAsia" w:ascii="宋体" w:hAnsi="宋体" w:cs="宋体"/>
          <w:szCs w:val="21"/>
        </w:rPr>
      </w:pPr>
      <w:r>
        <w:rPr>
          <w:rFonts w:hint="eastAsia" w:ascii="宋体" w:hAnsi="宋体" w:cs="宋体"/>
          <w:szCs w:val="21"/>
        </w:rPr>
        <w:t>4.5供应商未在规定时间内提交最后报价的，视同退出磋商。</w:t>
      </w:r>
    </w:p>
    <w:p w14:paraId="0137BE11">
      <w:pPr>
        <w:spacing w:line="360" w:lineRule="auto"/>
        <w:ind w:firstLine="420" w:firstLineChars="200"/>
        <w:rPr>
          <w:rFonts w:hint="eastAsia" w:ascii="宋体" w:hAnsi="宋体" w:cs="宋体"/>
          <w:szCs w:val="21"/>
        </w:rPr>
      </w:pPr>
      <w:r>
        <w:rPr>
          <w:rFonts w:hint="eastAsia" w:ascii="宋体" w:hAnsi="宋体" w:cs="宋体"/>
          <w:szCs w:val="21"/>
        </w:rPr>
        <w:t>4.6磋商小组收齐某一分标最后报价后统一开启，磋商小组对最后报价进行有效性、完整性和响应程度的审查。</w:t>
      </w:r>
    </w:p>
    <w:p w14:paraId="6DFB4D42">
      <w:pPr>
        <w:spacing w:line="360" w:lineRule="auto"/>
        <w:ind w:firstLine="420" w:firstLineChars="200"/>
        <w:rPr>
          <w:rFonts w:hint="eastAsia" w:ascii="宋体" w:hAnsi="宋体" w:cs="宋体"/>
          <w:szCs w:val="21"/>
        </w:rPr>
      </w:pPr>
      <w:r>
        <w:rPr>
          <w:rFonts w:hint="eastAsia" w:ascii="宋体" w:hAnsi="宋体" w:cs="宋体"/>
          <w:szCs w:val="21"/>
        </w:rPr>
        <w:t xml:space="preserve">4.7最终响应文件的报价出现前后不一致的，按照本章第2.4条的规定修正。 </w:t>
      </w:r>
    </w:p>
    <w:p w14:paraId="7F11CB74">
      <w:pPr>
        <w:spacing w:line="360" w:lineRule="auto"/>
        <w:ind w:firstLine="420" w:firstLineChars="200"/>
        <w:rPr>
          <w:rFonts w:hint="eastAsia" w:ascii="宋体" w:hAnsi="宋体" w:cs="宋体"/>
          <w:szCs w:val="21"/>
        </w:rPr>
      </w:pPr>
      <w:r>
        <w:rPr>
          <w:rFonts w:hint="eastAsia" w:ascii="宋体" w:hAnsi="宋体" w:cs="宋体"/>
          <w:szCs w:val="21"/>
        </w:rPr>
        <w:t>4.8修正后的最终报价出现下列情形的，按无效响应处理：</w:t>
      </w:r>
    </w:p>
    <w:p w14:paraId="3248B462">
      <w:pPr>
        <w:spacing w:line="360" w:lineRule="auto"/>
        <w:ind w:firstLine="420" w:firstLineChars="200"/>
        <w:rPr>
          <w:rFonts w:hint="eastAsia" w:ascii="宋体" w:hAnsi="宋体" w:cs="宋体"/>
          <w:szCs w:val="21"/>
        </w:rPr>
      </w:pPr>
      <w:r>
        <w:rPr>
          <w:rFonts w:hint="eastAsia" w:ascii="宋体" w:hAnsi="宋体" w:cs="宋体"/>
          <w:szCs w:val="21"/>
        </w:rPr>
        <w:t>（1）供应商不确认的；</w:t>
      </w:r>
    </w:p>
    <w:p w14:paraId="2CA807D8">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w:t>
      </w:r>
    </w:p>
    <w:p w14:paraId="23405DE9">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w:t>
      </w:r>
    </w:p>
    <w:p w14:paraId="211E504E">
      <w:pPr>
        <w:spacing w:line="360" w:lineRule="auto"/>
        <w:ind w:firstLine="420" w:firstLineChars="200"/>
        <w:rPr>
          <w:rFonts w:hint="eastAsia" w:ascii="宋体" w:hAnsi="宋体" w:cs="宋体"/>
          <w:szCs w:val="21"/>
        </w:rPr>
      </w:pPr>
      <w:r>
        <w:rPr>
          <w:rFonts w:hint="eastAsia" w:ascii="宋体" w:hAnsi="宋体" w:cs="宋体"/>
          <w:szCs w:val="21"/>
        </w:rPr>
        <w:t>4.9经供应商确认修正后的最后报价作为评审及签订合同的依据。</w:t>
      </w:r>
    </w:p>
    <w:p w14:paraId="0637A778">
      <w:pPr>
        <w:spacing w:line="360" w:lineRule="auto"/>
        <w:ind w:firstLine="420" w:firstLineChars="200"/>
        <w:rPr>
          <w:rFonts w:hint="eastAsia" w:ascii="宋体" w:hAnsi="宋体" w:cs="宋体"/>
          <w:szCs w:val="21"/>
        </w:rPr>
      </w:pPr>
      <w:r>
        <w:rPr>
          <w:rFonts w:hint="eastAsia" w:ascii="宋体" w:hAnsi="宋体" w:cs="宋体"/>
          <w:szCs w:val="21"/>
        </w:rPr>
        <w:t>4.10供应商出现最后报价按无效响应处理或者响应文件按无效处理时，磋商小组应当告知有关供应商。</w:t>
      </w:r>
    </w:p>
    <w:p w14:paraId="597E63EF">
      <w:pPr>
        <w:spacing w:line="360" w:lineRule="auto"/>
        <w:ind w:firstLine="420" w:firstLineChars="200"/>
        <w:rPr>
          <w:rFonts w:hint="eastAsia" w:ascii="宋体" w:hAnsi="宋体" w:cs="宋体"/>
          <w:szCs w:val="21"/>
        </w:rPr>
      </w:pPr>
      <w:r>
        <w:rPr>
          <w:rFonts w:hint="eastAsia" w:ascii="宋体" w:hAnsi="宋体" w:cs="宋体"/>
          <w:szCs w:val="21"/>
        </w:rPr>
        <w:t>4.11最后报价结束后，磋商小组不得再与供应商进行任何形式的商谈。</w:t>
      </w:r>
    </w:p>
    <w:p w14:paraId="78457937">
      <w:pPr>
        <w:spacing w:line="360" w:lineRule="auto"/>
        <w:ind w:firstLine="470" w:firstLineChars="195"/>
        <w:rPr>
          <w:rFonts w:hint="eastAsia" w:ascii="宋体" w:hAnsi="宋体" w:cs="宋体"/>
          <w:b/>
          <w:bCs/>
          <w:sz w:val="24"/>
        </w:rPr>
      </w:pPr>
      <w:r>
        <w:rPr>
          <w:rFonts w:hint="eastAsia" w:ascii="宋体" w:hAnsi="宋体" w:cs="宋体"/>
          <w:b/>
          <w:bCs/>
          <w:sz w:val="24"/>
        </w:rPr>
        <w:t>5.比较与评价</w:t>
      </w:r>
    </w:p>
    <w:p w14:paraId="523A7693">
      <w:pPr>
        <w:spacing w:line="360" w:lineRule="auto"/>
        <w:ind w:firstLine="420" w:firstLineChars="200"/>
        <w:rPr>
          <w:rFonts w:hint="eastAsia" w:ascii="宋体" w:hAnsi="宋体" w:cs="宋体"/>
          <w:szCs w:val="21"/>
        </w:rPr>
      </w:pPr>
      <w:r>
        <w:rPr>
          <w:rFonts w:hint="eastAsia" w:ascii="宋体" w:hAnsi="宋体" w:cs="宋体"/>
          <w:szCs w:val="21"/>
        </w:rPr>
        <w:t>5.1评审方法：综合评分法。</w:t>
      </w:r>
    </w:p>
    <w:p w14:paraId="7B7CB5D2">
      <w:pPr>
        <w:spacing w:line="360" w:lineRule="auto"/>
        <w:ind w:firstLine="420" w:firstLineChars="200"/>
        <w:rPr>
          <w:rFonts w:hint="eastAsia" w:ascii="宋体" w:hAnsi="宋体" w:cs="宋体"/>
          <w:szCs w:val="21"/>
        </w:rPr>
      </w:pPr>
      <w:r>
        <w:rPr>
          <w:rFonts w:hint="eastAsia" w:ascii="宋体" w:hAnsi="宋体" w:cs="宋体"/>
          <w:szCs w:val="21"/>
        </w:rPr>
        <w:t>5.2经磋商确定最终采购需求和提交最后报价的供应商后，由磋商小组采用综合评分法对提交最后报价的供应商的响应文件和最后报价进行综合评分。</w:t>
      </w:r>
    </w:p>
    <w:p w14:paraId="375F279A">
      <w:pPr>
        <w:spacing w:line="360" w:lineRule="auto"/>
        <w:ind w:firstLine="420" w:firstLineChars="200"/>
        <w:rPr>
          <w:rFonts w:hint="eastAsia" w:ascii="宋体" w:hAnsi="宋体" w:cs="宋体"/>
          <w:szCs w:val="21"/>
        </w:rPr>
      </w:pPr>
      <w:r>
        <w:rPr>
          <w:rFonts w:hint="eastAsia" w:ascii="宋体" w:hAnsi="宋体" w:cs="宋体"/>
          <w:szCs w:val="21"/>
        </w:rPr>
        <w:t>5.3评审时，磋商小组各成员应当独立对每个有效响应的文件进行评价、打分，然后汇总每个供应商每项评分因素的得分。</w:t>
      </w:r>
    </w:p>
    <w:p w14:paraId="744708CB">
      <w:pPr>
        <w:spacing w:line="360" w:lineRule="auto"/>
        <w:ind w:firstLine="420" w:firstLineChars="200"/>
        <w:rPr>
          <w:rFonts w:hint="eastAsia" w:ascii="宋体" w:hAnsi="宋体" w:cs="宋体"/>
          <w:szCs w:val="21"/>
        </w:rPr>
      </w:pPr>
      <w:r>
        <w:rPr>
          <w:rFonts w:hint="eastAsia" w:ascii="宋体" w:hAnsi="宋体" w:cs="宋体"/>
          <w:szCs w:val="21"/>
        </w:rPr>
        <w:t>（1）评审委员会成员要根据法律法规和采购文件所载明的评审方法、标准进行评审。对供应商的价格分等客观评分项的评分应当一致，对其他需要借助专业知识评判的主观评分项，应当严格按照评分细则公正评分。</w:t>
      </w:r>
    </w:p>
    <w:p w14:paraId="5D471D8C">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0DDFA416">
      <w:pPr>
        <w:spacing w:line="360" w:lineRule="auto"/>
        <w:ind w:firstLine="420" w:firstLineChars="200"/>
        <w:rPr>
          <w:rFonts w:hint="eastAsia" w:ascii="宋体" w:hAnsi="宋体" w:cs="宋体"/>
          <w:szCs w:val="21"/>
        </w:rPr>
      </w:pPr>
      <w:r>
        <w:rPr>
          <w:rFonts w:hint="eastAsia" w:ascii="宋体" w:hAnsi="宋体" w:cs="宋体"/>
          <w:szCs w:val="21"/>
        </w:rPr>
        <w:t>（3）各供应商的得分为磋商小组所有成员的有效评分的算术平均数。</w:t>
      </w:r>
    </w:p>
    <w:p w14:paraId="7FE6335E">
      <w:pPr>
        <w:spacing w:line="360" w:lineRule="auto"/>
        <w:ind w:firstLine="420" w:firstLineChars="200"/>
        <w:rPr>
          <w:rFonts w:hint="eastAsia" w:ascii="宋体" w:hAnsi="宋体" w:cs="宋体"/>
          <w:kern w:val="0"/>
          <w:szCs w:val="21"/>
        </w:rPr>
      </w:pPr>
      <w:r>
        <w:rPr>
          <w:rFonts w:hint="eastAsia" w:ascii="宋体" w:hAnsi="宋体" w:cs="宋体"/>
          <w:szCs w:val="21"/>
        </w:rPr>
        <w:t>5.4由磋商小组根据综合评分情况，按照评审得分由高到低顺序推荐3名以上成交候选供应商，并编写评</w:t>
      </w:r>
      <w:r>
        <w:rPr>
          <w:rFonts w:hint="eastAsia" w:ascii="宋体" w:hAnsi="宋体" w:cs="宋体"/>
          <w:kern w:val="0"/>
          <w:szCs w:val="21"/>
        </w:rPr>
        <w:t>审报告。符合本章第</w:t>
      </w:r>
      <w:r>
        <w:rPr>
          <w:rFonts w:hint="eastAsia" w:ascii="宋体" w:hAnsi="宋体" w:cs="宋体"/>
          <w:kern w:val="0"/>
          <w:szCs w:val="21"/>
          <w:lang w:val="en-US" w:eastAsia="zh-CN"/>
        </w:rPr>
        <w:t>4</w:t>
      </w:r>
      <w:r>
        <w:rPr>
          <w:rFonts w:hint="eastAsia" w:ascii="宋体" w:hAnsi="宋体" w:cs="宋体"/>
          <w:kern w:val="0"/>
          <w:szCs w:val="21"/>
        </w:rPr>
        <w:t>.3条情形的，可以推荐2家成交候选供应商。评审得分相同的，按照最后报价由低到高的顺序推荐。评审得分且最后报价相同的，按照技术指标优劣顺序推荐。</w:t>
      </w:r>
    </w:p>
    <w:p w14:paraId="04696EF9">
      <w:pPr>
        <w:spacing w:line="360" w:lineRule="auto"/>
        <w:ind w:firstLine="420" w:firstLineChars="200"/>
        <w:rPr>
          <w:rFonts w:hint="eastAsia" w:ascii="宋体" w:hAnsi="宋体" w:cs="宋体"/>
          <w:kern w:val="0"/>
          <w:szCs w:val="21"/>
        </w:rPr>
      </w:pPr>
      <w:r>
        <w:rPr>
          <w:rFonts w:hint="eastAsia" w:ascii="宋体" w:hAnsi="宋体" w:cs="宋体"/>
          <w:kern w:val="0"/>
          <w:szCs w:val="21"/>
        </w:rPr>
        <w:t>5.5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AF6346F">
      <w:pPr>
        <w:spacing w:line="360" w:lineRule="auto"/>
        <w:ind w:firstLine="470" w:firstLineChars="195"/>
        <w:rPr>
          <w:rFonts w:hint="eastAsia" w:ascii="宋体" w:hAnsi="宋体" w:cs="宋体"/>
          <w:b/>
          <w:bCs/>
          <w:szCs w:val="21"/>
        </w:rPr>
      </w:pPr>
      <w:r>
        <w:rPr>
          <w:rFonts w:hint="eastAsia" w:ascii="宋体" w:hAnsi="宋体" w:cs="宋体"/>
          <w:b/>
          <w:bCs/>
          <w:sz w:val="24"/>
        </w:rPr>
        <w:t>6.评审复核</w:t>
      </w:r>
    </w:p>
    <w:p w14:paraId="2C950C60">
      <w:pPr>
        <w:spacing w:line="360" w:lineRule="auto"/>
        <w:ind w:firstLine="420" w:firstLineChars="200"/>
        <w:rPr>
          <w:rFonts w:hint="eastAsia" w:ascii="宋体" w:hAnsi="宋体" w:cs="宋体"/>
          <w:szCs w:val="21"/>
        </w:rPr>
      </w:pPr>
      <w:r>
        <w:rPr>
          <w:rFonts w:hint="eastAsia" w:ascii="宋体" w:hAnsi="宋体" w:cs="宋体"/>
          <w:szCs w:val="21"/>
        </w:rPr>
        <w:t>6.1评审报告签署前，评审委员会要对评审结果进行复核，复核意见要体现在评审报告中。</w:t>
      </w:r>
    </w:p>
    <w:p w14:paraId="7389CA8E">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37FCC0A">
      <w:pPr>
        <w:spacing w:line="360" w:lineRule="auto"/>
        <w:ind w:firstLine="482" w:firstLineChars="200"/>
        <w:rPr>
          <w:rFonts w:hint="eastAsia" w:ascii="宋体" w:hAnsi="宋体" w:cs="宋体"/>
          <w:b/>
          <w:bCs/>
          <w:szCs w:val="21"/>
        </w:rPr>
      </w:pPr>
      <w:r>
        <w:rPr>
          <w:rFonts w:hint="eastAsia" w:ascii="宋体" w:hAnsi="宋体" w:cs="宋体"/>
          <w:b/>
          <w:bCs/>
          <w:sz w:val="24"/>
        </w:rPr>
        <w:t>7.评审标准</w:t>
      </w:r>
    </w:p>
    <w:p w14:paraId="3147959C">
      <w:pPr>
        <w:spacing w:line="360" w:lineRule="auto"/>
        <w:ind w:firstLine="420" w:firstLineChars="200"/>
        <w:rPr>
          <w:rFonts w:hint="eastAsia" w:ascii="宋体" w:hAnsi="宋体" w:cs="宋体"/>
          <w:bCs/>
          <w:szCs w:val="21"/>
        </w:rPr>
        <w:sectPr>
          <w:pgSz w:w="11906" w:h="16838"/>
          <w:pgMar w:top="1440" w:right="1440" w:bottom="1440" w:left="1440" w:header="851" w:footer="567" w:gutter="0"/>
          <w:cols w:space="720" w:num="1"/>
          <w:titlePg/>
          <w:docGrid w:linePitch="312" w:charSpace="0"/>
        </w:sectPr>
      </w:pPr>
      <w:r>
        <w:rPr>
          <w:rFonts w:hint="eastAsia" w:ascii="宋体" w:hAnsi="宋体" w:cs="宋体"/>
          <w:bCs/>
          <w:szCs w:val="21"/>
        </w:rPr>
        <w:t>7.1评审依据：磋商小组将以磋商响应文件为评审依据，对供应商的报价、技术、商务等方面内容按百分制打分。（计分方法按四舍五入取至百分位）</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201"/>
        <w:gridCol w:w="1136"/>
        <w:gridCol w:w="669"/>
        <w:gridCol w:w="5764"/>
      </w:tblGrid>
      <w:tr w14:paraId="7628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vAlign w:val="center"/>
          </w:tcPr>
          <w:p w14:paraId="61358FFB">
            <w:pPr>
              <w:spacing w:line="360" w:lineRule="auto"/>
              <w:jc w:val="center"/>
              <w:rPr>
                <w:rFonts w:ascii="宋体" w:hAnsi="宋体" w:cs="宋体"/>
                <w:b/>
                <w:bCs/>
                <w:szCs w:val="21"/>
              </w:rPr>
            </w:pPr>
            <w:r>
              <w:rPr>
                <w:rFonts w:hint="eastAsia" w:ascii="宋体" w:hAnsi="宋体" w:cs="宋体"/>
                <w:b/>
                <w:bCs/>
                <w:szCs w:val="21"/>
              </w:rPr>
              <w:t>序号</w:t>
            </w:r>
          </w:p>
        </w:tc>
        <w:tc>
          <w:tcPr>
            <w:tcW w:w="650" w:type="pct"/>
            <w:noWrap w:val="0"/>
            <w:vAlign w:val="center"/>
          </w:tcPr>
          <w:p w14:paraId="2E2B1F5C">
            <w:pPr>
              <w:spacing w:line="360" w:lineRule="auto"/>
              <w:jc w:val="center"/>
              <w:rPr>
                <w:rFonts w:ascii="宋体" w:hAnsi="宋体" w:cs="宋体"/>
                <w:b/>
                <w:bCs/>
                <w:szCs w:val="21"/>
              </w:rPr>
            </w:pPr>
            <w:r>
              <w:rPr>
                <w:rFonts w:hint="eastAsia" w:ascii="宋体" w:hAnsi="宋体" w:cs="宋体"/>
                <w:b/>
                <w:bCs/>
                <w:szCs w:val="21"/>
              </w:rPr>
              <w:t>评审内容</w:t>
            </w:r>
          </w:p>
        </w:tc>
        <w:tc>
          <w:tcPr>
            <w:tcW w:w="615" w:type="pct"/>
            <w:noWrap w:val="0"/>
            <w:vAlign w:val="center"/>
          </w:tcPr>
          <w:p w14:paraId="2DCF9D0B">
            <w:pPr>
              <w:spacing w:line="360" w:lineRule="auto"/>
              <w:jc w:val="center"/>
              <w:rPr>
                <w:rFonts w:ascii="宋体" w:hAnsi="宋体" w:cs="宋体"/>
                <w:b/>
                <w:bCs/>
                <w:szCs w:val="21"/>
              </w:rPr>
            </w:pPr>
            <w:r>
              <w:rPr>
                <w:rFonts w:hint="eastAsia" w:ascii="宋体" w:hAnsi="宋体" w:cs="宋体"/>
                <w:b/>
                <w:bCs/>
                <w:szCs w:val="21"/>
              </w:rPr>
              <w:t>评分因素</w:t>
            </w:r>
          </w:p>
        </w:tc>
        <w:tc>
          <w:tcPr>
            <w:tcW w:w="362" w:type="pct"/>
            <w:noWrap w:val="0"/>
            <w:vAlign w:val="center"/>
          </w:tcPr>
          <w:p w14:paraId="03856423">
            <w:pPr>
              <w:spacing w:line="360" w:lineRule="auto"/>
              <w:jc w:val="center"/>
              <w:rPr>
                <w:rFonts w:ascii="宋体" w:hAnsi="宋体" w:cs="宋体"/>
                <w:b/>
                <w:bCs/>
                <w:szCs w:val="21"/>
              </w:rPr>
            </w:pPr>
            <w:r>
              <w:rPr>
                <w:rFonts w:hint="eastAsia" w:ascii="宋体" w:hAnsi="宋体" w:cs="宋体"/>
                <w:b/>
                <w:bCs/>
                <w:szCs w:val="21"/>
              </w:rPr>
              <w:t>满分</w:t>
            </w:r>
          </w:p>
        </w:tc>
        <w:tc>
          <w:tcPr>
            <w:tcW w:w="3120" w:type="pct"/>
            <w:noWrap w:val="0"/>
            <w:vAlign w:val="center"/>
          </w:tcPr>
          <w:p w14:paraId="03F9F9DF">
            <w:pPr>
              <w:spacing w:line="360" w:lineRule="auto"/>
              <w:jc w:val="center"/>
              <w:rPr>
                <w:rFonts w:ascii="宋体" w:hAnsi="宋体" w:cs="宋体"/>
                <w:b/>
                <w:bCs/>
                <w:szCs w:val="21"/>
              </w:rPr>
            </w:pPr>
            <w:r>
              <w:rPr>
                <w:rFonts w:hint="eastAsia" w:ascii="宋体" w:hAnsi="宋体" w:cs="宋体"/>
                <w:b/>
                <w:bCs/>
                <w:szCs w:val="21"/>
              </w:rPr>
              <w:t>评分标准</w:t>
            </w:r>
          </w:p>
        </w:tc>
      </w:tr>
      <w:tr w14:paraId="00D6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noWrap w:val="0"/>
            <w:vAlign w:val="center"/>
          </w:tcPr>
          <w:p w14:paraId="51F71873">
            <w:pPr>
              <w:spacing w:line="360" w:lineRule="auto"/>
              <w:jc w:val="center"/>
              <w:rPr>
                <w:rFonts w:ascii="宋体" w:hAnsi="宋体" w:cs="宋体"/>
                <w:szCs w:val="21"/>
              </w:rPr>
            </w:pPr>
            <w:r>
              <w:rPr>
                <w:rFonts w:hint="eastAsia" w:ascii="宋体" w:hAnsi="宋体" w:cs="宋体"/>
                <w:szCs w:val="21"/>
              </w:rPr>
              <w:t>1</w:t>
            </w:r>
          </w:p>
        </w:tc>
        <w:tc>
          <w:tcPr>
            <w:tcW w:w="650" w:type="pct"/>
            <w:noWrap w:val="0"/>
            <w:vAlign w:val="center"/>
          </w:tcPr>
          <w:p w14:paraId="034FA185">
            <w:pPr>
              <w:spacing w:line="360" w:lineRule="auto"/>
              <w:jc w:val="center"/>
              <w:rPr>
                <w:rFonts w:ascii="宋体" w:hAnsi="宋体" w:cs="宋体"/>
                <w:szCs w:val="21"/>
              </w:rPr>
            </w:pPr>
            <w:r>
              <w:rPr>
                <w:rFonts w:hint="eastAsia" w:ascii="宋体" w:hAnsi="宋体" w:cs="宋体"/>
                <w:szCs w:val="21"/>
              </w:rPr>
              <w:t>价格分</w:t>
            </w:r>
          </w:p>
          <w:p w14:paraId="0FE8852F">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615" w:type="pct"/>
            <w:noWrap w:val="0"/>
            <w:vAlign w:val="center"/>
          </w:tcPr>
          <w:p w14:paraId="0675F537">
            <w:pPr>
              <w:spacing w:line="360" w:lineRule="auto"/>
              <w:jc w:val="center"/>
              <w:rPr>
                <w:rFonts w:ascii="宋体" w:hAnsi="宋体" w:cs="宋体"/>
                <w:szCs w:val="21"/>
              </w:rPr>
            </w:pPr>
            <w:r>
              <w:rPr>
                <w:rFonts w:hint="eastAsia" w:ascii="宋体" w:hAnsi="宋体" w:cs="宋体"/>
                <w:szCs w:val="21"/>
              </w:rPr>
              <w:t>响应报价</w:t>
            </w:r>
          </w:p>
        </w:tc>
        <w:tc>
          <w:tcPr>
            <w:tcW w:w="362" w:type="pct"/>
            <w:noWrap w:val="0"/>
            <w:vAlign w:val="center"/>
          </w:tcPr>
          <w:p w14:paraId="2A182949">
            <w:pPr>
              <w:spacing w:line="360" w:lineRule="auto"/>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0</w:t>
            </w:r>
          </w:p>
        </w:tc>
        <w:tc>
          <w:tcPr>
            <w:tcW w:w="3120" w:type="pct"/>
            <w:noWrap w:val="0"/>
            <w:vAlign w:val="center"/>
          </w:tcPr>
          <w:p w14:paraId="36E3758C">
            <w:pPr>
              <w:spacing w:line="360" w:lineRule="auto"/>
              <w:ind w:firstLine="420" w:firstLineChars="20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满足采购文件要求且评标报价最低的评标报价为评标基准价，其价格分为满分。</w:t>
            </w:r>
          </w:p>
          <w:p w14:paraId="28AD4809">
            <w:pPr>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价格分计算公式：价格分=(评标基准价／评标报价)×</w:t>
            </w:r>
            <w:r>
              <w:rPr>
                <w:rFonts w:hint="eastAsia" w:ascii="宋体" w:hAnsi="宋体" w:cs="宋体"/>
                <w:szCs w:val="21"/>
                <w:lang w:val="en-US" w:eastAsia="zh-CN"/>
              </w:rPr>
              <w:t>3</w:t>
            </w:r>
            <w:r>
              <w:rPr>
                <w:rFonts w:hint="eastAsia" w:ascii="宋体" w:hAnsi="宋体" w:cs="宋体"/>
                <w:szCs w:val="21"/>
              </w:rPr>
              <w:t>0分。</w:t>
            </w:r>
          </w:p>
          <w:p w14:paraId="396C311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rPr>
                <w:rFonts w:hint="default" w:ascii="宋体" w:hAnsi="宋体"/>
                <w:bCs/>
                <w:color w:val="auto"/>
                <w:szCs w:val="21"/>
                <w:highlight w:val="none"/>
                <w:vertAlign w:val="baseline"/>
                <w:lang w:val="en-US" w:eastAsia="zh-CN"/>
              </w:rPr>
            </w:pPr>
            <w:r>
              <w:rPr>
                <w:rFonts w:hint="eastAsia" w:ascii="宋体" w:hAnsi="宋体"/>
                <w:b/>
                <w:bCs w:val="0"/>
                <w:color w:val="auto"/>
                <w:szCs w:val="21"/>
                <w:highlight w:val="none"/>
                <w:vertAlign w:val="baseline"/>
                <w:lang w:val="en-US" w:eastAsia="zh-CN"/>
              </w:rPr>
              <w:t>（一）</w:t>
            </w:r>
            <w:r>
              <w:rPr>
                <w:rFonts w:hint="default" w:ascii="宋体" w:hAnsi="宋体"/>
                <w:b/>
                <w:bCs w:val="0"/>
                <w:color w:val="auto"/>
                <w:szCs w:val="21"/>
                <w:highlight w:val="none"/>
                <w:vertAlign w:val="baseline"/>
                <w:lang w:val="en-US" w:eastAsia="zh-CN"/>
              </w:rPr>
              <w:t>政府采购评审中出现下列情形之一的，评审委员会应当启动异常低价投标（响应）审查程序：</w:t>
            </w:r>
          </w:p>
          <w:p w14:paraId="445C92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1.投标（响应）报价低于全部通过符合性审查供应商投标（响应）报价平均值50%的，即投标（响应）报价&lt;全部通过符合性审查供应商投标（响应）报价平均值×50%；</w:t>
            </w:r>
          </w:p>
          <w:p w14:paraId="2F4183B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2.投标（响应）报价低于通过符合性审查的次低报价供应商投标（响应）报价50%的，即投标（响应）报价&lt;通过符合性审查的次低报价供应商投标（响应）报价×50%；</w:t>
            </w:r>
          </w:p>
          <w:p w14:paraId="352DC51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 xml:space="preserve">3.投标（响应）报价低于采购项目最高限价45%的，即投标（响应）报价&lt;采购项目最高限价×45%； </w:t>
            </w:r>
          </w:p>
          <w:p w14:paraId="2FB1026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4.评审委员会基于专业判断，认为供应商报价过低，有可能影响产品质量或者不能诚信履约的其他情形。</w:t>
            </w:r>
          </w:p>
          <w:p w14:paraId="2DAE9FE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采购人可以结合具体项目实际情况，提高上述第1项至第3项中启动异常低价投标（响应）审查的数值标准，但是最高不得超过65%。</w:t>
            </w:r>
          </w:p>
          <w:p w14:paraId="4A7427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相关法律法规对供应商报价有规定的，从其规定。</w:t>
            </w:r>
          </w:p>
          <w:p w14:paraId="7EE5C8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6BF5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
                <w:bCs w:val="0"/>
                <w:color w:val="auto"/>
                <w:szCs w:val="21"/>
                <w:highlight w:val="none"/>
                <w:vertAlign w:val="baseline"/>
                <w:lang w:val="en-US" w:eastAsia="zh-CN"/>
              </w:rPr>
            </w:pPr>
            <w:r>
              <w:rPr>
                <w:rFonts w:hint="default" w:ascii="宋体" w:hAnsi="宋体"/>
                <w:b w:val="0"/>
                <w:bCs/>
                <w:color w:val="auto"/>
                <w:szCs w:val="21"/>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default" w:ascii="宋体" w:hAnsi="宋体"/>
                <w:b/>
                <w:bCs w:val="0"/>
                <w:color w:val="auto"/>
                <w:szCs w:val="21"/>
                <w:highlight w:val="none"/>
                <w:vertAlign w:val="baseline"/>
                <w:lang w:val="en-US" w:eastAsia="zh-CN"/>
              </w:rPr>
              <w:t>投标（响应）供应商不能提供书面说明、证明材料，或者提供的书面说明、证明材料不能证明其报价合理性的，评审委员会应当将其作为无效投标（响应）处理。</w:t>
            </w:r>
          </w:p>
          <w:p w14:paraId="79684AE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bCs/>
                <w:color w:val="auto"/>
                <w:szCs w:val="21"/>
                <w:highlight w:val="none"/>
                <w:vertAlign w:val="baseline"/>
                <w:lang w:val="en-US" w:eastAsia="zh-CN"/>
              </w:rPr>
            </w:pPr>
            <w:r>
              <w:rPr>
                <w:rFonts w:hint="default" w:ascii="宋体" w:hAnsi="宋体"/>
                <w:bCs/>
                <w:color w:val="auto"/>
                <w:szCs w:val="21"/>
                <w:highlight w:val="none"/>
                <w:vertAlign w:val="baseli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D7DDAF">
            <w:pPr>
              <w:spacing w:line="360" w:lineRule="auto"/>
              <w:ind w:firstLine="420" w:firstLineChars="200"/>
              <w:rPr>
                <w:rFonts w:ascii="宋体" w:hAnsi="宋体" w:cs="宋体"/>
                <w:szCs w:val="21"/>
              </w:rPr>
            </w:pPr>
            <w:r>
              <w:rPr>
                <w:rFonts w:hint="default" w:ascii="宋体" w:hAnsi="宋体"/>
                <w:bCs/>
                <w:color w:val="auto"/>
                <w:szCs w:val="21"/>
                <w:highlight w:val="none"/>
                <w:vertAlign w:val="baseli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79D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52" w:type="pct"/>
            <w:vMerge w:val="restart"/>
            <w:noWrap w:val="0"/>
            <w:vAlign w:val="center"/>
          </w:tcPr>
          <w:p w14:paraId="00697280">
            <w:pPr>
              <w:spacing w:line="360" w:lineRule="auto"/>
              <w:jc w:val="center"/>
              <w:rPr>
                <w:rFonts w:ascii="宋体" w:hAnsi="宋体" w:cs="宋体"/>
                <w:szCs w:val="21"/>
              </w:rPr>
            </w:pPr>
            <w:r>
              <w:rPr>
                <w:rFonts w:hint="eastAsia" w:ascii="宋体" w:hAnsi="宋体" w:cs="宋体"/>
                <w:szCs w:val="21"/>
              </w:rPr>
              <w:t>2</w:t>
            </w:r>
          </w:p>
        </w:tc>
        <w:tc>
          <w:tcPr>
            <w:tcW w:w="650" w:type="pct"/>
            <w:vMerge w:val="restart"/>
            <w:noWrap w:val="0"/>
            <w:vAlign w:val="center"/>
          </w:tcPr>
          <w:p w14:paraId="25D9CDB2">
            <w:pPr>
              <w:spacing w:line="360" w:lineRule="auto"/>
              <w:jc w:val="center"/>
              <w:rPr>
                <w:rFonts w:ascii="宋体" w:hAnsi="宋体" w:cs="宋体"/>
                <w:szCs w:val="21"/>
              </w:rPr>
            </w:pPr>
            <w:r>
              <w:rPr>
                <w:rFonts w:hint="eastAsia" w:ascii="宋体" w:hAnsi="宋体" w:cs="宋体"/>
                <w:szCs w:val="21"/>
              </w:rPr>
              <w:t>技术分</w:t>
            </w:r>
          </w:p>
          <w:p w14:paraId="24665FD4">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46</w:t>
            </w:r>
            <w:r>
              <w:rPr>
                <w:rFonts w:hint="eastAsia" w:ascii="宋体" w:hAnsi="宋体" w:cs="宋体"/>
                <w:szCs w:val="21"/>
              </w:rPr>
              <w:t>分）</w:t>
            </w:r>
          </w:p>
        </w:tc>
        <w:tc>
          <w:tcPr>
            <w:tcW w:w="615" w:type="pct"/>
            <w:noWrap w:val="0"/>
            <w:vAlign w:val="center"/>
          </w:tcPr>
          <w:p w14:paraId="29155C9C">
            <w:pPr>
              <w:spacing w:line="360" w:lineRule="auto"/>
              <w:jc w:val="center"/>
              <w:rPr>
                <w:rFonts w:ascii="宋体" w:hAnsi="宋体" w:cs="宋体"/>
                <w:szCs w:val="21"/>
              </w:rPr>
            </w:pPr>
            <w:r>
              <w:rPr>
                <w:rFonts w:hint="eastAsia" w:ascii="宋体" w:hAnsi="宋体" w:cs="宋体"/>
                <w:szCs w:val="21"/>
                <w:lang w:eastAsia="zh-CN"/>
              </w:rPr>
              <w:t>清洗</w:t>
            </w:r>
            <w:r>
              <w:rPr>
                <w:rFonts w:hint="eastAsia" w:ascii="宋体" w:hAnsi="宋体" w:cs="宋体"/>
                <w:szCs w:val="21"/>
              </w:rPr>
              <w:t>维保方案</w:t>
            </w:r>
          </w:p>
        </w:tc>
        <w:tc>
          <w:tcPr>
            <w:tcW w:w="362" w:type="pct"/>
            <w:noWrap w:val="0"/>
            <w:vAlign w:val="center"/>
          </w:tcPr>
          <w:p w14:paraId="467571C7">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3120" w:type="pct"/>
            <w:noWrap w:val="0"/>
            <w:vAlign w:val="center"/>
          </w:tcPr>
          <w:p w14:paraId="23764389">
            <w:pPr>
              <w:spacing w:line="360" w:lineRule="auto"/>
              <w:ind w:firstLine="420" w:firstLineChars="200"/>
              <w:rPr>
                <w:rFonts w:hint="eastAsia" w:ascii="宋体" w:hAnsi="宋体" w:cs="宋体"/>
                <w:szCs w:val="21"/>
              </w:rPr>
            </w:pPr>
            <w:r>
              <w:rPr>
                <w:rFonts w:hint="eastAsia" w:ascii="宋体" w:hAnsi="宋体" w:cs="宋体"/>
                <w:szCs w:val="21"/>
              </w:rPr>
              <w:t>一档（0分）：对采购人的现状及需求的理解不到位，未提供维保方案或提供的维保方案明显与本项目不符；</w:t>
            </w:r>
          </w:p>
          <w:p w14:paraId="0BCB6BDD">
            <w:pPr>
              <w:spacing w:line="360" w:lineRule="auto"/>
              <w:ind w:firstLine="420" w:firstLineChars="200"/>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6</w:t>
            </w:r>
            <w:r>
              <w:rPr>
                <w:rFonts w:hint="eastAsia" w:ascii="宋体" w:hAnsi="宋体" w:cs="宋体"/>
                <w:szCs w:val="21"/>
              </w:rPr>
              <w:t>分）：对采购人的现状及需求的理解</w:t>
            </w:r>
            <w:r>
              <w:rPr>
                <w:rFonts w:hint="eastAsia" w:ascii="宋体" w:hAnsi="宋体" w:cs="宋体"/>
                <w:szCs w:val="21"/>
                <w:lang w:eastAsia="zh-CN"/>
              </w:rPr>
              <w:t>较浅</w:t>
            </w:r>
            <w:r>
              <w:rPr>
                <w:rFonts w:hint="eastAsia" w:ascii="宋体" w:hAnsi="宋体" w:cs="宋体"/>
                <w:szCs w:val="21"/>
              </w:rPr>
              <w:t>，</w:t>
            </w:r>
            <w:r>
              <w:rPr>
                <w:rFonts w:hint="eastAsia" w:ascii="宋体" w:hAnsi="宋体" w:cs="宋体"/>
                <w:szCs w:val="21"/>
                <w:lang w:eastAsia="zh-CN"/>
              </w:rPr>
              <w:t>供应商内部管理架构简单，对本</w:t>
            </w:r>
            <w:r>
              <w:rPr>
                <w:rFonts w:hint="eastAsia" w:ascii="宋体" w:hAnsi="宋体" w:cs="宋体"/>
                <w:szCs w:val="21"/>
              </w:rPr>
              <w:t>项目劳动力安排范畴</w:t>
            </w:r>
            <w:r>
              <w:rPr>
                <w:rFonts w:hint="eastAsia" w:ascii="宋体" w:hAnsi="宋体" w:cs="宋体"/>
                <w:szCs w:val="21"/>
                <w:lang w:eastAsia="zh-CN"/>
              </w:rPr>
              <w:t>简单</w:t>
            </w:r>
            <w:r>
              <w:rPr>
                <w:rFonts w:hint="eastAsia" w:ascii="宋体" w:hAnsi="宋体" w:cs="宋体"/>
                <w:szCs w:val="21"/>
              </w:rPr>
              <w:t>，服务工具配置一般</w:t>
            </w:r>
            <w:r>
              <w:rPr>
                <w:rFonts w:hint="eastAsia" w:ascii="宋体" w:hAnsi="宋体" w:cs="宋体"/>
                <w:szCs w:val="21"/>
                <w:lang w:eastAsia="zh-CN"/>
              </w:rPr>
              <w:t>，</w:t>
            </w:r>
            <w:r>
              <w:rPr>
                <w:rFonts w:hint="eastAsia" w:ascii="宋体" w:hAnsi="宋体" w:cs="宋体"/>
                <w:szCs w:val="21"/>
              </w:rPr>
              <w:t>制定</w:t>
            </w:r>
            <w:r>
              <w:rPr>
                <w:rFonts w:hint="eastAsia" w:ascii="宋体" w:hAnsi="宋体" w:cs="宋体"/>
                <w:szCs w:val="21"/>
                <w:lang w:eastAsia="zh-CN"/>
              </w:rPr>
              <w:t>有</w:t>
            </w:r>
            <w:r>
              <w:rPr>
                <w:rFonts w:hint="eastAsia" w:ascii="宋体" w:hAnsi="宋体" w:cs="宋体"/>
                <w:szCs w:val="21"/>
              </w:rPr>
              <w:t>质量、进度等控制及</w:t>
            </w:r>
            <w:r>
              <w:rPr>
                <w:rFonts w:hint="eastAsia" w:ascii="宋体" w:hAnsi="宋体" w:cs="宋体"/>
                <w:szCs w:val="21"/>
                <w:lang w:eastAsia="zh-CN"/>
              </w:rPr>
              <w:t>工作</w:t>
            </w:r>
            <w:r>
              <w:rPr>
                <w:rFonts w:hint="eastAsia" w:ascii="宋体" w:hAnsi="宋体" w:cs="宋体"/>
                <w:szCs w:val="21"/>
              </w:rPr>
              <w:t>流程；</w:t>
            </w:r>
          </w:p>
          <w:p w14:paraId="7E77FED7">
            <w:pPr>
              <w:spacing w:line="360" w:lineRule="auto"/>
              <w:ind w:firstLine="420" w:firstLineChars="200"/>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13</w:t>
            </w:r>
            <w:r>
              <w:rPr>
                <w:rFonts w:hint="eastAsia" w:ascii="宋体" w:hAnsi="宋体" w:cs="宋体"/>
                <w:szCs w:val="21"/>
              </w:rPr>
              <w:t>分）：对采购人的现状及需求的理解到位，具有项目实施的技术力量和人力资源安排及工作进度安排，</w:t>
            </w:r>
            <w:r>
              <w:rPr>
                <w:rFonts w:hint="eastAsia" w:ascii="宋体" w:hAnsi="宋体" w:cs="宋体"/>
                <w:szCs w:val="21"/>
                <w:lang w:eastAsia="zh-CN"/>
              </w:rPr>
              <w:t>对本</w:t>
            </w:r>
            <w:r>
              <w:rPr>
                <w:rFonts w:hint="eastAsia" w:ascii="宋体" w:hAnsi="宋体" w:cs="宋体"/>
                <w:szCs w:val="21"/>
              </w:rPr>
              <w:t>项目总体部署划分部门或队组</w:t>
            </w:r>
            <w:r>
              <w:rPr>
                <w:rFonts w:hint="eastAsia" w:ascii="宋体" w:hAnsi="宋体" w:cs="宋体"/>
                <w:szCs w:val="21"/>
                <w:lang w:eastAsia="zh-CN"/>
              </w:rPr>
              <w:t>，内部管理架构</w:t>
            </w:r>
            <w:r>
              <w:rPr>
                <w:rFonts w:hint="eastAsia" w:ascii="宋体" w:hAnsi="宋体" w:cs="宋体"/>
                <w:szCs w:val="21"/>
              </w:rPr>
              <w:t>完善</w:t>
            </w:r>
            <w:r>
              <w:rPr>
                <w:rFonts w:hint="eastAsia" w:ascii="宋体" w:hAnsi="宋体" w:cs="宋体"/>
                <w:szCs w:val="21"/>
                <w:lang w:eastAsia="zh-CN"/>
              </w:rPr>
              <w:t>，</w:t>
            </w:r>
            <w:r>
              <w:rPr>
                <w:rFonts w:hint="eastAsia" w:ascii="宋体" w:hAnsi="宋体" w:cs="宋体"/>
                <w:szCs w:val="21"/>
              </w:rPr>
              <w:t>劳动力安排范畴</w:t>
            </w:r>
            <w:r>
              <w:rPr>
                <w:rFonts w:hint="eastAsia" w:ascii="宋体" w:hAnsi="宋体" w:cs="宋体"/>
                <w:szCs w:val="21"/>
                <w:lang w:eastAsia="zh-CN"/>
              </w:rPr>
              <w:t>清晰</w:t>
            </w:r>
            <w:r>
              <w:rPr>
                <w:rFonts w:hint="eastAsia" w:ascii="宋体" w:hAnsi="宋体" w:cs="宋体"/>
                <w:szCs w:val="21"/>
              </w:rPr>
              <w:t>明</w:t>
            </w:r>
            <w:r>
              <w:rPr>
                <w:rFonts w:hint="eastAsia" w:ascii="宋体" w:hAnsi="宋体" w:cs="宋体"/>
                <w:szCs w:val="21"/>
                <w:lang w:eastAsia="zh-CN"/>
              </w:rPr>
              <w:t>了</w:t>
            </w:r>
            <w:r>
              <w:rPr>
                <w:rFonts w:hint="eastAsia" w:ascii="宋体" w:hAnsi="宋体" w:cs="宋体"/>
                <w:szCs w:val="21"/>
              </w:rPr>
              <w:t>，有人员培训方案</w:t>
            </w:r>
            <w:r>
              <w:rPr>
                <w:rFonts w:hint="eastAsia" w:ascii="宋体" w:hAnsi="宋体" w:cs="宋体"/>
                <w:szCs w:val="21"/>
                <w:lang w:eastAsia="zh-CN"/>
              </w:rPr>
              <w:t>，有</w:t>
            </w:r>
            <w:r>
              <w:rPr>
                <w:rFonts w:hint="eastAsia" w:ascii="宋体" w:hAnsi="宋体" w:cs="宋体"/>
                <w:szCs w:val="21"/>
              </w:rPr>
              <w:t>空调</w:t>
            </w:r>
            <w:r>
              <w:rPr>
                <w:rFonts w:hint="eastAsia" w:ascii="宋体" w:hAnsi="宋体" w:cs="宋体"/>
                <w:szCs w:val="21"/>
                <w:lang w:eastAsia="zh-CN"/>
              </w:rPr>
              <w:t>清洗</w:t>
            </w:r>
            <w:r>
              <w:rPr>
                <w:rFonts w:hint="eastAsia" w:ascii="宋体" w:hAnsi="宋体" w:cs="宋体"/>
                <w:szCs w:val="21"/>
              </w:rPr>
              <w:t>维修保养工具投入清单和操作规程</w:t>
            </w:r>
            <w:r>
              <w:rPr>
                <w:rFonts w:hint="eastAsia" w:ascii="宋体" w:hAnsi="宋体" w:cs="宋体"/>
                <w:szCs w:val="21"/>
                <w:lang w:eastAsia="zh-CN"/>
              </w:rPr>
              <w:t>，清洗维保工作流程及方法符合规范</w:t>
            </w:r>
            <w:r>
              <w:rPr>
                <w:rFonts w:hint="eastAsia" w:ascii="宋体" w:hAnsi="宋体" w:cs="宋体"/>
                <w:szCs w:val="21"/>
                <w:lang w:val="en-US" w:eastAsia="zh-CN"/>
              </w:rPr>
              <w:t>,</w:t>
            </w:r>
            <w:r>
              <w:rPr>
                <w:rFonts w:hint="eastAsia" w:ascii="宋体" w:hAnsi="宋体" w:cs="宋体"/>
                <w:szCs w:val="21"/>
              </w:rPr>
              <w:t>制定</w:t>
            </w:r>
            <w:r>
              <w:rPr>
                <w:rFonts w:hint="eastAsia" w:ascii="宋体" w:hAnsi="宋体" w:cs="宋体"/>
                <w:szCs w:val="21"/>
                <w:lang w:eastAsia="zh-CN"/>
              </w:rPr>
              <w:t>有</w:t>
            </w:r>
            <w:r>
              <w:rPr>
                <w:rFonts w:hint="eastAsia" w:ascii="宋体" w:hAnsi="宋体" w:cs="宋体"/>
                <w:szCs w:val="21"/>
              </w:rPr>
              <w:t>空调</w:t>
            </w:r>
            <w:r>
              <w:rPr>
                <w:rFonts w:hint="eastAsia" w:ascii="宋体" w:hAnsi="宋体" w:cs="宋体"/>
                <w:szCs w:val="21"/>
                <w:lang w:eastAsia="zh-CN"/>
              </w:rPr>
              <w:t>清洗</w:t>
            </w:r>
            <w:r>
              <w:rPr>
                <w:rFonts w:hint="eastAsia" w:ascii="宋体" w:hAnsi="宋体" w:cs="宋体"/>
                <w:szCs w:val="21"/>
              </w:rPr>
              <w:t>维修保养管理方案和日常记录表格；</w:t>
            </w:r>
          </w:p>
          <w:p w14:paraId="75E51B86">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四档（</w:t>
            </w:r>
            <w:r>
              <w:rPr>
                <w:rFonts w:hint="eastAsia" w:ascii="宋体" w:hAnsi="宋体" w:cs="宋体"/>
                <w:szCs w:val="21"/>
                <w:lang w:val="en-US" w:eastAsia="zh-CN"/>
              </w:rPr>
              <w:t>20</w:t>
            </w:r>
            <w:r>
              <w:rPr>
                <w:rFonts w:hint="eastAsia" w:ascii="宋体" w:hAnsi="宋体" w:cs="宋体"/>
                <w:szCs w:val="21"/>
              </w:rPr>
              <w:t>分）：对采购人的现状及需求的理解</w:t>
            </w:r>
            <w:r>
              <w:rPr>
                <w:rFonts w:hint="eastAsia" w:ascii="宋体" w:hAnsi="宋体" w:cs="宋体"/>
                <w:szCs w:val="21"/>
                <w:lang w:eastAsia="zh-CN"/>
              </w:rPr>
              <w:t>深</w:t>
            </w:r>
            <w:r>
              <w:rPr>
                <w:rFonts w:hint="eastAsia" w:ascii="宋体" w:hAnsi="宋体" w:cs="宋体"/>
                <w:szCs w:val="21"/>
              </w:rPr>
              <w:t>，具有项目实施的技术力量和人力资源安排及工作进度安排，对本项目总体部署划分部门或队组</w:t>
            </w:r>
            <w:r>
              <w:rPr>
                <w:rFonts w:hint="eastAsia" w:ascii="宋体" w:hAnsi="宋体" w:cs="宋体"/>
                <w:szCs w:val="21"/>
                <w:lang w:eastAsia="zh-CN"/>
              </w:rPr>
              <w:t>，内部管理架构详细</w:t>
            </w:r>
            <w:r>
              <w:rPr>
                <w:rFonts w:hint="eastAsia" w:ascii="宋体" w:hAnsi="宋体" w:cs="宋体"/>
                <w:szCs w:val="21"/>
              </w:rPr>
              <w:t>完善</w:t>
            </w:r>
            <w:r>
              <w:rPr>
                <w:rFonts w:hint="eastAsia" w:ascii="宋体" w:hAnsi="宋体" w:cs="宋体"/>
                <w:szCs w:val="21"/>
                <w:lang w:eastAsia="zh-CN"/>
              </w:rPr>
              <w:t>，</w:t>
            </w:r>
            <w:r>
              <w:rPr>
                <w:rFonts w:hint="eastAsia" w:ascii="宋体" w:hAnsi="宋体" w:cs="宋体"/>
                <w:szCs w:val="21"/>
              </w:rPr>
              <w:t>劳动力安排范畴清晰明</w:t>
            </w:r>
            <w:r>
              <w:rPr>
                <w:rFonts w:hint="eastAsia" w:ascii="宋体" w:hAnsi="宋体" w:cs="宋体"/>
                <w:szCs w:val="21"/>
                <w:lang w:eastAsia="zh-CN"/>
              </w:rPr>
              <w:t>了</w:t>
            </w:r>
            <w:r>
              <w:rPr>
                <w:rFonts w:hint="eastAsia" w:ascii="宋体" w:hAnsi="宋体" w:cs="宋体"/>
                <w:szCs w:val="21"/>
              </w:rPr>
              <w:t>，有合理的管理计划及人员稳定性保障措施</w:t>
            </w:r>
            <w:r>
              <w:rPr>
                <w:rFonts w:hint="eastAsia" w:ascii="宋体" w:hAnsi="宋体" w:cs="宋体"/>
                <w:szCs w:val="21"/>
                <w:lang w:eastAsia="zh-CN"/>
              </w:rPr>
              <w:t>，</w:t>
            </w:r>
            <w:r>
              <w:rPr>
                <w:rFonts w:hint="eastAsia" w:ascii="宋体" w:hAnsi="宋体" w:cs="宋体"/>
                <w:szCs w:val="21"/>
              </w:rPr>
              <w:t>有完善详细</w:t>
            </w:r>
            <w:r>
              <w:rPr>
                <w:rFonts w:hint="eastAsia" w:ascii="宋体" w:hAnsi="宋体" w:cs="宋体"/>
                <w:szCs w:val="21"/>
                <w:lang w:eastAsia="zh-CN"/>
              </w:rPr>
              <w:t>的</w:t>
            </w:r>
            <w:r>
              <w:rPr>
                <w:rFonts w:hint="eastAsia" w:ascii="宋体" w:hAnsi="宋体" w:cs="宋体"/>
                <w:szCs w:val="21"/>
              </w:rPr>
              <w:t>人员培训方案，有完善详细、覆盖本项目范围内的空调清洗维修保养各类设备设施工具投入清单和操作规程</w:t>
            </w:r>
            <w:r>
              <w:rPr>
                <w:rFonts w:hint="eastAsia" w:ascii="宋体" w:hAnsi="宋体" w:cs="宋体"/>
                <w:szCs w:val="21"/>
                <w:lang w:eastAsia="zh-CN"/>
              </w:rPr>
              <w:t>，清洗维保工作流程及方法符合规范，</w:t>
            </w:r>
            <w:r>
              <w:rPr>
                <w:rFonts w:hint="eastAsia" w:ascii="宋体" w:hAnsi="宋体" w:cs="宋体"/>
                <w:szCs w:val="21"/>
              </w:rPr>
              <w:t>制定有完善详细</w:t>
            </w:r>
            <w:r>
              <w:rPr>
                <w:rFonts w:hint="eastAsia" w:ascii="宋体" w:hAnsi="宋体" w:cs="宋体"/>
                <w:szCs w:val="21"/>
                <w:lang w:eastAsia="zh-CN"/>
              </w:rPr>
              <w:t>的</w:t>
            </w:r>
            <w:r>
              <w:rPr>
                <w:rFonts w:hint="eastAsia" w:ascii="宋体" w:hAnsi="宋体" w:cs="宋体"/>
                <w:szCs w:val="21"/>
              </w:rPr>
              <w:t>空调清洗维修保养管理方案和规范的维修保养记录档案，信息反馈及工作计划变动应急处理机制科学合理，实操性强</w:t>
            </w:r>
            <w:r>
              <w:rPr>
                <w:rFonts w:hint="eastAsia" w:ascii="宋体" w:hAnsi="宋体" w:cs="宋体"/>
                <w:szCs w:val="21"/>
                <w:lang w:eastAsia="zh-CN"/>
              </w:rPr>
              <w:t>。</w:t>
            </w:r>
          </w:p>
        </w:tc>
      </w:tr>
      <w:tr w14:paraId="1584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14:paraId="7B2C75C0">
            <w:pPr>
              <w:spacing w:line="360" w:lineRule="auto"/>
              <w:rPr>
                <w:rFonts w:ascii="宋体" w:hAnsi="宋体" w:cs="宋体"/>
                <w:szCs w:val="21"/>
              </w:rPr>
            </w:pPr>
          </w:p>
        </w:tc>
        <w:tc>
          <w:tcPr>
            <w:tcW w:w="650" w:type="pct"/>
            <w:vMerge w:val="continue"/>
            <w:noWrap w:val="0"/>
            <w:vAlign w:val="center"/>
          </w:tcPr>
          <w:p w14:paraId="0697D8F6">
            <w:pPr>
              <w:spacing w:line="360" w:lineRule="auto"/>
              <w:rPr>
                <w:rFonts w:ascii="宋体" w:hAnsi="宋体" w:cs="宋体"/>
                <w:szCs w:val="21"/>
              </w:rPr>
            </w:pPr>
          </w:p>
        </w:tc>
        <w:tc>
          <w:tcPr>
            <w:tcW w:w="615" w:type="pct"/>
            <w:noWrap w:val="0"/>
            <w:vAlign w:val="center"/>
          </w:tcPr>
          <w:p w14:paraId="5FAB599E">
            <w:pPr>
              <w:spacing w:line="360" w:lineRule="auto"/>
              <w:jc w:val="center"/>
              <w:rPr>
                <w:rFonts w:ascii="宋体" w:hAnsi="宋体" w:cs="宋体"/>
                <w:szCs w:val="21"/>
              </w:rPr>
            </w:pPr>
            <w:r>
              <w:rPr>
                <w:rFonts w:hint="eastAsia" w:ascii="宋体" w:hAnsi="宋体" w:cs="宋体"/>
                <w:szCs w:val="21"/>
              </w:rPr>
              <w:t>安全措施方案</w:t>
            </w:r>
          </w:p>
        </w:tc>
        <w:tc>
          <w:tcPr>
            <w:tcW w:w="362" w:type="pct"/>
            <w:noWrap w:val="0"/>
            <w:vAlign w:val="center"/>
          </w:tcPr>
          <w:p w14:paraId="39FD22AC">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3120" w:type="pct"/>
            <w:noWrap w:val="0"/>
            <w:vAlign w:val="center"/>
          </w:tcPr>
          <w:p w14:paraId="0D7361ED">
            <w:pPr>
              <w:spacing w:line="360" w:lineRule="auto"/>
              <w:ind w:firstLine="420" w:firstLineChars="200"/>
              <w:rPr>
                <w:rFonts w:hint="eastAsia" w:ascii="宋体" w:hAnsi="宋体" w:cs="宋体"/>
                <w:szCs w:val="21"/>
              </w:rPr>
            </w:pPr>
            <w:r>
              <w:rPr>
                <w:rFonts w:hint="eastAsia" w:ascii="宋体" w:hAnsi="宋体" w:cs="宋体"/>
                <w:szCs w:val="21"/>
              </w:rPr>
              <w:t>一档（0分）：未提供安全措施方案或提供的安全措施方案明显与本项目不符；</w:t>
            </w:r>
          </w:p>
          <w:p w14:paraId="7374C055">
            <w:pPr>
              <w:spacing w:line="360" w:lineRule="auto"/>
              <w:ind w:firstLine="420" w:firstLineChars="200"/>
              <w:rPr>
                <w:rFonts w:hint="eastAsia" w:ascii="宋体" w:hAnsi="宋体" w:cs="宋体"/>
                <w:szCs w:val="21"/>
              </w:rPr>
            </w:pPr>
            <w:r>
              <w:rPr>
                <w:rFonts w:hint="eastAsia" w:ascii="宋体" w:hAnsi="宋体" w:cs="宋体"/>
                <w:szCs w:val="21"/>
              </w:rPr>
              <w:t>二档（</w:t>
            </w:r>
            <w:r>
              <w:rPr>
                <w:rFonts w:hint="eastAsia" w:ascii="宋体" w:hAnsi="宋体" w:cs="宋体"/>
                <w:szCs w:val="21"/>
                <w:lang w:val="en-US" w:eastAsia="zh-CN"/>
              </w:rPr>
              <w:t>4</w:t>
            </w:r>
            <w:r>
              <w:rPr>
                <w:rFonts w:hint="eastAsia" w:ascii="宋体" w:hAnsi="宋体" w:cs="宋体"/>
                <w:szCs w:val="21"/>
              </w:rPr>
              <w:t>分）：安全措施</w:t>
            </w:r>
            <w:r>
              <w:rPr>
                <w:rFonts w:hint="eastAsia" w:ascii="宋体" w:hAnsi="宋体" w:cs="宋体"/>
                <w:szCs w:val="21"/>
                <w:lang w:eastAsia="zh-CN"/>
              </w:rPr>
              <w:t>方案</w:t>
            </w:r>
            <w:r>
              <w:rPr>
                <w:rFonts w:hint="eastAsia" w:ascii="宋体" w:hAnsi="宋体" w:cs="宋体"/>
                <w:szCs w:val="21"/>
              </w:rPr>
              <w:t>在基本满足</w:t>
            </w:r>
            <w:r>
              <w:rPr>
                <w:rFonts w:hint="eastAsia" w:ascii="宋体" w:hAnsi="宋体" w:cs="宋体"/>
                <w:szCs w:val="21"/>
                <w:lang w:eastAsia="zh-CN"/>
              </w:rPr>
              <w:t>采购文件</w:t>
            </w:r>
            <w:r>
              <w:rPr>
                <w:rFonts w:hint="eastAsia" w:ascii="宋体" w:hAnsi="宋体" w:cs="宋体"/>
                <w:szCs w:val="21"/>
              </w:rPr>
              <w:t>要求的所有内容的基础上，有安全管理制度</w:t>
            </w:r>
            <w:r>
              <w:rPr>
                <w:rFonts w:hint="eastAsia" w:ascii="宋体" w:hAnsi="宋体" w:cs="宋体"/>
                <w:szCs w:val="21"/>
                <w:lang w:eastAsia="zh-CN"/>
              </w:rPr>
              <w:t>，</w:t>
            </w:r>
            <w:r>
              <w:rPr>
                <w:rFonts w:hint="eastAsia" w:ascii="宋体" w:hAnsi="宋体" w:cs="宋体"/>
                <w:szCs w:val="21"/>
              </w:rPr>
              <w:t>方案较简单</w:t>
            </w:r>
            <w:r>
              <w:rPr>
                <w:rFonts w:hint="eastAsia" w:ascii="宋体" w:hAnsi="宋体" w:cs="宋体"/>
                <w:szCs w:val="21"/>
                <w:lang w:eastAsia="zh-CN"/>
              </w:rPr>
              <w:t>，</w:t>
            </w:r>
            <w:r>
              <w:rPr>
                <w:rFonts w:hint="eastAsia" w:ascii="宋体" w:hAnsi="宋体" w:cs="宋体"/>
                <w:szCs w:val="21"/>
              </w:rPr>
              <w:t>没有针对性</w:t>
            </w:r>
            <w:r>
              <w:rPr>
                <w:rFonts w:hint="eastAsia" w:ascii="宋体" w:hAnsi="宋体" w:cs="宋体"/>
                <w:szCs w:val="21"/>
                <w:lang w:eastAsia="zh-CN"/>
              </w:rPr>
              <w:t>，</w:t>
            </w:r>
            <w:r>
              <w:rPr>
                <w:rFonts w:hint="eastAsia" w:ascii="宋体" w:hAnsi="宋体" w:cs="宋体"/>
                <w:szCs w:val="21"/>
              </w:rPr>
              <w:t>不</w:t>
            </w:r>
            <w:r>
              <w:rPr>
                <w:rFonts w:hint="eastAsia" w:ascii="宋体" w:hAnsi="宋体" w:cs="宋体"/>
                <w:szCs w:val="21"/>
                <w:lang w:eastAsia="zh-CN"/>
              </w:rPr>
              <w:t>够</w:t>
            </w:r>
            <w:r>
              <w:rPr>
                <w:rFonts w:hint="eastAsia" w:ascii="宋体" w:hAnsi="宋体" w:cs="宋体"/>
                <w:szCs w:val="21"/>
              </w:rPr>
              <w:t>全面；</w:t>
            </w:r>
          </w:p>
          <w:p w14:paraId="20130BCB">
            <w:pPr>
              <w:spacing w:line="360" w:lineRule="auto"/>
              <w:ind w:firstLine="420" w:firstLineChars="200"/>
              <w:rPr>
                <w:rFonts w:hint="eastAsia" w:ascii="宋体" w:hAnsi="宋体" w:cs="宋体"/>
                <w:szCs w:val="21"/>
              </w:rPr>
            </w:pPr>
            <w:r>
              <w:rPr>
                <w:rFonts w:hint="eastAsia" w:ascii="宋体" w:hAnsi="宋体" w:cs="宋体"/>
                <w:szCs w:val="21"/>
              </w:rPr>
              <w:t>三档（</w:t>
            </w:r>
            <w:r>
              <w:rPr>
                <w:rFonts w:hint="eastAsia" w:ascii="宋体" w:hAnsi="宋体" w:cs="宋体"/>
                <w:szCs w:val="21"/>
                <w:lang w:val="en-US" w:eastAsia="zh-CN"/>
              </w:rPr>
              <w:t>8</w:t>
            </w:r>
            <w:r>
              <w:rPr>
                <w:rFonts w:hint="eastAsia" w:ascii="宋体" w:hAnsi="宋体" w:cs="宋体"/>
                <w:szCs w:val="21"/>
              </w:rPr>
              <w:t>分）：安全措施</w:t>
            </w:r>
            <w:r>
              <w:rPr>
                <w:rFonts w:hint="eastAsia" w:ascii="宋体" w:hAnsi="宋体" w:cs="宋体"/>
                <w:szCs w:val="21"/>
                <w:lang w:eastAsia="zh-CN"/>
              </w:rPr>
              <w:t>方案</w:t>
            </w:r>
            <w:r>
              <w:rPr>
                <w:rFonts w:hint="eastAsia" w:ascii="宋体" w:hAnsi="宋体" w:cs="宋体"/>
                <w:szCs w:val="21"/>
              </w:rPr>
              <w:t>在满足</w:t>
            </w:r>
            <w:r>
              <w:rPr>
                <w:rFonts w:hint="eastAsia" w:ascii="宋体" w:hAnsi="宋体" w:cs="宋体"/>
                <w:szCs w:val="21"/>
                <w:lang w:eastAsia="zh-CN"/>
              </w:rPr>
              <w:t>采购文件</w:t>
            </w:r>
            <w:r>
              <w:rPr>
                <w:rFonts w:hint="eastAsia" w:ascii="宋体" w:hAnsi="宋体" w:cs="宋体"/>
                <w:szCs w:val="21"/>
              </w:rPr>
              <w:t>要求的所有内容的基础上，方案较完整</w:t>
            </w:r>
            <w:r>
              <w:rPr>
                <w:rFonts w:hint="eastAsia" w:ascii="宋体" w:hAnsi="宋体" w:cs="宋体"/>
                <w:szCs w:val="21"/>
                <w:lang w:eastAsia="zh-CN"/>
              </w:rPr>
              <w:t>，具有</w:t>
            </w:r>
            <w:r>
              <w:rPr>
                <w:rFonts w:hint="eastAsia" w:ascii="宋体" w:hAnsi="宋体" w:cs="宋体"/>
                <w:szCs w:val="21"/>
              </w:rPr>
              <w:t>针对性</w:t>
            </w:r>
            <w:r>
              <w:rPr>
                <w:rFonts w:hint="eastAsia" w:ascii="宋体" w:hAnsi="宋体" w:cs="宋体"/>
                <w:szCs w:val="21"/>
                <w:lang w:eastAsia="zh-CN"/>
              </w:rPr>
              <w:t>及</w:t>
            </w:r>
            <w:r>
              <w:rPr>
                <w:rFonts w:hint="eastAsia" w:ascii="宋体" w:hAnsi="宋体" w:cs="宋体"/>
                <w:szCs w:val="21"/>
              </w:rPr>
              <w:t>合理性，注重维保施工安全，有安全管理制度</w:t>
            </w:r>
            <w:r>
              <w:rPr>
                <w:rFonts w:hint="eastAsia" w:ascii="宋体" w:hAnsi="宋体" w:cs="宋体"/>
                <w:szCs w:val="21"/>
                <w:lang w:eastAsia="zh-CN"/>
              </w:rPr>
              <w:t>及</w:t>
            </w:r>
            <w:r>
              <w:rPr>
                <w:rFonts w:hint="eastAsia" w:ascii="宋体" w:hAnsi="宋体" w:cs="宋体"/>
                <w:szCs w:val="21"/>
              </w:rPr>
              <w:t>保障措施；</w:t>
            </w:r>
          </w:p>
          <w:p w14:paraId="5DBFFC69">
            <w:pPr>
              <w:spacing w:line="360" w:lineRule="auto"/>
              <w:ind w:firstLine="420" w:firstLineChars="200"/>
              <w:rPr>
                <w:rFonts w:ascii="宋体" w:hAnsi="宋体" w:cs="宋体"/>
                <w:b/>
                <w:bCs/>
                <w:szCs w:val="21"/>
              </w:rPr>
            </w:pPr>
            <w:r>
              <w:rPr>
                <w:rFonts w:hint="eastAsia" w:ascii="宋体" w:hAnsi="宋体" w:cs="宋体"/>
                <w:szCs w:val="21"/>
              </w:rPr>
              <w:t>四档（</w:t>
            </w:r>
            <w:r>
              <w:rPr>
                <w:rFonts w:hint="eastAsia" w:ascii="宋体" w:hAnsi="宋体" w:cs="宋体"/>
                <w:szCs w:val="21"/>
                <w:lang w:val="en-US" w:eastAsia="zh-CN"/>
              </w:rPr>
              <w:t>13</w:t>
            </w:r>
            <w:r>
              <w:rPr>
                <w:rFonts w:hint="eastAsia" w:ascii="宋体" w:hAnsi="宋体" w:cs="宋体"/>
                <w:szCs w:val="21"/>
              </w:rPr>
              <w:t>分）：安全措施</w:t>
            </w:r>
            <w:r>
              <w:rPr>
                <w:rFonts w:hint="eastAsia" w:ascii="宋体" w:hAnsi="宋体" w:cs="宋体"/>
                <w:szCs w:val="21"/>
                <w:lang w:eastAsia="zh-CN"/>
              </w:rPr>
              <w:t>方案</w:t>
            </w:r>
            <w:r>
              <w:rPr>
                <w:rFonts w:hint="eastAsia" w:ascii="宋体" w:hAnsi="宋体" w:cs="宋体"/>
                <w:szCs w:val="21"/>
              </w:rPr>
              <w:t>在完全满足</w:t>
            </w:r>
            <w:r>
              <w:rPr>
                <w:rFonts w:hint="eastAsia" w:ascii="宋体" w:hAnsi="宋体" w:cs="宋体"/>
                <w:szCs w:val="21"/>
                <w:lang w:eastAsia="zh-CN"/>
              </w:rPr>
              <w:t>采购文件</w:t>
            </w:r>
            <w:r>
              <w:rPr>
                <w:rFonts w:hint="eastAsia" w:ascii="宋体" w:hAnsi="宋体" w:cs="宋体"/>
                <w:szCs w:val="21"/>
              </w:rPr>
              <w:t>要求的所有内容的基础上</w:t>
            </w:r>
            <w:r>
              <w:rPr>
                <w:rFonts w:hint="eastAsia" w:ascii="宋体" w:hAnsi="宋体" w:cs="宋体"/>
                <w:szCs w:val="21"/>
                <w:lang w:eastAsia="zh-CN"/>
              </w:rPr>
              <w:t>，</w:t>
            </w:r>
            <w:r>
              <w:rPr>
                <w:rFonts w:hint="eastAsia" w:ascii="宋体" w:hAnsi="宋体" w:cs="宋体"/>
                <w:szCs w:val="21"/>
              </w:rPr>
              <w:t>方案针对性</w:t>
            </w:r>
            <w:r>
              <w:rPr>
                <w:rFonts w:hint="eastAsia" w:ascii="宋体" w:hAnsi="宋体" w:cs="宋体"/>
                <w:szCs w:val="21"/>
                <w:lang w:eastAsia="zh-CN"/>
              </w:rPr>
              <w:t>及</w:t>
            </w:r>
            <w:r>
              <w:rPr>
                <w:rFonts w:hint="eastAsia" w:ascii="宋体" w:hAnsi="宋体" w:cs="宋体"/>
                <w:szCs w:val="21"/>
              </w:rPr>
              <w:t>合理性强，详细完整，能充分保障人员安全</w:t>
            </w:r>
            <w:r>
              <w:rPr>
                <w:rFonts w:hint="eastAsia" w:ascii="宋体" w:hAnsi="宋体" w:cs="宋体"/>
                <w:szCs w:val="21"/>
                <w:lang w:eastAsia="zh-CN"/>
              </w:rPr>
              <w:t>，</w:t>
            </w:r>
            <w:r>
              <w:rPr>
                <w:rFonts w:hint="eastAsia" w:ascii="宋体" w:hAnsi="宋体" w:cs="宋体"/>
                <w:szCs w:val="21"/>
              </w:rPr>
              <w:t>注重安全文明及维保施工方式</w:t>
            </w:r>
            <w:r>
              <w:rPr>
                <w:rFonts w:hint="eastAsia" w:ascii="宋体" w:hAnsi="宋体" w:cs="宋体"/>
                <w:szCs w:val="21"/>
                <w:lang w:eastAsia="zh-CN"/>
              </w:rPr>
              <w:t>，有安全检查及作业化标准与操作规程，</w:t>
            </w:r>
            <w:r>
              <w:rPr>
                <w:rFonts w:hint="eastAsia" w:ascii="宋体" w:hAnsi="宋体" w:cs="宋体"/>
                <w:szCs w:val="21"/>
              </w:rPr>
              <w:t>有完善详细的高空作业等各类危险场景的安全管理制度及保障措施</w:t>
            </w:r>
            <w:r>
              <w:rPr>
                <w:rFonts w:hint="eastAsia" w:ascii="宋体" w:hAnsi="宋体" w:cs="宋体"/>
                <w:szCs w:val="21"/>
                <w:lang w:eastAsia="zh-CN"/>
              </w:rPr>
              <w:t>等</w:t>
            </w:r>
            <w:r>
              <w:rPr>
                <w:rFonts w:hint="eastAsia" w:ascii="宋体" w:hAnsi="宋体" w:cs="宋体"/>
                <w:szCs w:val="21"/>
              </w:rPr>
              <w:t>，</w:t>
            </w:r>
            <w:r>
              <w:rPr>
                <w:rFonts w:hint="eastAsia" w:ascii="宋体" w:hAnsi="宋体" w:cs="宋体"/>
                <w:szCs w:val="21"/>
                <w:lang w:eastAsia="zh-CN"/>
              </w:rPr>
              <w:t>有安全责任承诺书及购买安全保险承诺书。</w:t>
            </w:r>
          </w:p>
        </w:tc>
      </w:tr>
      <w:tr w14:paraId="0806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14:paraId="5D6BEB1F">
            <w:pPr>
              <w:spacing w:line="360" w:lineRule="auto"/>
              <w:rPr>
                <w:rFonts w:ascii="宋体" w:hAnsi="宋体" w:cs="宋体"/>
                <w:szCs w:val="21"/>
              </w:rPr>
            </w:pPr>
          </w:p>
        </w:tc>
        <w:tc>
          <w:tcPr>
            <w:tcW w:w="650" w:type="pct"/>
            <w:vMerge w:val="continue"/>
            <w:noWrap w:val="0"/>
            <w:vAlign w:val="center"/>
          </w:tcPr>
          <w:p w14:paraId="117777ED">
            <w:pPr>
              <w:spacing w:line="360" w:lineRule="auto"/>
              <w:rPr>
                <w:rFonts w:ascii="宋体" w:hAnsi="宋体" w:cs="宋体"/>
                <w:szCs w:val="21"/>
              </w:rPr>
            </w:pPr>
          </w:p>
        </w:tc>
        <w:tc>
          <w:tcPr>
            <w:tcW w:w="615" w:type="pct"/>
            <w:noWrap w:val="0"/>
            <w:vAlign w:val="center"/>
          </w:tcPr>
          <w:p w14:paraId="78FD0745">
            <w:pPr>
              <w:spacing w:line="360" w:lineRule="auto"/>
              <w:jc w:val="center"/>
              <w:rPr>
                <w:rFonts w:ascii="宋体" w:hAnsi="宋体" w:cs="宋体"/>
                <w:szCs w:val="21"/>
              </w:rPr>
            </w:pPr>
            <w:r>
              <w:rPr>
                <w:rFonts w:hint="eastAsia" w:ascii="宋体" w:hAnsi="宋体" w:cs="宋体"/>
                <w:szCs w:val="21"/>
              </w:rPr>
              <w:t>服务质量保证方案</w:t>
            </w:r>
          </w:p>
        </w:tc>
        <w:tc>
          <w:tcPr>
            <w:tcW w:w="362" w:type="pct"/>
            <w:noWrap w:val="0"/>
            <w:vAlign w:val="center"/>
          </w:tcPr>
          <w:p w14:paraId="7C79D4E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3120" w:type="pct"/>
            <w:noWrap w:val="0"/>
            <w:vAlign w:val="center"/>
          </w:tcPr>
          <w:p w14:paraId="54DCBDEC">
            <w:pPr>
              <w:spacing w:line="360" w:lineRule="auto"/>
              <w:ind w:firstLine="420" w:firstLineChars="200"/>
              <w:rPr>
                <w:rFonts w:ascii="宋体" w:hAnsi="宋体" w:cs="宋体"/>
                <w:szCs w:val="21"/>
              </w:rPr>
            </w:pPr>
            <w:r>
              <w:rPr>
                <w:rFonts w:hint="eastAsia" w:ascii="宋体" w:hAnsi="宋体" w:cs="宋体"/>
                <w:szCs w:val="21"/>
              </w:rPr>
              <w:t>一档（0分）：未提供服务质量保证方案或提供的服务质量保证方案明显与本项目不符；</w:t>
            </w:r>
          </w:p>
          <w:p w14:paraId="09ABF8BD">
            <w:pPr>
              <w:spacing w:line="360" w:lineRule="auto"/>
              <w:ind w:firstLine="420" w:firstLineChars="200"/>
              <w:rPr>
                <w:rFonts w:hint="eastAsia" w:ascii="宋体" w:hAnsi="宋体" w:cs="宋体"/>
                <w:szCs w:val="21"/>
              </w:rPr>
            </w:pPr>
            <w:r>
              <w:rPr>
                <w:rFonts w:hint="eastAsia" w:ascii="宋体" w:hAnsi="宋体" w:cs="宋体"/>
                <w:szCs w:val="21"/>
                <w:lang w:eastAsia="zh-CN"/>
              </w:rPr>
              <w:t>二</w:t>
            </w:r>
            <w:r>
              <w:rPr>
                <w:rFonts w:hint="eastAsia" w:ascii="宋体" w:hAnsi="宋体" w:cs="宋体"/>
                <w:szCs w:val="21"/>
              </w:rPr>
              <w:t>档（</w:t>
            </w:r>
            <w:r>
              <w:rPr>
                <w:rFonts w:hint="eastAsia" w:ascii="宋体" w:hAnsi="宋体" w:cs="宋体"/>
                <w:szCs w:val="21"/>
                <w:lang w:val="en-US" w:eastAsia="zh-CN"/>
              </w:rPr>
              <w:t>4</w:t>
            </w:r>
            <w:r>
              <w:rPr>
                <w:rFonts w:hint="eastAsia" w:ascii="宋体" w:hAnsi="宋体" w:cs="宋体"/>
                <w:szCs w:val="21"/>
              </w:rPr>
              <w:t>分）：服务质量保证方案简单、笼统或者内容不完整</w:t>
            </w:r>
            <w:r>
              <w:rPr>
                <w:rFonts w:hint="eastAsia" w:ascii="宋体" w:hAnsi="宋体" w:cs="宋体"/>
                <w:szCs w:val="21"/>
                <w:lang w:eastAsia="zh-CN"/>
              </w:rPr>
              <w:t>，</w:t>
            </w:r>
            <w:r>
              <w:rPr>
                <w:rFonts w:hint="eastAsia" w:ascii="宋体" w:hAnsi="宋体" w:cs="宋体"/>
                <w:szCs w:val="21"/>
              </w:rPr>
              <w:t>采购配件周期较长，</w:t>
            </w:r>
            <w:r>
              <w:rPr>
                <w:rFonts w:hint="eastAsia" w:ascii="宋体" w:hAnsi="宋体" w:cs="宋体"/>
                <w:szCs w:val="21"/>
                <w:lang w:eastAsia="zh-CN"/>
              </w:rPr>
              <w:t>服务工具</w:t>
            </w:r>
            <w:r>
              <w:rPr>
                <w:rFonts w:hint="eastAsia" w:ascii="宋体" w:hAnsi="宋体" w:cs="宋体"/>
                <w:szCs w:val="21"/>
              </w:rPr>
              <w:t>配置</w:t>
            </w:r>
            <w:r>
              <w:rPr>
                <w:rFonts w:hint="eastAsia" w:ascii="宋体" w:hAnsi="宋体" w:cs="宋体"/>
                <w:szCs w:val="21"/>
                <w:lang w:eastAsia="zh-CN"/>
              </w:rPr>
              <w:t>一般</w:t>
            </w:r>
            <w:r>
              <w:rPr>
                <w:rFonts w:hint="eastAsia" w:ascii="宋体" w:hAnsi="宋体" w:cs="宋体"/>
                <w:szCs w:val="21"/>
              </w:rPr>
              <w:t>，</w:t>
            </w:r>
            <w:r>
              <w:rPr>
                <w:rFonts w:hint="eastAsia" w:ascii="宋体" w:hAnsi="宋体" w:cs="宋体"/>
                <w:szCs w:val="21"/>
                <w:lang w:eastAsia="zh-CN"/>
              </w:rPr>
              <w:t>能按采购需求提供齐全的维修工具但</w:t>
            </w:r>
            <w:r>
              <w:rPr>
                <w:rFonts w:hint="eastAsia" w:ascii="宋体" w:hAnsi="宋体" w:cs="宋体"/>
                <w:szCs w:val="21"/>
              </w:rPr>
              <w:t>不能满足投入人员人均一份，</w:t>
            </w:r>
            <w:r>
              <w:rPr>
                <w:rFonts w:hint="eastAsia" w:ascii="宋体" w:hAnsi="宋体" w:cs="宋体"/>
                <w:szCs w:val="21"/>
                <w:lang w:eastAsia="zh-CN"/>
              </w:rPr>
              <w:t>作业</w:t>
            </w:r>
            <w:r>
              <w:rPr>
                <w:rFonts w:hint="eastAsia" w:ascii="宋体" w:hAnsi="宋体" w:cs="宋体"/>
                <w:szCs w:val="21"/>
              </w:rPr>
              <w:t>能力</w:t>
            </w:r>
            <w:r>
              <w:rPr>
                <w:rFonts w:hint="eastAsia" w:ascii="宋体" w:hAnsi="宋体" w:cs="宋体"/>
                <w:szCs w:val="21"/>
                <w:lang w:eastAsia="zh-CN"/>
              </w:rPr>
              <w:t>一般</w:t>
            </w:r>
            <w:r>
              <w:rPr>
                <w:rFonts w:hint="eastAsia" w:ascii="宋体" w:hAnsi="宋体" w:cs="宋体"/>
                <w:szCs w:val="21"/>
              </w:rPr>
              <w:t>。</w:t>
            </w:r>
          </w:p>
          <w:p w14:paraId="17026854">
            <w:pPr>
              <w:spacing w:line="360" w:lineRule="auto"/>
              <w:ind w:firstLine="420" w:firstLineChars="200"/>
              <w:rPr>
                <w:rFonts w:ascii="宋体" w:hAnsi="宋体" w:cs="宋体"/>
                <w:szCs w:val="21"/>
              </w:rPr>
            </w:pPr>
            <w:r>
              <w:rPr>
                <w:rFonts w:hint="eastAsia" w:ascii="宋体" w:hAnsi="宋体" w:cs="宋体"/>
                <w:szCs w:val="21"/>
                <w:lang w:eastAsia="zh-CN"/>
              </w:rPr>
              <w:t>三</w:t>
            </w:r>
            <w:r>
              <w:rPr>
                <w:rFonts w:hint="eastAsia" w:ascii="宋体" w:hAnsi="宋体" w:cs="宋体"/>
                <w:szCs w:val="21"/>
              </w:rPr>
              <w:t>档（</w:t>
            </w:r>
            <w:r>
              <w:rPr>
                <w:rFonts w:hint="eastAsia" w:ascii="宋体" w:hAnsi="宋体" w:cs="宋体"/>
                <w:szCs w:val="21"/>
                <w:lang w:val="en-US" w:eastAsia="zh-CN"/>
              </w:rPr>
              <w:t>8</w:t>
            </w:r>
            <w:r>
              <w:rPr>
                <w:rFonts w:hint="eastAsia" w:ascii="宋体" w:hAnsi="宋体" w:cs="宋体"/>
                <w:szCs w:val="21"/>
              </w:rPr>
              <w:t>分）：服务质量保证方案完整，采购配件周期及备货能力</w:t>
            </w:r>
            <w:r>
              <w:rPr>
                <w:rFonts w:hint="eastAsia" w:ascii="宋体" w:hAnsi="宋体" w:cs="宋体"/>
                <w:szCs w:val="21"/>
                <w:lang w:eastAsia="zh-CN"/>
              </w:rPr>
              <w:t>一般</w:t>
            </w:r>
            <w:r>
              <w:rPr>
                <w:rFonts w:hint="eastAsia" w:ascii="宋体" w:hAnsi="宋体" w:cs="宋体"/>
                <w:szCs w:val="21"/>
              </w:rPr>
              <w:t>，符合国家标准的日常工具及劳保用品</w:t>
            </w:r>
            <w:r>
              <w:rPr>
                <w:rFonts w:hint="eastAsia" w:ascii="宋体" w:hAnsi="宋体" w:cs="宋体"/>
                <w:szCs w:val="21"/>
                <w:lang w:eastAsia="zh-CN"/>
              </w:rPr>
              <w:t>较齐全，能按采购需求提供齐全的维修工具且</w:t>
            </w:r>
            <w:r>
              <w:rPr>
                <w:rFonts w:hint="eastAsia" w:ascii="宋体" w:hAnsi="宋体" w:cs="宋体"/>
                <w:szCs w:val="21"/>
              </w:rPr>
              <w:t>满足投入人员人均一份，</w:t>
            </w:r>
            <w:r>
              <w:rPr>
                <w:rFonts w:hint="eastAsia" w:ascii="宋体" w:hAnsi="宋体" w:cs="宋体"/>
                <w:szCs w:val="21"/>
                <w:lang w:eastAsia="zh-CN"/>
              </w:rPr>
              <w:t>作业</w:t>
            </w:r>
            <w:r>
              <w:rPr>
                <w:rFonts w:hint="eastAsia" w:ascii="宋体" w:hAnsi="宋体" w:cs="宋体"/>
                <w:szCs w:val="21"/>
              </w:rPr>
              <w:t>能力</w:t>
            </w:r>
            <w:r>
              <w:rPr>
                <w:rFonts w:hint="eastAsia" w:ascii="宋体" w:hAnsi="宋体" w:cs="宋体"/>
                <w:szCs w:val="21"/>
                <w:lang w:eastAsia="zh-CN"/>
              </w:rPr>
              <w:t>良好，有工作服务质量标准及售后服务承诺</w:t>
            </w:r>
            <w:r>
              <w:rPr>
                <w:rFonts w:hint="eastAsia" w:ascii="宋体" w:hAnsi="宋体" w:cs="宋体"/>
                <w:szCs w:val="21"/>
              </w:rPr>
              <w:t>；</w:t>
            </w:r>
          </w:p>
          <w:p w14:paraId="315D2FF6">
            <w:pPr>
              <w:spacing w:line="360" w:lineRule="auto"/>
              <w:ind w:firstLine="420" w:firstLineChars="200"/>
              <w:rPr>
                <w:rFonts w:ascii="宋体" w:hAnsi="宋体" w:cs="宋体"/>
                <w:szCs w:val="21"/>
              </w:rPr>
            </w:pPr>
            <w:r>
              <w:rPr>
                <w:rFonts w:hint="eastAsia" w:ascii="宋体" w:hAnsi="宋体" w:cs="宋体"/>
                <w:szCs w:val="21"/>
                <w:lang w:eastAsia="zh-CN"/>
              </w:rPr>
              <w:t>四</w:t>
            </w:r>
            <w:r>
              <w:rPr>
                <w:rFonts w:hint="eastAsia" w:ascii="宋体" w:hAnsi="宋体" w:cs="宋体"/>
                <w:szCs w:val="21"/>
              </w:rPr>
              <w:t>档（</w:t>
            </w:r>
            <w:r>
              <w:rPr>
                <w:rFonts w:hint="eastAsia" w:ascii="宋体" w:hAnsi="宋体" w:cs="宋体"/>
                <w:szCs w:val="21"/>
                <w:lang w:val="en-US" w:eastAsia="zh-CN"/>
              </w:rPr>
              <w:t>13</w:t>
            </w:r>
            <w:r>
              <w:rPr>
                <w:rFonts w:hint="eastAsia" w:ascii="宋体" w:hAnsi="宋体" w:cs="宋体"/>
                <w:szCs w:val="21"/>
              </w:rPr>
              <w:t>分）：服务质量保证方案详细有针对性</w:t>
            </w:r>
            <w:r>
              <w:rPr>
                <w:rFonts w:hint="eastAsia" w:ascii="宋体" w:hAnsi="宋体" w:cs="宋体"/>
                <w:szCs w:val="21"/>
                <w:lang w:eastAsia="zh-CN"/>
              </w:rPr>
              <w:t>，</w:t>
            </w:r>
            <w:r>
              <w:rPr>
                <w:rFonts w:hint="eastAsia" w:ascii="宋体" w:hAnsi="宋体" w:cs="宋体"/>
                <w:szCs w:val="21"/>
              </w:rPr>
              <w:t>科学合理，逻辑清晰</w:t>
            </w:r>
            <w:r>
              <w:rPr>
                <w:rFonts w:hint="eastAsia" w:ascii="宋体" w:hAnsi="宋体" w:cs="宋体"/>
                <w:szCs w:val="21"/>
                <w:lang w:eastAsia="zh-CN"/>
              </w:rPr>
              <w:t>，考虑周全，采购周期及备货能力较强。能按采购需求提供齐全的维修工具且满足投入人员人均一份，有辅助值班方案，作业能力优秀。制定有工作服务质量标准，售后服务体系完善，售后服务保证措施得力，有售后服务承诺。</w:t>
            </w:r>
          </w:p>
        </w:tc>
      </w:tr>
      <w:tr w14:paraId="72A2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52" w:type="pct"/>
            <w:vMerge w:val="restart"/>
            <w:noWrap w:val="0"/>
            <w:vAlign w:val="center"/>
          </w:tcPr>
          <w:p w14:paraId="309C3361">
            <w:pPr>
              <w:spacing w:line="360" w:lineRule="auto"/>
              <w:jc w:val="center"/>
              <w:rPr>
                <w:rFonts w:ascii="宋体" w:hAnsi="宋体" w:cs="宋体"/>
                <w:szCs w:val="21"/>
              </w:rPr>
            </w:pPr>
            <w:r>
              <w:rPr>
                <w:rFonts w:hint="eastAsia" w:ascii="宋体" w:hAnsi="宋体" w:cs="宋体"/>
                <w:szCs w:val="21"/>
              </w:rPr>
              <w:t>3</w:t>
            </w:r>
          </w:p>
        </w:tc>
        <w:tc>
          <w:tcPr>
            <w:tcW w:w="650" w:type="pct"/>
            <w:vMerge w:val="restart"/>
            <w:noWrap w:val="0"/>
            <w:vAlign w:val="center"/>
          </w:tcPr>
          <w:p w14:paraId="3007A7AC">
            <w:pPr>
              <w:spacing w:line="360" w:lineRule="auto"/>
              <w:jc w:val="center"/>
              <w:rPr>
                <w:rFonts w:ascii="宋体" w:hAnsi="宋体" w:cs="宋体"/>
                <w:szCs w:val="21"/>
              </w:rPr>
            </w:pPr>
            <w:r>
              <w:rPr>
                <w:rFonts w:hint="eastAsia" w:ascii="宋体" w:hAnsi="宋体" w:cs="宋体"/>
                <w:szCs w:val="21"/>
              </w:rPr>
              <w:t>商务分</w:t>
            </w:r>
          </w:p>
          <w:p w14:paraId="500FB4ED">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24</w:t>
            </w:r>
            <w:r>
              <w:rPr>
                <w:rFonts w:hint="eastAsia" w:ascii="宋体" w:hAnsi="宋体" w:cs="宋体"/>
                <w:szCs w:val="21"/>
              </w:rPr>
              <w:t>分）</w:t>
            </w:r>
          </w:p>
        </w:tc>
        <w:tc>
          <w:tcPr>
            <w:tcW w:w="615" w:type="pct"/>
            <w:noWrap w:val="0"/>
            <w:vAlign w:val="center"/>
          </w:tcPr>
          <w:p w14:paraId="05DC6003">
            <w:pPr>
              <w:spacing w:line="360" w:lineRule="auto"/>
              <w:jc w:val="center"/>
              <w:rPr>
                <w:rFonts w:hint="eastAsia" w:ascii="宋体" w:hAnsi="宋体" w:cs="宋体"/>
                <w:szCs w:val="21"/>
              </w:rPr>
            </w:pPr>
            <w:r>
              <w:rPr>
                <w:rFonts w:hint="eastAsia" w:ascii="宋体" w:hAnsi="宋体" w:cs="宋体"/>
                <w:szCs w:val="21"/>
              </w:rPr>
              <w:t>拟投入人员</w:t>
            </w:r>
          </w:p>
        </w:tc>
        <w:tc>
          <w:tcPr>
            <w:tcW w:w="362" w:type="pct"/>
            <w:noWrap w:val="0"/>
            <w:vAlign w:val="center"/>
          </w:tcPr>
          <w:p w14:paraId="5EC85A7B">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3120" w:type="pct"/>
            <w:noWrap w:val="0"/>
            <w:vAlign w:val="center"/>
          </w:tcPr>
          <w:p w14:paraId="559446CA">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一档（</w:t>
            </w:r>
            <w:r>
              <w:rPr>
                <w:rFonts w:hint="eastAsia" w:ascii="宋体" w:hAnsi="宋体" w:cs="宋体"/>
                <w:b w:val="0"/>
                <w:bCs/>
                <w:szCs w:val="21"/>
                <w:lang w:val="en-US" w:eastAsia="zh-CN"/>
              </w:rPr>
              <w:t>3</w:t>
            </w:r>
            <w:r>
              <w:rPr>
                <w:rFonts w:hint="eastAsia" w:ascii="宋体" w:hAnsi="宋体" w:cs="宋体"/>
                <w:b w:val="0"/>
                <w:bCs/>
                <w:szCs w:val="21"/>
              </w:rPr>
              <w:t>分）：</w:t>
            </w:r>
            <w:r>
              <w:rPr>
                <w:rFonts w:hint="eastAsia" w:ascii="宋体" w:hAnsi="宋体" w:cs="宋体"/>
                <w:b w:val="0"/>
                <w:bCs/>
                <w:szCs w:val="21"/>
                <w:lang w:eastAsia="zh-CN"/>
              </w:rPr>
              <w:t>拟投入</w:t>
            </w:r>
            <w:r>
              <w:rPr>
                <w:rFonts w:hint="eastAsia" w:ascii="宋体" w:hAnsi="宋体" w:cs="宋体"/>
                <w:b w:val="0"/>
                <w:bCs/>
                <w:szCs w:val="21"/>
              </w:rPr>
              <w:t>服务人员组织机构设置不够合理，拟投入实施服务的维修技术人员≤</w:t>
            </w:r>
            <w:r>
              <w:rPr>
                <w:rFonts w:hint="eastAsia" w:ascii="宋体" w:hAnsi="宋体" w:cs="宋体"/>
                <w:b w:val="0"/>
                <w:bCs/>
                <w:szCs w:val="21"/>
                <w:lang w:val="en-US" w:eastAsia="zh-CN"/>
              </w:rPr>
              <w:t>4</w:t>
            </w:r>
            <w:r>
              <w:rPr>
                <w:rFonts w:hint="eastAsia" w:ascii="宋体" w:hAnsi="宋体" w:cs="宋体"/>
                <w:b w:val="0"/>
                <w:bCs/>
                <w:szCs w:val="21"/>
              </w:rPr>
              <w:t>人，投入的技术力量一般。</w:t>
            </w:r>
          </w:p>
          <w:p w14:paraId="771F3897">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二档（</w:t>
            </w:r>
            <w:r>
              <w:rPr>
                <w:rFonts w:hint="eastAsia" w:ascii="宋体" w:hAnsi="宋体" w:cs="宋体"/>
                <w:b w:val="0"/>
                <w:bCs/>
                <w:szCs w:val="21"/>
                <w:lang w:val="en-US" w:eastAsia="zh-CN"/>
              </w:rPr>
              <w:t>7</w:t>
            </w:r>
            <w:r>
              <w:rPr>
                <w:rFonts w:hint="eastAsia" w:ascii="宋体" w:hAnsi="宋体" w:cs="宋体"/>
                <w:b w:val="0"/>
                <w:bCs/>
                <w:szCs w:val="21"/>
              </w:rPr>
              <w:t>分）：</w:t>
            </w:r>
            <w:r>
              <w:rPr>
                <w:rFonts w:hint="eastAsia" w:ascii="宋体" w:hAnsi="宋体" w:cs="宋体"/>
                <w:b w:val="0"/>
                <w:bCs/>
                <w:szCs w:val="21"/>
                <w:lang w:eastAsia="zh-CN"/>
              </w:rPr>
              <w:t>拟投入</w:t>
            </w:r>
            <w:r>
              <w:rPr>
                <w:rFonts w:hint="eastAsia" w:ascii="宋体" w:hAnsi="宋体" w:cs="宋体"/>
                <w:b w:val="0"/>
                <w:bCs/>
                <w:szCs w:val="21"/>
              </w:rPr>
              <w:t>服务人员组织机构设置基本合理，拟投入实施服务的维修技术人员</w:t>
            </w:r>
            <w:r>
              <w:rPr>
                <w:rFonts w:hint="eastAsia" w:ascii="宋体" w:hAnsi="宋体" w:cs="宋体"/>
                <w:b w:val="0"/>
                <w:bCs/>
                <w:szCs w:val="21"/>
                <w:lang w:val="en-US" w:eastAsia="zh-CN"/>
              </w:rPr>
              <w:t>4-8</w:t>
            </w:r>
            <w:r>
              <w:rPr>
                <w:rFonts w:hint="eastAsia" w:ascii="宋体" w:hAnsi="宋体" w:cs="宋体"/>
                <w:b w:val="0"/>
                <w:bCs/>
                <w:szCs w:val="21"/>
              </w:rPr>
              <w:t>人，</w:t>
            </w:r>
            <w:r>
              <w:rPr>
                <w:rFonts w:hint="eastAsia" w:ascii="宋体" w:hAnsi="宋体" w:cs="宋体"/>
                <w:b w:val="0"/>
                <w:bCs/>
                <w:szCs w:val="21"/>
                <w:lang w:eastAsia="zh-CN"/>
              </w:rPr>
              <w:t>其中</w:t>
            </w:r>
            <w:r>
              <w:rPr>
                <w:rFonts w:hint="eastAsia" w:ascii="宋体" w:hAnsi="宋体" w:cs="宋体"/>
                <w:b w:val="0"/>
                <w:bCs/>
                <w:szCs w:val="21"/>
              </w:rPr>
              <w:t>具备</w:t>
            </w:r>
            <w:r>
              <w:rPr>
                <w:rFonts w:hint="eastAsia" w:ascii="宋体" w:hAnsi="宋体" w:cs="宋体"/>
                <w:b w:val="0"/>
                <w:bCs/>
                <w:szCs w:val="21"/>
                <w:lang w:eastAsia="zh-CN"/>
              </w:rPr>
              <w:t>三</w:t>
            </w:r>
            <w:r>
              <w:rPr>
                <w:rFonts w:hint="eastAsia" w:ascii="宋体" w:hAnsi="宋体" w:cs="宋体"/>
                <w:b w:val="0"/>
                <w:bCs/>
                <w:szCs w:val="21"/>
              </w:rPr>
              <w:t>年</w:t>
            </w:r>
            <w:r>
              <w:rPr>
                <w:rFonts w:hint="eastAsia" w:ascii="宋体" w:hAnsi="宋体" w:cs="宋体"/>
                <w:b w:val="0"/>
                <w:bCs/>
                <w:szCs w:val="21"/>
                <w:lang w:eastAsia="zh-CN"/>
              </w:rPr>
              <w:t>及</w:t>
            </w:r>
            <w:r>
              <w:rPr>
                <w:rFonts w:hint="eastAsia" w:ascii="宋体" w:hAnsi="宋体" w:cs="宋体"/>
                <w:b w:val="0"/>
                <w:bCs/>
                <w:szCs w:val="21"/>
              </w:rPr>
              <w:t>以上工作经验的技术人员</w:t>
            </w:r>
            <w:r>
              <w:rPr>
                <w:rFonts w:hint="eastAsia" w:ascii="宋体" w:hAnsi="宋体" w:cs="宋体"/>
                <w:b w:val="0"/>
                <w:bCs/>
                <w:szCs w:val="21"/>
                <w:lang w:val="en-US" w:eastAsia="zh-CN"/>
              </w:rPr>
              <w:t>2-5</w:t>
            </w:r>
            <w:r>
              <w:rPr>
                <w:rFonts w:hint="eastAsia" w:ascii="宋体" w:hAnsi="宋体" w:cs="宋体"/>
                <w:b w:val="0"/>
                <w:bCs/>
                <w:szCs w:val="21"/>
              </w:rPr>
              <w:t>人，人员技术资格水平较好。</w:t>
            </w:r>
          </w:p>
          <w:p w14:paraId="08BE9EA6">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三档（</w:t>
            </w:r>
            <w:r>
              <w:rPr>
                <w:rFonts w:hint="eastAsia" w:ascii="宋体" w:hAnsi="宋体" w:cs="宋体"/>
                <w:b w:val="0"/>
                <w:bCs/>
                <w:szCs w:val="21"/>
                <w:lang w:val="en-US" w:eastAsia="zh-CN"/>
              </w:rPr>
              <w:t>10</w:t>
            </w:r>
            <w:r>
              <w:rPr>
                <w:rFonts w:hint="eastAsia" w:ascii="宋体" w:hAnsi="宋体" w:cs="宋体"/>
                <w:b w:val="0"/>
                <w:bCs/>
                <w:szCs w:val="21"/>
              </w:rPr>
              <w:t>分）：</w:t>
            </w:r>
            <w:r>
              <w:rPr>
                <w:rFonts w:hint="eastAsia" w:ascii="宋体" w:hAnsi="宋体" w:cs="宋体"/>
                <w:b w:val="0"/>
                <w:bCs/>
                <w:szCs w:val="21"/>
                <w:lang w:eastAsia="zh-CN"/>
              </w:rPr>
              <w:t>拟投入</w:t>
            </w:r>
            <w:r>
              <w:rPr>
                <w:rFonts w:hint="eastAsia" w:ascii="宋体" w:hAnsi="宋体" w:cs="宋体"/>
                <w:b w:val="0"/>
                <w:bCs/>
                <w:szCs w:val="21"/>
              </w:rPr>
              <w:t>服务人员组织机构设置合理全面，拟投入实施服务的技术人员</w:t>
            </w:r>
            <w:r>
              <w:rPr>
                <w:rFonts w:hint="eastAsia" w:ascii="宋体" w:hAnsi="宋体" w:cs="宋体"/>
                <w:b w:val="0"/>
                <w:bCs/>
                <w:szCs w:val="21"/>
                <w:lang w:val="en-US" w:eastAsia="zh-CN"/>
              </w:rPr>
              <w:t>9</w:t>
            </w:r>
            <w:r>
              <w:rPr>
                <w:rFonts w:hint="eastAsia" w:ascii="宋体" w:hAnsi="宋体" w:cs="宋体"/>
                <w:b w:val="0"/>
                <w:bCs/>
                <w:szCs w:val="21"/>
              </w:rPr>
              <w:t>人及以上，</w:t>
            </w:r>
            <w:r>
              <w:rPr>
                <w:rFonts w:hint="eastAsia" w:ascii="宋体" w:hAnsi="宋体" w:cs="宋体"/>
                <w:b w:val="0"/>
                <w:bCs/>
                <w:szCs w:val="21"/>
                <w:lang w:eastAsia="zh-CN"/>
              </w:rPr>
              <w:t>其中</w:t>
            </w:r>
            <w:r>
              <w:rPr>
                <w:rFonts w:hint="eastAsia" w:ascii="宋体" w:hAnsi="宋体" w:cs="宋体"/>
                <w:b w:val="0"/>
                <w:bCs/>
                <w:szCs w:val="21"/>
              </w:rPr>
              <w:t>具备</w:t>
            </w:r>
            <w:r>
              <w:rPr>
                <w:rFonts w:hint="eastAsia" w:ascii="宋体" w:hAnsi="宋体" w:cs="宋体"/>
                <w:b w:val="0"/>
                <w:bCs/>
                <w:szCs w:val="21"/>
                <w:lang w:eastAsia="zh-CN"/>
              </w:rPr>
              <w:t>三</w:t>
            </w:r>
            <w:r>
              <w:rPr>
                <w:rFonts w:hint="eastAsia" w:ascii="宋体" w:hAnsi="宋体" w:cs="宋体"/>
                <w:b w:val="0"/>
                <w:bCs/>
                <w:szCs w:val="21"/>
              </w:rPr>
              <w:t>年</w:t>
            </w:r>
            <w:r>
              <w:rPr>
                <w:rFonts w:hint="eastAsia" w:ascii="宋体" w:hAnsi="宋体" w:cs="宋体"/>
                <w:b w:val="0"/>
                <w:bCs/>
                <w:szCs w:val="21"/>
                <w:lang w:eastAsia="zh-CN"/>
              </w:rPr>
              <w:t>及</w:t>
            </w:r>
            <w:r>
              <w:rPr>
                <w:rFonts w:hint="eastAsia" w:ascii="宋体" w:hAnsi="宋体" w:cs="宋体"/>
                <w:b w:val="0"/>
                <w:bCs/>
                <w:szCs w:val="21"/>
              </w:rPr>
              <w:t>以上工作经验的技术人员</w:t>
            </w:r>
            <w:r>
              <w:rPr>
                <w:rFonts w:hint="eastAsia" w:ascii="宋体" w:hAnsi="宋体" w:cs="宋体"/>
                <w:b w:val="0"/>
                <w:bCs/>
                <w:szCs w:val="21"/>
                <w:lang w:val="en-US" w:eastAsia="zh-CN"/>
              </w:rPr>
              <w:t>6</w:t>
            </w:r>
            <w:r>
              <w:rPr>
                <w:rFonts w:hint="eastAsia" w:ascii="宋体" w:hAnsi="宋体" w:cs="宋体"/>
                <w:b w:val="0"/>
                <w:bCs/>
                <w:szCs w:val="21"/>
              </w:rPr>
              <w:t>人及以上，人员技术力量雄厚，配置合理，人员技术资格水平优，完全能满足或优于项目实施要求。</w:t>
            </w:r>
          </w:p>
          <w:p w14:paraId="08C1C502">
            <w:pPr>
              <w:spacing w:line="360" w:lineRule="auto"/>
              <w:ind w:firstLine="422" w:firstLineChars="200"/>
              <w:jc w:val="left"/>
              <w:rPr>
                <w:rFonts w:hint="eastAsia" w:ascii="宋体" w:hAnsi="宋体" w:cs="宋体"/>
                <w:b w:val="0"/>
                <w:bCs/>
                <w:szCs w:val="21"/>
              </w:rPr>
            </w:pPr>
            <w:r>
              <w:rPr>
                <w:rFonts w:hint="eastAsia" w:ascii="宋体" w:hAnsi="宋体" w:cs="宋体"/>
                <w:b/>
                <w:szCs w:val="21"/>
              </w:rPr>
              <w:t>备注：工作</w:t>
            </w:r>
            <w:r>
              <w:rPr>
                <w:rFonts w:hint="eastAsia" w:ascii="宋体" w:hAnsi="宋体" w:cs="宋体"/>
                <w:b/>
                <w:szCs w:val="21"/>
                <w:lang w:eastAsia="zh-CN"/>
              </w:rPr>
              <w:t>年限以获得作业证书或职称起算，</w:t>
            </w:r>
            <w:r>
              <w:rPr>
                <w:rFonts w:hint="eastAsia" w:ascii="宋体" w:hAnsi="宋体" w:cs="宋体"/>
                <w:b/>
                <w:szCs w:val="21"/>
              </w:rPr>
              <w:t>响应文件中提供以上人员的双方签订的劳动合同或劳务合同或拟聘用协议或响应文件递交截止之日前一个月供应商为人员缴纳社保证明、身份证、资格证书、职称证书等资料的复印件并加盖公章，否则不予认可。</w:t>
            </w:r>
          </w:p>
        </w:tc>
      </w:tr>
      <w:tr w14:paraId="5BA4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2" w:type="pct"/>
            <w:vMerge w:val="continue"/>
            <w:noWrap w:val="0"/>
            <w:vAlign w:val="center"/>
          </w:tcPr>
          <w:p w14:paraId="298E5138">
            <w:pPr>
              <w:spacing w:line="360" w:lineRule="auto"/>
              <w:jc w:val="center"/>
              <w:rPr>
                <w:rFonts w:ascii="宋体" w:hAnsi="宋体" w:cs="宋体"/>
                <w:szCs w:val="21"/>
              </w:rPr>
            </w:pPr>
          </w:p>
        </w:tc>
        <w:tc>
          <w:tcPr>
            <w:tcW w:w="650" w:type="pct"/>
            <w:vMerge w:val="continue"/>
            <w:noWrap w:val="0"/>
            <w:vAlign w:val="center"/>
          </w:tcPr>
          <w:p w14:paraId="39142841">
            <w:pPr>
              <w:spacing w:line="360" w:lineRule="auto"/>
              <w:jc w:val="center"/>
              <w:rPr>
                <w:rFonts w:ascii="宋体" w:hAnsi="宋体" w:cs="宋体"/>
                <w:szCs w:val="21"/>
              </w:rPr>
            </w:pPr>
          </w:p>
        </w:tc>
        <w:tc>
          <w:tcPr>
            <w:tcW w:w="615" w:type="pct"/>
            <w:noWrap w:val="0"/>
            <w:vAlign w:val="center"/>
          </w:tcPr>
          <w:p w14:paraId="5E6EDEF1">
            <w:pPr>
              <w:spacing w:line="360" w:lineRule="auto"/>
              <w:jc w:val="center"/>
              <w:rPr>
                <w:rFonts w:ascii="宋体" w:hAnsi="宋体" w:cs="宋体"/>
                <w:szCs w:val="21"/>
              </w:rPr>
            </w:pPr>
            <w:r>
              <w:rPr>
                <w:rFonts w:hint="eastAsia" w:ascii="宋体" w:hAnsi="宋体" w:cs="宋体"/>
                <w:szCs w:val="21"/>
              </w:rPr>
              <w:t>人员实力</w:t>
            </w:r>
          </w:p>
        </w:tc>
        <w:tc>
          <w:tcPr>
            <w:tcW w:w="362" w:type="pct"/>
            <w:noWrap w:val="0"/>
            <w:vAlign w:val="center"/>
          </w:tcPr>
          <w:p w14:paraId="3805C074">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3120" w:type="pct"/>
            <w:noWrap w:val="0"/>
            <w:vAlign w:val="center"/>
          </w:tcPr>
          <w:p w14:paraId="209D1A2E">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（1）项目负责人：具有暖通空调专业职称，中级及以上职称的得</w:t>
            </w:r>
            <w:r>
              <w:rPr>
                <w:rFonts w:hint="eastAsia" w:ascii="宋体" w:hAnsi="宋体" w:cs="宋体"/>
                <w:b w:val="0"/>
                <w:bCs/>
                <w:szCs w:val="21"/>
                <w:lang w:val="en-US" w:eastAsia="zh-CN"/>
              </w:rPr>
              <w:t>2</w:t>
            </w:r>
            <w:r>
              <w:rPr>
                <w:rFonts w:hint="eastAsia" w:ascii="宋体" w:hAnsi="宋体" w:cs="宋体"/>
                <w:b w:val="0"/>
                <w:bCs/>
                <w:szCs w:val="21"/>
              </w:rPr>
              <w:t>分，助理工程师得</w:t>
            </w:r>
            <w:r>
              <w:rPr>
                <w:rFonts w:hint="default" w:ascii="宋体" w:hAnsi="宋体" w:cs="宋体"/>
                <w:b w:val="0"/>
                <w:bCs/>
                <w:szCs w:val="21"/>
                <w:lang w:val="en-US"/>
              </w:rPr>
              <w:t>1</w:t>
            </w:r>
            <w:r>
              <w:rPr>
                <w:rFonts w:hint="eastAsia" w:ascii="宋体" w:hAnsi="宋体" w:cs="宋体"/>
                <w:b w:val="0"/>
                <w:bCs/>
                <w:szCs w:val="21"/>
              </w:rPr>
              <w:t>分；本项满分</w:t>
            </w:r>
            <w:r>
              <w:rPr>
                <w:rFonts w:hint="eastAsia" w:ascii="宋体" w:hAnsi="宋体" w:cs="宋体"/>
                <w:b w:val="0"/>
                <w:bCs/>
                <w:szCs w:val="21"/>
                <w:lang w:val="en-US" w:eastAsia="zh-CN"/>
              </w:rPr>
              <w:t>2</w:t>
            </w:r>
            <w:r>
              <w:rPr>
                <w:rFonts w:hint="eastAsia" w:ascii="宋体" w:hAnsi="宋体" w:cs="宋体"/>
                <w:b w:val="0"/>
                <w:bCs/>
                <w:szCs w:val="21"/>
              </w:rPr>
              <w:t>分。</w:t>
            </w:r>
          </w:p>
          <w:p w14:paraId="0E13CC04">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（2）技术负责人：具有</w:t>
            </w:r>
            <w:r>
              <w:rPr>
                <w:rFonts w:hint="eastAsia" w:ascii="宋体" w:hAnsi="宋体" w:cs="宋体"/>
                <w:bCs/>
                <w:szCs w:val="21"/>
              </w:rPr>
              <w:t>空调相关专业或</w:t>
            </w:r>
            <w:r>
              <w:rPr>
                <w:rFonts w:hint="eastAsia" w:ascii="宋体" w:hAnsi="宋体" w:cs="宋体"/>
                <w:b w:val="0"/>
                <w:bCs/>
                <w:szCs w:val="21"/>
              </w:rPr>
              <w:t>机电工程专业职称，中级及以上工程师职称的得</w:t>
            </w:r>
            <w:r>
              <w:rPr>
                <w:rFonts w:hint="eastAsia" w:ascii="宋体" w:hAnsi="宋体" w:cs="宋体"/>
                <w:b w:val="0"/>
                <w:bCs/>
                <w:szCs w:val="21"/>
                <w:lang w:val="en-US" w:eastAsia="zh-CN"/>
              </w:rPr>
              <w:t>2</w:t>
            </w:r>
            <w:r>
              <w:rPr>
                <w:rFonts w:hint="eastAsia" w:ascii="宋体" w:hAnsi="宋体" w:cs="宋体"/>
                <w:b w:val="0"/>
                <w:bCs/>
                <w:szCs w:val="21"/>
              </w:rPr>
              <w:t>分，助理工程师得1分；本项满分</w:t>
            </w:r>
            <w:r>
              <w:rPr>
                <w:rFonts w:hint="eastAsia" w:ascii="宋体" w:hAnsi="宋体" w:cs="宋体"/>
                <w:b w:val="0"/>
                <w:bCs/>
                <w:szCs w:val="21"/>
                <w:lang w:val="en-US" w:eastAsia="zh-CN"/>
              </w:rPr>
              <w:t>2</w:t>
            </w:r>
            <w:r>
              <w:rPr>
                <w:rFonts w:hint="eastAsia" w:ascii="宋体" w:hAnsi="宋体" w:cs="宋体"/>
                <w:b w:val="0"/>
                <w:bCs/>
                <w:szCs w:val="21"/>
              </w:rPr>
              <w:t>分。</w:t>
            </w:r>
          </w:p>
          <w:p w14:paraId="5B7B993B">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（3）维保技术员：具有制冷与空调作业、电工作业证、高处作业证、焊接与热切割作业证特种作业操作证等，每一个证件种类得1分（每人只计算一个证件种类）；本项满分</w:t>
            </w:r>
            <w:r>
              <w:rPr>
                <w:rFonts w:hint="eastAsia" w:ascii="宋体" w:hAnsi="宋体" w:cs="宋体"/>
                <w:b w:val="0"/>
                <w:bCs/>
                <w:szCs w:val="21"/>
                <w:lang w:val="en-US" w:eastAsia="zh-CN"/>
              </w:rPr>
              <w:t>7</w:t>
            </w:r>
            <w:r>
              <w:rPr>
                <w:rFonts w:hint="eastAsia" w:ascii="宋体" w:hAnsi="宋体" w:cs="宋体"/>
                <w:b w:val="0"/>
                <w:bCs/>
                <w:szCs w:val="21"/>
              </w:rPr>
              <w:t>分。</w:t>
            </w:r>
          </w:p>
          <w:p w14:paraId="212D8E5D">
            <w:pPr>
              <w:spacing w:line="360" w:lineRule="auto"/>
              <w:ind w:firstLine="422" w:firstLineChars="200"/>
              <w:jc w:val="left"/>
              <w:rPr>
                <w:rFonts w:ascii="宋体" w:hAnsi="宋体" w:cs="宋体"/>
                <w:szCs w:val="21"/>
              </w:rPr>
            </w:pPr>
            <w:r>
              <w:rPr>
                <w:rFonts w:hint="eastAsia" w:ascii="宋体" w:hAnsi="宋体" w:cs="宋体"/>
                <w:b/>
                <w:szCs w:val="21"/>
              </w:rPr>
              <w:t>备注：响应文件中提供以上人员的双方签订的劳动合同或劳务合同或拟聘用协议或响应文件递交截止之日前一个月供应商为人员缴纳社保证明、身份证、资格证书、职称证书等资料的复印件并加盖公章，否则不予认可。</w:t>
            </w:r>
          </w:p>
        </w:tc>
      </w:tr>
      <w:tr w14:paraId="6F00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252" w:type="pct"/>
            <w:vMerge w:val="continue"/>
            <w:noWrap w:val="0"/>
            <w:vAlign w:val="center"/>
          </w:tcPr>
          <w:p w14:paraId="525EA95D">
            <w:pPr>
              <w:spacing w:line="360" w:lineRule="auto"/>
              <w:jc w:val="center"/>
              <w:rPr>
                <w:rFonts w:ascii="宋体" w:hAnsi="宋体" w:cs="宋体"/>
                <w:szCs w:val="21"/>
              </w:rPr>
            </w:pPr>
          </w:p>
        </w:tc>
        <w:tc>
          <w:tcPr>
            <w:tcW w:w="650" w:type="pct"/>
            <w:vMerge w:val="continue"/>
            <w:noWrap w:val="0"/>
            <w:vAlign w:val="center"/>
          </w:tcPr>
          <w:p w14:paraId="4C78EA39">
            <w:pPr>
              <w:spacing w:line="360" w:lineRule="auto"/>
              <w:jc w:val="center"/>
              <w:rPr>
                <w:rFonts w:ascii="宋体" w:hAnsi="宋体" w:cs="宋体"/>
                <w:szCs w:val="21"/>
              </w:rPr>
            </w:pPr>
          </w:p>
        </w:tc>
        <w:tc>
          <w:tcPr>
            <w:tcW w:w="615" w:type="pct"/>
            <w:noWrap w:val="0"/>
            <w:vAlign w:val="center"/>
          </w:tcPr>
          <w:p w14:paraId="31B90575">
            <w:pPr>
              <w:spacing w:line="360" w:lineRule="auto"/>
              <w:jc w:val="center"/>
              <w:rPr>
                <w:rFonts w:hint="eastAsia" w:ascii="宋体" w:hAnsi="宋体" w:cs="宋体"/>
                <w:szCs w:val="21"/>
              </w:rPr>
            </w:pPr>
            <w:r>
              <w:rPr>
                <w:rFonts w:hint="eastAsia" w:ascii="宋体" w:hAnsi="宋体" w:cs="宋体"/>
                <w:szCs w:val="21"/>
              </w:rPr>
              <w:t>业绩</w:t>
            </w:r>
          </w:p>
        </w:tc>
        <w:tc>
          <w:tcPr>
            <w:tcW w:w="362" w:type="pct"/>
            <w:noWrap w:val="0"/>
            <w:vAlign w:val="center"/>
          </w:tcPr>
          <w:p w14:paraId="78D1B9E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3120" w:type="pct"/>
            <w:noWrap w:val="0"/>
            <w:vAlign w:val="center"/>
          </w:tcPr>
          <w:p w14:paraId="0900E5F9">
            <w:pPr>
              <w:spacing w:line="360" w:lineRule="auto"/>
              <w:rPr>
                <w:rFonts w:ascii="宋体" w:hAnsi="宋体" w:cs="宋体"/>
                <w:szCs w:val="21"/>
              </w:rPr>
            </w:pPr>
            <w:r>
              <w:rPr>
                <w:rFonts w:hint="eastAsia" w:ascii="宋体" w:hAnsi="宋体" w:cs="宋体"/>
                <w:szCs w:val="21"/>
              </w:rPr>
              <w:t>供应商自202</w:t>
            </w:r>
            <w:r>
              <w:rPr>
                <w:rFonts w:hint="eastAsia" w:ascii="宋体" w:hAnsi="宋体" w:cs="宋体"/>
                <w:szCs w:val="21"/>
                <w:lang w:val="en-US" w:eastAsia="zh-CN"/>
              </w:rPr>
              <w:t>3</w:t>
            </w:r>
            <w:r>
              <w:rPr>
                <w:rFonts w:hint="eastAsia" w:ascii="宋体" w:hAnsi="宋体" w:cs="宋体"/>
                <w:szCs w:val="21"/>
              </w:rPr>
              <w:t>年（以合同签订时间为准）至今承接过空调维护保养</w:t>
            </w:r>
            <w:r>
              <w:rPr>
                <w:rFonts w:hint="eastAsia" w:ascii="宋体" w:hAnsi="宋体" w:cs="宋体"/>
                <w:szCs w:val="21"/>
                <w:lang w:eastAsia="zh-CN"/>
              </w:rPr>
              <w:t>清洗</w:t>
            </w:r>
            <w:r>
              <w:rPr>
                <w:rFonts w:hint="eastAsia" w:ascii="宋体" w:hAnsi="宋体" w:cs="宋体"/>
                <w:szCs w:val="21"/>
              </w:rPr>
              <w:t>项目业绩的，每个得1分，满分</w:t>
            </w:r>
            <w:r>
              <w:rPr>
                <w:rFonts w:hint="eastAsia" w:ascii="宋体" w:hAnsi="宋体" w:cs="宋体"/>
                <w:szCs w:val="21"/>
                <w:lang w:val="en-US" w:eastAsia="zh-CN"/>
              </w:rPr>
              <w:t>3</w:t>
            </w:r>
            <w:r>
              <w:rPr>
                <w:rFonts w:hint="eastAsia" w:ascii="宋体" w:hAnsi="宋体" w:cs="宋体"/>
                <w:szCs w:val="21"/>
              </w:rPr>
              <w:t>分。</w:t>
            </w:r>
          </w:p>
          <w:p w14:paraId="29696EEC">
            <w:pPr>
              <w:spacing w:line="360" w:lineRule="auto"/>
              <w:rPr>
                <w:rFonts w:hint="eastAsia" w:ascii="宋体" w:hAnsi="宋体" w:cs="宋体"/>
                <w:szCs w:val="21"/>
              </w:rPr>
            </w:pPr>
            <w:r>
              <w:rPr>
                <w:rFonts w:hint="eastAsia" w:ascii="宋体" w:hAnsi="宋体" w:cs="宋体"/>
                <w:b/>
                <w:bCs/>
                <w:szCs w:val="21"/>
              </w:rPr>
              <w:t>注：须提供合同复印件（必须包含合同关键页、盖章页等信息）并加盖单位公章，不提供不得分。</w:t>
            </w:r>
          </w:p>
        </w:tc>
      </w:tr>
      <w:tr w14:paraId="139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5"/>
            <w:noWrap w:val="0"/>
            <w:vAlign w:val="center"/>
          </w:tcPr>
          <w:p w14:paraId="28447BF4">
            <w:pPr>
              <w:spacing w:line="360" w:lineRule="auto"/>
              <w:jc w:val="center"/>
              <w:rPr>
                <w:rFonts w:ascii="宋体" w:hAnsi="宋体" w:cs="宋体"/>
                <w:szCs w:val="21"/>
              </w:rPr>
            </w:pPr>
            <w:r>
              <w:rPr>
                <w:rFonts w:hint="eastAsia" w:ascii="宋体" w:hAnsi="宋体" w:cs="宋体"/>
                <w:szCs w:val="21"/>
              </w:rPr>
              <w:t>总得分=1+2+3</w:t>
            </w:r>
          </w:p>
        </w:tc>
      </w:tr>
    </w:tbl>
    <w:p w14:paraId="3B1FB67E">
      <w:pPr>
        <w:snapToGrid w:val="0"/>
        <w:spacing w:line="360" w:lineRule="auto"/>
        <w:rPr>
          <w:rFonts w:hint="eastAsia" w:ascii="宋体" w:hAnsi="宋体" w:cs="宋体"/>
          <w:bCs/>
        </w:rPr>
      </w:pPr>
      <w:r>
        <w:rPr>
          <w:rFonts w:hint="eastAsia" w:ascii="宋体" w:hAnsi="宋体" w:cs="宋体"/>
          <w:bCs/>
        </w:rPr>
        <w:t>注：1.计分方法按四舍五入取至百分位；</w:t>
      </w:r>
    </w:p>
    <w:p w14:paraId="6122EAA4">
      <w:pPr>
        <w:pStyle w:val="16"/>
        <w:spacing w:line="360" w:lineRule="auto"/>
        <w:ind w:firstLine="420"/>
        <w:jc w:val="left"/>
        <w:rPr>
          <w:rFonts w:hAnsi="宋体"/>
          <w:bCs/>
          <w:sz w:val="21"/>
        </w:rPr>
      </w:pPr>
      <w:r>
        <w:rPr>
          <w:rFonts w:hint="eastAsia" w:hAnsi="宋体" w:cs="宋体"/>
          <w:bCs/>
          <w:sz w:val="21"/>
        </w:rPr>
        <w:t>2.因落实政府采购政策进行价格调整的，以调整后的价格计算评标基准价和响应报价。</w:t>
      </w:r>
    </w:p>
    <w:p w14:paraId="07BFA8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4"/>
          <w:szCs w:val="24"/>
        </w:rPr>
      </w:pPr>
      <w:bookmarkStart w:id="215" w:name="_Toc27595"/>
      <w:r>
        <w:rPr>
          <w:rFonts w:hint="eastAsia" w:ascii="Times New Roman" w:hAnsi="Times New Roman" w:eastAsia="宋体" w:cs="Times New Roman"/>
          <w:sz w:val="36"/>
          <w:szCs w:val="36"/>
        </w:rPr>
        <w:t>三、候选成交供应商推荐原则</w:t>
      </w:r>
      <w:bookmarkEnd w:id="215"/>
    </w:p>
    <w:p w14:paraId="52CA528A">
      <w:pPr>
        <w:pStyle w:val="16"/>
        <w:spacing w:line="500" w:lineRule="exact"/>
        <w:ind w:firstLine="420" w:firstLineChars="200"/>
        <w:contextualSpacing/>
        <w:rPr>
          <w:rFonts w:hint="eastAsia" w:hAnsi="宋体"/>
          <w:b/>
          <w:sz w:val="24"/>
        </w:rPr>
      </w:pPr>
      <w:r>
        <w:rPr>
          <w:rFonts w:hint="eastAsia" w:hAnsi="宋体"/>
          <w:sz w:val="21"/>
        </w:rPr>
        <w:t>磋商小组将按评审后得分由高到低顺序排列。得分相同的，按最终磋商报价由低到高顺序排列。得分且最终磋商报价相同的依次按技术分高优先、商务分高优先的顺序排列（最终评标价相同且前述指标均相同时，由磋商小组各成员对最终评标价相同且前述指标均相同的供应商当场投票表决，得票多者优先）。响应文件满足磋商采购文件全部实质性要求，且评审得分最高的磋商供应商为排名第一的成交候选人。</w:t>
      </w:r>
    </w:p>
    <w:p w14:paraId="14C895F3">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ascii="宋体" w:hAnsi="宋体" w:cs="宋体"/>
          <w:b w:val="0"/>
          <w:bCs w:val="0"/>
          <w:sz w:val="44"/>
          <w:szCs w:val="44"/>
        </w:rPr>
      </w:pPr>
      <w:bookmarkStart w:id="216" w:name="_Toc28522"/>
      <w:bookmarkStart w:id="217" w:name="_Toc12887"/>
      <w:bookmarkStart w:id="218" w:name="_Toc14376"/>
      <w:bookmarkStart w:id="219" w:name="_Toc9946"/>
      <w:bookmarkStart w:id="220" w:name="_Toc16601"/>
      <w:bookmarkStart w:id="221" w:name="_Toc25617"/>
      <w:bookmarkStart w:id="222" w:name="_Toc29813"/>
      <w:bookmarkStart w:id="223" w:name="_Toc12592"/>
      <w:bookmarkStart w:id="224" w:name="_Toc189"/>
      <w:bookmarkStart w:id="225" w:name="_Hlk55381736"/>
      <w:r>
        <w:rPr>
          <w:rFonts w:hint="eastAsia" w:ascii="宋体" w:hAnsi="宋体"/>
          <w:b w:val="0"/>
          <w:bCs w:val="0"/>
          <w:sz w:val="44"/>
          <w:szCs w:val="44"/>
        </w:rPr>
        <w:br w:type="page"/>
      </w:r>
      <w:bookmarkStart w:id="226" w:name="_Toc2871"/>
      <w:r>
        <w:rPr>
          <w:rFonts w:hint="eastAsia" w:ascii="Times New Roman" w:hAnsi="Times New Roman" w:eastAsia="宋体" w:cs="Times New Roman"/>
        </w:rPr>
        <w:t>第五章  合同主要条款格式</w:t>
      </w:r>
      <w:bookmarkEnd w:id="216"/>
      <w:bookmarkEnd w:id="217"/>
      <w:bookmarkEnd w:id="218"/>
      <w:bookmarkEnd w:id="219"/>
      <w:bookmarkEnd w:id="220"/>
      <w:bookmarkEnd w:id="221"/>
      <w:bookmarkEnd w:id="222"/>
      <w:bookmarkEnd w:id="223"/>
      <w:bookmarkEnd w:id="224"/>
      <w:bookmarkEnd w:id="226"/>
    </w:p>
    <w:bookmarkEnd w:id="225"/>
    <w:p w14:paraId="0F1057EC">
      <w:pPr>
        <w:pStyle w:val="2"/>
        <w:rPr>
          <w:rFonts w:hint="eastAsia" w:ascii="宋体" w:hAnsi="宋体" w:cs="宋体"/>
          <w:sz w:val="28"/>
          <w:szCs w:val="28"/>
        </w:rPr>
      </w:pPr>
    </w:p>
    <w:p w14:paraId="1C402A33">
      <w:pPr>
        <w:tabs>
          <w:tab w:val="left" w:pos="721"/>
        </w:tabs>
        <w:snapToGrid w:val="0"/>
        <w:spacing w:line="360" w:lineRule="exact"/>
        <w:rPr>
          <w:rFonts w:hint="eastAsia" w:ascii="宋体" w:hAnsi="宋体" w:cs="宋体"/>
          <w:sz w:val="28"/>
          <w:szCs w:val="28"/>
        </w:rPr>
      </w:pPr>
    </w:p>
    <w:p w14:paraId="022E01BA">
      <w:pPr>
        <w:pStyle w:val="2"/>
        <w:rPr>
          <w:rFonts w:hint="eastAsia" w:ascii="宋体" w:hAnsi="宋体" w:cs="宋体"/>
          <w:sz w:val="28"/>
          <w:szCs w:val="28"/>
        </w:rPr>
      </w:pPr>
    </w:p>
    <w:p w14:paraId="2B0851B0">
      <w:pPr>
        <w:spacing w:line="480" w:lineRule="exact"/>
        <w:jc w:val="center"/>
        <w:rPr>
          <w:rFonts w:hint="eastAsia" w:ascii="宋体" w:hAnsi="宋体" w:cs="Courier New"/>
          <w:b/>
          <w:sz w:val="28"/>
          <w:szCs w:val="28"/>
        </w:rPr>
      </w:pPr>
      <w:r>
        <w:rPr>
          <w:rFonts w:hint="eastAsia" w:ascii="宋体" w:hAnsi="宋体" w:cs="宋体"/>
          <w:b/>
          <w:sz w:val="32"/>
          <w:szCs w:val="32"/>
          <w:lang w:bidi="ar"/>
        </w:rPr>
        <w:t>采购合同</w:t>
      </w:r>
    </w:p>
    <w:p w14:paraId="5A49FC91">
      <w:pPr>
        <w:spacing w:line="480" w:lineRule="exact"/>
        <w:rPr>
          <w:rFonts w:hint="eastAsia" w:ascii="宋体" w:hAnsi="宋体" w:cs="Courier New"/>
          <w:sz w:val="28"/>
          <w:szCs w:val="28"/>
        </w:rPr>
      </w:pPr>
      <w:r>
        <w:rPr>
          <w:rFonts w:hint="eastAsia" w:ascii="宋体" w:hAnsi="宋体" w:cs="Courier New"/>
          <w:sz w:val="28"/>
          <w:szCs w:val="28"/>
          <w:lang w:bidi="ar"/>
        </w:rPr>
        <w:t xml:space="preserve"> </w:t>
      </w:r>
    </w:p>
    <w:p w14:paraId="629497C2">
      <w:pPr>
        <w:spacing w:line="480" w:lineRule="exact"/>
        <w:rPr>
          <w:rFonts w:hint="eastAsia" w:ascii="宋体" w:hAnsi="宋体" w:cs="Courier New"/>
          <w:sz w:val="28"/>
          <w:szCs w:val="28"/>
        </w:rPr>
      </w:pPr>
      <w:r>
        <w:rPr>
          <w:rFonts w:hint="eastAsia" w:ascii="宋体" w:hAnsi="宋体" w:cs="Courier New"/>
          <w:sz w:val="28"/>
          <w:szCs w:val="28"/>
          <w:lang w:bidi="ar"/>
        </w:rPr>
        <w:t xml:space="preserve"> </w:t>
      </w:r>
    </w:p>
    <w:p w14:paraId="6D048741">
      <w:pPr>
        <w:spacing w:line="480" w:lineRule="exact"/>
        <w:rPr>
          <w:rFonts w:hint="eastAsia" w:ascii="宋体" w:hAnsi="宋体" w:cs="Courier New"/>
          <w:sz w:val="28"/>
          <w:szCs w:val="28"/>
        </w:rPr>
      </w:pPr>
    </w:p>
    <w:p w14:paraId="1CDFD38D">
      <w:pPr>
        <w:spacing w:line="480" w:lineRule="exact"/>
        <w:ind w:firstLine="1391" w:firstLineChars="495"/>
        <w:rPr>
          <w:rFonts w:hint="eastAsia" w:ascii="宋体" w:hAnsi="宋体" w:cs="Courier New"/>
          <w:b/>
          <w:sz w:val="28"/>
          <w:szCs w:val="28"/>
          <w:u w:val="single"/>
        </w:rPr>
      </w:pPr>
      <w:r>
        <w:rPr>
          <w:rFonts w:hint="eastAsia" w:ascii="宋体" w:hAnsi="宋体" w:cs="宋体"/>
          <w:b/>
          <w:sz w:val="28"/>
          <w:szCs w:val="28"/>
          <w:lang w:bidi="ar"/>
        </w:rPr>
        <w:t>合同名称：</w:t>
      </w:r>
      <w:r>
        <w:rPr>
          <w:rFonts w:hint="eastAsia" w:ascii="宋体" w:hAnsi="宋体" w:cs="Courier New"/>
          <w:b/>
          <w:sz w:val="28"/>
          <w:szCs w:val="28"/>
          <w:u w:val="single"/>
          <w:lang w:bidi="ar"/>
        </w:rPr>
        <w:t xml:space="preserve">                            </w:t>
      </w:r>
    </w:p>
    <w:p w14:paraId="3B5C43F0">
      <w:pPr>
        <w:spacing w:line="480" w:lineRule="exact"/>
        <w:ind w:firstLine="1391" w:firstLineChars="495"/>
        <w:rPr>
          <w:rFonts w:hint="eastAsia" w:ascii="宋体" w:hAnsi="宋体" w:cs="Courier New"/>
          <w:b/>
          <w:sz w:val="28"/>
          <w:szCs w:val="28"/>
        </w:rPr>
      </w:pPr>
      <w:r>
        <w:rPr>
          <w:rFonts w:hint="eastAsia" w:ascii="宋体" w:hAnsi="宋体" w:cs="Courier New"/>
          <w:b/>
          <w:sz w:val="28"/>
          <w:szCs w:val="28"/>
          <w:lang w:bidi="ar"/>
        </w:rPr>
        <w:t xml:space="preserve"> </w:t>
      </w:r>
    </w:p>
    <w:p w14:paraId="3794DA33">
      <w:pPr>
        <w:spacing w:line="480" w:lineRule="exact"/>
        <w:ind w:firstLine="1391" w:firstLineChars="495"/>
        <w:rPr>
          <w:rFonts w:hint="eastAsia" w:ascii="宋体" w:hAnsi="宋体" w:cs="Courier New"/>
          <w:b/>
          <w:sz w:val="28"/>
          <w:szCs w:val="28"/>
          <w:u w:val="single"/>
        </w:rPr>
      </w:pPr>
      <w:r>
        <w:rPr>
          <w:rFonts w:hint="eastAsia" w:ascii="宋体" w:hAnsi="宋体" w:cs="宋体"/>
          <w:b/>
          <w:sz w:val="28"/>
          <w:szCs w:val="28"/>
          <w:lang w:bidi="ar"/>
        </w:rPr>
        <w:t>合同编号：</w:t>
      </w:r>
      <w:r>
        <w:rPr>
          <w:rFonts w:hint="eastAsia" w:ascii="宋体" w:hAnsi="宋体" w:cs="Courier New"/>
          <w:b/>
          <w:sz w:val="28"/>
          <w:szCs w:val="28"/>
          <w:u w:val="single"/>
          <w:lang w:bidi="ar"/>
        </w:rPr>
        <w:t xml:space="preserve">                            </w:t>
      </w:r>
    </w:p>
    <w:p w14:paraId="52EA4700">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707A3DA6">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47844FE9">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653B5681">
      <w:pPr>
        <w:spacing w:line="480" w:lineRule="exact"/>
        <w:ind w:firstLine="1391" w:firstLineChars="495"/>
        <w:rPr>
          <w:rFonts w:hint="eastAsia" w:ascii="宋体" w:hAnsi="宋体" w:cs="Courier New"/>
          <w:b/>
          <w:sz w:val="28"/>
          <w:szCs w:val="28"/>
        </w:rPr>
      </w:pPr>
      <w:r>
        <w:rPr>
          <w:rFonts w:hint="eastAsia" w:ascii="宋体" w:hAnsi="宋体" w:cs="宋体"/>
          <w:b/>
          <w:sz w:val="28"/>
          <w:szCs w:val="28"/>
          <w:lang w:bidi="ar"/>
        </w:rPr>
        <w:t>采购单位（甲方）</w:t>
      </w:r>
      <w:r>
        <w:rPr>
          <w:rFonts w:hint="eastAsia" w:ascii="宋体" w:hAnsi="宋体" w:cs="Courier New"/>
          <w:b/>
          <w:sz w:val="28"/>
          <w:szCs w:val="28"/>
          <w:u w:val="single"/>
          <w:lang w:bidi="ar"/>
        </w:rPr>
        <w:t xml:space="preserve">                      </w:t>
      </w:r>
    </w:p>
    <w:p w14:paraId="7116B5BA">
      <w:pPr>
        <w:spacing w:line="480" w:lineRule="exact"/>
        <w:ind w:firstLine="1391" w:firstLineChars="495"/>
        <w:rPr>
          <w:rFonts w:hint="eastAsia" w:ascii="宋体" w:hAnsi="宋体" w:cs="Courier New"/>
          <w:b/>
          <w:sz w:val="28"/>
          <w:szCs w:val="28"/>
        </w:rPr>
      </w:pPr>
      <w:r>
        <w:rPr>
          <w:rFonts w:hint="eastAsia" w:ascii="宋体" w:hAnsi="宋体" w:cs="Courier New"/>
          <w:b/>
          <w:sz w:val="28"/>
          <w:szCs w:val="28"/>
          <w:lang w:bidi="ar"/>
        </w:rPr>
        <w:t xml:space="preserve"> </w:t>
      </w:r>
    </w:p>
    <w:p w14:paraId="759976CA">
      <w:pPr>
        <w:spacing w:line="480" w:lineRule="exact"/>
        <w:ind w:firstLine="1391" w:firstLineChars="495"/>
        <w:rPr>
          <w:rFonts w:hint="eastAsia" w:ascii="宋体" w:hAnsi="宋体" w:cs="Courier New"/>
          <w:b/>
          <w:sz w:val="28"/>
          <w:szCs w:val="28"/>
        </w:rPr>
      </w:pPr>
      <w:r>
        <w:rPr>
          <w:rFonts w:hint="eastAsia" w:ascii="宋体" w:hAnsi="宋体" w:cs="宋体"/>
          <w:b/>
          <w:sz w:val="28"/>
          <w:szCs w:val="28"/>
          <w:lang w:bidi="ar"/>
        </w:rPr>
        <w:t>供</w:t>
      </w:r>
      <w:r>
        <w:rPr>
          <w:rFonts w:hint="eastAsia" w:ascii="宋体" w:hAnsi="宋体" w:cs="Courier New"/>
          <w:b/>
          <w:sz w:val="28"/>
          <w:szCs w:val="28"/>
          <w:lang w:bidi="ar"/>
        </w:rPr>
        <w:t xml:space="preserve"> </w:t>
      </w:r>
      <w:r>
        <w:rPr>
          <w:rFonts w:hint="eastAsia" w:ascii="宋体" w:hAnsi="宋体" w:cs="宋体"/>
          <w:b/>
          <w:sz w:val="28"/>
          <w:szCs w:val="28"/>
          <w:lang w:bidi="ar"/>
        </w:rPr>
        <w:t>应</w:t>
      </w:r>
      <w:r>
        <w:rPr>
          <w:rFonts w:hint="eastAsia" w:ascii="宋体" w:hAnsi="宋体" w:cs="Courier New"/>
          <w:b/>
          <w:sz w:val="28"/>
          <w:szCs w:val="28"/>
          <w:lang w:bidi="ar"/>
        </w:rPr>
        <w:t xml:space="preserve"> </w:t>
      </w:r>
      <w:r>
        <w:rPr>
          <w:rFonts w:hint="eastAsia" w:ascii="宋体" w:hAnsi="宋体" w:cs="宋体"/>
          <w:b/>
          <w:sz w:val="28"/>
          <w:szCs w:val="28"/>
          <w:lang w:bidi="ar"/>
        </w:rPr>
        <w:t>商（乙方）</w:t>
      </w:r>
      <w:r>
        <w:rPr>
          <w:rFonts w:hint="eastAsia" w:ascii="宋体" w:hAnsi="宋体" w:cs="Courier New"/>
          <w:b/>
          <w:sz w:val="28"/>
          <w:szCs w:val="28"/>
          <w:u w:val="single"/>
          <w:lang w:bidi="ar"/>
        </w:rPr>
        <w:t xml:space="preserve">                      </w:t>
      </w:r>
    </w:p>
    <w:p w14:paraId="293A502C">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63FFD6B9">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569949AF">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7195084E">
      <w:pPr>
        <w:spacing w:line="480" w:lineRule="exact"/>
        <w:ind w:firstLine="1391" w:firstLineChars="495"/>
        <w:rPr>
          <w:rFonts w:hint="eastAsia" w:ascii="宋体" w:hAnsi="宋体" w:cs="Courier New"/>
          <w:b/>
          <w:sz w:val="28"/>
          <w:szCs w:val="28"/>
          <w:u w:val="single"/>
        </w:rPr>
      </w:pPr>
      <w:r>
        <w:rPr>
          <w:rFonts w:hint="eastAsia" w:ascii="宋体" w:hAnsi="宋体" w:cs="宋体"/>
          <w:b/>
          <w:sz w:val="28"/>
          <w:szCs w:val="28"/>
          <w:lang w:bidi="ar"/>
        </w:rPr>
        <w:t>签订合同地点：</w:t>
      </w:r>
      <w:r>
        <w:rPr>
          <w:rFonts w:hint="eastAsia" w:ascii="宋体" w:hAnsi="宋体" w:cs="Courier New"/>
          <w:b/>
          <w:sz w:val="28"/>
          <w:szCs w:val="28"/>
          <w:u w:val="single"/>
          <w:lang w:bidi="ar"/>
        </w:rPr>
        <w:t xml:space="preserve">                       </w:t>
      </w:r>
    </w:p>
    <w:p w14:paraId="7164EC90">
      <w:pPr>
        <w:spacing w:line="480" w:lineRule="exact"/>
        <w:ind w:firstLine="1391" w:firstLineChars="495"/>
        <w:rPr>
          <w:rFonts w:hint="eastAsia" w:ascii="宋体" w:hAnsi="宋体" w:cs="Courier New"/>
          <w:b/>
          <w:sz w:val="28"/>
          <w:szCs w:val="28"/>
        </w:rPr>
      </w:pPr>
      <w:r>
        <w:rPr>
          <w:rFonts w:hint="eastAsia" w:ascii="宋体" w:hAnsi="宋体" w:cs="Courier New"/>
          <w:b/>
          <w:sz w:val="28"/>
          <w:szCs w:val="28"/>
          <w:lang w:bidi="ar"/>
        </w:rPr>
        <w:t xml:space="preserve"> </w:t>
      </w:r>
    </w:p>
    <w:p w14:paraId="189F1F62">
      <w:pPr>
        <w:spacing w:line="480" w:lineRule="exact"/>
        <w:ind w:firstLine="1391" w:firstLineChars="495"/>
        <w:rPr>
          <w:rFonts w:hint="eastAsia" w:ascii="宋体" w:hAnsi="宋体" w:cs="Courier New"/>
          <w:b/>
          <w:sz w:val="28"/>
          <w:szCs w:val="28"/>
        </w:rPr>
      </w:pPr>
      <w:r>
        <w:rPr>
          <w:rFonts w:hint="eastAsia" w:ascii="宋体" w:hAnsi="宋体" w:cs="宋体"/>
          <w:b/>
          <w:sz w:val="28"/>
          <w:szCs w:val="28"/>
          <w:lang w:bidi="ar"/>
        </w:rPr>
        <w:t>签订合同时间：</w:t>
      </w:r>
      <w:r>
        <w:rPr>
          <w:rFonts w:hint="eastAsia" w:ascii="宋体" w:hAnsi="宋体" w:cs="Courier New"/>
          <w:b/>
          <w:sz w:val="28"/>
          <w:szCs w:val="28"/>
          <w:u w:val="single"/>
          <w:lang w:bidi="ar"/>
        </w:rPr>
        <w:t xml:space="preserve">                       </w:t>
      </w:r>
    </w:p>
    <w:p w14:paraId="54B29FFB">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2D46629E">
      <w:pPr>
        <w:spacing w:line="480" w:lineRule="exact"/>
        <w:jc w:val="center"/>
        <w:rPr>
          <w:rFonts w:hint="eastAsia" w:ascii="宋体" w:hAnsi="宋体" w:cs="Courier New"/>
          <w:sz w:val="28"/>
          <w:szCs w:val="28"/>
        </w:rPr>
      </w:pPr>
      <w:r>
        <w:rPr>
          <w:rFonts w:hint="eastAsia" w:ascii="宋体" w:hAnsi="宋体" w:cs="Courier New"/>
          <w:sz w:val="28"/>
          <w:szCs w:val="28"/>
          <w:lang w:bidi="ar"/>
        </w:rPr>
        <w:t xml:space="preserve"> </w:t>
      </w:r>
    </w:p>
    <w:p w14:paraId="62577D64">
      <w:pPr>
        <w:spacing w:line="720" w:lineRule="auto"/>
        <w:jc w:val="center"/>
        <w:rPr>
          <w:rFonts w:hint="eastAsia"/>
          <w:b/>
          <w:sz w:val="32"/>
          <w:szCs w:val="32"/>
        </w:rPr>
      </w:pPr>
      <w:r>
        <w:rPr>
          <w:rFonts w:hint="eastAsia" w:ascii="宋体" w:hAnsi="宋体" w:cs="宋体"/>
          <w:lang w:bidi="ar"/>
        </w:rPr>
        <w:t>合同使用说明：根据《中华人民共和国民法典》等法律、法规规定，按照采购文件规定条款和成交供应商响应文件及其承诺，甲乙双方签订本合同。</w:t>
      </w:r>
      <w:r>
        <w:rPr>
          <w:rFonts w:hint="eastAsia" w:hAnsi="宋体"/>
          <w:b/>
          <w:bCs/>
          <w:sz w:val="32"/>
          <w:szCs w:val="32"/>
        </w:rPr>
        <w:br w:type="page"/>
      </w:r>
      <w:r>
        <w:rPr>
          <w:rFonts w:hint="eastAsia" w:hAnsi="宋体"/>
          <w:b/>
          <w:bCs/>
          <w:sz w:val="32"/>
          <w:szCs w:val="32"/>
          <w:lang w:eastAsia="zh-CN"/>
        </w:rPr>
        <w:t>广西民族大学分体式空调维修维保服务项目</w:t>
      </w:r>
      <w:r>
        <w:rPr>
          <w:rFonts w:hint="eastAsia" w:hAnsi="宋体"/>
          <w:b/>
          <w:bCs/>
          <w:sz w:val="32"/>
          <w:szCs w:val="32"/>
        </w:rPr>
        <w:t>采购合同</w:t>
      </w:r>
    </w:p>
    <w:p w14:paraId="0C7F90A6">
      <w:pPr>
        <w:snapToGrid w:val="0"/>
        <w:spacing w:line="360" w:lineRule="auto"/>
        <w:ind w:right="480" w:firstLine="5040" w:firstLineChars="2400"/>
        <w:jc w:val="right"/>
        <w:rPr>
          <w:rFonts w:hint="eastAsia" w:ascii="宋体" w:hAnsi="宋体"/>
          <w:bCs/>
          <w:szCs w:val="21"/>
          <w:u w:val="single"/>
        </w:rPr>
      </w:pPr>
      <w:r>
        <w:rPr>
          <w:rFonts w:hint="eastAsia" w:ascii="宋体" w:hAnsi="宋体"/>
          <w:bCs/>
          <w:szCs w:val="21"/>
        </w:rPr>
        <w:t>合同编号：</w:t>
      </w:r>
    </w:p>
    <w:p w14:paraId="0ACF05CE">
      <w:pPr>
        <w:snapToGrid w:val="0"/>
        <w:spacing w:line="360" w:lineRule="auto"/>
        <w:rPr>
          <w:rFonts w:hint="eastAsia" w:ascii="宋体" w:hAnsi="宋体"/>
          <w:szCs w:val="21"/>
          <w:u w:val="single"/>
        </w:rPr>
      </w:pPr>
      <w:r>
        <w:rPr>
          <w:rFonts w:hint="eastAsia" w:ascii="宋体" w:hAnsi="宋体"/>
          <w:szCs w:val="21"/>
        </w:rPr>
        <w:t>采购人（甲方）：</w:t>
      </w:r>
      <w:r>
        <w:rPr>
          <w:rFonts w:hint="eastAsia" w:ascii="宋体" w:hAnsi="宋体"/>
          <w:szCs w:val="21"/>
          <w:u w:val="single"/>
        </w:rPr>
        <w:t xml:space="preserve"> 广西民族大学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14:paraId="35AABB01">
      <w:pPr>
        <w:snapToGrid w:val="0"/>
        <w:spacing w:line="360" w:lineRule="auto"/>
        <w:rPr>
          <w:rFonts w:hint="eastAsia" w:ascii="宋体" w:hAnsi="宋体"/>
          <w:szCs w:val="21"/>
        </w:rPr>
      </w:pPr>
      <w:r>
        <w:rPr>
          <w:rFonts w:hint="eastAsia" w:ascii="宋体" w:hAnsi="宋体"/>
          <w:szCs w:val="21"/>
        </w:rPr>
        <w:t xml:space="preserve">供应商（乙方）：      </w:t>
      </w:r>
    </w:p>
    <w:p w14:paraId="0CC86AE2">
      <w:pPr>
        <w:snapToGrid w:val="0"/>
        <w:spacing w:line="360" w:lineRule="auto"/>
        <w:rPr>
          <w:rFonts w:hint="eastAsia" w:ascii="宋体" w:hAnsi="宋体"/>
          <w:szCs w:val="21"/>
          <w:u w:val="single"/>
        </w:rPr>
      </w:pPr>
      <w:r>
        <w:rPr>
          <w:rFonts w:hint="eastAsia" w:ascii="宋体" w:hAnsi="宋体"/>
          <w:szCs w:val="21"/>
        </w:rPr>
        <w:t>采购项目名称和编号：</w:t>
      </w:r>
      <w:r>
        <w:rPr>
          <w:rFonts w:hint="eastAsia" w:ascii="宋体" w:hAnsi="宋体"/>
          <w:szCs w:val="21"/>
          <w:u w:val="single"/>
        </w:rPr>
        <w:t xml:space="preserve"> </w:t>
      </w:r>
    </w:p>
    <w:p w14:paraId="42508276">
      <w:pPr>
        <w:snapToGrid w:val="0"/>
        <w:spacing w:line="360" w:lineRule="auto"/>
        <w:rPr>
          <w:rFonts w:hint="eastAsia" w:ascii="宋体" w:hAnsi="宋体"/>
          <w:szCs w:val="21"/>
          <w:u w:val="single"/>
        </w:rPr>
      </w:pPr>
      <w:r>
        <w:rPr>
          <w:rFonts w:hint="eastAsia" w:ascii="宋体" w:hAnsi="宋体"/>
          <w:szCs w:val="21"/>
        </w:rPr>
        <w:t>签  订  地  点：</w:t>
      </w:r>
      <w:r>
        <w:rPr>
          <w:rFonts w:hint="eastAsia" w:ascii="宋体" w:hAnsi="宋体"/>
          <w:szCs w:val="21"/>
          <w:u w:val="single"/>
        </w:rPr>
        <w:t>南宁市大学东路188号</w:t>
      </w:r>
      <w:r>
        <w:rPr>
          <w:rFonts w:hint="eastAsia" w:ascii="宋体" w:hAnsi="宋体"/>
          <w:szCs w:val="21"/>
        </w:rPr>
        <w:t xml:space="preserve">         签 订 时 间：</w:t>
      </w:r>
      <w:r>
        <w:rPr>
          <w:rFonts w:hint="eastAsia" w:ascii="宋体" w:hAnsi="宋体"/>
          <w:szCs w:val="21"/>
          <w:u w:val="single"/>
        </w:rPr>
        <w:t xml:space="preserve">                       </w:t>
      </w:r>
    </w:p>
    <w:p w14:paraId="48AE1623">
      <w:pPr>
        <w:snapToGrid w:val="0"/>
        <w:spacing w:line="360" w:lineRule="auto"/>
        <w:ind w:firstLine="420" w:firstLineChars="200"/>
        <w:rPr>
          <w:rFonts w:hint="eastAsia" w:ascii="宋体" w:hAnsi="宋体"/>
          <w:szCs w:val="21"/>
        </w:rPr>
      </w:pPr>
    </w:p>
    <w:p w14:paraId="5EDC9F7F">
      <w:pPr>
        <w:snapToGrid w:val="0"/>
        <w:spacing w:line="360" w:lineRule="auto"/>
        <w:rPr>
          <w:rFonts w:hint="eastAsia" w:ascii="宋体" w:hAnsi="宋体"/>
          <w:szCs w:val="21"/>
        </w:rPr>
      </w:pPr>
      <w:r>
        <w:rPr>
          <w:rFonts w:hint="eastAsia" w:ascii="宋体" w:hAnsi="宋体"/>
          <w:szCs w:val="21"/>
        </w:rPr>
        <w:t xml:space="preserve">    根据《中华人民共和国政府采购法》《中华人民共和国民法典》等法律、法规规定，按照竞争性磋商文件（以下简称“磋商文件”）规定条款和乙方竞争性磋商响应文件（以下简称“响应文件”）及其承诺，甲乙双方签订本合同。</w:t>
      </w:r>
    </w:p>
    <w:p w14:paraId="68AB5E6D">
      <w:pPr>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第一条　合同标的</w:t>
      </w:r>
    </w:p>
    <w:p w14:paraId="71900407">
      <w:pPr>
        <w:snapToGrid w:val="0"/>
        <w:spacing w:line="360" w:lineRule="auto"/>
        <w:ind w:firstLine="420" w:firstLineChars="200"/>
        <w:rPr>
          <w:rFonts w:ascii="宋体" w:hAnsi="宋体"/>
          <w:szCs w:val="21"/>
        </w:rPr>
      </w:pPr>
      <w:r>
        <w:rPr>
          <w:rFonts w:hint="eastAsia" w:ascii="宋体" w:hAnsi="宋体"/>
          <w:szCs w:val="21"/>
        </w:rPr>
        <w:t>1.服务或供货一览表</w:t>
      </w:r>
    </w:p>
    <w:tbl>
      <w:tblPr>
        <w:tblStyle w:val="28"/>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080"/>
        <w:gridCol w:w="2340"/>
        <w:gridCol w:w="1030"/>
        <w:gridCol w:w="1063"/>
        <w:gridCol w:w="1150"/>
        <w:gridCol w:w="1112"/>
      </w:tblGrid>
      <w:tr w14:paraId="1C63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32" w:type="dxa"/>
            <w:noWrap w:val="0"/>
            <w:vAlign w:val="center"/>
          </w:tcPr>
          <w:p w14:paraId="69119D62">
            <w:pPr>
              <w:snapToGrid w:val="0"/>
              <w:spacing w:line="440" w:lineRule="exact"/>
              <w:jc w:val="center"/>
              <w:rPr>
                <w:rFonts w:ascii="宋体" w:hAnsi="宋体" w:cs="宋体"/>
                <w:szCs w:val="21"/>
              </w:rPr>
            </w:pPr>
            <w:r>
              <w:rPr>
                <w:rFonts w:hint="eastAsia" w:ascii="宋体" w:hAnsi="宋体" w:cs="宋体"/>
                <w:szCs w:val="21"/>
              </w:rPr>
              <w:t>序号</w:t>
            </w:r>
          </w:p>
        </w:tc>
        <w:tc>
          <w:tcPr>
            <w:tcW w:w="1080" w:type="dxa"/>
            <w:noWrap w:val="0"/>
            <w:vAlign w:val="center"/>
          </w:tcPr>
          <w:p w14:paraId="232229C7">
            <w:pPr>
              <w:snapToGrid w:val="0"/>
              <w:spacing w:line="440" w:lineRule="exact"/>
              <w:jc w:val="center"/>
              <w:rPr>
                <w:rFonts w:ascii="宋体" w:hAnsi="宋体" w:cs="宋体"/>
                <w:szCs w:val="21"/>
              </w:rPr>
            </w:pPr>
            <w:r>
              <w:rPr>
                <w:rFonts w:hint="eastAsia" w:ascii="宋体" w:hAnsi="宋体" w:cs="宋体"/>
                <w:szCs w:val="21"/>
              </w:rPr>
              <w:t>服务内容</w:t>
            </w:r>
          </w:p>
        </w:tc>
        <w:tc>
          <w:tcPr>
            <w:tcW w:w="2340" w:type="dxa"/>
            <w:noWrap w:val="0"/>
            <w:vAlign w:val="center"/>
          </w:tcPr>
          <w:p w14:paraId="2B9FFAF0">
            <w:pPr>
              <w:snapToGrid w:val="0"/>
              <w:spacing w:line="440" w:lineRule="exact"/>
              <w:jc w:val="center"/>
              <w:rPr>
                <w:rFonts w:ascii="宋体" w:hAnsi="宋体" w:cs="宋体"/>
                <w:szCs w:val="21"/>
              </w:rPr>
            </w:pPr>
            <w:r>
              <w:rPr>
                <w:rFonts w:hint="eastAsia" w:ascii="宋体" w:hAnsi="宋体" w:cs="宋体"/>
                <w:szCs w:val="21"/>
              </w:rPr>
              <w:t>服务项目要求(或技术参数需求)</w:t>
            </w:r>
          </w:p>
        </w:tc>
        <w:tc>
          <w:tcPr>
            <w:tcW w:w="1030" w:type="dxa"/>
            <w:noWrap w:val="0"/>
            <w:vAlign w:val="center"/>
          </w:tcPr>
          <w:p w14:paraId="53E19027">
            <w:pPr>
              <w:snapToGrid w:val="0"/>
              <w:spacing w:line="440" w:lineRule="exact"/>
              <w:jc w:val="center"/>
              <w:rPr>
                <w:rFonts w:ascii="宋体" w:hAnsi="宋体" w:cs="宋体"/>
                <w:szCs w:val="21"/>
              </w:rPr>
            </w:pPr>
            <w:r>
              <w:rPr>
                <w:rFonts w:hint="eastAsia" w:ascii="宋体" w:hAnsi="宋体" w:cs="宋体"/>
                <w:szCs w:val="21"/>
              </w:rPr>
              <w:t>数  量</w:t>
            </w:r>
          </w:p>
        </w:tc>
        <w:tc>
          <w:tcPr>
            <w:tcW w:w="1063" w:type="dxa"/>
            <w:noWrap w:val="0"/>
            <w:vAlign w:val="center"/>
          </w:tcPr>
          <w:p w14:paraId="083E6D8B">
            <w:pPr>
              <w:snapToGrid w:val="0"/>
              <w:spacing w:line="440" w:lineRule="exact"/>
              <w:jc w:val="center"/>
              <w:rPr>
                <w:rFonts w:ascii="宋体" w:hAnsi="宋体" w:cs="宋体"/>
                <w:szCs w:val="21"/>
              </w:rPr>
            </w:pPr>
            <w:r>
              <w:rPr>
                <w:rFonts w:hint="eastAsia" w:ascii="宋体" w:hAnsi="宋体" w:cs="宋体"/>
                <w:szCs w:val="21"/>
              </w:rPr>
              <w:t>单位</w:t>
            </w:r>
          </w:p>
        </w:tc>
        <w:tc>
          <w:tcPr>
            <w:tcW w:w="1150" w:type="dxa"/>
            <w:noWrap w:val="0"/>
            <w:vAlign w:val="center"/>
          </w:tcPr>
          <w:p w14:paraId="1C3C189D">
            <w:pPr>
              <w:snapToGrid w:val="0"/>
              <w:spacing w:line="440" w:lineRule="exact"/>
              <w:jc w:val="center"/>
              <w:rPr>
                <w:rFonts w:ascii="宋体" w:hAnsi="宋体" w:cs="宋体"/>
                <w:szCs w:val="21"/>
              </w:rPr>
            </w:pPr>
            <w:r>
              <w:rPr>
                <w:rFonts w:hint="eastAsia" w:ascii="宋体" w:hAnsi="宋体" w:cs="宋体"/>
                <w:szCs w:val="21"/>
              </w:rPr>
              <w:t>单  价</w:t>
            </w:r>
          </w:p>
          <w:p w14:paraId="58274EF5">
            <w:pPr>
              <w:snapToGrid w:val="0"/>
              <w:spacing w:line="440" w:lineRule="exact"/>
              <w:jc w:val="center"/>
              <w:rPr>
                <w:rFonts w:ascii="宋体" w:hAnsi="宋体" w:cs="宋体"/>
                <w:szCs w:val="21"/>
              </w:rPr>
            </w:pPr>
            <w:r>
              <w:rPr>
                <w:rFonts w:hint="eastAsia" w:ascii="宋体" w:hAnsi="宋体" w:cs="宋体"/>
                <w:szCs w:val="21"/>
              </w:rPr>
              <w:t>（元）</w:t>
            </w:r>
          </w:p>
        </w:tc>
        <w:tc>
          <w:tcPr>
            <w:tcW w:w="1112" w:type="dxa"/>
            <w:noWrap w:val="0"/>
            <w:vAlign w:val="center"/>
          </w:tcPr>
          <w:p w14:paraId="232290F2">
            <w:pPr>
              <w:snapToGrid w:val="0"/>
              <w:spacing w:line="440" w:lineRule="exact"/>
              <w:jc w:val="center"/>
              <w:rPr>
                <w:rFonts w:ascii="宋体" w:hAnsi="宋体" w:cs="宋体"/>
                <w:szCs w:val="21"/>
              </w:rPr>
            </w:pPr>
            <w:r>
              <w:rPr>
                <w:rFonts w:hint="eastAsia" w:ascii="宋体" w:hAnsi="宋体" w:cs="宋体"/>
                <w:szCs w:val="21"/>
              </w:rPr>
              <w:t>金  额</w:t>
            </w:r>
          </w:p>
          <w:p w14:paraId="19510045">
            <w:pPr>
              <w:snapToGrid w:val="0"/>
              <w:spacing w:line="440" w:lineRule="exact"/>
              <w:jc w:val="center"/>
              <w:rPr>
                <w:rFonts w:ascii="宋体" w:hAnsi="宋体" w:cs="宋体"/>
                <w:szCs w:val="21"/>
              </w:rPr>
            </w:pPr>
            <w:r>
              <w:rPr>
                <w:rFonts w:hint="eastAsia" w:ascii="宋体" w:hAnsi="宋体" w:cs="宋体"/>
                <w:szCs w:val="21"/>
              </w:rPr>
              <w:t>（元）</w:t>
            </w:r>
          </w:p>
        </w:tc>
      </w:tr>
      <w:tr w14:paraId="04B6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32" w:type="dxa"/>
            <w:noWrap w:val="0"/>
            <w:vAlign w:val="center"/>
          </w:tcPr>
          <w:p w14:paraId="03D2EA26">
            <w:pPr>
              <w:snapToGrid w:val="0"/>
              <w:spacing w:line="440" w:lineRule="exact"/>
              <w:jc w:val="center"/>
              <w:rPr>
                <w:rFonts w:ascii="宋体" w:hAnsi="宋体" w:cs="宋体"/>
                <w:szCs w:val="21"/>
              </w:rPr>
            </w:pPr>
          </w:p>
        </w:tc>
        <w:tc>
          <w:tcPr>
            <w:tcW w:w="1080" w:type="dxa"/>
            <w:noWrap w:val="0"/>
            <w:vAlign w:val="center"/>
          </w:tcPr>
          <w:p w14:paraId="3830B49F">
            <w:pPr>
              <w:snapToGrid w:val="0"/>
              <w:spacing w:line="440" w:lineRule="exact"/>
              <w:jc w:val="center"/>
              <w:rPr>
                <w:rFonts w:ascii="宋体" w:hAnsi="宋体" w:cs="宋体"/>
                <w:szCs w:val="21"/>
              </w:rPr>
            </w:pPr>
          </w:p>
        </w:tc>
        <w:tc>
          <w:tcPr>
            <w:tcW w:w="2340" w:type="dxa"/>
            <w:noWrap w:val="0"/>
            <w:vAlign w:val="center"/>
          </w:tcPr>
          <w:p w14:paraId="73EA85CD">
            <w:pPr>
              <w:snapToGrid w:val="0"/>
              <w:spacing w:line="440" w:lineRule="exact"/>
              <w:jc w:val="center"/>
              <w:rPr>
                <w:rFonts w:ascii="宋体" w:hAnsi="宋体" w:cs="宋体"/>
                <w:szCs w:val="21"/>
              </w:rPr>
            </w:pPr>
          </w:p>
        </w:tc>
        <w:tc>
          <w:tcPr>
            <w:tcW w:w="1030" w:type="dxa"/>
            <w:noWrap w:val="0"/>
            <w:vAlign w:val="top"/>
          </w:tcPr>
          <w:p w14:paraId="459ED9CC">
            <w:pPr>
              <w:snapToGrid w:val="0"/>
              <w:spacing w:line="440" w:lineRule="exact"/>
              <w:jc w:val="center"/>
              <w:rPr>
                <w:rFonts w:ascii="宋体" w:hAnsi="宋体" w:cs="宋体"/>
                <w:szCs w:val="21"/>
              </w:rPr>
            </w:pPr>
          </w:p>
        </w:tc>
        <w:tc>
          <w:tcPr>
            <w:tcW w:w="1063" w:type="dxa"/>
            <w:noWrap w:val="0"/>
            <w:vAlign w:val="top"/>
          </w:tcPr>
          <w:p w14:paraId="4A756777">
            <w:pPr>
              <w:snapToGrid w:val="0"/>
              <w:spacing w:line="440" w:lineRule="exact"/>
              <w:jc w:val="center"/>
              <w:rPr>
                <w:rFonts w:ascii="宋体" w:hAnsi="宋体" w:cs="宋体"/>
                <w:szCs w:val="21"/>
              </w:rPr>
            </w:pPr>
          </w:p>
        </w:tc>
        <w:tc>
          <w:tcPr>
            <w:tcW w:w="1150" w:type="dxa"/>
            <w:noWrap w:val="0"/>
            <w:vAlign w:val="center"/>
          </w:tcPr>
          <w:p w14:paraId="299044BB">
            <w:pPr>
              <w:snapToGrid w:val="0"/>
              <w:spacing w:line="440" w:lineRule="exact"/>
              <w:jc w:val="center"/>
              <w:rPr>
                <w:rFonts w:ascii="宋体" w:hAnsi="宋体" w:cs="宋体"/>
                <w:szCs w:val="21"/>
              </w:rPr>
            </w:pPr>
          </w:p>
        </w:tc>
        <w:tc>
          <w:tcPr>
            <w:tcW w:w="1112" w:type="dxa"/>
            <w:noWrap w:val="0"/>
            <w:vAlign w:val="center"/>
          </w:tcPr>
          <w:p w14:paraId="1A005DFF">
            <w:pPr>
              <w:snapToGrid w:val="0"/>
              <w:spacing w:line="440" w:lineRule="exact"/>
              <w:jc w:val="center"/>
              <w:rPr>
                <w:rFonts w:ascii="宋体" w:hAnsi="宋体" w:cs="宋体"/>
                <w:szCs w:val="21"/>
              </w:rPr>
            </w:pPr>
          </w:p>
        </w:tc>
      </w:tr>
      <w:tr w14:paraId="7E4F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2" w:type="dxa"/>
            <w:noWrap w:val="0"/>
            <w:vAlign w:val="center"/>
          </w:tcPr>
          <w:p w14:paraId="091B2C25">
            <w:pPr>
              <w:snapToGrid w:val="0"/>
              <w:spacing w:line="440" w:lineRule="exact"/>
              <w:jc w:val="center"/>
              <w:rPr>
                <w:rFonts w:ascii="宋体" w:hAnsi="宋体" w:cs="宋体"/>
                <w:szCs w:val="21"/>
              </w:rPr>
            </w:pPr>
          </w:p>
        </w:tc>
        <w:tc>
          <w:tcPr>
            <w:tcW w:w="1080" w:type="dxa"/>
            <w:noWrap w:val="0"/>
            <w:vAlign w:val="center"/>
          </w:tcPr>
          <w:p w14:paraId="365BE6A2">
            <w:pPr>
              <w:snapToGrid w:val="0"/>
              <w:spacing w:line="440" w:lineRule="exact"/>
              <w:jc w:val="center"/>
              <w:rPr>
                <w:rFonts w:ascii="宋体" w:hAnsi="宋体" w:cs="宋体"/>
                <w:szCs w:val="21"/>
              </w:rPr>
            </w:pPr>
          </w:p>
        </w:tc>
        <w:tc>
          <w:tcPr>
            <w:tcW w:w="2340" w:type="dxa"/>
            <w:noWrap w:val="0"/>
            <w:vAlign w:val="center"/>
          </w:tcPr>
          <w:p w14:paraId="335DC32B">
            <w:pPr>
              <w:snapToGrid w:val="0"/>
              <w:spacing w:line="440" w:lineRule="exact"/>
              <w:jc w:val="center"/>
              <w:rPr>
                <w:rFonts w:ascii="宋体" w:hAnsi="宋体" w:cs="宋体"/>
                <w:szCs w:val="21"/>
              </w:rPr>
            </w:pPr>
          </w:p>
        </w:tc>
        <w:tc>
          <w:tcPr>
            <w:tcW w:w="1030" w:type="dxa"/>
            <w:noWrap w:val="0"/>
            <w:vAlign w:val="top"/>
          </w:tcPr>
          <w:p w14:paraId="649FCDBB">
            <w:pPr>
              <w:snapToGrid w:val="0"/>
              <w:spacing w:line="440" w:lineRule="exact"/>
              <w:jc w:val="center"/>
              <w:rPr>
                <w:rFonts w:ascii="宋体" w:hAnsi="宋体" w:cs="宋体"/>
                <w:szCs w:val="21"/>
              </w:rPr>
            </w:pPr>
          </w:p>
        </w:tc>
        <w:tc>
          <w:tcPr>
            <w:tcW w:w="1063" w:type="dxa"/>
            <w:noWrap w:val="0"/>
            <w:vAlign w:val="top"/>
          </w:tcPr>
          <w:p w14:paraId="4AE98BC7">
            <w:pPr>
              <w:snapToGrid w:val="0"/>
              <w:spacing w:line="440" w:lineRule="exact"/>
              <w:jc w:val="center"/>
              <w:rPr>
                <w:rFonts w:ascii="宋体" w:hAnsi="宋体" w:cs="宋体"/>
                <w:szCs w:val="21"/>
              </w:rPr>
            </w:pPr>
          </w:p>
        </w:tc>
        <w:tc>
          <w:tcPr>
            <w:tcW w:w="1150" w:type="dxa"/>
            <w:noWrap w:val="0"/>
            <w:vAlign w:val="center"/>
          </w:tcPr>
          <w:p w14:paraId="79F26CC3">
            <w:pPr>
              <w:snapToGrid w:val="0"/>
              <w:spacing w:line="440" w:lineRule="exact"/>
              <w:jc w:val="center"/>
              <w:rPr>
                <w:rFonts w:ascii="宋体" w:hAnsi="宋体" w:cs="宋体"/>
                <w:szCs w:val="21"/>
              </w:rPr>
            </w:pPr>
          </w:p>
        </w:tc>
        <w:tc>
          <w:tcPr>
            <w:tcW w:w="1112" w:type="dxa"/>
            <w:noWrap w:val="0"/>
            <w:vAlign w:val="center"/>
          </w:tcPr>
          <w:p w14:paraId="5A1B5C81">
            <w:pPr>
              <w:snapToGrid w:val="0"/>
              <w:spacing w:line="440" w:lineRule="exact"/>
              <w:jc w:val="center"/>
              <w:rPr>
                <w:rFonts w:ascii="宋体" w:hAnsi="宋体" w:cs="宋体"/>
                <w:szCs w:val="21"/>
              </w:rPr>
            </w:pPr>
          </w:p>
        </w:tc>
      </w:tr>
      <w:tr w14:paraId="3671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2" w:type="dxa"/>
            <w:noWrap w:val="0"/>
            <w:vAlign w:val="center"/>
          </w:tcPr>
          <w:p w14:paraId="2BA1ACF3">
            <w:pPr>
              <w:snapToGrid w:val="0"/>
              <w:spacing w:line="440" w:lineRule="exact"/>
              <w:jc w:val="center"/>
              <w:rPr>
                <w:rFonts w:ascii="宋体" w:hAnsi="宋体" w:cs="宋体"/>
                <w:szCs w:val="21"/>
              </w:rPr>
            </w:pPr>
          </w:p>
        </w:tc>
        <w:tc>
          <w:tcPr>
            <w:tcW w:w="1080" w:type="dxa"/>
            <w:noWrap w:val="0"/>
            <w:vAlign w:val="center"/>
          </w:tcPr>
          <w:p w14:paraId="09E1DD08">
            <w:pPr>
              <w:snapToGrid w:val="0"/>
              <w:spacing w:line="440" w:lineRule="exact"/>
              <w:jc w:val="center"/>
              <w:rPr>
                <w:rFonts w:ascii="宋体" w:hAnsi="宋体" w:cs="宋体"/>
                <w:szCs w:val="21"/>
              </w:rPr>
            </w:pPr>
          </w:p>
        </w:tc>
        <w:tc>
          <w:tcPr>
            <w:tcW w:w="2340" w:type="dxa"/>
            <w:noWrap w:val="0"/>
            <w:vAlign w:val="center"/>
          </w:tcPr>
          <w:p w14:paraId="18546298">
            <w:pPr>
              <w:snapToGrid w:val="0"/>
              <w:spacing w:line="440" w:lineRule="exact"/>
              <w:jc w:val="center"/>
              <w:rPr>
                <w:rFonts w:ascii="宋体" w:hAnsi="宋体" w:cs="宋体"/>
                <w:szCs w:val="21"/>
              </w:rPr>
            </w:pPr>
          </w:p>
        </w:tc>
        <w:tc>
          <w:tcPr>
            <w:tcW w:w="1030" w:type="dxa"/>
            <w:noWrap w:val="0"/>
            <w:vAlign w:val="top"/>
          </w:tcPr>
          <w:p w14:paraId="0EA388C9">
            <w:pPr>
              <w:snapToGrid w:val="0"/>
              <w:spacing w:line="440" w:lineRule="exact"/>
              <w:jc w:val="center"/>
              <w:rPr>
                <w:rFonts w:ascii="宋体" w:hAnsi="宋体" w:cs="宋体"/>
                <w:szCs w:val="21"/>
              </w:rPr>
            </w:pPr>
          </w:p>
        </w:tc>
        <w:tc>
          <w:tcPr>
            <w:tcW w:w="1063" w:type="dxa"/>
            <w:noWrap w:val="0"/>
            <w:vAlign w:val="top"/>
          </w:tcPr>
          <w:p w14:paraId="716EEFB6">
            <w:pPr>
              <w:snapToGrid w:val="0"/>
              <w:spacing w:line="440" w:lineRule="exact"/>
              <w:jc w:val="center"/>
              <w:rPr>
                <w:rFonts w:ascii="宋体" w:hAnsi="宋体" w:cs="宋体"/>
                <w:szCs w:val="21"/>
              </w:rPr>
            </w:pPr>
          </w:p>
        </w:tc>
        <w:tc>
          <w:tcPr>
            <w:tcW w:w="1150" w:type="dxa"/>
            <w:noWrap w:val="0"/>
            <w:vAlign w:val="center"/>
          </w:tcPr>
          <w:p w14:paraId="4219AE6F">
            <w:pPr>
              <w:snapToGrid w:val="0"/>
              <w:spacing w:line="440" w:lineRule="exact"/>
              <w:jc w:val="center"/>
              <w:rPr>
                <w:rFonts w:ascii="宋体" w:hAnsi="宋体" w:cs="宋体"/>
                <w:szCs w:val="21"/>
              </w:rPr>
            </w:pPr>
          </w:p>
        </w:tc>
        <w:tc>
          <w:tcPr>
            <w:tcW w:w="1112" w:type="dxa"/>
            <w:noWrap w:val="0"/>
            <w:vAlign w:val="center"/>
          </w:tcPr>
          <w:p w14:paraId="6C2C44E7">
            <w:pPr>
              <w:snapToGrid w:val="0"/>
              <w:spacing w:line="440" w:lineRule="exact"/>
              <w:jc w:val="center"/>
              <w:rPr>
                <w:rFonts w:ascii="宋体" w:hAnsi="宋体" w:cs="宋体"/>
                <w:szCs w:val="21"/>
              </w:rPr>
            </w:pPr>
          </w:p>
        </w:tc>
      </w:tr>
      <w:tr w14:paraId="0719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707" w:type="dxa"/>
            <w:gridSpan w:val="7"/>
            <w:noWrap w:val="0"/>
            <w:vAlign w:val="center"/>
          </w:tcPr>
          <w:p w14:paraId="14A788E3">
            <w:pPr>
              <w:snapToGrid w:val="0"/>
              <w:spacing w:line="440" w:lineRule="exact"/>
              <w:rPr>
                <w:rFonts w:ascii="宋体" w:hAnsi="宋体" w:cs="宋体"/>
                <w:szCs w:val="21"/>
              </w:rPr>
            </w:pPr>
            <w:r>
              <w:rPr>
                <w:rFonts w:hint="eastAsia" w:ascii="宋体" w:hAnsi="宋体" w:cs="宋体"/>
                <w:szCs w:val="21"/>
              </w:rPr>
              <w:t xml:space="preserve">人民币合计金额（大写）                          （小写）                 </w:t>
            </w:r>
          </w:p>
        </w:tc>
      </w:tr>
    </w:tbl>
    <w:p w14:paraId="73F736E6">
      <w:pPr>
        <w:pStyle w:val="16"/>
        <w:spacing w:line="360" w:lineRule="auto"/>
        <w:ind w:firstLine="359" w:firstLineChars="171"/>
        <w:rPr>
          <w:rFonts w:hint="eastAsia" w:hAnsi="宋体" w:cs="宋体"/>
          <w:sz w:val="21"/>
        </w:rPr>
      </w:pPr>
      <w:r>
        <w:rPr>
          <w:rFonts w:hint="eastAsia" w:hAnsi="宋体" w:cs="宋体"/>
          <w:sz w:val="21"/>
        </w:rPr>
        <w:t>2、合同合计金额包括服务成果价款[（详见报价表），以及为实现服务成果所包括的备件、专用工具、安装、调试、检验、技术培训及技术资料等全部费用]。如磋商文件、响应文件对其另有规定的，从其规定。</w:t>
      </w:r>
    </w:p>
    <w:p w14:paraId="7D0E71AF">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第二条　质量保证</w:t>
      </w:r>
    </w:p>
    <w:p w14:paraId="5CDBDF59">
      <w:pPr>
        <w:snapToGrid w:val="0"/>
        <w:spacing w:line="360" w:lineRule="auto"/>
        <w:ind w:firstLine="420" w:firstLineChars="200"/>
        <w:rPr>
          <w:rFonts w:hint="eastAsia" w:ascii="宋体" w:hAnsi="宋体" w:cs="宋体"/>
          <w:szCs w:val="21"/>
        </w:rPr>
      </w:pPr>
      <w:r>
        <w:rPr>
          <w:rFonts w:hint="eastAsia" w:ascii="宋体" w:hAnsi="宋体" w:cs="宋体"/>
          <w:bCs/>
          <w:szCs w:val="21"/>
        </w:rPr>
        <w:t>1、</w:t>
      </w:r>
      <w:r>
        <w:rPr>
          <w:rFonts w:hint="eastAsia" w:ascii="宋体" w:hAnsi="宋体" w:cs="宋体"/>
          <w:szCs w:val="21"/>
        </w:rPr>
        <w:t>乙方所提供的服务成果、数量、项目技术参数等质量必须与磋商文件、响应文件和承诺相一致。</w:t>
      </w:r>
    </w:p>
    <w:p w14:paraId="1F67A018">
      <w:pPr>
        <w:snapToGrid w:val="0"/>
        <w:spacing w:line="360" w:lineRule="auto"/>
        <w:rPr>
          <w:rFonts w:hint="eastAsia" w:ascii="宋体" w:hAnsi="宋体" w:cs="宋体"/>
          <w:szCs w:val="21"/>
        </w:rPr>
      </w:pPr>
      <w:r>
        <w:rPr>
          <w:rFonts w:hint="eastAsia" w:ascii="宋体" w:hAnsi="宋体" w:cs="宋体"/>
          <w:szCs w:val="21"/>
        </w:rPr>
        <w:t xml:space="preserve">    2、乙方所提供的服务成果在正常使用和保养条件下，其使用寿命期内各项指标均达到质量要求。涉及的节能和环保产品必须是列入政府采购清单的产品。</w:t>
      </w:r>
    </w:p>
    <w:p w14:paraId="232F744A">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第三条　权利保证</w:t>
      </w:r>
    </w:p>
    <w:p w14:paraId="33487C3C">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乙方应保证所提供服务成果（或其任何一部分）在使用时不会侵犯任何第三方的专利权、商标权、著作权、工业设计权或其他权利。</w:t>
      </w:r>
    </w:p>
    <w:p w14:paraId="193090FE">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乙方应按磋商文件规定的时间向甲方提供使用服务成果的有关技术资料。</w:t>
      </w:r>
    </w:p>
    <w:p w14:paraId="1A2C8ADD">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9B5B102">
      <w:pPr>
        <w:snapToGrid w:val="0"/>
        <w:spacing w:line="360" w:lineRule="auto"/>
        <w:ind w:firstLine="420" w:firstLineChars="200"/>
        <w:rPr>
          <w:rFonts w:hint="eastAsia" w:ascii="宋体" w:hAnsi="宋体" w:cs="宋体"/>
        </w:rPr>
      </w:pPr>
      <w:r>
        <w:rPr>
          <w:rFonts w:hint="eastAsia" w:ascii="宋体" w:hAnsi="宋体" w:cs="宋体"/>
          <w:szCs w:val="20"/>
          <w:lang w:val="en-US" w:eastAsia="zh-CN"/>
        </w:rPr>
        <w:t>4、</w:t>
      </w:r>
      <w:r>
        <w:rPr>
          <w:rFonts w:hint="eastAsia" w:ascii="宋体" w:hAnsi="宋体" w:cs="宋体"/>
          <w:szCs w:val="20"/>
        </w:rPr>
        <w:t>乙方保证所交付的服务成果的所有权完全属于乙方且无任何抵押、质押、查封等产权瑕疵。乙方应保证所提供服务成果（或其任何一部分）在使用时不会侵犯任何第三方的专利权、商标权、著作权、工业设计权或其他权利。本合同项下最终的服务成果（包括但不限于成果所涉及的所有权、知识产权等）归供应商所有，甲方拥有软件的永久使用权，软件使用过程中产生的所有数据资产的知识产权归甲方所有。</w:t>
      </w:r>
    </w:p>
    <w:p w14:paraId="32706EE7">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第四条　包装和运输</w:t>
      </w:r>
    </w:p>
    <w:p w14:paraId="29B5CB4C">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1、乙方提供的产品均应按磋商文件、响应文件要求的包装材料、包装标准、包装方式进行包装，每一包装单元内应附详细的装箱单和质量合格证。</w:t>
      </w:r>
    </w:p>
    <w:p w14:paraId="3B429F05">
      <w:pPr>
        <w:spacing w:line="360" w:lineRule="auto"/>
        <w:rPr>
          <w:rFonts w:hint="eastAsia" w:ascii="宋体" w:hAnsi="宋体" w:cs="宋体"/>
          <w:szCs w:val="21"/>
        </w:rPr>
      </w:pPr>
      <w:r>
        <w:rPr>
          <w:rFonts w:hint="eastAsia" w:ascii="宋体" w:hAnsi="宋体" w:cs="宋体"/>
          <w:szCs w:val="21"/>
        </w:rPr>
        <w:t xml:space="preserve">    2、货物的运输方式：</w:t>
      </w:r>
      <w:r>
        <w:rPr>
          <w:rFonts w:hint="eastAsia" w:ascii="宋体" w:hAnsi="宋体" w:cs="宋体"/>
          <w:szCs w:val="21"/>
          <w:u w:val="single"/>
        </w:rPr>
        <w:t>由乙方负责</w:t>
      </w:r>
      <w:r>
        <w:rPr>
          <w:rFonts w:hint="eastAsia" w:ascii="宋体" w:hAnsi="宋体" w:cs="宋体"/>
          <w:szCs w:val="21"/>
        </w:rPr>
        <w:t>。</w:t>
      </w:r>
    </w:p>
    <w:p w14:paraId="339A08F5">
      <w:pPr>
        <w:spacing w:line="360" w:lineRule="auto"/>
        <w:ind w:firstLine="420"/>
        <w:rPr>
          <w:rFonts w:hint="eastAsia" w:ascii="宋体" w:hAnsi="宋体" w:cs="宋体"/>
          <w:szCs w:val="21"/>
        </w:rPr>
      </w:pPr>
      <w:r>
        <w:rPr>
          <w:rFonts w:hint="eastAsia" w:ascii="宋体" w:hAnsi="宋体" w:cs="宋体"/>
          <w:szCs w:val="21"/>
        </w:rPr>
        <w:t>3、乙方负责货物运输，货物运输合理损耗及计算方法：</w:t>
      </w:r>
      <w:r>
        <w:rPr>
          <w:rFonts w:hint="eastAsia" w:ascii="宋体" w:hAnsi="宋体" w:cs="宋体"/>
          <w:szCs w:val="21"/>
          <w:u w:val="single"/>
        </w:rPr>
        <w:t>不接受损耗</w:t>
      </w:r>
      <w:r>
        <w:rPr>
          <w:rFonts w:hint="eastAsia" w:ascii="宋体" w:hAnsi="宋体" w:cs="宋体"/>
          <w:szCs w:val="21"/>
        </w:rPr>
        <w:t>。</w:t>
      </w:r>
    </w:p>
    <w:p w14:paraId="76218196">
      <w:pPr>
        <w:spacing w:line="360" w:lineRule="auto"/>
        <w:ind w:firstLine="420" w:firstLineChars="200"/>
        <w:rPr>
          <w:rFonts w:hint="eastAsia" w:ascii="宋体" w:hAnsi="宋体" w:cs="宋体"/>
        </w:rPr>
      </w:pPr>
      <w:bookmarkStart w:id="227" w:name="_Hlk148991367"/>
      <w:r>
        <w:rPr>
          <w:rFonts w:hint="eastAsia" w:ascii="宋体" w:hAnsi="宋体" w:cs="宋体"/>
          <w:szCs w:val="21"/>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的要求和相关规范。</w:t>
      </w:r>
      <w:bookmarkEnd w:id="227"/>
    </w:p>
    <w:p w14:paraId="34256E11">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第五条　交付和验收</w:t>
      </w:r>
    </w:p>
    <w:p w14:paraId="6C8BBE27">
      <w:pPr>
        <w:pStyle w:val="10"/>
        <w:spacing w:line="360" w:lineRule="auto"/>
        <w:ind w:firstLine="420" w:firstLineChars="200"/>
        <w:rPr>
          <w:rFonts w:hint="eastAsia" w:ascii="宋体" w:hAnsi="宋体" w:cs="宋体"/>
          <w:szCs w:val="21"/>
        </w:rPr>
      </w:pPr>
      <w:r>
        <w:rPr>
          <w:rFonts w:hint="eastAsia" w:ascii="宋体" w:hAnsi="宋体" w:cs="宋体"/>
          <w:szCs w:val="21"/>
        </w:rPr>
        <w:t>1、服务期限：</w:t>
      </w:r>
      <w:r>
        <w:rPr>
          <w:rFonts w:hint="eastAsia" w:ascii="宋体" w:hAnsi="宋体" w:cs="宋体"/>
          <w:szCs w:val="21"/>
          <w:u w:val="single"/>
          <w:lang w:val="en-US" w:eastAsia="zh-CN"/>
        </w:rPr>
        <w:t xml:space="preserve"> 自合同签订之日起两年 </w:t>
      </w:r>
      <w:r>
        <w:rPr>
          <w:rFonts w:hint="eastAsia" w:ascii="宋体" w:hAnsi="宋体" w:cs="宋体"/>
          <w:szCs w:val="21"/>
        </w:rPr>
        <w:t>；地点：</w:t>
      </w:r>
      <w:r>
        <w:rPr>
          <w:rFonts w:hint="eastAsia" w:ascii="宋体" w:hAnsi="宋体" w:cs="宋体"/>
          <w:szCs w:val="21"/>
          <w:u w:val="single"/>
          <w:lang w:val="en-US" w:eastAsia="zh-CN"/>
        </w:rPr>
        <w:t xml:space="preserve"> 采购人指定地点 </w:t>
      </w:r>
      <w:r>
        <w:rPr>
          <w:rFonts w:hint="eastAsia" w:ascii="宋体" w:hAnsi="宋体" w:cs="宋体"/>
          <w:szCs w:val="21"/>
        </w:rPr>
        <w:t>。甲方可根据实际需要变更、调整乙方交货时间和地点，以最新通知指定时间、地点为准。</w:t>
      </w:r>
    </w:p>
    <w:p w14:paraId="314B7498">
      <w:pPr>
        <w:snapToGrid w:val="0"/>
        <w:spacing w:line="360" w:lineRule="auto"/>
        <w:ind w:firstLine="420" w:firstLineChars="200"/>
        <w:rPr>
          <w:rFonts w:hint="eastAsia" w:ascii="宋体" w:hAnsi="宋体" w:cs="宋体"/>
          <w:szCs w:val="21"/>
        </w:rPr>
      </w:pPr>
      <w:r>
        <w:rPr>
          <w:rFonts w:hint="eastAsia" w:ascii="宋体" w:hAnsi="宋体" w:cs="宋体"/>
          <w:szCs w:val="21"/>
        </w:rPr>
        <w:t>2、乙方提供不符合磋商文件、响应文件和本合同规定的服务成果，甲方有权拒绝接受。</w:t>
      </w:r>
    </w:p>
    <w:p w14:paraId="344EBEAB">
      <w:pPr>
        <w:snapToGrid w:val="0"/>
        <w:spacing w:line="360" w:lineRule="auto"/>
        <w:ind w:firstLine="420" w:firstLineChars="200"/>
        <w:rPr>
          <w:rFonts w:hint="eastAsia" w:ascii="宋体" w:hAnsi="宋体" w:cs="宋体"/>
          <w:szCs w:val="21"/>
        </w:rPr>
      </w:pPr>
      <w:r>
        <w:rPr>
          <w:rFonts w:hint="eastAsia" w:ascii="宋体" w:hAnsi="宋体" w:cs="宋体"/>
          <w:szCs w:val="21"/>
        </w:rPr>
        <w:t>3、乙方必须按响应文件承诺的服务响应条款向甲方提供服务。</w:t>
      </w:r>
    </w:p>
    <w:p w14:paraId="51B07B07">
      <w:pPr>
        <w:snapToGrid w:val="0"/>
        <w:spacing w:line="360" w:lineRule="auto"/>
        <w:ind w:firstLine="420" w:firstLineChars="200"/>
        <w:rPr>
          <w:rFonts w:hint="eastAsia" w:ascii="宋体" w:hAnsi="宋体" w:cs="宋体"/>
          <w:szCs w:val="21"/>
        </w:rPr>
      </w:pPr>
      <w:r>
        <w:rPr>
          <w:rFonts w:hint="eastAsia" w:ascii="宋体" w:hAnsi="宋体" w:cs="宋体"/>
          <w:szCs w:val="21"/>
        </w:rPr>
        <w:t>4、乙方应对提交的服务成果作出全面检查和整理，并列出清单，作为甲方验收和使用的技术条件依据，清单应随提交的服务成果交给甲方。</w:t>
      </w:r>
    </w:p>
    <w:p w14:paraId="29E55978">
      <w:pPr>
        <w:snapToGrid w:val="0"/>
        <w:spacing w:line="360" w:lineRule="auto"/>
        <w:ind w:firstLine="420" w:firstLineChars="200"/>
        <w:rPr>
          <w:rFonts w:hint="eastAsia" w:ascii="宋体" w:hAnsi="宋体" w:cs="宋体"/>
          <w:szCs w:val="21"/>
        </w:rPr>
      </w:pPr>
      <w:r>
        <w:rPr>
          <w:rFonts w:hint="eastAsia" w:ascii="宋体" w:hAnsi="宋体" w:cs="宋体"/>
          <w:szCs w:val="21"/>
        </w:rPr>
        <w:t>5、乙方在指定地点按甲方要求提交服务成果后（调试完成），甲方应在七个工作日内依据磋商文件、乙方的响应文件等组织验收。逾期不验收的，乙方可视同验收合格。验收合格后由甲乙双方签署服务成果验收单并加盖采购单位公章，甲乙双方各执一份。</w:t>
      </w:r>
    </w:p>
    <w:p w14:paraId="5F54C1C6">
      <w:pPr>
        <w:snapToGrid w:val="0"/>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eastAsia="zh-Hans"/>
        </w:rPr>
        <w:t>甲方</w:t>
      </w:r>
      <w:r>
        <w:rPr>
          <w:rFonts w:hint="eastAsia" w:ascii="宋体" w:hAnsi="宋体" w:cs="宋体"/>
          <w:szCs w:val="21"/>
        </w:rPr>
        <w:t>委托采购代理机构组织的验收项目，其验收时间以甲方认可的该项目验收方案确定的验收时间为准，验收结果以该项目验收报告结论为准。在验收过程中发现乙方有违约问题，甲方可暂缓资金结算，待违约问题解决后，方可办理资金结算事宜。</w:t>
      </w:r>
    </w:p>
    <w:p w14:paraId="30F3F82C">
      <w:pPr>
        <w:spacing w:line="360" w:lineRule="auto"/>
        <w:rPr>
          <w:rFonts w:hint="eastAsia" w:ascii="宋体" w:hAnsi="宋体" w:cs="宋体"/>
          <w:szCs w:val="21"/>
        </w:rPr>
      </w:pPr>
      <w:r>
        <w:rPr>
          <w:rFonts w:hint="eastAsia" w:ascii="宋体" w:hAnsi="宋体" w:cs="宋体"/>
          <w:szCs w:val="21"/>
        </w:rPr>
        <w:t>7、甲方对验收有异议的，在验收后五个工作日内以书面形式向乙方提出，乙方应自收到甲方书面异议后</w:t>
      </w:r>
      <w:r>
        <w:rPr>
          <w:rFonts w:hint="eastAsia" w:ascii="宋体" w:hAnsi="宋体" w:cs="宋体"/>
          <w:szCs w:val="21"/>
          <w:u w:val="single"/>
        </w:rPr>
        <w:t xml:space="preserve"> 7 </w:t>
      </w:r>
      <w:r>
        <w:rPr>
          <w:rFonts w:hint="eastAsia" w:ascii="宋体" w:hAnsi="宋体" w:cs="宋体"/>
          <w:szCs w:val="21"/>
        </w:rPr>
        <w:t>日内及时予以解决。</w:t>
      </w:r>
    </w:p>
    <w:p w14:paraId="4824A4EA">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第六条　安装和培训</w:t>
      </w:r>
    </w:p>
    <w:p w14:paraId="453DBF17">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1、甲方应提供必要安装条件（如场地、电源、水源等）。</w:t>
      </w:r>
    </w:p>
    <w:p w14:paraId="0A1923D3">
      <w:pPr>
        <w:spacing w:line="360" w:lineRule="auto"/>
        <w:ind w:firstLine="420"/>
        <w:rPr>
          <w:rFonts w:hint="eastAsia" w:ascii="宋体" w:hAnsi="宋体" w:cs="宋体"/>
          <w:szCs w:val="21"/>
        </w:rPr>
      </w:pPr>
      <w:r>
        <w:rPr>
          <w:rFonts w:hint="eastAsia" w:ascii="宋体" w:hAnsi="宋体" w:cs="宋体"/>
          <w:szCs w:val="21"/>
        </w:rPr>
        <w:t>2、乙方负责甲方有关人员的培训。培训时间、地点：</w:t>
      </w:r>
      <w:r>
        <w:rPr>
          <w:rFonts w:hint="eastAsia" w:ascii="宋体" w:hAnsi="宋体" w:cs="宋体"/>
          <w:szCs w:val="21"/>
          <w:u w:val="single"/>
        </w:rPr>
        <w:t xml:space="preserve">   由甲方根据情况合理安排  </w:t>
      </w:r>
      <w:r>
        <w:rPr>
          <w:rFonts w:hint="eastAsia" w:ascii="宋体" w:hAnsi="宋体" w:cs="宋体"/>
          <w:szCs w:val="21"/>
        </w:rPr>
        <w:t>。</w:t>
      </w:r>
    </w:p>
    <w:p w14:paraId="065FDB30">
      <w:pPr>
        <w:spacing w:line="360" w:lineRule="auto"/>
        <w:ind w:firstLine="420" w:firstLineChars="200"/>
        <w:rPr>
          <w:rFonts w:hint="eastAsia" w:ascii="宋体" w:hAnsi="宋体" w:cs="宋体"/>
          <w:szCs w:val="21"/>
        </w:rPr>
      </w:pPr>
      <w:r>
        <w:rPr>
          <w:rFonts w:hint="eastAsia" w:ascii="宋体" w:hAnsi="宋体" w:cs="宋体"/>
          <w:szCs w:val="21"/>
        </w:rPr>
        <w:t>3、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6BD9803">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第七条  售后服务、质保期</w:t>
      </w:r>
    </w:p>
    <w:p w14:paraId="1808850D">
      <w:pPr>
        <w:snapToGrid w:val="0"/>
        <w:spacing w:line="360" w:lineRule="auto"/>
        <w:ind w:firstLine="420" w:firstLineChars="200"/>
        <w:rPr>
          <w:rFonts w:hint="eastAsia" w:ascii="宋体" w:hAnsi="宋体" w:cs="宋体"/>
          <w:szCs w:val="21"/>
        </w:rPr>
      </w:pPr>
      <w:r>
        <w:rPr>
          <w:rFonts w:hint="eastAsia" w:ascii="宋体" w:hAnsi="宋体" w:cs="宋体"/>
          <w:szCs w:val="21"/>
        </w:rPr>
        <w:t>1、乙方应确保项目技术人员的数量和水平与投标文件一致。未经甲方书面同意，乙方不得擅自更换投标文件中注明的项目经理和技术负责人。否则甲方有权放弃或终止合同，并没收履约保证金，以及按照磋商文件、响应文件和本合同所附的《技术服务、培训、售后服务承诺书》，为甲方提供售后服务。</w:t>
      </w:r>
    </w:p>
    <w:p w14:paraId="3FE83E21">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2、乙方提供的服务承诺和售后服务及质量保证期责任等其它具体约定事项。（见合同附件）</w:t>
      </w:r>
    </w:p>
    <w:p w14:paraId="6B5F7177">
      <w:pPr>
        <w:spacing w:line="360" w:lineRule="auto"/>
        <w:ind w:firstLine="422" w:firstLineChars="200"/>
        <w:rPr>
          <w:rFonts w:hint="eastAsia" w:ascii="宋体" w:hAnsi="宋体" w:cs="宋体"/>
          <w:b/>
          <w:szCs w:val="21"/>
        </w:rPr>
      </w:pPr>
      <w:r>
        <w:rPr>
          <w:rFonts w:hint="eastAsia" w:ascii="宋体" w:hAnsi="宋体" w:cs="宋体"/>
          <w:b/>
          <w:szCs w:val="21"/>
        </w:rPr>
        <w:t>第八条　付款方式</w:t>
      </w:r>
    </w:p>
    <w:p w14:paraId="45734B02">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lang w:eastAsia="zh-CN"/>
        </w:rPr>
        <w:t>固定总价包干，</w:t>
      </w:r>
      <w:r>
        <w:rPr>
          <w:rFonts w:hint="eastAsia" w:ascii="宋体" w:hAnsi="宋体" w:cs="宋体"/>
        </w:rPr>
        <w:t>包含小额配件、人工、清洗、高空作业等所有费用</w:t>
      </w:r>
      <w:r>
        <w:rPr>
          <w:rFonts w:hint="eastAsia" w:ascii="宋体" w:hAnsi="宋体" w:cs="宋体"/>
          <w:lang w:eastAsia="zh-CN"/>
        </w:rPr>
        <w:t>，</w:t>
      </w:r>
      <w:r>
        <w:rPr>
          <w:rFonts w:hint="eastAsia" w:ascii="宋体" w:hAnsi="宋体" w:cs="宋体"/>
        </w:rPr>
        <w:t>核心配件</w:t>
      </w:r>
      <w:r>
        <w:rPr>
          <w:rFonts w:hint="eastAsia" w:ascii="宋体" w:hAnsi="宋体" w:cs="宋体"/>
          <w:lang w:eastAsia="zh-CN"/>
        </w:rPr>
        <w:t>除外</w:t>
      </w:r>
      <w:r>
        <w:rPr>
          <w:rFonts w:hint="eastAsia" w:ascii="宋体" w:hAnsi="宋体" w:cs="宋体"/>
        </w:rPr>
        <w:t>。</w:t>
      </w:r>
    </w:p>
    <w:p w14:paraId="129CBA6E">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资金性质：</w:t>
      </w:r>
      <w:r>
        <w:rPr>
          <w:rFonts w:hint="eastAsia" w:ascii="宋体" w:hAnsi="宋体" w:cs="宋体"/>
          <w:szCs w:val="21"/>
          <w:u w:val="none"/>
        </w:rPr>
        <w:t>财政性资金。</w:t>
      </w:r>
    </w:p>
    <w:p w14:paraId="63BC7BE0">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、付款方式：</w:t>
      </w:r>
    </w:p>
    <w:p w14:paraId="159F7118">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维保包干费用按自然季度结算一次，每季度结束前十个工作日内，供应商向采购人提交结算资料（含《季度维保服务总结》《季度考核结果单》《作业验收单》《费用明细表》等，均需加盖供应商公章）。</w:t>
      </w:r>
    </w:p>
    <w:p w14:paraId="5C28CEA1">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采购人在收到结算资料后15个工作日内完成资料审核及现场复验，复验合格且季度考核为合格及以上的，在15个工作日内通过公对公转账方式支付当期维保费用；复验不合格或季度考核为不合格的，供应商整改合格并重新提交结算资料后，采购人再按流程支付费用，整改期间不计算付款时限。</w:t>
      </w:r>
    </w:p>
    <w:p w14:paraId="33248A09">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采购人对供应商的违约金、赔偿金、罚款等费用，可直接从当期维保费用或履约保证金中扣除，费用扣减前需向供应商出具《费用扣减通知书》，明确扣减原因、金额、依据及扣减方式，供应商无异议的需在通知书上签字确认</w:t>
      </w:r>
      <w:r>
        <w:rPr>
          <w:rFonts w:hint="eastAsia" w:ascii="宋体" w:hAnsi="宋体" w:cs="宋体"/>
          <w:color w:val="0000FF"/>
          <w:sz w:val="21"/>
          <w:szCs w:val="21"/>
          <w:lang w:eastAsia="zh-CN"/>
        </w:rPr>
        <w:t>。</w:t>
      </w:r>
      <w:r>
        <w:rPr>
          <w:rFonts w:ascii="宋体" w:hAnsi="宋体" w:eastAsia="宋体" w:cs="宋体"/>
          <w:sz w:val="21"/>
          <w:szCs w:val="21"/>
        </w:rPr>
        <w:t>若供应商对扣减事项有异议，应在收到《费用扣减通知书》3个工作日内，向采购人提交书面异议申请及佐证材料。双方应在收到异议后5个工作日内友好协商解决；协商仍不能达成一致的，任何一方均有权</w:t>
      </w:r>
      <w:r>
        <w:rPr>
          <w:rStyle w:val="31"/>
          <w:rFonts w:ascii="宋体" w:hAnsi="宋体" w:eastAsia="宋体" w:cs="宋体"/>
          <w:b w:val="0"/>
          <w:bCs w:val="0"/>
          <w:color w:val="000000"/>
          <w:sz w:val="21"/>
          <w:szCs w:val="21"/>
        </w:rPr>
        <w:t>向项目所在地人民法院提起诉讼</w:t>
      </w:r>
      <w:r>
        <w:rPr>
          <w:rFonts w:ascii="宋体" w:hAnsi="宋体" w:eastAsia="宋体" w:cs="宋体"/>
          <w:b w:val="0"/>
          <w:bCs w:val="0"/>
          <w:sz w:val="21"/>
          <w:szCs w:val="21"/>
        </w:rPr>
        <w:t>，</w:t>
      </w:r>
      <w:r>
        <w:rPr>
          <w:rFonts w:ascii="宋体" w:hAnsi="宋体" w:eastAsia="宋体" w:cs="宋体"/>
          <w:sz w:val="21"/>
          <w:szCs w:val="21"/>
        </w:rPr>
        <w:t>由此产生的合理费用由败诉方承担。</w:t>
      </w:r>
    </w:p>
    <w:p w14:paraId="033DFC99">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核心配件：压缩机、内外机主板、电机，该类配件价格需要服务商报价，经采购方审批后更换，费用由采购方另行支付，不包含在维保包干价内。</w:t>
      </w:r>
    </w:p>
    <w:p w14:paraId="6A3245F3">
      <w:pPr>
        <w:spacing w:line="360" w:lineRule="auto"/>
        <w:ind w:firstLine="420" w:firstLineChars="200"/>
        <w:rPr>
          <w:rFonts w:hint="eastAsia" w:ascii="宋体" w:hAnsi="宋体" w:cs="宋体"/>
          <w:szCs w:val="21"/>
        </w:rPr>
      </w:pPr>
      <w:r>
        <w:rPr>
          <w:rFonts w:hint="eastAsia" w:ascii="宋体" w:hAnsi="宋体" w:eastAsia="宋体" w:cs="宋体"/>
          <w:b w:val="0"/>
          <w:bCs w:val="0"/>
          <w:sz w:val="21"/>
          <w:szCs w:val="21"/>
        </w:rPr>
        <w:t>供应商需按采购人要求开具合法、有效的增值税专用发票，采购人在收到发票后再办理付款手续，发票信息与合同信息、结算信息需保持一致。</w:t>
      </w:r>
    </w:p>
    <w:p w14:paraId="6D9C86B2">
      <w:pPr>
        <w:spacing w:line="360" w:lineRule="auto"/>
        <w:ind w:firstLine="422" w:firstLineChars="200"/>
        <w:rPr>
          <w:rFonts w:hint="eastAsia" w:ascii="宋体" w:hAnsi="宋体" w:cs="宋体"/>
          <w:b/>
          <w:szCs w:val="21"/>
        </w:rPr>
      </w:pPr>
      <w:r>
        <w:rPr>
          <w:rFonts w:hint="eastAsia" w:ascii="宋体" w:hAnsi="宋体" w:cs="宋体"/>
          <w:b/>
          <w:szCs w:val="21"/>
        </w:rPr>
        <w:t>第九条　</w:t>
      </w:r>
      <w:r>
        <w:rPr>
          <w:rFonts w:hint="eastAsia" w:ascii="宋体" w:hAnsi="宋体" w:cs="宋体"/>
          <w:b/>
        </w:rPr>
        <w:t>履约</w:t>
      </w:r>
      <w:r>
        <w:rPr>
          <w:rFonts w:hint="eastAsia" w:ascii="宋体" w:hAnsi="宋体" w:cs="宋体"/>
          <w:b/>
          <w:szCs w:val="21"/>
        </w:rPr>
        <w:t>保证金</w:t>
      </w:r>
    </w:p>
    <w:p w14:paraId="0A791E81">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1、履约保证金的金额：成交供应商为中小微企业的，履约保证金为合同金额的2%，大型企业的履约保证金为合同金额的5%（以响应文件中提交的中小企业声明函为依据）；</w:t>
      </w:r>
    </w:p>
    <w:p w14:paraId="5E50A67A">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2、成交供应商应在成交公告发布后3日内，合同签订之前以支票、汇票、本票或者金融机构、担保机构出具的保函等非现金形式交纳，如果成交供应商在规定的合同签订时间内没有按照采购文件的规定交纳履约保证金，且无正当理由的，将视为放弃成交，成交供应商须承担相应的法律责任。履约保证金合同期满后无息退还。</w:t>
      </w:r>
    </w:p>
    <w:p w14:paraId="0C151DDF">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3、履约保证金不予退还情况，包括但不限于：</w:t>
      </w:r>
    </w:p>
    <w:p w14:paraId="59C63739">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（1）供应商不按文件要求签订合同的。</w:t>
      </w:r>
    </w:p>
    <w:p w14:paraId="6B08FC79">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（2）若验收结果不合格的，履约保证金将不予退还，并按合同约定处理，还可能会报告本项目同级财政部门并按照政府采购法律法规及有关规定给予行政处罚或者以失信行为记入诚信档案。</w:t>
      </w:r>
    </w:p>
    <w:p w14:paraId="3B0B4790">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（3）成交供应商不履行合同约定的义务或其履行不符合合同的约定，采购人有权扣划全部或相应金额的履约保证金。</w:t>
      </w:r>
    </w:p>
    <w:p w14:paraId="3957E923">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4、履约保证金缴纳账号：</w:t>
      </w:r>
    </w:p>
    <w:p w14:paraId="411622A6">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开户名：广西民族大学</w:t>
      </w:r>
    </w:p>
    <w:p w14:paraId="7F78CE2B">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lang w:eastAsia="zh-CN"/>
        </w:rPr>
        <w:t>账号</w:t>
      </w:r>
      <w:r>
        <w:rPr>
          <w:rFonts w:hint="eastAsia" w:ascii="宋体" w:hAnsi="宋体" w:eastAsia="宋体" w:cs="宋体"/>
          <w:bCs w:val="0"/>
          <w:spacing w:val="0"/>
          <w:kern w:val="2"/>
          <w:sz w:val="21"/>
          <w:szCs w:val="21"/>
        </w:rPr>
        <w:t>：2102111309249010118</w:t>
      </w:r>
    </w:p>
    <w:p w14:paraId="18177D38">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开户行：中国工商银行南宁市西乡塘支行</w:t>
      </w:r>
    </w:p>
    <w:p w14:paraId="1A7E662D">
      <w:pPr>
        <w:pStyle w:val="43"/>
        <w:spacing w:line="360" w:lineRule="auto"/>
        <w:ind w:firstLine="420" w:firstLineChars="200"/>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行号:102611011136</w:t>
      </w:r>
    </w:p>
    <w:p w14:paraId="47B238F2">
      <w:pPr>
        <w:spacing w:line="360" w:lineRule="auto"/>
        <w:ind w:firstLine="422" w:firstLineChars="200"/>
        <w:rPr>
          <w:rFonts w:hint="eastAsia" w:ascii="宋体" w:hAnsi="宋体" w:cs="宋体"/>
          <w:b/>
          <w:szCs w:val="21"/>
        </w:rPr>
      </w:pPr>
      <w:r>
        <w:rPr>
          <w:rFonts w:hint="eastAsia" w:ascii="宋体" w:hAnsi="宋体" w:cs="宋体"/>
          <w:b/>
          <w:szCs w:val="21"/>
        </w:rPr>
        <w:t>第十条  税费</w:t>
      </w:r>
    </w:p>
    <w:p w14:paraId="1D06BAD8">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本合同执行中相关的一切税费均由乙方负担。</w:t>
      </w:r>
    </w:p>
    <w:p w14:paraId="4766F342">
      <w:pPr>
        <w:spacing w:line="360" w:lineRule="auto"/>
        <w:rPr>
          <w:rFonts w:hint="eastAsia" w:ascii="宋体" w:hAnsi="宋体" w:cs="宋体"/>
          <w:b/>
          <w:szCs w:val="21"/>
        </w:rPr>
      </w:pPr>
      <w:r>
        <w:rPr>
          <w:rFonts w:hint="eastAsia" w:ascii="宋体" w:hAnsi="宋体" w:cs="宋体"/>
          <w:szCs w:val="21"/>
        </w:rPr>
        <w:t xml:space="preserve">    </w:t>
      </w:r>
      <w:r>
        <w:rPr>
          <w:rFonts w:hint="eastAsia" w:ascii="宋体" w:hAnsi="宋体" w:cs="宋体"/>
          <w:b/>
          <w:szCs w:val="21"/>
        </w:rPr>
        <w:t>第十一条  质量保证及售后服务</w:t>
      </w:r>
    </w:p>
    <w:p w14:paraId="70E5B6C5">
      <w:pPr>
        <w:snapToGrid w:val="0"/>
        <w:spacing w:line="360" w:lineRule="auto"/>
        <w:ind w:firstLine="420" w:firstLineChars="200"/>
        <w:rPr>
          <w:rFonts w:hint="eastAsia" w:ascii="宋体" w:hAnsi="宋体" w:cs="宋体"/>
          <w:szCs w:val="21"/>
        </w:rPr>
      </w:pPr>
      <w:r>
        <w:rPr>
          <w:rFonts w:hint="eastAsia" w:ascii="宋体" w:hAnsi="宋体" w:cs="宋体"/>
          <w:szCs w:val="21"/>
        </w:rPr>
        <w:t>1. 乙方应按磋商文件规定的采购服务内容、数量、服务项目要求(服务参数需求)等质量必须为无瑕疵的服务成果。乙方提供服务成果的质量保证期按交付服务成果验收合格之日起计（期限见《采购项目需求》中各分标的要求）。在保证期内因服务成果本身的质量问题发生故障，乙方应对服务出现的问题负责处理解决并承担一切费用。对达不到技术要求者，根据实际情况，经双方协商，可按以下办法处理：</w:t>
      </w:r>
    </w:p>
    <w:p w14:paraId="0DBA4845">
      <w:pPr>
        <w:pStyle w:val="16"/>
        <w:snapToGrid w:val="0"/>
        <w:spacing w:line="360" w:lineRule="auto"/>
        <w:ind w:firstLine="420" w:firstLineChars="200"/>
        <w:rPr>
          <w:rFonts w:hint="eastAsia" w:hAnsi="宋体" w:cs="宋体"/>
          <w:sz w:val="21"/>
        </w:rPr>
      </w:pPr>
      <w:r>
        <w:rPr>
          <w:rFonts w:hint="eastAsia" w:hAnsi="宋体" w:cs="宋体"/>
          <w:sz w:val="21"/>
        </w:rPr>
        <w:t>⑴更换：由乙方承担所发生的全部费用。</w:t>
      </w:r>
    </w:p>
    <w:p w14:paraId="7EFD9661">
      <w:pPr>
        <w:pStyle w:val="16"/>
        <w:snapToGrid w:val="0"/>
        <w:spacing w:line="360" w:lineRule="auto"/>
        <w:ind w:firstLine="420"/>
        <w:rPr>
          <w:rFonts w:hint="eastAsia" w:hAnsi="宋体" w:cs="宋体"/>
          <w:sz w:val="21"/>
        </w:rPr>
      </w:pPr>
      <w:r>
        <w:rPr>
          <w:rFonts w:hint="eastAsia" w:hAnsi="宋体" w:cs="宋体"/>
          <w:sz w:val="21"/>
        </w:rPr>
        <w:t>⑵贬值处理：由甲乙双方合议定价。</w:t>
      </w:r>
    </w:p>
    <w:p w14:paraId="7F875633">
      <w:pPr>
        <w:pStyle w:val="16"/>
        <w:snapToGrid w:val="0"/>
        <w:spacing w:line="360" w:lineRule="auto"/>
        <w:ind w:firstLine="420" w:firstLineChars="200"/>
        <w:rPr>
          <w:rFonts w:hint="eastAsia" w:hAnsi="宋体" w:cs="宋体"/>
          <w:sz w:val="21"/>
        </w:rPr>
      </w:pPr>
      <w:r>
        <w:rPr>
          <w:rFonts w:hint="eastAsia" w:hAnsi="宋体" w:cs="宋体"/>
          <w:sz w:val="21"/>
        </w:rPr>
        <w:t>⑶退服务费处理：乙方应退还甲方支付的合同款，同时应承担该服务成果的直接费用（运输、保险、检验、货款利息及银行手续费等）。</w:t>
      </w:r>
    </w:p>
    <w:p w14:paraId="12FA9C1C">
      <w:pPr>
        <w:pStyle w:val="16"/>
        <w:snapToGrid w:val="0"/>
        <w:spacing w:line="360" w:lineRule="auto"/>
        <w:ind w:firstLine="420" w:firstLineChars="200"/>
        <w:rPr>
          <w:rFonts w:hint="eastAsia" w:hAnsi="宋体" w:cs="宋体"/>
          <w:sz w:val="21"/>
        </w:rPr>
      </w:pPr>
      <w:r>
        <w:rPr>
          <w:rFonts w:hint="eastAsia" w:hAnsi="宋体" w:cs="宋体"/>
          <w:sz w:val="21"/>
        </w:rPr>
        <w:t>2. 如在使用过程中发生质量问题，乙方在接到甲方通知后在</w:t>
      </w:r>
      <w:r>
        <w:rPr>
          <w:rFonts w:hint="eastAsia" w:hAnsi="宋体" w:cs="宋体"/>
          <w:sz w:val="21"/>
          <w:u w:val="single"/>
        </w:rPr>
        <w:t xml:space="preserve"> </w:t>
      </w:r>
      <w:r>
        <w:rPr>
          <w:rFonts w:hint="eastAsia" w:hAnsi="宋体" w:cs="宋体"/>
          <w:sz w:val="21"/>
          <w:u w:val="single"/>
          <w:lang w:val="en-US" w:eastAsia="zh-CN"/>
        </w:rPr>
        <w:t>1</w:t>
      </w:r>
      <w:r>
        <w:rPr>
          <w:rFonts w:hint="eastAsia" w:hAnsi="宋体" w:cs="宋体"/>
          <w:sz w:val="21"/>
          <w:u w:val="single"/>
        </w:rPr>
        <w:t xml:space="preserve"> </w:t>
      </w:r>
      <w:r>
        <w:rPr>
          <w:rFonts w:hint="eastAsia" w:hAnsi="宋体" w:cs="宋体"/>
          <w:sz w:val="21"/>
        </w:rPr>
        <w:t>小时内到达甲方现场。</w:t>
      </w:r>
    </w:p>
    <w:p w14:paraId="01644A34">
      <w:pPr>
        <w:pStyle w:val="16"/>
        <w:snapToGrid w:val="0"/>
        <w:spacing w:line="360" w:lineRule="auto"/>
        <w:ind w:firstLine="420" w:firstLineChars="200"/>
        <w:rPr>
          <w:rFonts w:hint="eastAsia" w:hAnsi="宋体" w:cs="宋体"/>
          <w:sz w:val="21"/>
        </w:rPr>
      </w:pPr>
      <w:r>
        <w:rPr>
          <w:rFonts w:hint="eastAsia" w:hAnsi="宋体" w:cs="宋体"/>
          <w:sz w:val="21"/>
        </w:rPr>
        <w:t>3. 在质保期内，乙方应对服务成果出现的质量及安全问题负责处理解决并承担一切费用。</w:t>
      </w:r>
    </w:p>
    <w:p w14:paraId="1F370172">
      <w:pPr>
        <w:pStyle w:val="16"/>
        <w:snapToGrid w:val="0"/>
        <w:spacing w:line="360" w:lineRule="auto"/>
        <w:ind w:firstLine="420" w:firstLineChars="200"/>
        <w:rPr>
          <w:rFonts w:hint="eastAsia" w:hAnsi="宋体" w:cs="宋体"/>
          <w:sz w:val="21"/>
        </w:rPr>
      </w:pPr>
      <w:r>
        <w:rPr>
          <w:rFonts w:hint="eastAsia" w:hAnsi="宋体" w:cs="宋体"/>
          <w:sz w:val="21"/>
        </w:rPr>
        <w:t>4.上述的服务成果</w:t>
      </w:r>
      <w:r>
        <w:rPr>
          <w:rFonts w:hint="eastAsia" w:hAnsi="宋体" w:cs="宋体"/>
          <w:sz w:val="21"/>
          <w:lang w:val="en-US" w:eastAsia="zh-CN"/>
        </w:rPr>
        <w:t>质保期</w:t>
      </w:r>
      <w:r>
        <w:rPr>
          <w:rFonts w:hint="eastAsia" w:hAnsi="宋体" w:cs="宋体"/>
          <w:sz w:val="21"/>
          <w:lang w:eastAsia="zh-CN"/>
        </w:rPr>
        <w:t>：（</w:t>
      </w:r>
      <w:r>
        <w:rPr>
          <w:rFonts w:hint="eastAsia" w:hAnsi="宋体" w:cs="宋体"/>
          <w:sz w:val="21"/>
          <w:lang w:val="en-US" w:eastAsia="zh-CN"/>
        </w:rPr>
        <w:t>1</w:t>
      </w:r>
      <w:r>
        <w:rPr>
          <w:rFonts w:hint="eastAsia" w:hAnsi="宋体" w:cs="宋体"/>
          <w:sz w:val="21"/>
          <w:lang w:eastAsia="zh-CN"/>
        </w:rPr>
        <w:t>）</w:t>
      </w:r>
      <w:r>
        <w:rPr>
          <w:rFonts w:hint="eastAsia" w:hAnsi="宋体" w:cs="宋体"/>
          <w:sz w:val="21"/>
        </w:rPr>
        <w:t>核心配件：更换后配件本身质量+供应商安装工艺均享受2年质保，质保期从配件更换验收合格之日起计算；质保期内非采购人人为损坏导致的配件故障或安装问题，由供应商免费维修、更换，产生的所有费用由供应商承担。</w:t>
      </w:r>
    </w:p>
    <w:p w14:paraId="418DD215">
      <w:pPr>
        <w:pStyle w:val="16"/>
        <w:snapToGrid w:val="0"/>
        <w:spacing w:line="360" w:lineRule="auto"/>
        <w:ind w:firstLine="420" w:firstLineChars="200"/>
        <w:rPr>
          <w:rFonts w:hint="eastAsia" w:hAnsi="宋体" w:cs="宋体"/>
          <w:sz w:val="21"/>
        </w:rPr>
      </w:pPr>
      <w:r>
        <w:rPr>
          <w:rFonts w:hint="eastAsia" w:hAnsi="宋体" w:cs="宋体"/>
          <w:sz w:val="21"/>
        </w:rPr>
        <w:t>（2）小额配件：更换后配件本身质量享受6个月质保，质保期内非采购人人为损坏导致的故障，供应商免费更换，不收取任何费用。</w:t>
      </w:r>
    </w:p>
    <w:p w14:paraId="13CE7662">
      <w:pPr>
        <w:pStyle w:val="16"/>
        <w:snapToGrid w:val="0"/>
        <w:spacing w:line="360" w:lineRule="auto"/>
        <w:ind w:firstLine="420" w:firstLineChars="200"/>
        <w:rPr>
          <w:rFonts w:hint="eastAsia" w:hAnsi="宋体" w:cs="宋体"/>
          <w:sz w:val="21"/>
        </w:rPr>
      </w:pPr>
      <w:r>
        <w:rPr>
          <w:rFonts w:hint="eastAsia" w:hAnsi="宋体" w:cs="宋体"/>
          <w:sz w:val="21"/>
        </w:rPr>
        <w:t>因人为因素出现的故障不在免费保质范围内。超过保质期的服务成果，终生维护，维护时只收成本费。</w:t>
      </w:r>
    </w:p>
    <w:p w14:paraId="26331914">
      <w:pPr>
        <w:spacing w:line="360" w:lineRule="auto"/>
        <w:rPr>
          <w:rFonts w:hint="eastAsia" w:ascii="宋体" w:hAnsi="宋体" w:cs="宋体"/>
          <w:b/>
        </w:rPr>
      </w:pPr>
      <w:r>
        <w:rPr>
          <w:rFonts w:hint="eastAsia" w:ascii="宋体" w:hAnsi="宋体" w:cs="宋体"/>
        </w:rPr>
        <w:t xml:space="preserve">    </w:t>
      </w:r>
      <w:r>
        <w:rPr>
          <w:rFonts w:hint="eastAsia" w:ascii="宋体" w:hAnsi="宋体" w:cs="宋体"/>
          <w:b/>
        </w:rPr>
        <w:t>第十二条  服务成果的调试和验收</w:t>
      </w:r>
    </w:p>
    <w:p w14:paraId="486CBCC4">
      <w:pPr>
        <w:pStyle w:val="16"/>
        <w:snapToGrid w:val="0"/>
        <w:spacing w:line="360" w:lineRule="auto"/>
        <w:ind w:firstLine="420" w:firstLineChars="200"/>
        <w:jc w:val="left"/>
        <w:rPr>
          <w:rFonts w:hint="eastAsia" w:hAnsi="宋体" w:cs="宋体"/>
          <w:bCs/>
          <w:sz w:val="21"/>
        </w:rPr>
      </w:pPr>
      <w:r>
        <w:rPr>
          <w:rFonts w:hint="eastAsia" w:hAnsi="宋体" w:cs="宋体"/>
          <w:sz w:val="21"/>
        </w:rPr>
        <w:t>1. 甲方对乙方提交的服务成果依据磋商文件上的技术规格要求和国家有关质量标准进行现场初步验收，外观、说明书符合磋商文件技术要求的，给予签收，初步验收不合格的不予签收。</w:t>
      </w:r>
      <w:r>
        <w:rPr>
          <w:rFonts w:hint="eastAsia" w:hAnsi="宋体" w:cs="宋体"/>
          <w:bCs/>
          <w:sz w:val="21"/>
        </w:rPr>
        <w:t>甲方应当在服务成果提交（安装、调试完）后七个工作日内进行验收。</w:t>
      </w:r>
    </w:p>
    <w:p w14:paraId="6BB1D614">
      <w:pPr>
        <w:pStyle w:val="16"/>
        <w:snapToGrid w:val="0"/>
        <w:spacing w:line="360" w:lineRule="auto"/>
        <w:ind w:firstLine="420" w:firstLineChars="200"/>
        <w:rPr>
          <w:rFonts w:hint="eastAsia" w:hAnsi="宋体" w:cs="宋体"/>
          <w:bCs/>
          <w:sz w:val="21"/>
        </w:rPr>
      </w:pPr>
      <w:r>
        <w:rPr>
          <w:rFonts w:hint="eastAsia" w:hAnsi="宋体" w:cs="宋体"/>
          <w:bCs/>
          <w:sz w:val="21"/>
        </w:rPr>
        <w:t>2. 乙方交付服务成果前应对服务成果作出全面检查和对验收文件进行整理，并列出清单，作为甲方接收服务成果验收和使用的技术条件依据，检验的结果应随服务成果交甲方。</w:t>
      </w:r>
    </w:p>
    <w:p w14:paraId="03D5F369">
      <w:pPr>
        <w:pStyle w:val="16"/>
        <w:snapToGrid w:val="0"/>
        <w:spacing w:line="360" w:lineRule="auto"/>
        <w:ind w:firstLine="420" w:firstLineChars="200"/>
        <w:rPr>
          <w:rFonts w:hint="eastAsia" w:hAnsi="宋体" w:cs="宋体"/>
          <w:bCs/>
          <w:sz w:val="21"/>
          <w:u w:val="single"/>
        </w:rPr>
      </w:pPr>
      <w:r>
        <w:rPr>
          <w:rFonts w:hint="eastAsia" w:hAnsi="宋体" w:cs="宋体"/>
          <w:bCs/>
          <w:sz w:val="21"/>
        </w:rPr>
        <w:t>3. 甲方对乙方提供的服务成果在使用前进行调试时，乙方需负责安装并培训甲方的使用操作人员，并协助甲方一起调试，直到符合技术要求，甲方才做最终验收。</w:t>
      </w:r>
    </w:p>
    <w:p w14:paraId="1553F352">
      <w:pPr>
        <w:pStyle w:val="16"/>
        <w:snapToGrid w:val="0"/>
        <w:spacing w:line="360" w:lineRule="auto"/>
        <w:ind w:firstLine="420" w:firstLineChars="200"/>
        <w:rPr>
          <w:rFonts w:hint="eastAsia" w:hAnsi="宋体" w:cs="宋体"/>
          <w:bCs/>
          <w:sz w:val="21"/>
        </w:rPr>
      </w:pPr>
      <w:r>
        <w:rPr>
          <w:rFonts w:hint="eastAsia" w:hAnsi="宋体" w:cs="宋体"/>
          <w:bCs/>
          <w:sz w:val="21"/>
        </w:rPr>
        <w:t>4. 对技术复杂的服务成果，甲方应请国家认可的专业检测机构参与初步验收及最终验收，并由其出具质量检测报告，相关费用由甲方承担。</w:t>
      </w:r>
    </w:p>
    <w:p w14:paraId="04494F07">
      <w:pPr>
        <w:spacing w:line="360" w:lineRule="auto"/>
        <w:ind w:firstLine="420" w:firstLineChars="200"/>
        <w:rPr>
          <w:rFonts w:hint="eastAsia" w:ascii="宋体" w:hAnsi="宋体" w:cs="宋体"/>
          <w:szCs w:val="21"/>
        </w:rPr>
      </w:pPr>
      <w:r>
        <w:rPr>
          <w:rFonts w:hint="eastAsia" w:ascii="宋体" w:hAnsi="宋体" w:cs="宋体"/>
          <w:szCs w:val="21"/>
        </w:rPr>
        <w:t>5. 验收时乙方必须在现场，验收完毕后作出验收结果报告；验收费用由乙方负责。</w:t>
      </w:r>
    </w:p>
    <w:p w14:paraId="24155A14">
      <w:pPr>
        <w:spacing w:line="360" w:lineRule="auto"/>
        <w:rPr>
          <w:rFonts w:hint="eastAsia" w:ascii="宋体" w:hAnsi="宋体" w:cs="宋体"/>
          <w:b/>
        </w:rPr>
      </w:pPr>
      <w:r>
        <w:rPr>
          <w:rFonts w:hint="eastAsia" w:ascii="宋体" w:hAnsi="宋体" w:cs="宋体"/>
        </w:rPr>
        <w:t xml:space="preserve">    </w:t>
      </w:r>
      <w:r>
        <w:rPr>
          <w:rFonts w:hint="eastAsia" w:ascii="宋体" w:hAnsi="宋体" w:cs="宋体"/>
          <w:b/>
        </w:rPr>
        <w:t>第十三条  包装、发运及运输</w:t>
      </w:r>
    </w:p>
    <w:p w14:paraId="3AB36301">
      <w:pPr>
        <w:spacing w:line="360" w:lineRule="auto"/>
        <w:rPr>
          <w:rFonts w:hint="eastAsia" w:ascii="宋体" w:hAnsi="宋体" w:cs="宋体"/>
        </w:rPr>
      </w:pPr>
      <w:r>
        <w:rPr>
          <w:rFonts w:hint="eastAsia" w:ascii="宋体" w:hAnsi="宋体" w:cs="宋体"/>
          <w:b/>
        </w:rPr>
        <w:t xml:space="preserve"> </w:t>
      </w:r>
      <w:r>
        <w:rPr>
          <w:rFonts w:hint="eastAsia" w:ascii="宋体" w:hAnsi="宋体" w:cs="宋体"/>
        </w:rPr>
        <w:t xml:space="preserve">   1、乙方应在货物发运前对其进行满足运输距离、防潮、防震、防锈和防破损装卸等要求包装，以</w:t>
      </w:r>
    </w:p>
    <w:p w14:paraId="4040ED64">
      <w:pPr>
        <w:spacing w:line="360" w:lineRule="auto"/>
        <w:rPr>
          <w:rFonts w:hint="eastAsia" w:ascii="宋体" w:hAnsi="宋体" w:cs="宋体"/>
        </w:rPr>
      </w:pPr>
      <w:r>
        <w:rPr>
          <w:rFonts w:hint="eastAsia" w:ascii="宋体" w:hAnsi="宋体" w:cs="宋体"/>
        </w:rPr>
        <w:t>保证货物安全运达甲方指定地点。</w:t>
      </w:r>
    </w:p>
    <w:p w14:paraId="628F3442">
      <w:pPr>
        <w:spacing w:line="360" w:lineRule="auto"/>
        <w:rPr>
          <w:rFonts w:hint="eastAsia" w:ascii="宋体" w:hAnsi="宋体" w:cs="宋体"/>
        </w:rPr>
      </w:pPr>
      <w:r>
        <w:rPr>
          <w:rFonts w:hint="eastAsia" w:ascii="宋体" w:hAnsi="宋体" w:cs="宋体"/>
        </w:rPr>
        <w:t xml:space="preserve">    2、使用说明书、质量检验证明书、随配附件和工具以及清单一并附于货物内。</w:t>
      </w:r>
    </w:p>
    <w:p w14:paraId="443FA277">
      <w:pPr>
        <w:spacing w:line="360" w:lineRule="auto"/>
        <w:rPr>
          <w:rFonts w:hint="eastAsia" w:ascii="宋体" w:hAnsi="宋体" w:cs="宋体"/>
        </w:rPr>
      </w:pPr>
      <w:r>
        <w:rPr>
          <w:rFonts w:hint="eastAsia" w:ascii="宋体" w:hAnsi="宋体" w:cs="宋体"/>
        </w:rPr>
        <w:t xml:space="preserve">    3、乙方在货物发运手续办理完毕后二十四小时内或货到甲方四十八小时前通知甲方，以准备接货。</w:t>
      </w:r>
    </w:p>
    <w:p w14:paraId="6ADB0241">
      <w:pPr>
        <w:spacing w:line="360" w:lineRule="auto"/>
        <w:rPr>
          <w:rFonts w:hint="eastAsia" w:ascii="宋体" w:hAnsi="宋体" w:cs="宋体"/>
        </w:rPr>
      </w:pPr>
      <w:r>
        <w:rPr>
          <w:rFonts w:hint="eastAsia" w:ascii="宋体" w:hAnsi="宋体" w:cs="宋体"/>
        </w:rPr>
        <w:t xml:space="preserve">    4、货物在交付甲方前发生的风险均由乙方负责。</w:t>
      </w:r>
    </w:p>
    <w:p w14:paraId="0147F80D">
      <w:pPr>
        <w:spacing w:line="360" w:lineRule="auto"/>
        <w:rPr>
          <w:rFonts w:hint="eastAsia" w:ascii="宋体" w:hAnsi="宋体" w:cs="宋体"/>
        </w:rPr>
      </w:pPr>
      <w:r>
        <w:rPr>
          <w:rFonts w:hint="eastAsia" w:ascii="宋体" w:hAnsi="宋体" w:cs="宋体"/>
        </w:rPr>
        <w:t xml:space="preserve">    5、货物在规定的交付期限内由乙方送达甲方指定的地点视为交付，乙方同时需通知甲方货物已送达。</w:t>
      </w:r>
    </w:p>
    <w:p w14:paraId="7264A713">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第十四条　 违约责任</w:t>
      </w:r>
    </w:p>
    <w:p w14:paraId="778E3137">
      <w:pPr>
        <w:snapToGrid w:val="0"/>
        <w:spacing w:line="360" w:lineRule="auto"/>
        <w:ind w:firstLine="525" w:firstLineChars="250"/>
        <w:rPr>
          <w:rFonts w:hint="eastAsia" w:ascii="宋体" w:hAnsi="宋体" w:cs="宋体"/>
          <w:szCs w:val="21"/>
        </w:rPr>
      </w:pPr>
      <w:r>
        <w:rPr>
          <w:rFonts w:hint="eastAsia" w:ascii="宋体" w:hAnsi="宋体" w:cs="宋体"/>
          <w:szCs w:val="21"/>
        </w:rPr>
        <w:t>1、除不可抗力原因外，乙方没有按照合同规定的时间提供服务的，甲方可要求乙方支付违约金。每推迟一天按合同金额的3</w:t>
      </w:r>
      <w:r>
        <w:rPr>
          <w:rFonts w:hint="eastAsia" w:ascii="宋体" w:hAnsi="宋体" w:cs="宋体"/>
          <w:szCs w:val="21"/>
          <w:u w:val="single"/>
        </w:rPr>
        <w:t>‰</w:t>
      </w:r>
      <w:r>
        <w:rPr>
          <w:rFonts w:hint="eastAsia" w:ascii="宋体" w:hAnsi="宋体" w:cs="宋体"/>
          <w:szCs w:val="21"/>
        </w:rPr>
        <w:t>支付违约金，该违约金累计不超过合同金额的10%。。</w:t>
      </w:r>
    </w:p>
    <w:p w14:paraId="31B6E3E4">
      <w:pPr>
        <w:snapToGrid w:val="0"/>
        <w:spacing w:line="360" w:lineRule="auto"/>
        <w:ind w:firstLine="472" w:firstLineChars="225"/>
        <w:rPr>
          <w:rFonts w:hint="eastAsia" w:ascii="宋体" w:hAnsi="宋体" w:cs="宋体"/>
          <w:szCs w:val="21"/>
        </w:rPr>
      </w:pPr>
      <w:r>
        <w:rPr>
          <w:rFonts w:hint="eastAsia" w:ascii="宋体" w:hAnsi="宋体" w:cs="宋体"/>
          <w:szCs w:val="21"/>
        </w:rPr>
        <w:t>2、乙方提供的服务如侵犯了第三方合法权益而引发的任何纠纷或者诉讼，均由乙方负责交涉并承担全部责任。</w:t>
      </w:r>
    </w:p>
    <w:p w14:paraId="3332743A">
      <w:pPr>
        <w:snapToGrid w:val="0"/>
        <w:spacing w:line="360" w:lineRule="auto"/>
        <w:ind w:firstLine="420" w:firstLineChars="200"/>
        <w:rPr>
          <w:rFonts w:hint="eastAsia" w:ascii="宋体" w:hAnsi="宋体" w:cs="宋体"/>
          <w:szCs w:val="21"/>
        </w:rPr>
      </w:pPr>
      <w:r>
        <w:rPr>
          <w:rFonts w:hint="eastAsia" w:ascii="宋体" w:hAnsi="宋体" w:cs="宋体"/>
          <w:szCs w:val="21"/>
        </w:rPr>
        <w:t>3、甲方无故延期付款的，每天向乙方偿付延期服务款额3</w:t>
      </w:r>
      <w:r>
        <w:rPr>
          <w:rFonts w:hint="eastAsia" w:ascii="宋体" w:hAnsi="宋体" w:cs="宋体"/>
          <w:szCs w:val="21"/>
          <w:u w:val="single"/>
        </w:rPr>
        <w:t>‰</w:t>
      </w:r>
      <w:r>
        <w:rPr>
          <w:rFonts w:hint="eastAsia" w:ascii="宋体" w:hAnsi="宋体" w:cs="宋体"/>
          <w:szCs w:val="21"/>
        </w:rPr>
        <w:t>滞纳金，但滞納金累计不得超过</w:t>
      </w:r>
      <w:r>
        <w:rPr>
          <w:rFonts w:hint="eastAsia" w:ascii="宋体" w:hAnsi="宋体" w:cs="宋体"/>
          <w:szCs w:val="21"/>
          <w:lang w:eastAsia="zh-CN"/>
        </w:rPr>
        <w:t>合同金</w:t>
      </w:r>
      <w:r>
        <w:rPr>
          <w:rFonts w:hint="eastAsia" w:ascii="宋体" w:hAnsi="宋体" w:cs="宋体"/>
          <w:szCs w:val="21"/>
        </w:rPr>
        <w:t>额5%。</w:t>
      </w:r>
    </w:p>
    <w:p w14:paraId="4D2EA58E">
      <w:pPr>
        <w:snapToGrid w:val="0"/>
        <w:spacing w:line="360" w:lineRule="auto"/>
        <w:ind w:firstLine="420" w:firstLineChars="200"/>
        <w:rPr>
          <w:rFonts w:hint="eastAsia" w:ascii="宋体" w:hAnsi="宋体" w:cs="宋体"/>
          <w:szCs w:val="21"/>
        </w:rPr>
      </w:pPr>
      <w:r>
        <w:rPr>
          <w:rFonts w:hint="eastAsia" w:ascii="宋体" w:hAnsi="宋体" w:cs="宋体"/>
          <w:szCs w:val="21"/>
        </w:rPr>
        <w:t>4、甲乙双方有其它违约行为的，由违约方向对方支付违约内容涉及</w:t>
      </w:r>
      <w:r>
        <w:rPr>
          <w:rFonts w:hint="eastAsia" w:ascii="宋体" w:hAnsi="宋体" w:cs="宋体"/>
          <w:szCs w:val="21"/>
          <w:lang w:eastAsia="zh-CN"/>
        </w:rPr>
        <w:t>合同金</w:t>
      </w:r>
      <w:r>
        <w:rPr>
          <w:rFonts w:hint="eastAsia" w:ascii="宋体" w:hAnsi="宋体" w:cs="宋体"/>
          <w:szCs w:val="21"/>
        </w:rPr>
        <w:t>额的5%，违约内容涉及</w:t>
      </w:r>
      <w:r>
        <w:rPr>
          <w:rFonts w:hint="eastAsia" w:ascii="宋体" w:hAnsi="宋体" w:cs="宋体"/>
          <w:szCs w:val="21"/>
          <w:lang w:eastAsia="zh-CN"/>
        </w:rPr>
        <w:t>合同金</w:t>
      </w:r>
      <w:r>
        <w:rPr>
          <w:rFonts w:hint="eastAsia" w:ascii="宋体" w:hAnsi="宋体" w:cs="宋体"/>
          <w:szCs w:val="21"/>
        </w:rPr>
        <w:t>额的5%不足以赔偿经济损失的按实际赔偿。</w:t>
      </w:r>
    </w:p>
    <w:p w14:paraId="4EC7B8C6">
      <w:pPr>
        <w:spacing w:line="360" w:lineRule="auto"/>
        <w:rPr>
          <w:rFonts w:hint="eastAsia" w:ascii="宋体" w:hAnsi="宋体" w:cs="宋体"/>
          <w:b/>
        </w:rPr>
      </w:pPr>
      <w:r>
        <w:rPr>
          <w:rFonts w:hint="eastAsia" w:ascii="宋体" w:hAnsi="宋体" w:cs="宋体"/>
          <w:szCs w:val="21"/>
        </w:rPr>
        <w:t xml:space="preserve">    </w:t>
      </w:r>
      <w:r>
        <w:rPr>
          <w:rFonts w:hint="eastAsia" w:ascii="宋体" w:hAnsi="宋体" w:cs="宋体"/>
          <w:b/>
        </w:rPr>
        <w:t>第十五条  不可抗力事件处理</w:t>
      </w:r>
    </w:p>
    <w:p w14:paraId="15D5E4C1">
      <w:pPr>
        <w:spacing w:line="360" w:lineRule="auto"/>
        <w:rPr>
          <w:rFonts w:hint="eastAsia" w:ascii="宋体" w:hAnsi="宋体" w:cs="宋体"/>
        </w:rPr>
      </w:pPr>
      <w:r>
        <w:rPr>
          <w:rFonts w:hint="eastAsia" w:ascii="宋体" w:hAnsi="宋体" w:cs="宋体"/>
        </w:rPr>
        <w:t xml:space="preserve">    1、在合同有效期内，任何一方因不可抗力事件导致不能履行合同，则合同履行期可延长，其延长期与不可抗力影响期相同。</w:t>
      </w:r>
    </w:p>
    <w:p w14:paraId="351FC516">
      <w:pPr>
        <w:spacing w:line="360" w:lineRule="auto"/>
        <w:rPr>
          <w:rFonts w:hint="eastAsia" w:ascii="宋体" w:hAnsi="宋体" w:cs="宋体"/>
        </w:rPr>
      </w:pPr>
      <w:r>
        <w:rPr>
          <w:rFonts w:hint="eastAsia" w:ascii="宋体" w:hAnsi="宋体" w:cs="宋体"/>
        </w:rPr>
        <w:t xml:space="preserve">    2、不可抗力事件发生后，应立即通知对方，并寄送有关权威机构出具的证明。</w:t>
      </w:r>
    </w:p>
    <w:p w14:paraId="1BFCE709">
      <w:pPr>
        <w:spacing w:line="360" w:lineRule="auto"/>
        <w:rPr>
          <w:rFonts w:hint="eastAsia" w:ascii="宋体" w:hAnsi="宋体" w:cs="宋体"/>
        </w:rPr>
      </w:pPr>
      <w:r>
        <w:rPr>
          <w:rFonts w:hint="eastAsia" w:ascii="宋体" w:hAnsi="宋体" w:cs="宋体"/>
        </w:rPr>
        <w:t xml:space="preserve">    3、不可抗力事件延续一百二十天以上，双方应通过友好协商，确定是否继续履行合同。</w:t>
      </w:r>
    </w:p>
    <w:p w14:paraId="2021731A">
      <w:pPr>
        <w:spacing w:line="360" w:lineRule="auto"/>
        <w:rPr>
          <w:rFonts w:hint="eastAsia" w:ascii="宋体" w:hAnsi="宋体" w:cs="宋体"/>
          <w:b/>
          <w:szCs w:val="21"/>
        </w:rPr>
      </w:pPr>
      <w:r>
        <w:rPr>
          <w:rFonts w:hint="eastAsia" w:ascii="宋体" w:hAnsi="宋体" w:cs="宋体"/>
        </w:rPr>
        <w:t xml:space="preserve">    </w:t>
      </w:r>
      <w:r>
        <w:rPr>
          <w:rFonts w:hint="eastAsia" w:ascii="宋体" w:hAnsi="宋体" w:cs="宋体"/>
          <w:b/>
          <w:szCs w:val="21"/>
        </w:rPr>
        <w:t>第十六条  合同争议解决</w:t>
      </w:r>
    </w:p>
    <w:p w14:paraId="2D71D987">
      <w:pPr>
        <w:spacing w:line="360" w:lineRule="auto"/>
        <w:rPr>
          <w:rFonts w:hint="eastAsia" w:ascii="宋体" w:hAnsi="宋体" w:cs="宋体"/>
          <w:bCs/>
          <w:szCs w:val="21"/>
        </w:rPr>
      </w:pPr>
      <w:r>
        <w:rPr>
          <w:rFonts w:hint="eastAsia" w:ascii="宋体" w:hAnsi="宋体" w:cs="宋体"/>
          <w:bCs/>
          <w:szCs w:val="21"/>
        </w:rPr>
        <w:t xml:space="preserve">    1、因服务成果质量问题发生争议的，应邀请国家认可的质量检测机构对服务成果质量进行鉴定。服务成果符合标准的，鉴定费由甲方承担；服务成果不符合标准的，鉴定费由乙方承担。</w:t>
      </w:r>
    </w:p>
    <w:p w14:paraId="75C2A43E">
      <w:pPr>
        <w:spacing w:line="360" w:lineRule="auto"/>
        <w:ind w:firstLine="420" w:firstLineChars="200"/>
        <w:rPr>
          <w:rFonts w:hint="eastAsia" w:ascii="宋体" w:hAnsi="宋体" w:cs="宋体"/>
          <w:bCs/>
          <w:szCs w:val="21"/>
        </w:rPr>
      </w:pPr>
      <w:r>
        <w:rPr>
          <w:rFonts w:hint="eastAsia" w:ascii="宋体" w:hAnsi="宋体" w:cs="宋体"/>
          <w:bCs/>
          <w:szCs w:val="21"/>
        </w:rPr>
        <w:t>2、因履行本合同引起的或与本合同有关的争议，甲乙双方应首先通过友好协商解决，如果协商不能解决，可向甲方所在地仲裁委员会申请仲裁或向甲方所在地人民法院提起诉讼。</w:t>
      </w:r>
    </w:p>
    <w:p w14:paraId="54D84EFB">
      <w:pPr>
        <w:spacing w:line="360" w:lineRule="auto"/>
        <w:ind w:firstLine="420" w:firstLineChars="200"/>
        <w:rPr>
          <w:rFonts w:hint="eastAsia" w:ascii="宋体" w:hAnsi="宋体" w:cs="宋体"/>
          <w:bCs/>
          <w:szCs w:val="21"/>
        </w:rPr>
      </w:pPr>
      <w:r>
        <w:rPr>
          <w:rFonts w:hint="eastAsia" w:ascii="宋体" w:hAnsi="宋体" w:cs="宋体"/>
          <w:bCs/>
          <w:szCs w:val="21"/>
        </w:rPr>
        <w:t>3、诉讼期间，如甲方未通知解除合同，则本合同继续履行。</w:t>
      </w:r>
    </w:p>
    <w:p w14:paraId="506DD8F0">
      <w:pPr>
        <w:spacing w:line="360" w:lineRule="auto"/>
        <w:rPr>
          <w:rFonts w:hint="eastAsia" w:ascii="宋体" w:hAnsi="宋体" w:cs="宋体"/>
          <w:b/>
        </w:rPr>
      </w:pPr>
      <w:r>
        <w:rPr>
          <w:rFonts w:hint="eastAsia" w:ascii="宋体" w:hAnsi="宋体" w:cs="宋体"/>
          <w:szCs w:val="21"/>
        </w:rPr>
        <w:t xml:space="preserve"> </w:t>
      </w:r>
      <w:r>
        <w:rPr>
          <w:rFonts w:hint="eastAsia" w:ascii="宋体" w:hAnsi="宋体" w:cs="宋体"/>
        </w:rPr>
        <w:t xml:space="preserve">   </w:t>
      </w:r>
      <w:r>
        <w:rPr>
          <w:rFonts w:hint="eastAsia" w:ascii="宋体" w:hAnsi="宋体" w:cs="宋体"/>
          <w:b/>
        </w:rPr>
        <w:t>第十七条  合同生效及其它</w:t>
      </w:r>
    </w:p>
    <w:p w14:paraId="30377D13">
      <w:pPr>
        <w:spacing w:line="360" w:lineRule="auto"/>
        <w:rPr>
          <w:rFonts w:hint="eastAsia" w:ascii="宋体" w:hAnsi="宋体" w:cs="宋体"/>
          <w:b/>
        </w:rPr>
      </w:pPr>
      <w:r>
        <w:rPr>
          <w:rFonts w:hint="eastAsia" w:ascii="宋体" w:hAnsi="宋体" w:cs="宋体"/>
          <w:b/>
        </w:rPr>
        <w:t xml:space="preserve">    1、合同经双方法定代表人(负责人)或授权代表（委托代理人）签字并加盖单位公章后生效。</w:t>
      </w:r>
    </w:p>
    <w:p w14:paraId="585B7404">
      <w:pPr>
        <w:spacing w:line="360" w:lineRule="auto"/>
        <w:rPr>
          <w:rFonts w:hint="eastAsia" w:ascii="宋体" w:hAnsi="宋体" w:cs="宋体"/>
          <w:b/>
        </w:rPr>
      </w:pPr>
      <w:r>
        <w:rPr>
          <w:rFonts w:hint="eastAsia" w:ascii="宋体" w:hAnsi="宋体" w:cs="宋体"/>
          <w:b/>
        </w:rPr>
        <w:t xml:space="preserve">    2、合同执行中涉及采购资金和采购内容修改或补充的，须签书面补充协议报广西壮族自治区财政厅政府采购监督管理处备案，方可作为主合同不可分割的一部分。</w:t>
      </w:r>
    </w:p>
    <w:p w14:paraId="0B12E849">
      <w:pPr>
        <w:spacing w:line="360" w:lineRule="auto"/>
        <w:rPr>
          <w:rFonts w:hint="eastAsia" w:ascii="宋体" w:hAnsi="宋体" w:cs="宋体"/>
          <w:b/>
        </w:rPr>
      </w:pPr>
      <w:r>
        <w:rPr>
          <w:rFonts w:hint="eastAsia" w:ascii="宋体" w:hAnsi="宋体" w:cs="宋体"/>
          <w:b/>
        </w:rPr>
        <w:t xml:space="preserve">    3、本合同未尽事宜，遵照《中华人民共和国民法典》有关条文执行。</w:t>
      </w:r>
    </w:p>
    <w:p w14:paraId="4B0D8BBC">
      <w:pPr>
        <w:spacing w:line="360" w:lineRule="auto"/>
        <w:rPr>
          <w:rFonts w:hint="eastAsia" w:ascii="宋体" w:hAnsi="宋体" w:cs="宋体"/>
          <w:b/>
          <w:szCs w:val="21"/>
        </w:rPr>
      </w:pPr>
      <w:r>
        <w:rPr>
          <w:rFonts w:hint="eastAsia" w:ascii="宋体" w:hAnsi="宋体" w:cs="宋体"/>
          <w:b/>
        </w:rPr>
        <w:t xml:space="preserve">    </w:t>
      </w:r>
      <w:r>
        <w:rPr>
          <w:rFonts w:hint="eastAsia" w:ascii="宋体" w:hAnsi="宋体" w:cs="宋体"/>
          <w:b/>
          <w:szCs w:val="21"/>
        </w:rPr>
        <w:t>第十八条　 合同的变更、终止与转让</w:t>
      </w:r>
    </w:p>
    <w:p w14:paraId="4427D1F5">
      <w:pPr>
        <w:snapToGrid w:val="0"/>
        <w:spacing w:line="360" w:lineRule="auto"/>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EEE9134">
      <w:pPr>
        <w:snapToGrid w:val="0"/>
        <w:spacing w:line="360" w:lineRule="auto"/>
        <w:ind w:firstLine="420" w:firstLineChars="200"/>
        <w:rPr>
          <w:rFonts w:hint="eastAsia" w:ascii="宋体" w:hAnsi="宋体" w:cs="宋体"/>
        </w:rPr>
      </w:pPr>
      <w:r>
        <w:rPr>
          <w:rFonts w:hint="eastAsia" w:ascii="宋体" w:hAnsi="宋体" w:cs="宋体"/>
        </w:rPr>
        <w:t>2、乙方不得擅自转让（无进口资格的乙方委托进口货物除外）其应履行的合同义务。</w:t>
      </w:r>
    </w:p>
    <w:p w14:paraId="4BE52872">
      <w:pPr>
        <w:snapToGrid w:val="0"/>
        <w:spacing w:line="360" w:lineRule="auto"/>
        <w:ind w:firstLine="422" w:firstLineChars="200"/>
        <w:rPr>
          <w:rFonts w:hint="eastAsia" w:ascii="宋体" w:hAnsi="宋体" w:cs="宋体"/>
          <w:b/>
          <w:szCs w:val="21"/>
        </w:rPr>
      </w:pPr>
      <w:r>
        <w:rPr>
          <w:rFonts w:hint="eastAsia" w:ascii="宋体" w:hAnsi="宋体" w:cs="宋体"/>
          <w:b/>
          <w:szCs w:val="21"/>
        </w:rPr>
        <w:t>第十九条　 签订本合同依据</w:t>
      </w:r>
    </w:p>
    <w:p w14:paraId="21B1FEE2">
      <w:pPr>
        <w:snapToGrid w:val="0"/>
        <w:spacing w:line="360" w:lineRule="auto"/>
        <w:ind w:firstLine="420" w:firstLineChars="200"/>
        <w:rPr>
          <w:rFonts w:hint="eastAsia" w:ascii="宋体" w:hAnsi="宋体" w:cs="宋体"/>
          <w:szCs w:val="21"/>
        </w:rPr>
      </w:pPr>
      <w:r>
        <w:rPr>
          <w:rFonts w:hint="eastAsia" w:ascii="宋体" w:hAnsi="宋体" w:cs="宋体"/>
          <w:szCs w:val="21"/>
        </w:rPr>
        <w:t>1、磋商文件；</w:t>
      </w:r>
    </w:p>
    <w:p w14:paraId="1B48BD20">
      <w:pPr>
        <w:snapToGrid w:val="0"/>
        <w:spacing w:line="360" w:lineRule="auto"/>
        <w:ind w:firstLine="420" w:firstLineChars="200"/>
        <w:rPr>
          <w:rFonts w:hint="eastAsia" w:ascii="宋体" w:hAnsi="宋体" w:cs="宋体"/>
          <w:szCs w:val="21"/>
        </w:rPr>
      </w:pPr>
      <w:r>
        <w:rPr>
          <w:rFonts w:hint="eastAsia" w:ascii="宋体" w:hAnsi="宋体" w:cs="宋体"/>
          <w:szCs w:val="21"/>
        </w:rPr>
        <w:t>2、乙方提供的响应文件；</w:t>
      </w:r>
    </w:p>
    <w:p w14:paraId="48BA0FDB">
      <w:pPr>
        <w:snapToGrid w:val="0"/>
        <w:spacing w:line="360" w:lineRule="auto"/>
        <w:ind w:firstLine="420" w:firstLineChars="200"/>
        <w:rPr>
          <w:rFonts w:hint="eastAsia" w:ascii="宋体" w:hAnsi="宋体" w:cs="宋体"/>
          <w:szCs w:val="21"/>
        </w:rPr>
      </w:pPr>
      <w:r>
        <w:rPr>
          <w:rFonts w:hint="eastAsia" w:ascii="宋体" w:hAnsi="宋体" w:cs="宋体"/>
          <w:szCs w:val="21"/>
        </w:rPr>
        <w:t>3、成交通知书。</w:t>
      </w:r>
    </w:p>
    <w:p w14:paraId="2E310009">
      <w:pPr>
        <w:snapToGrid w:val="0"/>
        <w:spacing w:line="360" w:lineRule="auto"/>
        <w:ind w:firstLine="420" w:firstLineChars="200"/>
        <w:rPr>
          <w:rFonts w:hint="eastAsia" w:ascii="宋体" w:hAnsi="宋体" w:cs="宋体"/>
          <w:szCs w:val="21"/>
        </w:rPr>
      </w:pPr>
      <w:r>
        <w:rPr>
          <w:rFonts w:hint="eastAsia" w:ascii="宋体" w:hAnsi="宋体" w:cs="宋体"/>
          <w:szCs w:val="21"/>
        </w:rPr>
        <w:t>上述合同文件互相补充和解释。如果合同文件之间存在矛盾或者不一致之处，首先以本合同为准，其次，以上述文件的排列顺序在先者为准，但如果某一文件对甲方权利维护更有利或对乙方有更高、更严格要求的以该文件内容为准。</w:t>
      </w:r>
    </w:p>
    <w:p w14:paraId="6F2DC762">
      <w:pPr>
        <w:snapToGrid w:val="0"/>
        <w:spacing w:line="360" w:lineRule="auto"/>
        <w:ind w:firstLine="422" w:firstLineChars="200"/>
        <w:rPr>
          <w:rFonts w:hint="eastAsia" w:ascii="宋体" w:hAnsi="宋体" w:cs="宋体"/>
          <w:b/>
          <w:szCs w:val="21"/>
          <w:lang w:eastAsia="ar-SA"/>
        </w:rPr>
      </w:pPr>
      <w:r>
        <w:rPr>
          <w:rFonts w:hint="eastAsia" w:ascii="宋体" w:hAnsi="宋体" w:cs="宋体"/>
          <w:b/>
          <w:szCs w:val="21"/>
          <w:lang w:eastAsia="ar-SA"/>
        </w:rPr>
        <w:t>第二十条 通知</w:t>
      </w:r>
    </w:p>
    <w:p w14:paraId="7BDF3FBD">
      <w:pPr>
        <w:snapToGrid w:val="0"/>
        <w:spacing w:line="360" w:lineRule="auto"/>
        <w:ind w:firstLine="420" w:firstLineChars="200"/>
        <w:rPr>
          <w:rFonts w:hint="eastAsia" w:ascii="宋体" w:hAnsi="宋体" w:cs="宋体"/>
          <w:szCs w:val="21"/>
          <w:lang w:eastAsia="ar-SA"/>
        </w:rPr>
      </w:pPr>
      <w:r>
        <w:rPr>
          <w:rFonts w:hint="eastAsia" w:ascii="宋体" w:hAnsi="宋体" w:cs="宋体"/>
          <w:szCs w:val="21"/>
          <w:lang w:eastAsia="ar-SA"/>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bookmarkStart w:id="228" w:name="_Hlk148991709"/>
      <w:r>
        <w:rPr>
          <w:rFonts w:hint="eastAsia" w:ascii="宋体" w:hAnsi="宋体" w:cs="宋体"/>
          <w:szCs w:val="21"/>
        </w:rPr>
        <w:t>本</w:t>
      </w:r>
      <w:r>
        <w:rPr>
          <w:rFonts w:hint="eastAsia" w:ascii="宋体" w:hAnsi="宋体" w:cs="宋体"/>
          <w:szCs w:val="21"/>
          <w:lang w:eastAsia="ar-SA"/>
        </w:rPr>
        <w:t>合同</w:t>
      </w:r>
      <w:r>
        <w:rPr>
          <w:rFonts w:hint="eastAsia" w:ascii="宋体" w:hAnsi="宋体" w:cs="宋体"/>
          <w:szCs w:val="21"/>
        </w:rPr>
        <w:t>中的通知、</w:t>
      </w:r>
      <w:r>
        <w:rPr>
          <w:rFonts w:hint="eastAsia" w:ascii="宋体" w:hAnsi="宋体" w:cs="宋体"/>
          <w:szCs w:val="21"/>
          <w:lang w:eastAsia="ar-SA"/>
        </w:rPr>
        <w:t>送达条款与信息安全保密条款、争议解决条款均为独立条款，不受合同整体或其他条款的效力的影响</w:t>
      </w:r>
      <w:r>
        <w:rPr>
          <w:rFonts w:hint="eastAsia" w:ascii="宋体" w:hAnsi="宋体" w:cs="宋体"/>
          <w:szCs w:val="21"/>
        </w:rPr>
        <w:t>。</w:t>
      </w:r>
      <w:bookmarkEnd w:id="228"/>
    </w:p>
    <w:p w14:paraId="2366D58A">
      <w:pPr>
        <w:snapToGrid w:val="0"/>
        <w:spacing w:line="360" w:lineRule="auto"/>
        <w:ind w:firstLine="422" w:firstLineChars="200"/>
        <w:rPr>
          <w:rFonts w:hint="eastAsia" w:ascii="宋体" w:hAnsi="宋体" w:cs="宋体"/>
          <w:b/>
          <w:szCs w:val="21"/>
          <w:lang w:eastAsia="ar-SA"/>
        </w:rPr>
      </w:pPr>
      <w:r>
        <w:rPr>
          <w:rFonts w:hint="eastAsia" w:ascii="宋体" w:hAnsi="宋体" w:cs="宋体"/>
          <w:b/>
          <w:szCs w:val="21"/>
          <w:lang w:eastAsia="ar-SA"/>
        </w:rPr>
        <w:t>第二十一条 反商业贿赂</w:t>
      </w:r>
    </w:p>
    <w:p w14:paraId="4D00C222">
      <w:pPr>
        <w:snapToGrid w:val="0"/>
        <w:spacing w:line="360" w:lineRule="auto"/>
        <w:ind w:firstLine="420" w:firstLineChars="200"/>
        <w:rPr>
          <w:rFonts w:hint="eastAsia" w:ascii="宋体" w:hAnsi="宋体" w:cs="宋体"/>
          <w:szCs w:val="21"/>
          <w:lang w:eastAsia="ar-SA"/>
        </w:rPr>
      </w:pPr>
      <w:r>
        <w:rPr>
          <w:rFonts w:hint="eastAsia" w:ascii="宋体" w:hAnsi="宋体" w:cs="宋体"/>
          <w:szCs w:val="21"/>
          <w:lang w:eastAsia="ar-SA"/>
        </w:rPr>
        <w:t>乙方不得向甲方以及经办人、工作人员或其他相关人员提供、给予合同约定外的任何利益，包括但不限于明扣、暗扣、现金、购物卡、实物、有价证券、旅游或其他非物质性利益等，否则构成重大违约。</w:t>
      </w:r>
    </w:p>
    <w:p w14:paraId="66723D80">
      <w:pPr>
        <w:snapToGrid w:val="0"/>
        <w:spacing w:line="360" w:lineRule="auto"/>
        <w:ind w:firstLine="422" w:firstLineChars="200"/>
        <w:rPr>
          <w:rFonts w:hint="eastAsia" w:ascii="宋体" w:hAnsi="宋体" w:cs="宋体"/>
          <w:b/>
          <w:szCs w:val="21"/>
        </w:rPr>
      </w:pPr>
      <w:r>
        <w:rPr>
          <w:rFonts w:hint="eastAsia" w:ascii="宋体" w:hAnsi="宋体" w:cs="宋体"/>
          <w:b/>
          <w:szCs w:val="21"/>
        </w:rPr>
        <w:t>第二十二条　合同份数</w:t>
      </w:r>
    </w:p>
    <w:p w14:paraId="793ABC76">
      <w:pPr>
        <w:snapToGrid w:val="0"/>
        <w:spacing w:line="360" w:lineRule="auto"/>
        <w:ind w:firstLine="420" w:firstLineChars="200"/>
        <w:rPr>
          <w:rFonts w:hint="eastAsia" w:ascii="宋体" w:hAnsi="宋体" w:cs="宋体"/>
          <w:szCs w:val="21"/>
        </w:rPr>
      </w:pPr>
      <w:r>
        <w:rPr>
          <w:rFonts w:hint="eastAsia" w:ascii="宋体" w:hAnsi="宋体" w:cs="宋体"/>
          <w:szCs w:val="21"/>
        </w:rPr>
        <w:t>本合同一式</w:t>
      </w:r>
      <w:r>
        <w:rPr>
          <w:rFonts w:hint="eastAsia" w:ascii="宋体" w:hAnsi="宋体" w:cs="宋体"/>
          <w:szCs w:val="21"/>
          <w:lang w:val="en-US" w:eastAsia="zh-CN"/>
        </w:rPr>
        <w:t>伍</w:t>
      </w:r>
      <w:r>
        <w:rPr>
          <w:rFonts w:hint="eastAsia" w:ascii="宋体" w:hAnsi="宋体" w:cs="宋体"/>
          <w:szCs w:val="21"/>
        </w:rPr>
        <w:t>份，具有同等法律效力，</w:t>
      </w:r>
      <w:r>
        <w:rPr>
          <w:rFonts w:hint="eastAsia" w:ascii="宋体" w:hAnsi="宋体" w:cs="宋体"/>
          <w:spacing w:val="4"/>
          <w:szCs w:val="21"/>
        </w:rPr>
        <w:t>采购代理机构</w:t>
      </w:r>
      <w:r>
        <w:rPr>
          <w:rFonts w:hint="eastAsia" w:ascii="宋体" w:hAnsi="宋体" w:cs="宋体"/>
          <w:szCs w:val="21"/>
        </w:rPr>
        <w:t>各</w:t>
      </w:r>
      <w:r>
        <w:rPr>
          <w:rFonts w:hint="eastAsia" w:ascii="宋体" w:hAnsi="宋体" w:cs="宋体"/>
          <w:szCs w:val="21"/>
          <w:lang w:val="en-US" w:eastAsia="zh-CN"/>
        </w:rPr>
        <w:t>壹</w:t>
      </w:r>
      <w:r>
        <w:rPr>
          <w:rFonts w:hint="eastAsia" w:ascii="宋体" w:hAnsi="宋体" w:cs="宋体"/>
          <w:szCs w:val="21"/>
        </w:rPr>
        <w:t>份，</w:t>
      </w:r>
      <w:r>
        <w:rPr>
          <w:rFonts w:hint="eastAsia" w:ascii="宋体" w:hAnsi="宋体" w:cs="宋体"/>
          <w:spacing w:val="4"/>
          <w:szCs w:val="21"/>
        </w:rPr>
        <w:t>乙方</w:t>
      </w:r>
      <w:r>
        <w:rPr>
          <w:rFonts w:hint="eastAsia" w:ascii="宋体" w:hAnsi="宋体" w:cs="宋体"/>
          <w:spacing w:val="4"/>
          <w:szCs w:val="21"/>
          <w:lang w:val="en-US" w:eastAsia="zh-CN"/>
        </w:rPr>
        <w:t>贰</w:t>
      </w:r>
      <w:r>
        <w:rPr>
          <w:rFonts w:hint="eastAsia" w:ascii="宋体" w:hAnsi="宋体" w:cs="宋体"/>
          <w:spacing w:val="4"/>
          <w:szCs w:val="21"/>
        </w:rPr>
        <w:t>份，</w:t>
      </w:r>
      <w:r>
        <w:rPr>
          <w:rFonts w:hint="eastAsia" w:ascii="宋体" w:hAnsi="宋体" w:cs="宋体"/>
          <w:szCs w:val="21"/>
        </w:rPr>
        <w:t>甲方</w:t>
      </w:r>
      <w:r>
        <w:rPr>
          <w:rFonts w:hint="eastAsia" w:ascii="宋体" w:hAnsi="宋体" w:cs="宋体"/>
          <w:szCs w:val="21"/>
          <w:lang w:val="en-US" w:eastAsia="zh-CN"/>
        </w:rPr>
        <w:t>贰</w:t>
      </w:r>
      <w:r>
        <w:rPr>
          <w:rFonts w:hint="eastAsia" w:ascii="宋体" w:hAnsi="宋体" w:cs="宋体"/>
          <w:szCs w:val="21"/>
        </w:rPr>
        <w:t>份。</w:t>
      </w:r>
    </w:p>
    <w:p w14:paraId="71067A1F">
      <w:pPr>
        <w:snapToGrid w:val="0"/>
        <w:spacing w:line="360" w:lineRule="auto"/>
        <w:ind w:firstLine="420" w:firstLineChars="200"/>
        <w:rPr>
          <w:rFonts w:hint="eastAsia" w:ascii="宋体" w:hAnsi="宋体" w:cs="宋体"/>
          <w:szCs w:val="21"/>
        </w:rPr>
      </w:pPr>
      <w:r>
        <w:rPr>
          <w:rFonts w:hint="eastAsia" w:ascii="宋体" w:hAnsi="宋体" w:cs="宋体"/>
          <w:szCs w:val="21"/>
        </w:rPr>
        <w:t>本合同甲乙双方签字盖章后生效，自签订之日起7个工作日内，甲方应当将合同副本报同级政府采购监督管理部门和有关部门备案，并应当自签订之日起2个工作日内，将政府采购合同在省级以上人民政府财政部门指定的媒体上公告。</w:t>
      </w:r>
    </w:p>
    <w:p w14:paraId="3F964D79">
      <w:pPr>
        <w:snapToGrid w:val="0"/>
        <w:spacing w:line="360" w:lineRule="auto"/>
        <w:jc w:val="center"/>
      </w:pPr>
      <w:r>
        <w:rPr>
          <w:rFonts w:hint="eastAsia" w:ascii="宋体" w:hAnsi="宋体" w:cs="宋体"/>
          <w:kern w:val="1"/>
          <w:szCs w:val="21"/>
        </w:rPr>
        <w:t>（以下为签章页，无正文）</w:t>
      </w:r>
    </w:p>
    <w:p w14:paraId="02133D6E">
      <w:pPr>
        <w:pStyle w:val="12"/>
        <w:rPr>
          <w:rFonts w:hint="eastAsia"/>
        </w:rPr>
      </w:pP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1"/>
      </w:tblGrid>
      <w:tr w14:paraId="08BE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2499" w:type="pct"/>
            <w:noWrap w:val="0"/>
            <w:vAlign w:val="center"/>
          </w:tcPr>
          <w:p w14:paraId="393F94DA">
            <w:pPr>
              <w:snapToGrid w:val="0"/>
              <w:spacing w:line="400" w:lineRule="exact"/>
              <w:rPr>
                <w:rFonts w:hint="eastAsia" w:ascii="宋体" w:hAnsi="宋体"/>
                <w:szCs w:val="21"/>
              </w:rPr>
            </w:pPr>
            <w:r>
              <w:rPr>
                <w:rFonts w:hint="eastAsia" w:ascii="宋体" w:hAnsi="宋体"/>
                <w:szCs w:val="21"/>
              </w:rPr>
              <w:t xml:space="preserve">甲方（章）广西民族大学           </w:t>
            </w:r>
          </w:p>
          <w:p w14:paraId="024F6BDF">
            <w:pPr>
              <w:snapToGrid w:val="0"/>
              <w:spacing w:line="400" w:lineRule="exact"/>
              <w:rPr>
                <w:rFonts w:hint="eastAsia" w:ascii="宋体" w:hAnsi="宋体"/>
                <w:szCs w:val="21"/>
              </w:rPr>
            </w:pPr>
          </w:p>
          <w:p w14:paraId="2BA60431">
            <w:pPr>
              <w:snapToGrid w:val="0"/>
              <w:spacing w:line="400" w:lineRule="exact"/>
              <w:rPr>
                <w:rFonts w:hint="eastAsia" w:ascii="宋体" w:hAnsi="宋体"/>
                <w:szCs w:val="21"/>
              </w:rPr>
            </w:pPr>
          </w:p>
          <w:p w14:paraId="65DA6852">
            <w:pPr>
              <w:snapToGrid w:val="0"/>
              <w:spacing w:line="400" w:lineRule="exact"/>
              <w:rPr>
                <w:rFonts w:hint="eastAsia" w:ascii="宋体" w:hAnsi="宋体"/>
                <w:szCs w:val="21"/>
              </w:rPr>
            </w:pPr>
          </w:p>
          <w:p w14:paraId="400C1135">
            <w:pPr>
              <w:snapToGrid w:val="0"/>
              <w:spacing w:line="400" w:lineRule="exact"/>
              <w:rPr>
                <w:rFonts w:hint="eastAsia" w:ascii="宋体" w:hAnsi="宋体"/>
                <w:szCs w:val="21"/>
              </w:rPr>
            </w:pPr>
          </w:p>
          <w:p w14:paraId="4B7C9025">
            <w:pPr>
              <w:snapToGrid w:val="0"/>
              <w:spacing w:line="400" w:lineRule="exact"/>
              <w:ind w:firstLine="945" w:firstLineChars="450"/>
              <w:jc w:val="right"/>
              <w:rPr>
                <w:rFonts w:hint="eastAsia" w:ascii="宋体" w:hAnsi="宋体"/>
                <w:szCs w:val="21"/>
              </w:rPr>
            </w:pPr>
            <w:r>
              <w:rPr>
                <w:rFonts w:hint="eastAsia" w:ascii="宋体" w:hAnsi="宋体"/>
                <w:szCs w:val="21"/>
              </w:rPr>
              <w:t>年   月   日</w:t>
            </w:r>
          </w:p>
        </w:tc>
        <w:tc>
          <w:tcPr>
            <w:tcW w:w="2500" w:type="pct"/>
            <w:noWrap w:val="0"/>
            <w:vAlign w:val="center"/>
          </w:tcPr>
          <w:p w14:paraId="4DF61507">
            <w:pPr>
              <w:snapToGrid w:val="0"/>
              <w:spacing w:line="400" w:lineRule="exact"/>
              <w:rPr>
                <w:rFonts w:hint="eastAsia" w:ascii="宋体" w:hAnsi="宋体"/>
                <w:szCs w:val="21"/>
              </w:rPr>
            </w:pPr>
            <w:r>
              <w:rPr>
                <w:rFonts w:hint="eastAsia" w:ascii="宋体" w:hAnsi="宋体"/>
                <w:szCs w:val="21"/>
              </w:rPr>
              <w:t xml:space="preserve">乙方（章）             </w:t>
            </w:r>
          </w:p>
          <w:p w14:paraId="110F1985">
            <w:pPr>
              <w:snapToGrid w:val="0"/>
              <w:spacing w:line="400" w:lineRule="exact"/>
              <w:rPr>
                <w:rFonts w:hint="eastAsia" w:ascii="宋体" w:hAnsi="宋体"/>
                <w:szCs w:val="21"/>
              </w:rPr>
            </w:pPr>
          </w:p>
          <w:p w14:paraId="6E2565F3">
            <w:pPr>
              <w:snapToGrid w:val="0"/>
              <w:spacing w:line="400" w:lineRule="exact"/>
              <w:rPr>
                <w:rFonts w:hint="eastAsia" w:ascii="宋体" w:hAnsi="宋体"/>
                <w:szCs w:val="21"/>
              </w:rPr>
            </w:pPr>
          </w:p>
          <w:p w14:paraId="3A7CFB46">
            <w:pPr>
              <w:snapToGrid w:val="0"/>
              <w:spacing w:line="400" w:lineRule="exact"/>
              <w:rPr>
                <w:rFonts w:hint="eastAsia" w:ascii="宋体" w:hAnsi="宋体"/>
                <w:szCs w:val="21"/>
              </w:rPr>
            </w:pPr>
          </w:p>
          <w:p w14:paraId="68C21F35">
            <w:pPr>
              <w:snapToGrid w:val="0"/>
              <w:spacing w:line="400" w:lineRule="exact"/>
              <w:rPr>
                <w:rFonts w:hint="eastAsia" w:ascii="宋体" w:hAnsi="宋体"/>
                <w:szCs w:val="21"/>
              </w:rPr>
            </w:pPr>
          </w:p>
          <w:p w14:paraId="143AFF4A">
            <w:pPr>
              <w:snapToGrid w:val="0"/>
              <w:spacing w:line="400" w:lineRule="exact"/>
              <w:jc w:val="right"/>
              <w:rPr>
                <w:rFonts w:hint="eastAsia" w:ascii="宋体" w:hAnsi="宋体"/>
                <w:szCs w:val="21"/>
              </w:rPr>
            </w:pPr>
            <w:r>
              <w:rPr>
                <w:rFonts w:hint="eastAsia" w:ascii="宋体" w:hAnsi="宋体"/>
                <w:szCs w:val="21"/>
              </w:rPr>
              <w:t xml:space="preserve"> 年   月   日</w:t>
            </w:r>
          </w:p>
        </w:tc>
      </w:tr>
      <w:tr w14:paraId="019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2499" w:type="pct"/>
            <w:noWrap w:val="0"/>
            <w:vAlign w:val="top"/>
          </w:tcPr>
          <w:p w14:paraId="23DD6F35">
            <w:pPr>
              <w:snapToGrid w:val="0"/>
              <w:spacing w:line="400" w:lineRule="exact"/>
              <w:rPr>
                <w:rFonts w:ascii="宋体" w:hAnsi="宋体"/>
                <w:szCs w:val="21"/>
              </w:rPr>
            </w:pPr>
            <w:r>
              <w:rPr>
                <w:rFonts w:hint="eastAsia" w:ascii="宋体" w:hAnsi="宋体"/>
                <w:szCs w:val="21"/>
              </w:rPr>
              <w:t>单位地址：</w:t>
            </w:r>
          </w:p>
        </w:tc>
        <w:tc>
          <w:tcPr>
            <w:tcW w:w="2500" w:type="pct"/>
            <w:noWrap w:val="0"/>
            <w:vAlign w:val="top"/>
          </w:tcPr>
          <w:p w14:paraId="27DC2EF1">
            <w:pPr>
              <w:snapToGrid w:val="0"/>
              <w:spacing w:line="400" w:lineRule="exact"/>
              <w:rPr>
                <w:rFonts w:hint="eastAsia" w:ascii="宋体" w:hAnsi="宋体"/>
                <w:szCs w:val="21"/>
              </w:rPr>
            </w:pPr>
            <w:r>
              <w:rPr>
                <w:rFonts w:hint="eastAsia" w:ascii="宋体" w:hAnsi="宋体"/>
                <w:szCs w:val="21"/>
              </w:rPr>
              <w:t>单位地址：</w:t>
            </w:r>
          </w:p>
        </w:tc>
      </w:tr>
      <w:tr w14:paraId="70C7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499" w:type="pct"/>
            <w:noWrap w:val="0"/>
            <w:vAlign w:val="top"/>
          </w:tcPr>
          <w:p w14:paraId="01685D81">
            <w:pPr>
              <w:snapToGrid w:val="0"/>
              <w:spacing w:line="400" w:lineRule="exact"/>
              <w:rPr>
                <w:rFonts w:hint="eastAsia" w:ascii="宋体" w:hAnsi="宋体"/>
                <w:szCs w:val="21"/>
              </w:rPr>
            </w:pPr>
            <w:r>
              <w:rPr>
                <w:rFonts w:hint="eastAsia" w:ascii="宋体" w:hAnsi="宋体"/>
                <w:szCs w:val="21"/>
              </w:rPr>
              <w:t>法定代表人(负责人)：</w:t>
            </w:r>
          </w:p>
        </w:tc>
        <w:tc>
          <w:tcPr>
            <w:tcW w:w="2500" w:type="pct"/>
            <w:noWrap w:val="0"/>
            <w:vAlign w:val="top"/>
          </w:tcPr>
          <w:p w14:paraId="1BC1D7DF">
            <w:pPr>
              <w:snapToGrid w:val="0"/>
              <w:spacing w:line="400" w:lineRule="exact"/>
              <w:rPr>
                <w:rFonts w:hint="eastAsia" w:ascii="宋体" w:hAnsi="宋体"/>
                <w:szCs w:val="21"/>
              </w:rPr>
            </w:pPr>
            <w:r>
              <w:rPr>
                <w:rFonts w:hint="eastAsia" w:ascii="宋体" w:hAnsi="宋体"/>
                <w:szCs w:val="21"/>
              </w:rPr>
              <w:t>法定代表人(负责人)：</w:t>
            </w:r>
          </w:p>
        </w:tc>
      </w:tr>
      <w:tr w14:paraId="02F0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499" w:type="pct"/>
            <w:noWrap w:val="0"/>
            <w:vAlign w:val="top"/>
          </w:tcPr>
          <w:p w14:paraId="6728ED3F">
            <w:pPr>
              <w:snapToGrid w:val="0"/>
              <w:spacing w:line="400" w:lineRule="exact"/>
              <w:rPr>
                <w:rFonts w:hint="eastAsia" w:ascii="宋体" w:hAnsi="宋体"/>
                <w:szCs w:val="21"/>
              </w:rPr>
            </w:pPr>
            <w:r>
              <w:rPr>
                <w:rFonts w:hint="eastAsia" w:ascii="宋体" w:hAnsi="宋体"/>
                <w:szCs w:val="21"/>
              </w:rPr>
              <w:t>委托代理人：</w:t>
            </w:r>
          </w:p>
        </w:tc>
        <w:tc>
          <w:tcPr>
            <w:tcW w:w="2500" w:type="pct"/>
            <w:noWrap w:val="0"/>
            <w:vAlign w:val="top"/>
          </w:tcPr>
          <w:p w14:paraId="2B08B252">
            <w:pPr>
              <w:snapToGrid w:val="0"/>
              <w:spacing w:line="400" w:lineRule="exact"/>
              <w:rPr>
                <w:rFonts w:hint="eastAsia" w:ascii="宋体" w:hAnsi="宋体"/>
                <w:szCs w:val="21"/>
              </w:rPr>
            </w:pPr>
            <w:r>
              <w:rPr>
                <w:rFonts w:hint="eastAsia" w:ascii="宋体" w:hAnsi="宋体"/>
                <w:szCs w:val="21"/>
              </w:rPr>
              <w:t>委托代理人：</w:t>
            </w:r>
          </w:p>
        </w:tc>
      </w:tr>
      <w:tr w14:paraId="0451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99" w:type="pct"/>
            <w:noWrap w:val="0"/>
            <w:vAlign w:val="top"/>
          </w:tcPr>
          <w:p w14:paraId="7BF25C3B">
            <w:pPr>
              <w:snapToGrid w:val="0"/>
              <w:spacing w:line="400" w:lineRule="exact"/>
              <w:rPr>
                <w:rFonts w:hint="eastAsia" w:ascii="宋体" w:hAnsi="宋体"/>
                <w:szCs w:val="21"/>
              </w:rPr>
            </w:pPr>
            <w:r>
              <w:rPr>
                <w:rFonts w:hint="eastAsia" w:ascii="宋体" w:hAnsi="宋体"/>
                <w:szCs w:val="21"/>
              </w:rPr>
              <w:t>电话：</w:t>
            </w:r>
          </w:p>
        </w:tc>
        <w:tc>
          <w:tcPr>
            <w:tcW w:w="2500" w:type="pct"/>
            <w:noWrap w:val="0"/>
            <w:vAlign w:val="top"/>
          </w:tcPr>
          <w:p w14:paraId="1DFA4969">
            <w:pPr>
              <w:snapToGrid w:val="0"/>
              <w:spacing w:line="400" w:lineRule="exact"/>
              <w:rPr>
                <w:rFonts w:hint="eastAsia" w:ascii="宋体" w:hAnsi="宋体"/>
                <w:szCs w:val="21"/>
              </w:rPr>
            </w:pPr>
            <w:r>
              <w:rPr>
                <w:rFonts w:hint="eastAsia" w:ascii="宋体" w:hAnsi="宋体"/>
                <w:szCs w:val="21"/>
              </w:rPr>
              <w:t>电话：</w:t>
            </w:r>
          </w:p>
        </w:tc>
      </w:tr>
      <w:tr w14:paraId="7F9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499" w:type="pct"/>
            <w:noWrap w:val="0"/>
            <w:vAlign w:val="top"/>
          </w:tcPr>
          <w:p w14:paraId="1306339B">
            <w:pPr>
              <w:snapToGrid w:val="0"/>
              <w:spacing w:line="400" w:lineRule="exact"/>
              <w:rPr>
                <w:rFonts w:hint="eastAsia" w:ascii="宋体" w:hAnsi="宋体"/>
                <w:szCs w:val="21"/>
              </w:rPr>
            </w:pPr>
            <w:r>
              <w:rPr>
                <w:rFonts w:hint="eastAsia" w:ascii="宋体" w:hAnsi="宋体"/>
                <w:szCs w:val="21"/>
              </w:rPr>
              <w:t>电子邮箱：</w:t>
            </w:r>
          </w:p>
        </w:tc>
        <w:tc>
          <w:tcPr>
            <w:tcW w:w="2500" w:type="pct"/>
            <w:noWrap w:val="0"/>
            <w:vAlign w:val="top"/>
          </w:tcPr>
          <w:p w14:paraId="5FE5E09B">
            <w:pPr>
              <w:snapToGrid w:val="0"/>
              <w:spacing w:line="400" w:lineRule="exact"/>
              <w:rPr>
                <w:rFonts w:hint="eastAsia" w:ascii="宋体" w:hAnsi="宋体"/>
                <w:szCs w:val="21"/>
              </w:rPr>
            </w:pPr>
            <w:r>
              <w:rPr>
                <w:rFonts w:hint="eastAsia" w:ascii="宋体" w:hAnsi="宋体"/>
                <w:szCs w:val="21"/>
              </w:rPr>
              <w:t>电子邮箱：</w:t>
            </w:r>
          </w:p>
        </w:tc>
      </w:tr>
      <w:tr w14:paraId="1BCB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499" w:type="pct"/>
            <w:noWrap w:val="0"/>
            <w:vAlign w:val="top"/>
          </w:tcPr>
          <w:p w14:paraId="68D3437F">
            <w:pPr>
              <w:snapToGrid w:val="0"/>
              <w:spacing w:line="400" w:lineRule="exact"/>
              <w:rPr>
                <w:rFonts w:ascii="宋体" w:hAnsi="宋体"/>
                <w:szCs w:val="21"/>
              </w:rPr>
            </w:pPr>
            <w:r>
              <w:rPr>
                <w:rFonts w:hint="eastAsia" w:ascii="宋体" w:hAnsi="宋体"/>
                <w:szCs w:val="21"/>
              </w:rPr>
              <w:t>开户银行：</w:t>
            </w:r>
          </w:p>
        </w:tc>
        <w:tc>
          <w:tcPr>
            <w:tcW w:w="2500" w:type="pct"/>
            <w:noWrap w:val="0"/>
            <w:vAlign w:val="top"/>
          </w:tcPr>
          <w:p w14:paraId="698837F2">
            <w:pPr>
              <w:snapToGrid w:val="0"/>
              <w:spacing w:line="400" w:lineRule="exact"/>
              <w:rPr>
                <w:rFonts w:hint="eastAsia" w:ascii="宋体" w:hAnsi="宋体"/>
                <w:szCs w:val="21"/>
              </w:rPr>
            </w:pPr>
            <w:r>
              <w:rPr>
                <w:rFonts w:hint="eastAsia" w:ascii="宋体" w:hAnsi="宋体"/>
                <w:szCs w:val="21"/>
              </w:rPr>
              <w:t>开户银行：</w:t>
            </w:r>
          </w:p>
        </w:tc>
      </w:tr>
      <w:tr w14:paraId="5E3B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2499" w:type="pct"/>
            <w:noWrap w:val="0"/>
            <w:vAlign w:val="top"/>
          </w:tcPr>
          <w:p w14:paraId="6E5A73B1">
            <w:pPr>
              <w:snapToGrid w:val="0"/>
              <w:spacing w:line="400" w:lineRule="exact"/>
              <w:rPr>
                <w:rFonts w:ascii="宋体" w:hAnsi="宋体"/>
                <w:szCs w:val="21"/>
              </w:rPr>
            </w:pPr>
            <w:r>
              <w:rPr>
                <w:rFonts w:hint="eastAsia" w:ascii="宋体" w:hAnsi="宋体"/>
                <w:szCs w:val="21"/>
              </w:rPr>
              <w:t>账号：</w:t>
            </w:r>
          </w:p>
        </w:tc>
        <w:tc>
          <w:tcPr>
            <w:tcW w:w="2500" w:type="pct"/>
            <w:noWrap w:val="0"/>
            <w:vAlign w:val="top"/>
          </w:tcPr>
          <w:p w14:paraId="480D627C">
            <w:pPr>
              <w:snapToGrid w:val="0"/>
              <w:spacing w:line="400" w:lineRule="exact"/>
              <w:rPr>
                <w:rFonts w:hint="eastAsia" w:ascii="宋体" w:hAnsi="宋体"/>
                <w:szCs w:val="21"/>
              </w:rPr>
            </w:pPr>
            <w:r>
              <w:rPr>
                <w:rFonts w:hint="eastAsia" w:ascii="宋体" w:hAnsi="宋体"/>
                <w:szCs w:val="21"/>
              </w:rPr>
              <w:t>账号：</w:t>
            </w:r>
          </w:p>
        </w:tc>
      </w:tr>
    </w:tbl>
    <w:p w14:paraId="32237FB8">
      <w:pPr>
        <w:spacing w:line="300" w:lineRule="auto"/>
        <w:jc w:val="left"/>
        <w:rPr>
          <w:rFonts w:hint="eastAsia" w:ascii="宋体" w:hAnsi="宋体"/>
          <w:bCs/>
          <w:sz w:val="32"/>
          <w:szCs w:val="32"/>
        </w:rPr>
      </w:pPr>
    </w:p>
    <w:p w14:paraId="3B67304F">
      <w:pPr>
        <w:pStyle w:val="3"/>
        <w:jc w:val="center"/>
        <w:rPr>
          <w:rFonts w:hint="eastAsia"/>
        </w:rPr>
        <w:sectPr>
          <w:headerReference r:id="rId9" w:type="first"/>
          <w:footerReference r:id="rId11" w:type="first"/>
          <w:headerReference r:id="rId8" w:type="default"/>
          <w:footerReference r:id="rId10" w:type="default"/>
          <w:pgSz w:w="11906" w:h="16838"/>
          <w:pgMar w:top="1440" w:right="1440" w:bottom="1440" w:left="1440" w:header="851" w:footer="567" w:gutter="0"/>
          <w:cols w:space="720" w:num="1"/>
          <w:titlePg/>
          <w:docGrid w:linePitch="312" w:charSpace="0"/>
        </w:sectPr>
      </w:pPr>
      <w:bookmarkStart w:id="229" w:name="_Toc31862"/>
      <w:bookmarkStart w:id="230" w:name="_Toc22052"/>
    </w:p>
    <w:p w14:paraId="0804D870">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rPr>
      </w:pPr>
      <w:r>
        <w:rPr>
          <w:rFonts w:hint="eastAsia" w:ascii="Times New Roman" w:hAnsi="Times New Roman" w:eastAsia="宋体" w:cs="Times New Roman"/>
        </w:rPr>
        <w:t>第六章  响应文件格式</w:t>
      </w:r>
      <w:bookmarkEnd w:id="229"/>
      <w:bookmarkEnd w:id="230"/>
    </w:p>
    <w:p w14:paraId="322F51A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b/>
          <w:sz w:val="28"/>
          <w:szCs w:val="28"/>
        </w:rPr>
      </w:pPr>
      <w:bookmarkStart w:id="231" w:name="_Toc29746"/>
      <w:bookmarkStart w:id="232" w:name="_Toc5175"/>
      <w:bookmarkStart w:id="233" w:name="_Toc12928"/>
      <w:bookmarkStart w:id="234" w:name="_Toc31041"/>
      <w:bookmarkStart w:id="235" w:name="_Toc3494"/>
      <w:bookmarkStart w:id="236" w:name="_Toc19686837"/>
      <w:bookmarkStart w:id="237" w:name="_Toc254970698"/>
      <w:bookmarkStart w:id="238" w:name="_Toc4520"/>
      <w:bookmarkStart w:id="239" w:name="_Toc254970557"/>
      <w:r>
        <w:rPr>
          <w:rFonts w:hint="eastAsia" w:ascii="Times New Roman" w:hAnsi="Times New Roman" w:eastAsia="宋体" w:cs="Times New Roman"/>
          <w:sz w:val="36"/>
          <w:szCs w:val="36"/>
          <w:lang w:eastAsia="zh-CN"/>
        </w:rPr>
        <w:t>一</w:t>
      </w:r>
      <w:r>
        <w:rPr>
          <w:rFonts w:hint="eastAsia" w:ascii="Times New Roman" w:hAnsi="Times New Roman" w:eastAsia="宋体" w:cs="Times New Roman"/>
          <w:sz w:val="36"/>
          <w:szCs w:val="36"/>
        </w:rPr>
        <w:t>、资格证明文件格式</w:t>
      </w:r>
      <w:bookmarkEnd w:id="231"/>
      <w:bookmarkEnd w:id="232"/>
      <w:bookmarkEnd w:id="233"/>
      <w:bookmarkEnd w:id="234"/>
      <w:bookmarkEnd w:id="235"/>
      <w:bookmarkEnd w:id="236"/>
      <w:bookmarkEnd w:id="237"/>
      <w:bookmarkEnd w:id="238"/>
      <w:bookmarkEnd w:id="239"/>
    </w:p>
    <w:p w14:paraId="2345271B">
      <w:pPr>
        <w:numPr>
          <w:ilvl w:val="2"/>
          <w:numId w:val="0"/>
        </w:numPr>
        <w:snapToGrid w:val="0"/>
        <w:spacing w:before="120" w:beforeLines="50" w:after="50" w:line="360" w:lineRule="auto"/>
        <w:ind w:left="0" w:firstLine="0"/>
        <w:jc w:val="left"/>
        <w:rPr>
          <w:rFonts w:hint="eastAsia" w:ascii="宋体" w:hAnsi="宋体"/>
          <w:b/>
          <w:sz w:val="24"/>
        </w:rPr>
      </w:pPr>
      <w:r>
        <w:rPr>
          <w:rFonts w:hint="default" w:ascii="宋体" w:hAnsi="宋体" w:eastAsia="宋体" w:cs="Times New Roman"/>
          <w:b/>
          <w:kern w:val="2"/>
          <w:sz w:val="24"/>
          <w:szCs w:val="24"/>
          <w:lang w:val="en-US" w:eastAsia="zh-CN" w:bidi="ar-SA"/>
        </w:rPr>
        <w:t>1.</w:t>
      </w:r>
      <w:r>
        <w:rPr>
          <w:rFonts w:hint="eastAsia" w:ascii="宋体" w:hAnsi="宋体"/>
          <w:b/>
          <w:sz w:val="24"/>
        </w:rPr>
        <w:t xml:space="preserve">资格证明文件封面格式： </w:t>
      </w:r>
    </w:p>
    <w:p w14:paraId="66170AEA">
      <w:pPr>
        <w:snapToGrid w:val="0"/>
        <w:spacing w:before="120" w:beforeLines="50" w:after="50"/>
        <w:rPr>
          <w:rFonts w:hint="eastAsia" w:ascii="宋体" w:hAnsi="宋体"/>
          <w:bCs/>
          <w:sz w:val="32"/>
          <w:szCs w:val="20"/>
        </w:rPr>
      </w:pPr>
      <w:r>
        <w:rPr>
          <w:rFonts w:hint="eastAsia" w:ascii="宋体" w:hAnsi="宋体"/>
          <w:sz w:val="24"/>
        </w:rPr>
        <w:t xml:space="preserve">                                                   </w:t>
      </w:r>
    </w:p>
    <w:p w14:paraId="04748A15">
      <w:pPr>
        <w:snapToGrid w:val="0"/>
        <w:spacing w:before="120" w:beforeLines="50" w:after="50"/>
        <w:rPr>
          <w:rFonts w:hint="eastAsia" w:ascii="宋体" w:hAnsi="宋体"/>
          <w:sz w:val="24"/>
          <w:szCs w:val="20"/>
        </w:rPr>
      </w:pPr>
    </w:p>
    <w:p w14:paraId="7CB40F20">
      <w:pPr>
        <w:snapToGrid w:val="0"/>
        <w:spacing w:before="120" w:beforeLines="50" w:after="50"/>
        <w:rPr>
          <w:rFonts w:hint="eastAsia" w:ascii="宋体" w:hAnsi="宋体"/>
          <w:sz w:val="24"/>
          <w:szCs w:val="20"/>
        </w:rPr>
      </w:pPr>
    </w:p>
    <w:p w14:paraId="5FD49D70">
      <w:pPr>
        <w:snapToGrid w:val="0"/>
        <w:spacing w:before="120" w:beforeLines="50" w:after="50"/>
        <w:jc w:val="center"/>
        <w:rPr>
          <w:rFonts w:hint="eastAsia" w:ascii="宋体" w:hAnsi="宋体" w:cs="宋体"/>
          <w:sz w:val="84"/>
          <w:szCs w:val="84"/>
        </w:rPr>
      </w:pPr>
      <w:r>
        <w:rPr>
          <w:rFonts w:hint="eastAsia" w:ascii="宋体" w:hAnsi="宋体" w:cs="宋体"/>
          <w:sz w:val="84"/>
          <w:szCs w:val="84"/>
        </w:rPr>
        <w:t>响  应  文  件</w:t>
      </w:r>
    </w:p>
    <w:p w14:paraId="31E5E707">
      <w:pPr>
        <w:snapToGrid w:val="0"/>
        <w:spacing w:before="120" w:beforeLines="50" w:after="50"/>
        <w:rPr>
          <w:rFonts w:hint="eastAsia" w:ascii="宋体" w:hAnsi="宋体"/>
          <w:sz w:val="24"/>
          <w:szCs w:val="20"/>
        </w:rPr>
      </w:pPr>
    </w:p>
    <w:p w14:paraId="08F1F76C">
      <w:pPr>
        <w:snapToGrid w:val="0"/>
        <w:spacing w:before="120" w:beforeLines="50" w:after="50"/>
        <w:rPr>
          <w:rFonts w:hint="eastAsia" w:ascii="宋体" w:hAnsi="宋体"/>
          <w:sz w:val="24"/>
          <w:szCs w:val="20"/>
        </w:rPr>
      </w:pPr>
    </w:p>
    <w:p w14:paraId="71155F7B">
      <w:pPr>
        <w:snapToGrid w:val="0"/>
        <w:spacing w:before="120" w:beforeLines="50" w:after="50"/>
        <w:jc w:val="center"/>
        <w:rPr>
          <w:rFonts w:hint="eastAsia" w:ascii="宋体" w:hAnsi="宋体"/>
          <w:bCs/>
          <w:sz w:val="32"/>
          <w:szCs w:val="32"/>
        </w:rPr>
      </w:pPr>
      <w:r>
        <w:rPr>
          <w:rFonts w:hint="eastAsia" w:ascii="宋体" w:hAnsi="宋体"/>
          <w:bCs/>
          <w:sz w:val="32"/>
          <w:szCs w:val="32"/>
        </w:rPr>
        <w:t>资 格 证 明 文 件</w:t>
      </w:r>
    </w:p>
    <w:p w14:paraId="1BC8F7B0">
      <w:pPr>
        <w:snapToGrid w:val="0"/>
        <w:spacing w:before="120" w:beforeLines="50" w:after="50"/>
        <w:rPr>
          <w:rFonts w:ascii="宋体" w:hAnsi="宋体"/>
          <w:bCs/>
          <w:sz w:val="24"/>
          <w:szCs w:val="20"/>
        </w:rPr>
      </w:pPr>
    </w:p>
    <w:p w14:paraId="1378B649">
      <w:pPr>
        <w:snapToGrid w:val="0"/>
        <w:spacing w:before="120" w:beforeLines="50" w:after="50"/>
        <w:rPr>
          <w:rFonts w:ascii="宋体" w:hAnsi="宋体"/>
          <w:bCs/>
          <w:sz w:val="24"/>
          <w:szCs w:val="20"/>
        </w:rPr>
      </w:pPr>
    </w:p>
    <w:p w14:paraId="2162D414">
      <w:pPr>
        <w:snapToGrid w:val="0"/>
        <w:spacing w:before="120" w:beforeLines="50" w:after="50"/>
        <w:rPr>
          <w:rFonts w:ascii="宋体" w:hAnsi="宋体"/>
          <w:bCs/>
          <w:sz w:val="24"/>
          <w:szCs w:val="20"/>
        </w:rPr>
      </w:pPr>
    </w:p>
    <w:p w14:paraId="6880031E">
      <w:pPr>
        <w:snapToGrid w:val="0"/>
        <w:spacing w:before="120" w:beforeLines="50" w:after="50"/>
        <w:rPr>
          <w:rFonts w:ascii="宋体" w:hAnsi="宋体"/>
          <w:bCs/>
          <w:sz w:val="24"/>
          <w:szCs w:val="20"/>
        </w:rPr>
      </w:pPr>
    </w:p>
    <w:p w14:paraId="2B5A4036">
      <w:pPr>
        <w:snapToGrid w:val="0"/>
        <w:spacing w:before="120" w:beforeLines="50" w:after="50"/>
        <w:rPr>
          <w:rFonts w:hint="eastAsia" w:ascii="宋体" w:hAnsi="宋体"/>
          <w:bCs/>
          <w:sz w:val="24"/>
          <w:szCs w:val="20"/>
        </w:rPr>
      </w:pPr>
    </w:p>
    <w:p w14:paraId="1B378C55">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17C7ADB6">
      <w:pPr>
        <w:snapToGrid w:val="0"/>
        <w:spacing w:before="120" w:beforeLines="50" w:after="50"/>
        <w:ind w:firstLine="540" w:firstLineChars="225"/>
        <w:rPr>
          <w:rFonts w:hint="eastAsia" w:ascii="宋体" w:hAnsi="宋体"/>
          <w:bCs/>
          <w:sz w:val="24"/>
          <w:szCs w:val="20"/>
        </w:rPr>
      </w:pPr>
    </w:p>
    <w:p w14:paraId="64FF3474">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42E1AA72">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307658DE">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5CFF8460">
      <w:pPr>
        <w:pStyle w:val="8"/>
        <w:snapToGrid w:val="0"/>
        <w:spacing w:before="50" w:after="50"/>
        <w:ind w:firstLine="540" w:firstLineChars="225"/>
        <w:rPr>
          <w:rFonts w:hint="eastAsia" w:ascii="宋体" w:hAnsi="宋体"/>
          <w:bCs/>
          <w:sz w:val="24"/>
          <w:szCs w:val="24"/>
        </w:rPr>
      </w:pPr>
    </w:p>
    <w:p w14:paraId="4FB53381">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供应商名称：</w:t>
      </w:r>
    </w:p>
    <w:p w14:paraId="44655CAA">
      <w:pPr>
        <w:pStyle w:val="8"/>
        <w:snapToGrid w:val="0"/>
        <w:spacing w:before="50" w:after="50"/>
        <w:ind w:firstLine="540" w:firstLineChars="225"/>
        <w:rPr>
          <w:rFonts w:hint="eastAsia" w:ascii="宋体" w:hAnsi="宋体"/>
          <w:bCs/>
          <w:sz w:val="24"/>
          <w:szCs w:val="24"/>
        </w:rPr>
      </w:pPr>
    </w:p>
    <w:p w14:paraId="369382D4">
      <w:pPr>
        <w:pStyle w:val="8"/>
        <w:snapToGrid w:val="0"/>
        <w:spacing w:before="50" w:after="50"/>
        <w:ind w:firstLine="480" w:firstLineChars="200"/>
        <w:rPr>
          <w:rFonts w:hint="eastAsia" w:ascii="宋体" w:hAnsi="宋体"/>
          <w:bCs/>
          <w:sz w:val="24"/>
          <w:szCs w:val="24"/>
        </w:rPr>
      </w:pPr>
      <w:r>
        <w:rPr>
          <w:rFonts w:hint="eastAsia" w:ascii="宋体" w:hAnsi="宋体"/>
          <w:bCs/>
          <w:sz w:val="24"/>
          <w:szCs w:val="24"/>
        </w:rPr>
        <w:t>供应商地址：</w:t>
      </w:r>
    </w:p>
    <w:p w14:paraId="4714DE45">
      <w:pPr>
        <w:snapToGrid w:val="0"/>
        <w:spacing w:before="120" w:beforeLines="50" w:after="50"/>
        <w:ind w:firstLine="645"/>
        <w:jc w:val="center"/>
        <w:rPr>
          <w:rFonts w:ascii="宋体" w:hAnsi="宋体"/>
          <w:sz w:val="24"/>
        </w:rPr>
      </w:pPr>
      <w:r>
        <w:rPr>
          <w:rFonts w:hint="eastAsia" w:ascii="宋体" w:hAnsi="宋体"/>
          <w:sz w:val="24"/>
        </w:rPr>
        <w:t>年  月  日</w:t>
      </w:r>
    </w:p>
    <w:p w14:paraId="0F768F0E">
      <w:pPr>
        <w:snapToGrid w:val="0"/>
        <w:spacing w:before="120" w:beforeLines="50" w:after="50"/>
        <w:rPr>
          <w:rFonts w:ascii="宋体" w:hAnsi="宋体"/>
          <w:sz w:val="24"/>
          <w:szCs w:val="20"/>
        </w:rPr>
      </w:pPr>
      <w:r>
        <w:rPr>
          <w:rFonts w:ascii="宋体" w:hAnsi="宋体"/>
          <w:sz w:val="24"/>
          <w:szCs w:val="20"/>
        </w:rPr>
        <w:t xml:space="preserve"> </w:t>
      </w:r>
    </w:p>
    <w:p w14:paraId="2DC9F8E3">
      <w:pPr>
        <w:snapToGrid w:val="0"/>
        <w:spacing w:before="120" w:beforeLines="50" w:after="50"/>
        <w:rPr>
          <w:rFonts w:hint="eastAsia" w:ascii="宋体" w:hAnsi="宋体"/>
          <w:sz w:val="24"/>
          <w:szCs w:val="20"/>
        </w:rPr>
      </w:pPr>
    </w:p>
    <w:p w14:paraId="44AA17E8">
      <w:pPr>
        <w:numPr>
          <w:ilvl w:val="2"/>
          <w:numId w:val="0"/>
        </w:numPr>
        <w:snapToGrid w:val="0"/>
        <w:spacing w:before="120" w:beforeLines="50" w:after="50" w:line="360" w:lineRule="auto"/>
        <w:ind w:left="0" w:firstLine="0"/>
        <w:jc w:val="left"/>
        <w:rPr>
          <w:rFonts w:hint="default" w:ascii="宋体" w:hAnsi="宋体" w:eastAsia="宋体" w:cs="Times New Roman"/>
          <w:kern w:val="2"/>
          <w:sz w:val="24"/>
          <w:szCs w:val="24"/>
          <w:lang w:val="en-US" w:eastAsia="zh-CN" w:bidi="ar-SA"/>
        </w:rPr>
        <w:sectPr>
          <w:pgSz w:w="11906" w:h="16838"/>
          <w:pgMar w:top="1440" w:right="1440" w:bottom="1440" w:left="1440" w:header="851" w:footer="567" w:gutter="0"/>
          <w:cols w:space="720" w:num="1"/>
          <w:titlePg/>
          <w:docGrid w:linePitch="312" w:charSpace="0"/>
        </w:sectPr>
      </w:pPr>
    </w:p>
    <w:p w14:paraId="73E47BC7">
      <w:pPr>
        <w:numPr>
          <w:ilvl w:val="2"/>
          <w:numId w:val="0"/>
        </w:numPr>
        <w:snapToGrid w:val="0"/>
        <w:spacing w:before="120" w:beforeLines="50" w:after="50" w:line="360" w:lineRule="auto"/>
        <w:ind w:left="0" w:firstLine="0"/>
        <w:jc w:val="left"/>
        <w:rPr>
          <w:rFonts w:hint="eastAsia" w:ascii="宋体" w:hAnsi="宋体"/>
          <w:sz w:val="24"/>
          <w:szCs w:val="20"/>
        </w:rPr>
      </w:pPr>
      <w:r>
        <w:rPr>
          <w:rFonts w:hint="default" w:ascii="宋体" w:hAnsi="宋体" w:eastAsia="宋体" w:cs="Times New Roman"/>
          <w:kern w:val="2"/>
          <w:sz w:val="24"/>
          <w:szCs w:val="24"/>
          <w:lang w:val="en-US" w:eastAsia="zh-CN" w:bidi="ar-SA"/>
        </w:rPr>
        <w:t>2.</w:t>
      </w:r>
      <w:r>
        <w:rPr>
          <w:rFonts w:hint="eastAsia" w:ascii="宋体" w:hAnsi="宋体"/>
          <w:b/>
          <w:bCs/>
          <w:sz w:val="24"/>
        </w:rPr>
        <w:t>资格证明文件目录</w:t>
      </w:r>
    </w:p>
    <w:p w14:paraId="0B5C4C2C">
      <w:pPr>
        <w:snapToGrid w:val="0"/>
        <w:spacing w:line="360" w:lineRule="auto"/>
        <w:ind w:firstLine="420" w:firstLineChars="200"/>
        <w:jc w:val="left"/>
        <w:rPr>
          <w:rFonts w:hint="eastAsia" w:ascii="宋体" w:hAnsi="宋体"/>
          <w:szCs w:val="21"/>
        </w:rPr>
      </w:pPr>
      <w:r>
        <w:rPr>
          <w:rFonts w:hint="eastAsia" w:ascii="宋体" w:hAnsi="宋体"/>
          <w:szCs w:val="21"/>
        </w:rPr>
        <w:t>根据竞争性磋商采购文件规定及供应商提供的材料自行编写目录。</w:t>
      </w:r>
    </w:p>
    <w:p w14:paraId="03BF6AE4">
      <w:pPr>
        <w:snapToGrid w:val="0"/>
        <w:spacing w:before="50" w:after="120" w:afterLines="50"/>
        <w:jc w:val="left"/>
        <w:rPr>
          <w:rFonts w:hint="eastAsia" w:ascii="宋体" w:hAnsi="宋体"/>
          <w:sz w:val="24"/>
        </w:rPr>
      </w:pPr>
    </w:p>
    <w:p w14:paraId="4881484A">
      <w:pPr>
        <w:snapToGrid w:val="0"/>
        <w:spacing w:before="50" w:after="120" w:afterLines="50"/>
        <w:jc w:val="left"/>
        <w:rPr>
          <w:rFonts w:hint="eastAsia" w:ascii="宋体" w:hAnsi="宋体"/>
          <w:sz w:val="24"/>
        </w:rPr>
      </w:pPr>
    </w:p>
    <w:p w14:paraId="4C9C2453">
      <w:pPr>
        <w:numPr>
          <w:ilvl w:val="2"/>
          <w:numId w:val="0"/>
        </w:numPr>
        <w:snapToGrid w:val="0"/>
        <w:spacing w:before="120" w:beforeLines="50" w:after="50"/>
        <w:ind w:left="0" w:firstLine="0"/>
        <w:jc w:val="left"/>
        <w:rPr>
          <w:rFonts w:hint="default" w:ascii="宋体" w:hAnsi="宋体" w:eastAsia="宋体" w:cs="Times New Roman"/>
          <w:b/>
          <w:kern w:val="2"/>
          <w:sz w:val="24"/>
          <w:szCs w:val="24"/>
          <w:lang w:val="en-US" w:eastAsia="zh-CN" w:bidi="ar-SA"/>
        </w:rPr>
        <w:sectPr>
          <w:pgSz w:w="11906" w:h="16838"/>
          <w:pgMar w:top="1440" w:right="1440" w:bottom="1440" w:left="1440" w:header="851" w:footer="567" w:gutter="0"/>
          <w:cols w:space="720" w:num="1"/>
          <w:titlePg/>
          <w:docGrid w:linePitch="312" w:charSpace="0"/>
        </w:sectPr>
      </w:pPr>
    </w:p>
    <w:p w14:paraId="402A40F8">
      <w:pPr>
        <w:numPr>
          <w:ilvl w:val="2"/>
          <w:numId w:val="0"/>
        </w:numPr>
        <w:snapToGrid w:val="0"/>
        <w:spacing w:before="120" w:beforeLines="50" w:after="50"/>
        <w:ind w:left="0" w:firstLine="0"/>
        <w:jc w:val="left"/>
        <w:rPr>
          <w:rFonts w:hint="eastAsia" w:ascii="宋体" w:hAnsi="宋体"/>
          <w:b/>
          <w:sz w:val="24"/>
        </w:rPr>
      </w:pPr>
      <w:r>
        <w:rPr>
          <w:rFonts w:hint="default" w:ascii="宋体" w:hAnsi="宋体" w:eastAsia="宋体" w:cs="Times New Roman"/>
          <w:b/>
          <w:kern w:val="2"/>
          <w:sz w:val="24"/>
          <w:szCs w:val="24"/>
          <w:lang w:val="en-US" w:eastAsia="zh-CN" w:bidi="ar-SA"/>
        </w:rPr>
        <w:t>3.</w:t>
      </w:r>
      <w:r>
        <w:rPr>
          <w:rFonts w:hint="eastAsia" w:ascii="宋体" w:hAnsi="宋体"/>
          <w:b/>
          <w:sz w:val="28"/>
          <w:szCs w:val="28"/>
        </w:rPr>
        <w:t>供应商直接控股、管理关系信息表</w:t>
      </w:r>
    </w:p>
    <w:p w14:paraId="10358C22">
      <w:pPr>
        <w:snapToGrid w:val="0"/>
        <w:spacing w:before="50" w:after="120" w:afterLines="50"/>
        <w:jc w:val="center"/>
        <w:rPr>
          <w:rFonts w:hint="eastAsia" w:ascii="宋体" w:hAnsi="宋体"/>
          <w:b/>
          <w:sz w:val="28"/>
          <w:szCs w:val="28"/>
        </w:rPr>
      </w:pPr>
    </w:p>
    <w:p w14:paraId="24177EF2">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供应商直接控股股东信息表</w:t>
      </w:r>
    </w:p>
    <w:tbl>
      <w:tblPr>
        <w:tblStyle w:val="28"/>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0DCFC30">
        <w:tblPrEx>
          <w:shd w:val="clear" w:color="auto" w:fill="FBFBFB"/>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751C86">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61DBA3">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EB1148">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4F3FC4">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034F77">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43E954C">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F32714">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1DE97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9DD1A">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8C028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89005">
            <w:pPr>
              <w:spacing w:line="360" w:lineRule="auto"/>
              <w:jc w:val="center"/>
              <w:rPr>
                <w:rFonts w:ascii="宋体" w:hAnsi="宋体" w:cs="宋体"/>
                <w:kern w:val="0"/>
                <w:sz w:val="24"/>
              </w:rPr>
            </w:pPr>
          </w:p>
        </w:tc>
      </w:tr>
      <w:tr w14:paraId="0EF8E25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B028FA">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3FE69">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8BE24A">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CBD502">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0C463">
            <w:pPr>
              <w:spacing w:line="360" w:lineRule="auto"/>
              <w:jc w:val="center"/>
              <w:rPr>
                <w:rFonts w:ascii="宋体" w:hAnsi="宋体" w:cs="宋体"/>
                <w:kern w:val="0"/>
                <w:sz w:val="24"/>
              </w:rPr>
            </w:pPr>
          </w:p>
        </w:tc>
      </w:tr>
      <w:tr w14:paraId="44B1095F">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51ADF1">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69204B">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6D1254">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9EF697">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4CBAFC">
            <w:pPr>
              <w:spacing w:line="360" w:lineRule="auto"/>
              <w:jc w:val="center"/>
              <w:rPr>
                <w:rFonts w:ascii="宋体" w:hAnsi="宋体" w:cs="宋体"/>
                <w:kern w:val="0"/>
                <w:sz w:val="24"/>
              </w:rPr>
            </w:pPr>
          </w:p>
        </w:tc>
      </w:tr>
      <w:tr w14:paraId="4FFB1D5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39F8E3">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51AB0">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85A6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41C97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63B247">
            <w:pPr>
              <w:spacing w:line="360" w:lineRule="auto"/>
              <w:jc w:val="center"/>
              <w:rPr>
                <w:rFonts w:ascii="宋体" w:hAnsi="宋体" w:cs="宋体"/>
                <w:kern w:val="0"/>
                <w:sz w:val="24"/>
              </w:rPr>
            </w:pPr>
          </w:p>
        </w:tc>
      </w:tr>
    </w:tbl>
    <w:p w14:paraId="77295988">
      <w:pPr>
        <w:snapToGrid w:val="0"/>
        <w:spacing w:line="360" w:lineRule="auto"/>
        <w:jc w:val="left"/>
        <w:rPr>
          <w:rFonts w:hint="eastAsia" w:ascii="宋体" w:hAnsi="宋体"/>
          <w:sz w:val="24"/>
        </w:rPr>
      </w:pPr>
      <w:r>
        <w:rPr>
          <w:rFonts w:hint="eastAsia" w:ascii="宋体" w:hAnsi="宋体"/>
          <w:sz w:val="24"/>
        </w:rPr>
        <w:t>注：</w:t>
      </w:r>
    </w:p>
    <w:p w14:paraId="64CFE762">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AC20D9">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26F1206B">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62CA217F">
      <w:pPr>
        <w:snapToGrid w:val="0"/>
        <w:spacing w:line="360" w:lineRule="auto"/>
        <w:jc w:val="left"/>
        <w:rPr>
          <w:rFonts w:hint="eastAsia" w:ascii="宋体" w:hAnsi="宋体"/>
          <w:sz w:val="24"/>
        </w:rPr>
      </w:pPr>
    </w:p>
    <w:p w14:paraId="2D2B2D03">
      <w:pPr>
        <w:snapToGrid w:val="0"/>
        <w:spacing w:line="360" w:lineRule="auto"/>
        <w:jc w:val="left"/>
        <w:rPr>
          <w:rFonts w:hint="eastAsia" w:ascii="宋体" w:hAnsi="宋体"/>
          <w:sz w:val="24"/>
        </w:rPr>
      </w:pPr>
    </w:p>
    <w:p w14:paraId="7602B3BC">
      <w:pPr>
        <w:snapToGrid w:val="0"/>
        <w:spacing w:line="360" w:lineRule="auto"/>
        <w:jc w:val="left"/>
        <w:rPr>
          <w:rFonts w:hint="eastAsia" w:ascii="宋体" w:hAnsi="宋体"/>
          <w:sz w:val="24"/>
        </w:rPr>
      </w:pPr>
    </w:p>
    <w:p w14:paraId="27B7F871">
      <w:pPr>
        <w:snapToGrid w:val="0"/>
        <w:spacing w:line="360" w:lineRule="auto"/>
        <w:jc w:val="left"/>
        <w:rPr>
          <w:rFonts w:hint="eastAsia" w:ascii="宋体" w:hAnsi="宋体"/>
          <w:sz w:val="24"/>
        </w:rPr>
      </w:pPr>
    </w:p>
    <w:p w14:paraId="2EFFDEF0">
      <w:pPr>
        <w:snapToGrid w:val="0"/>
        <w:spacing w:line="360" w:lineRule="auto"/>
        <w:jc w:val="left"/>
        <w:rPr>
          <w:rFonts w:hint="eastAsia" w:ascii="宋体" w:hAnsi="宋体"/>
          <w:sz w:val="24"/>
        </w:rPr>
      </w:pPr>
    </w:p>
    <w:p w14:paraId="4907B158">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7AEB9197">
      <w:pPr>
        <w:snapToGrid w:val="0"/>
        <w:spacing w:before="120" w:beforeLines="50" w:after="50" w:line="360" w:lineRule="auto"/>
        <w:ind w:right="480" w:firstLine="5520" w:firstLineChars="2300"/>
        <w:rPr>
          <w:rFonts w:hint="eastAsia" w:ascii="宋体" w:hAnsi="宋体"/>
          <w:sz w:val="24"/>
          <w:u w:val="single"/>
        </w:rPr>
      </w:pPr>
      <w:r>
        <w:rPr>
          <w:rFonts w:hint="eastAsia" w:ascii="宋体" w:hAnsi="宋体"/>
          <w:sz w:val="24"/>
        </w:rPr>
        <w:t>供应商名称（盖公章）：</w:t>
      </w:r>
      <w:r>
        <w:rPr>
          <w:rFonts w:hint="eastAsia" w:ascii="宋体" w:hAnsi="宋体"/>
          <w:sz w:val="24"/>
          <w:u w:val="single"/>
        </w:rPr>
        <w:t xml:space="preserve">                 </w:t>
      </w:r>
    </w:p>
    <w:p w14:paraId="53C3B8CF">
      <w:pPr>
        <w:snapToGrid w:val="0"/>
        <w:spacing w:before="120" w:beforeLines="50" w:after="50" w:line="360" w:lineRule="auto"/>
        <w:ind w:right="480" w:firstLine="5520" w:firstLineChars="2300"/>
        <w:rPr>
          <w:rFonts w:hint="eastAsia" w:ascii="宋体" w:hAnsi="宋体"/>
          <w:szCs w:val="21"/>
        </w:rPr>
      </w:pPr>
      <w:r>
        <w:rPr>
          <w:rFonts w:hint="eastAsia" w:ascii="宋体" w:hAnsi="宋体"/>
          <w:sz w:val="24"/>
        </w:rPr>
        <w:t>年    月    日</w:t>
      </w:r>
    </w:p>
    <w:p w14:paraId="39ACC799">
      <w:pPr>
        <w:snapToGrid w:val="0"/>
        <w:spacing w:line="360" w:lineRule="auto"/>
        <w:jc w:val="center"/>
        <w:rPr>
          <w:rFonts w:hint="eastAsia" w:ascii="宋体" w:hAnsi="宋体"/>
          <w:sz w:val="32"/>
          <w:szCs w:val="32"/>
        </w:rPr>
      </w:pPr>
      <w:r>
        <w:rPr>
          <w:rFonts w:hint="eastAsia" w:ascii="宋体" w:hAnsi="宋体"/>
          <w:b/>
          <w:sz w:val="32"/>
          <w:szCs w:val="32"/>
        </w:rPr>
        <w:t>供应商直接管理关系信息表</w:t>
      </w:r>
    </w:p>
    <w:tbl>
      <w:tblPr>
        <w:tblStyle w:val="28"/>
        <w:tblW w:w="0" w:type="auto"/>
        <w:tblInd w:w="0" w:type="dxa"/>
        <w:tblLayout w:type="fixed"/>
        <w:tblCellMar>
          <w:top w:w="0" w:type="dxa"/>
          <w:left w:w="0" w:type="dxa"/>
          <w:bottom w:w="0" w:type="dxa"/>
          <w:right w:w="0" w:type="dxa"/>
        </w:tblCellMar>
      </w:tblPr>
      <w:tblGrid>
        <w:gridCol w:w="1005"/>
        <w:gridCol w:w="2659"/>
        <w:gridCol w:w="3924"/>
        <w:gridCol w:w="2064"/>
      </w:tblGrid>
      <w:tr w14:paraId="2E7ACD0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DE71F4">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3FA57D">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EBCDF">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6D7E5B">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2E717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64B646">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314846">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EFCC01">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45E580">
            <w:pPr>
              <w:spacing w:line="360" w:lineRule="auto"/>
              <w:jc w:val="center"/>
              <w:rPr>
                <w:rFonts w:ascii="宋体" w:hAnsi="宋体" w:cs="宋体"/>
                <w:kern w:val="0"/>
                <w:sz w:val="24"/>
              </w:rPr>
            </w:pPr>
          </w:p>
        </w:tc>
      </w:tr>
      <w:tr w14:paraId="689DD97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1E09C9">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3E0F98">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67CBA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430DD">
            <w:pPr>
              <w:spacing w:line="360" w:lineRule="auto"/>
              <w:jc w:val="center"/>
              <w:rPr>
                <w:rFonts w:ascii="宋体" w:hAnsi="宋体" w:cs="宋体"/>
                <w:kern w:val="0"/>
                <w:sz w:val="24"/>
              </w:rPr>
            </w:pPr>
          </w:p>
        </w:tc>
      </w:tr>
      <w:tr w14:paraId="3BAE27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F7FF80">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E9ECE4">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BCDDBB">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7C59BF">
            <w:pPr>
              <w:spacing w:line="360" w:lineRule="auto"/>
              <w:jc w:val="center"/>
              <w:rPr>
                <w:rFonts w:ascii="宋体" w:hAnsi="宋体" w:cs="宋体"/>
                <w:kern w:val="0"/>
                <w:sz w:val="24"/>
              </w:rPr>
            </w:pPr>
          </w:p>
        </w:tc>
      </w:tr>
      <w:tr w14:paraId="76C90BD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53A915">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E50920">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08541">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A5365B">
            <w:pPr>
              <w:spacing w:line="360" w:lineRule="auto"/>
              <w:jc w:val="center"/>
              <w:rPr>
                <w:rFonts w:ascii="宋体" w:hAnsi="宋体" w:cs="宋体"/>
                <w:kern w:val="0"/>
                <w:sz w:val="24"/>
              </w:rPr>
            </w:pPr>
          </w:p>
        </w:tc>
      </w:tr>
    </w:tbl>
    <w:p w14:paraId="5108581C">
      <w:pPr>
        <w:snapToGrid w:val="0"/>
        <w:spacing w:line="360" w:lineRule="auto"/>
        <w:jc w:val="left"/>
        <w:rPr>
          <w:rFonts w:hint="eastAsia" w:ascii="宋体" w:hAnsi="宋体"/>
          <w:sz w:val="24"/>
        </w:rPr>
      </w:pPr>
      <w:r>
        <w:rPr>
          <w:rFonts w:hint="eastAsia" w:ascii="宋体" w:hAnsi="宋体"/>
          <w:sz w:val="24"/>
        </w:rPr>
        <w:t>注：</w:t>
      </w:r>
    </w:p>
    <w:p w14:paraId="2205B1A6">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002119AC">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9DE261C">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47BD8117">
      <w:pPr>
        <w:snapToGrid w:val="0"/>
        <w:spacing w:line="360" w:lineRule="auto"/>
        <w:jc w:val="left"/>
        <w:rPr>
          <w:rFonts w:hint="eastAsia" w:ascii="宋体" w:hAnsi="宋体"/>
          <w:sz w:val="24"/>
        </w:rPr>
      </w:pPr>
    </w:p>
    <w:p w14:paraId="3AD84138">
      <w:pPr>
        <w:snapToGrid w:val="0"/>
        <w:spacing w:line="360" w:lineRule="auto"/>
        <w:jc w:val="left"/>
        <w:rPr>
          <w:rFonts w:hint="eastAsia" w:ascii="宋体" w:hAnsi="宋体"/>
          <w:sz w:val="24"/>
        </w:rPr>
      </w:pPr>
    </w:p>
    <w:p w14:paraId="4191B477">
      <w:pPr>
        <w:snapToGrid w:val="0"/>
        <w:spacing w:line="360" w:lineRule="auto"/>
        <w:jc w:val="left"/>
        <w:rPr>
          <w:rFonts w:hint="eastAsia" w:ascii="宋体" w:hAnsi="宋体"/>
          <w:sz w:val="24"/>
        </w:rPr>
      </w:pPr>
    </w:p>
    <w:p w14:paraId="5629793B">
      <w:pPr>
        <w:snapToGrid w:val="0"/>
        <w:spacing w:line="360" w:lineRule="auto"/>
        <w:jc w:val="left"/>
        <w:rPr>
          <w:rFonts w:hint="eastAsia"/>
          <w:sz w:val="24"/>
        </w:rPr>
      </w:pPr>
    </w:p>
    <w:p w14:paraId="52E37E86">
      <w:pPr>
        <w:snapToGrid w:val="0"/>
        <w:spacing w:line="360" w:lineRule="auto"/>
        <w:jc w:val="left"/>
        <w:rPr>
          <w:rFonts w:hint="eastAsia"/>
          <w:sz w:val="24"/>
        </w:rPr>
      </w:pPr>
    </w:p>
    <w:p w14:paraId="7AA11605">
      <w:pPr>
        <w:snapToGrid w:val="0"/>
        <w:spacing w:line="360" w:lineRule="auto"/>
        <w:jc w:val="left"/>
        <w:rPr>
          <w:rFonts w:hint="eastAsia"/>
          <w:sz w:val="24"/>
        </w:rPr>
      </w:pPr>
    </w:p>
    <w:p w14:paraId="1133B416">
      <w:pPr>
        <w:snapToGrid w:val="0"/>
        <w:spacing w:line="360" w:lineRule="auto"/>
        <w:jc w:val="left"/>
        <w:rPr>
          <w:rFonts w:hint="eastAsia" w:ascii="宋体" w:hAnsi="宋体"/>
          <w:sz w:val="24"/>
        </w:rPr>
      </w:pPr>
    </w:p>
    <w:p w14:paraId="20504902">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2C19B20D">
      <w:pPr>
        <w:snapToGrid w:val="0"/>
        <w:spacing w:before="120" w:beforeLines="50" w:after="50" w:line="360" w:lineRule="auto"/>
        <w:ind w:right="480" w:firstLine="5520" w:firstLineChars="2300"/>
        <w:rPr>
          <w:rFonts w:hint="eastAsia" w:ascii="宋体" w:hAnsi="宋体"/>
          <w:sz w:val="24"/>
        </w:rPr>
      </w:pPr>
      <w:r>
        <w:rPr>
          <w:rFonts w:hint="eastAsia" w:ascii="宋体" w:hAnsi="宋体"/>
          <w:sz w:val="24"/>
        </w:rPr>
        <w:t>供应商名称（盖公章）：</w:t>
      </w:r>
      <w:r>
        <w:rPr>
          <w:rFonts w:hint="eastAsia" w:ascii="宋体" w:hAnsi="宋体"/>
          <w:sz w:val="24"/>
          <w:u w:val="single"/>
        </w:rPr>
        <w:t xml:space="preserve">                 </w:t>
      </w:r>
    </w:p>
    <w:p w14:paraId="25A57B42">
      <w:pPr>
        <w:snapToGrid w:val="0"/>
        <w:spacing w:before="120" w:beforeLines="50" w:after="50" w:line="360" w:lineRule="auto"/>
        <w:ind w:right="480" w:firstLine="240" w:firstLineChars="100"/>
        <w:jc w:val="right"/>
        <w:rPr>
          <w:rFonts w:hint="eastAsia" w:ascii="宋体" w:hAnsi="宋体"/>
          <w:sz w:val="24"/>
        </w:rPr>
      </w:pPr>
      <w:r>
        <w:rPr>
          <w:rFonts w:hint="eastAsia" w:ascii="宋体" w:hAnsi="宋体"/>
          <w:sz w:val="24"/>
        </w:rPr>
        <w:t xml:space="preserve"> 年    月    日</w:t>
      </w:r>
    </w:p>
    <w:p w14:paraId="3633865B">
      <w:pPr>
        <w:snapToGrid w:val="0"/>
        <w:spacing w:before="50" w:after="120" w:afterLines="50"/>
        <w:jc w:val="left"/>
        <w:rPr>
          <w:rFonts w:hint="eastAsia" w:ascii="宋体" w:hAnsi="宋体"/>
          <w:szCs w:val="21"/>
        </w:rPr>
      </w:pPr>
    </w:p>
    <w:p w14:paraId="11A18F6E">
      <w:pPr>
        <w:snapToGrid w:val="0"/>
        <w:spacing w:before="120" w:beforeLines="50" w:after="50"/>
        <w:jc w:val="left"/>
        <w:rPr>
          <w:rFonts w:hint="eastAsia" w:ascii="宋体" w:hAnsi="宋体"/>
          <w:b/>
          <w:sz w:val="24"/>
          <w:szCs w:val="20"/>
        </w:rPr>
      </w:pPr>
    </w:p>
    <w:p w14:paraId="0E6F1CD0">
      <w:pPr>
        <w:numPr>
          <w:ilvl w:val="2"/>
          <w:numId w:val="0"/>
        </w:numPr>
        <w:snapToGrid w:val="0"/>
        <w:spacing w:before="120" w:beforeLines="50" w:after="50"/>
        <w:ind w:left="0" w:firstLine="0"/>
        <w:jc w:val="left"/>
        <w:rPr>
          <w:rFonts w:hint="default" w:ascii="宋体" w:hAnsi="宋体" w:eastAsia="宋体" w:cs="Times New Roman"/>
          <w:b/>
          <w:kern w:val="2"/>
          <w:sz w:val="24"/>
          <w:szCs w:val="24"/>
          <w:lang w:val="en-US" w:eastAsia="zh-CN" w:bidi="ar-SA"/>
        </w:rPr>
        <w:sectPr>
          <w:pgSz w:w="11906" w:h="16838"/>
          <w:pgMar w:top="1440" w:right="1440" w:bottom="1440" w:left="1440" w:header="851" w:footer="567" w:gutter="0"/>
          <w:cols w:space="720" w:num="1"/>
          <w:titlePg/>
          <w:docGrid w:linePitch="312" w:charSpace="0"/>
        </w:sectPr>
      </w:pPr>
    </w:p>
    <w:p w14:paraId="296C7E33">
      <w:pPr>
        <w:numPr>
          <w:ilvl w:val="2"/>
          <w:numId w:val="0"/>
        </w:numPr>
        <w:snapToGrid w:val="0"/>
        <w:spacing w:before="120" w:beforeLines="50" w:after="50"/>
        <w:ind w:left="0" w:firstLine="0"/>
        <w:jc w:val="left"/>
        <w:rPr>
          <w:rFonts w:hint="eastAsia" w:ascii="宋体" w:hAnsi="宋体"/>
          <w:b/>
          <w:sz w:val="24"/>
          <w:szCs w:val="20"/>
        </w:rPr>
      </w:pPr>
      <w:r>
        <w:rPr>
          <w:rFonts w:hint="default" w:ascii="宋体" w:hAnsi="宋体" w:eastAsia="宋体" w:cs="Times New Roman"/>
          <w:b/>
          <w:kern w:val="2"/>
          <w:sz w:val="24"/>
          <w:szCs w:val="24"/>
          <w:lang w:val="en-US" w:eastAsia="zh-CN" w:bidi="ar-SA"/>
        </w:rPr>
        <w:t>4.</w:t>
      </w:r>
      <w:r>
        <w:rPr>
          <w:rFonts w:hint="eastAsia" w:ascii="宋体" w:hAnsi="宋体"/>
          <w:b/>
          <w:sz w:val="24"/>
        </w:rPr>
        <w:t>磋商声明格式</w:t>
      </w:r>
    </w:p>
    <w:p w14:paraId="6C0233CD">
      <w:pPr>
        <w:snapToGrid w:val="0"/>
        <w:spacing w:before="50" w:after="120" w:afterLines="50"/>
        <w:jc w:val="left"/>
        <w:rPr>
          <w:rFonts w:hint="eastAsia" w:ascii="宋体" w:hAnsi="宋体"/>
        </w:rPr>
      </w:pPr>
    </w:p>
    <w:p w14:paraId="7346F63A">
      <w:pPr>
        <w:snapToGrid w:val="0"/>
        <w:spacing w:before="50" w:after="120" w:afterLines="50"/>
        <w:jc w:val="center"/>
        <w:rPr>
          <w:rFonts w:hint="eastAsia" w:ascii="宋体" w:hAnsi="宋体" w:cs="宋体"/>
          <w:bCs/>
          <w:sz w:val="44"/>
          <w:szCs w:val="44"/>
        </w:rPr>
      </w:pPr>
      <w:r>
        <w:rPr>
          <w:rFonts w:hint="eastAsia" w:ascii="宋体" w:hAnsi="宋体" w:cs="宋体"/>
          <w:bCs/>
          <w:sz w:val="44"/>
          <w:szCs w:val="44"/>
        </w:rPr>
        <w:t>磋商声明</w:t>
      </w:r>
    </w:p>
    <w:p w14:paraId="0F4946EF">
      <w:pPr>
        <w:snapToGrid w:val="0"/>
        <w:spacing w:before="50" w:after="120" w:afterLines="50"/>
        <w:jc w:val="center"/>
        <w:rPr>
          <w:rFonts w:hint="eastAsia" w:ascii="方正小标宋简体" w:hAnsi="方正小标宋简体" w:eastAsia="方正小标宋简体" w:cs="方正小标宋简体"/>
          <w:bCs/>
          <w:sz w:val="44"/>
          <w:szCs w:val="44"/>
        </w:rPr>
      </w:pPr>
    </w:p>
    <w:p w14:paraId="533BB88C">
      <w:pPr>
        <w:spacing w:line="360" w:lineRule="auto"/>
        <w:contextualSpacing/>
        <w:jc w:val="left"/>
        <w:rPr>
          <w:rFonts w:hint="eastAsia"/>
          <w:sz w:val="24"/>
        </w:rPr>
      </w:pPr>
      <w:r>
        <w:rPr>
          <w:rFonts w:hint="eastAsia"/>
          <w:sz w:val="24"/>
        </w:rPr>
        <w:t>（采购人名称）：</w:t>
      </w:r>
    </w:p>
    <w:p w14:paraId="3FDAB530">
      <w:pPr>
        <w:spacing w:line="360" w:lineRule="auto"/>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11C7B819">
      <w:pPr>
        <w:spacing w:line="360" w:lineRule="auto"/>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4BF2A6B">
      <w:pPr>
        <w:spacing w:line="360" w:lineRule="auto"/>
        <w:ind w:firstLine="480" w:firstLineChars="200"/>
        <w:contextualSpacing/>
        <w:jc w:val="left"/>
        <w:rPr>
          <w:rFonts w:hint="eastAsia" w:ascii="宋体" w:hAnsi="宋体"/>
          <w:sz w:val="24"/>
        </w:rPr>
      </w:pPr>
      <w:r>
        <w:rPr>
          <w:rFonts w:hint="eastAsia" w:ascii="宋体" w:hAnsi="宋体"/>
          <w:sz w:val="24"/>
        </w:rPr>
        <w:t>2.我方不是为本次采购项目提供整体规范编制或者项目管理、监理、检测等服务的供应商。</w:t>
      </w:r>
    </w:p>
    <w:p w14:paraId="1EFD26FB">
      <w:pPr>
        <w:spacing w:line="360" w:lineRule="auto"/>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03B4D1FB">
      <w:pPr>
        <w:spacing w:line="360" w:lineRule="auto"/>
        <w:ind w:firstLine="480" w:firstLineChars="200"/>
        <w:contextualSpacing/>
        <w:jc w:val="left"/>
        <w:rPr>
          <w:rFonts w:ascii="宋体" w:hAnsi="宋体"/>
          <w:sz w:val="24"/>
        </w:rPr>
      </w:pPr>
      <w:r>
        <w:rPr>
          <w:rFonts w:hint="eastAsia" w:ascii="宋体" w:hAnsi="宋体"/>
          <w:sz w:val="24"/>
        </w:rPr>
        <w:t>（一）具有独立承担民事责任的能力；</w:t>
      </w:r>
    </w:p>
    <w:p w14:paraId="1957EB95">
      <w:pPr>
        <w:spacing w:line="360" w:lineRule="auto"/>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22908F31">
      <w:pPr>
        <w:spacing w:line="360" w:lineRule="auto"/>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75BFA260">
      <w:pPr>
        <w:spacing w:line="360" w:lineRule="auto"/>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72DA447E">
      <w:pPr>
        <w:spacing w:line="360" w:lineRule="auto"/>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1DC0086A">
      <w:pPr>
        <w:spacing w:line="360" w:lineRule="auto"/>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1FA69E59">
      <w:pPr>
        <w:spacing w:line="360" w:lineRule="auto"/>
        <w:ind w:firstLine="480" w:firstLineChars="200"/>
        <w:contextualSpacing/>
        <w:jc w:val="left"/>
        <w:rPr>
          <w:rFonts w:hint="eastAsia" w:ascii="宋体" w:hAnsi="宋体"/>
          <w:sz w:val="24"/>
        </w:rPr>
      </w:pPr>
      <w:r>
        <w:rPr>
          <w:rFonts w:hint="eastAsia" w:ascii="宋体" w:hAnsi="宋体"/>
          <w:sz w:val="24"/>
        </w:rPr>
        <w:t>4.以上事项如有虚假或者隐瞒，我方愿意承担一切后果，并不再寻求任何旨在减轻或者免除法律责任的辩解。</w:t>
      </w:r>
    </w:p>
    <w:p w14:paraId="79D8BB0A">
      <w:pPr>
        <w:spacing w:line="360" w:lineRule="auto"/>
        <w:contextualSpacing/>
        <w:jc w:val="left"/>
        <w:rPr>
          <w:rFonts w:ascii="宋体" w:hAnsi="宋体"/>
          <w:sz w:val="24"/>
        </w:rPr>
      </w:pPr>
      <w:r>
        <w:rPr>
          <w:rFonts w:hint="eastAsia" w:ascii="宋体" w:hAnsi="宋体"/>
          <w:sz w:val="24"/>
        </w:rPr>
        <w:t xml:space="preserve">    特此承诺。</w:t>
      </w:r>
    </w:p>
    <w:p w14:paraId="383075DF">
      <w:pPr>
        <w:spacing w:line="400" w:lineRule="exact"/>
        <w:contextualSpacing/>
        <w:jc w:val="left"/>
        <w:rPr>
          <w:rFonts w:ascii="宋体" w:hAnsi="宋体"/>
          <w:b/>
          <w:sz w:val="24"/>
        </w:rPr>
      </w:pPr>
      <w:r>
        <w:rPr>
          <w:rFonts w:hint="eastAsia" w:ascii="宋体" w:hAnsi="宋体"/>
          <w:b/>
          <w:sz w:val="24"/>
        </w:rPr>
        <w:t xml:space="preserve">    </w:t>
      </w:r>
    </w:p>
    <w:p w14:paraId="52A62D52">
      <w:pPr>
        <w:spacing w:line="400" w:lineRule="exact"/>
        <w:contextualSpacing/>
        <w:jc w:val="left"/>
        <w:rPr>
          <w:rFonts w:hint="eastAsia" w:ascii="宋体" w:hAnsi="宋体"/>
          <w:sz w:val="24"/>
        </w:rPr>
      </w:pPr>
      <w:r>
        <w:rPr>
          <w:rFonts w:hint="eastAsia" w:ascii="宋体" w:hAnsi="宋体"/>
          <w:sz w:val="24"/>
        </w:rPr>
        <w:t xml:space="preserve">                                          法定代表人（签字或者盖章）：</w:t>
      </w:r>
      <w:r>
        <w:rPr>
          <w:rFonts w:hint="eastAsia" w:ascii="宋体" w:hAnsi="宋体"/>
          <w:sz w:val="24"/>
          <w:u w:val="single"/>
        </w:rPr>
        <w:t xml:space="preserve">             </w:t>
      </w:r>
    </w:p>
    <w:p w14:paraId="1A2AA106">
      <w:pPr>
        <w:spacing w:line="400" w:lineRule="exact"/>
        <w:contextualSpacing/>
        <w:jc w:val="left"/>
        <w:rPr>
          <w:rFonts w:hint="eastAsia" w:ascii="宋体" w:hAnsi="宋体"/>
          <w:sz w:val="24"/>
        </w:rPr>
      </w:pPr>
      <w:r>
        <w:rPr>
          <w:rFonts w:hint="eastAsia" w:ascii="宋体" w:hAnsi="宋体"/>
          <w:sz w:val="24"/>
        </w:rPr>
        <w:t xml:space="preserve">                                          供应商名称（盖公章）：</w:t>
      </w:r>
      <w:r>
        <w:rPr>
          <w:rFonts w:hint="eastAsia" w:ascii="宋体" w:hAnsi="宋体"/>
          <w:sz w:val="24"/>
          <w:u w:val="single"/>
        </w:rPr>
        <w:t xml:space="preserve">                 </w:t>
      </w:r>
    </w:p>
    <w:p w14:paraId="0AF74C50">
      <w:pPr>
        <w:spacing w:line="400" w:lineRule="exact"/>
        <w:contextualSpacing/>
        <w:jc w:val="left"/>
        <w:rPr>
          <w:rFonts w:hint="eastAsia" w:ascii="宋体" w:hAnsi="宋体"/>
        </w:rPr>
      </w:pPr>
      <w:r>
        <w:rPr>
          <w:rFonts w:hint="eastAsia" w:ascii="宋体" w:hAnsi="宋体"/>
          <w:sz w:val="24"/>
        </w:rPr>
        <w:t xml:space="preserve">                                                  年    月    日</w:t>
      </w:r>
    </w:p>
    <w:p w14:paraId="1C9C42F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b/>
          <w:sz w:val="28"/>
          <w:szCs w:val="28"/>
        </w:rPr>
      </w:pPr>
      <w:bookmarkStart w:id="240" w:name="_Toc19686838"/>
      <w:r>
        <w:rPr>
          <w:b/>
          <w:sz w:val="28"/>
          <w:szCs w:val="28"/>
        </w:rPr>
        <w:br w:type="page"/>
      </w:r>
      <w:bookmarkStart w:id="241" w:name="_Toc18101"/>
      <w:bookmarkStart w:id="242" w:name="_Toc5856"/>
      <w:bookmarkStart w:id="243" w:name="_Toc6317"/>
      <w:bookmarkStart w:id="244" w:name="_Toc21444"/>
      <w:bookmarkStart w:id="245" w:name="_Toc17500"/>
      <w:bookmarkStart w:id="246" w:name="_Toc5150"/>
      <w:r>
        <w:rPr>
          <w:rFonts w:hint="eastAsia" w:ascii="Times New Roman" w:hAnsi="Times New Roman" w:eastAsia="宋体" w:cs="Times New Roman"/>
          <w:sz w:val="36"/>
          <w:szCs w:val="36"/>
          <w:lang w:eastAsia="zh-CN"/>
        </w:rPr>
        <w:t>二</w:t>
      </w:r>
      <w:r>
        <w:rPr>
          <w:rFonts w:hint="eastAsia" w:ascii="Times New Roman" w:hAnsi="Times New Roman" w:eastAsia="宋体" w:cs="Times New Roman"/>
          <w:sz w:val="36"/>
          <w:szCs w:val="36"/>
        </w:rPr>
        <w:t>、商务文件格式</w:t>
      </w:r>
      <w:bookmarkEnd w:id="240"/>
      <w:bookmarkEnd w:id="241"/>
      <w:bookmarkEnd w:id="242"/>
      <w:bookmarkEnd w:id="243"/>
      <w:bookmarkEnd w:id="244"/>
      <w:bookmarkEnd w:id="245"/>
      <w:bookmarkEnd w:id="246"/>
    </w:p>
    <w:p w14:paraId="72667217">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1.商务文件封面格式： </w:t>
      </w:r>
    </w:p>
    <w:p w14:paraId="14556491">
      <w:pPr>
        <w:snapToGrid w:val="0"/>
        <w:spacing w:before="120" w:beforeLines="50" w:after="50"/>
        <w:rPr>
          <w:rFonts w:hint="eastAsia" w:ascii="宋体" w:hAnsi="宋体"/>
          <w:bCs/>
          <w:sz w:val="32"/>
          <w:szCs w:val="20"/>
        </w:rPr>
      </w:pPr>
      <w:r>
        <w:rPr>
          <w:rFonts w:hint="eastAsia" w:ascii="宋体" w:hAnsi="宋体"/>
          <w:sz w:val="24"/>
        </w:rPr>
        <w:t xml:space="preserve">                                                 </w:t>
      </w:r>
    </w:p>
    <w:p w14:paraId="164DC285">
      <w:pPr>
        <w:snapToGrid w:val="0"/>
        <w:spacing w:before="120" w:beforeLines="50" w:after="50"/>
        <w:rPr>
          <w:rFonts w:hint="eastAsia" w:ascii="宋体" w:hAnsi="宋体"/>
          <w:sz w:val="24"/>
          <w:szCs w:val="20"/>
        </w:rPr>
      </w:pPr>
    </w:p>
    <w:p w14:paraId="031E314E">
      <w:pPr>
        <w:snapToGrid w:val="0"/>
        <w:spacing w:before="120" w:beforeLines="50" w:after="50"/>
        <w:rPr>
          <w:rFonts w:hint="eastAsia" w:ascii="宋体" w:hAnsi="宋体"/>
          <w:sz w:val="24"/>
          <w:szCs w:val="20"/>
        </w:rPr>
      </w:pPr>
    </w:p>
    <w:p w14:paraId="4B63F415">
      <w:pPr>
        <w:snapToGrid w:val="0"/>
        <w:spacing w:before="120" w:beforeLines="50" w:after="50"/>
        <w:rPr>
          <w:rFonts w:hint="eastAsia" w:ascii="宋体" w:hAnsi="宋体"/>
          <w:sz w:val="24"/>
          <w:szCs w:val="20"/>
        </w:rPr>
      </w:pPr>
    </w:p>
    <w:p w14:paraId="1E4BAA80">
      <w:pPr>
        <w:snapToGrid w:val="0"/>
        <w:spacing w:before="120" w:beforeLines="50" w:after="50"/>
        <w:jc w:val="center"/>
        <w:rPr>
          <w:rFonts w:hint="eastAsia" w:ascii="宋体" w:hAnsi="宋体" w:cs="宋体"/>
          <w:sz w:val="84"/>
          <w:szCs w:val="84"/>
        </w:rPr>
      </w:pPr>
      <w:r>
        <w:rPr>
          <w:rFonts w:hint="eastAsia" w:ascii="宋体" w:hAnsi="宋体" w:cs="宋体"/>
          <w:sz w:val="84"/>
          <w:szCs w:val="84"/>
        </w:rPr>
        <w:t>响  应  文  件</w:t>
      </w:r>
    </w:p>
    <w:p w14:paraId="162904AB">
      <w:pPr>
        <w:snapToGrid w:val="0"/>
        <w:spacing w:before="120" w:beforeLines="50" w:after="50"/>
        <w:rPr>
          <w:rFonts w:hint="eastAsia" w:ascii="宋体" w:hAnsi="宋体"/>
          <w:sz w:val="24"/>
          <w:szCs w:val="20"/>
        </w:rPr>
      </w:pPr>
    </w:p>
    <w:p w14:paraId="0B162FB9">
      <w:pPr>
        <w:snapToGrid w:val="0"/>
        <w:spacing w:before="120" w:beforeLines="50" w:after="50"/>
        <w:rPr>
          <w:rFonts w:hint="eastAsia" w:ascii="宋体" w:hAnsi="宋体"/>
          <w:sz w:val="24"/>
          <w:szCs w:val="20"/>
        </w:rPr>
      </w:pPr>
    </w:p>
    <w:p w14:paraId="0814B634">
      <w:pPr>
        <w:snapToGrid w:val="0"/>
        <w:spacing w:before="120" w:beforeLines="50" w:after="50"/>
        <w:jc w:val="center"/>
        <w:rPr>
          <w:rFonts w:hint="eastAsia" w:ascii="宋体" w:hAnsi="宋体" w:cs="宋体"/>
          <w:bCs/>
          <w:sz w:val="32"/>
          <w:szCs w:val="32"/>
        </w:rPr>
      </w:pPr>
      <w:r>
        <w:rPr>
          <w:rFonts w:hint="eastAsia" w:ascii="宋体" w:hAnsi="宋体" w:cs="宋体"/>
          <w:bCs/>
          <w:sz w:val="32"/>
          <w:szCs w:val="32"/>
        </w:rPr>
        <w:t>商  务  文  件</w:t>
      </w:r>
    </w:p>
    <w:p w14:paraId="43579680">
      <w:pPr>
        <w:snapToGrid w:val="0"/>
        <w:spacing w:before="120" w:beforeLines="50" w:after="50"/>
        <w:rPr>
          <w:rFonts w:hint="eastAsia" w:ascii="宋体" w:hAnsi="宋体"/>
          <w:bCs/>
          <w:sz w:val="24"/>
          <w:szCs w:val="20"/>
        </w:rPr>
      </w:pPr>
    </w:p>
    <w:p w14:paraId="393D8512">
      <w:pPr>
        <w:snapToGrid w:val="0"/>
        <w:spacing w:before="120" w:beforeLines="50" w:after="50"/>
        <w:ind w:firstLine="540" w:firstLineChars="225"/>
        <w:rPr>
          <w:rFonts w:hint="eastAsia" w:ascii="宋体" w:hAnsi="宋体"/>
          <w:bCs/>
          <w:sz w:val="24"/>
        </w:rPr>
      </w:pPr>
    </w:p>
    <w:p w14:paraId="6114640F">
      <w:pPr>
        <w:snapToGrid w:val="0"/>
        <w:spacing w:before="120" w:beforeLines="50" w:after="50"/>
        <w:ind w:firstLine="540" w:firstLineChars="225"/>
        <w:rPr>
          <w:rFonts w:hint="eastAsia" w:ascii="宋体" w:hAnsi="宋体"/>
          <w:bCs/>
          <w:sz w:val="24"/>
        </w:rPr>
      </w:pPr>
    </w:p>
    <w:p w14:paraId="583C6676">
      <w:pPr>
        <w:snapToGrid w:val="0"/>
        <w:spacing w:before="120" w:beforeLines="50" w:after="50"/>
        <w:ind w:firstLine="540" w:firstLineChars="225"/>
        <w:rPr>
          <w:rFonts w:hint="eastAsia" w:ascii="宋体" w:hAnsi="宋体"/>
          <w:bCs/>
          <w:sz w:val="24"/>
        </w:rPr>
      </w:pPr>
    </w:p>
    <w:p w14:paraId="5F6D65E1">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6DD1B1AD">
      <w:pPr>
        <w:snapToGrid w:val="0"/>
        <w:spacing w:before="120" w:beforeLines="50" w:after="50"/>
        <w:ind w:firstLine="540" w:firstLineChars="225"/>
        <w:rPr>
          <w:rFonts w:hint="eastAsia" w:ascii="宋体" w:hAnsi="宋体"/>
          <w:bCs/>
          <w:sz w:val="24"/>
          <w:szCs w:val="20"/>
        </w:rPr>
      </w:pPr>
    </w:p>
    <w:p w14:paraId="01A2AEDF">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51238EDD">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7BF7881B">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11986CB9">
      <w:pPr>
        <w:snapToGrid w:val="0"/>
        <w:spacing w:before="120" w:beforeLines="50" w:after="50"/>
        <w:ind w:firstLine="540" w:firstLineChars="225"/>
        <w:rPr>
          <w:rFonts w:hint="eastAsia" w:ascii="宋体" w:hAnsi="宋体"/>
          <w:bCs/>
          <w:sz w:val="24"/>
          <w:szCs w:val="20"/>
        </w:rPr>
      </w:pPr>
    </w:p>
    <w:p w14:paraId="15A4C7BF">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供应商名称：</w:t>
      </w:r>
    </w:p>
    <w:p w14:paraId="7006D7F9">
      <w:pPr>
        <w:pStyle w:val="8"/>
        <w:snapToGrid w:val="0"/>
        <w:spacing w:before="50" w:after="50"/>
        <w:ind w:firstLine="540" w:firstLineChars="225"/>
        <w:rPr>
          <w:rFonts w:hint="eastAsia" w:ascii="宋体" w:hAnsi="宋体"/>
          <w:bCs/>
          <w:sz w:val="24"/>
          <w:szCs w:val="24"/>
        </w:rPr>
      </w:pPr>
    </w:p>
    <w:p w14:paraId="1B2F3295">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供应商地址：</w:t>
      </w:r>
    </w:p>
    <w:p w14:paraId="18519C7A">
      <w:pPr>
        <w:pStyle w:val="8"/>
        <w:snapToGrid w:val="0"/>
        <w:spacing w:before="50" w:after="50"/>
        <w:ind w:firstLine="960" w:firstLineChars="400"/>
        <w:rPr>
          <w:rFonts w:hint="eastAsia" w:ascii="宋体" w:hAnsi="宋体"/>
          <w:bCs/>
          <w:sz w:val="24"/>
          <w:szCs w:val="24"/>
        </w:rPr>
      </w:pPr>
    </w:p>
    <w:p w14:paraId="392A8353">
      <w:pPr>
        <w:snapToGrid w:val="0"/>
        <w:spacing w:before="120" w:beforeLines="50" w:after="50"/>
        <w:ind w:firstLine="645"/>
        <w:rPr>
          <w:rFonts w:ascii="宋体" w:hAnsi="宋体"/>
          <w:sz w:val="24"/>
        </w:rPr>
      </w:pPr>
      <w:r>
        <w:rPr>
          <w:rFonts w:hint="eastAsia" w:ascii="宋体" w:hAnsi="宋体"/>
          <w:sz w:val="24"/>
        </w:rPr>
        <w:t xml:space="preserve">                        年  月  日</w:t>
      </w:r>
    </w:p>
    <w:p w14:paraId="5CAE8BCF">
      <w:pPr>
        <w:snapToGrid w:val="0"/>
        <w:spacing w:before="120" w:beforeLines="50" w:after="50"/>
        <w:rPr>
          <w:rFonts w:ascii="宋体" w:hAnsi="宋体"/>
          <w:sz w:val="24"/>
          <w:szCs w:val="20"/>
        </w:rPr>
      </w:pPr>
      <w:r>
        <w:rPr>
          <w:rFonts w:ascii="宋体" w:hAnsi="宋体"/>
          <w:sz w:val="24"/>
          <w:szCs w:val="20"/>
        </w:rPr>
        <w:t xml:space="preserve"> </w:t>
      </w:r>
    </w:p>
    <w:p w14:paraId="771DFA9C">
      <w:pPr>
        <w:snapToGrid w:val="0"/>
        <w:spacing w:line="360" w:lineRule="auto"/>
        <w:jc w:val="left"/>
        <w:rPr>
          <w:rFonts w:hint="eastAsia" w:ascii="宋体" w:hAnsi="宋体"/>
          <w:b/>
          <w:bCs/>
          <w:sz w:val="28"/>
          <w:szCs w:val="28"/>
        </w:rPr>
      </w:pPr>
      <w:r>
        <w:rPr>
          <w:rFonts w:ascii="宋体" w:hAnsi="宋体"/>
          <w:sz w:val="24"/>
          <w:szCs w:val="20"/>
        </w:rPr>
        <w:br w:type="page"/>
      </w:r>
      <w:r>
        <w:rPr>
          <w:rFonts w:hint="eastAsia" w:ascii="宋体" w:hAnsi="宋体"/>
          <w:b/>
          <w:bCs/>
          <w:sz w:val="24"/>
        </w:rPr>
        <w:t>2.商务文件目录</w:t>
      </w:r>
    </w:p>
    <w:p w14:paraId="039E34B4">
      <w:pPr>
        <w:snapToGrid w:val="0"/>
        <w:spacing w:before="50" w:after="120" w:afterLines="50" w:line="360" w:lineRule="auto"/>
        <w:ind w:firstLine="480" w:firstLineChars="200"/>
        <w:jc w:val="left"/>
        <w:rPr>
          <w:rFonts w:ascii="微软雅黑" w:hAnsi="微软雅黑" w:eastAsia="微软雅黑"/>
          <w:b/>
          <w:bCs/>
          <w:sz w:val="32"/>
          <w:szCs w:val="32"/>
        </w:rPr>
      </w:pPr>
      <w:r>
        <w:rPr>
          <w:rFonts w:hint="eastAsia" w:ascii="宋体" w:hAnsi="宋体"/>
          <w:sz w:val="24"/>
        </w:rPr>
        <w:t>根据竞争性磋商采购文件规定及供应商提供的材料自行编写目录。</w:t>
      </w:r>
    </w:p>
    <w:p w14:paraId="02F0C674">
      <w:pPr>
        <w:snapToGrid w:val="0"/>
        <w:spacing w:before="50" w:after="120" w:afterLines="50"/>
        <w:jc w:val="left"/>
        <w:rPr>
          <w:rFonts w:hint="eastAsia" w:ascii="宋体" w:hAnsi="宋体"/>
        </w:rPr>
      </w:pPr>
    </w:p>
    <w:p w14:paraId="7EFB9FEC">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3.供应商参加本项目无围标串标行为的承诺</w:t>
      </w:r>
    </w:p>
    <w:p w14:paraId="09A52F8C">
      <w:pPr>
        <w:snapToGrid w:val="0"/>
        <w:spacing w:before="120" w:beforeLines="50" w:after="50"/>
        <w:jc w:val="left"/>
        <w:rPr>
          <w:rFonts w:hint="eastAsia" w:ascii="宋体" w:hAnsi="宋体"/>
          <w:b/>
          <w:sz w:val="24"/>
        </w:rPr>
      </w:pPr>
    </w:p>
    <w:p w14:paraId="53CEAC19">
      <w:pPr>
        <w:spacing w:line="360" w:lineRule="auto"/>
        <w:ind w:left="420"/>
        <w:contextualSpacing/>
        <w:jc w:val="center"/>
        <w:rPr>
          <w:rFonts w:hint="eastAsia" w:ascii="宋体" w:hAnsi="宋体" w:cs="宋体"/>
          <w:b/>
          <w:sz w:val="24"/>
        </w:rPr>
      </w:pPr>
      <w:bookmarkStart w:id="247" w:name="_Toc4332"/>
      <w:bookmarkStart w:id="248" w:name="_Toc17256"/>
      <w:bookmarkStart w:id="249" w:name="_Toc12568"/>
      <w:bookmarkStart w:id="250" w:name="_Toc18391"/>
      <w:bookmarkStart w:id="251" w:name="_Toc26553"/>
      <w:bookmarkStart w:id="252" w:name="_Toc7011"/>
      <w:r>
        <w:rPr>
          <w:rFonts w:hint="eastAsia" w:ascii="宋体" w:hAnsi="宋体" w:cs="宋体"/>
          <w:bCs/>
          <w:spacing w:val="-11"/>
          <w:sz w:val="44"/>
          <w:szCs w:val="44"/>
        </w:rPr>
        <w:t>供应商参加本项目无围标串标行为的承诺函</w:t>
      </w:r>
      <w:bookmarkEnd w:id="247"/>
      <w:bookmarkEnd w:id="248"/>
      <w:bookmarkEnd w:id="249"/>
      <w:bookmarkEnd w:id="250"/>
      <w:bookmarkEnd w:id="251"/>
      <w:bookmarkEnd w:id="252"/>
    </w:p>
    <w:p w14:paraId="119C703C">
      <w:pPr>
        <w:spacing w:line="440" w:lineRule="exact"/>
        <w:contextualSpacing/>
        <w:jc w:val="left"/>
        <w:rPr>
          <w:rFonts w:hint="eastAsia" w:ascii="宋体" w:hAnsi="宋体"/>
          <w:b/>
          <w:sz w:val="24"/>
        </w:rPr>
      </w:pPr>
      <w:bookmarkStart w:id="253" w:name="_Toc31653"/>
      <w:bookmarkStart w:id="254" w:name="_Toc31285"/>
      <w:bookmarkStart w:id="255" w:name="_Toc27679"/>
      <w:bookmarkStart w:id="256" w:name="_Toc15656"/>
      <w:bookmarkStart w:id="257" w:name="_Toc19703"/>
      <w:bookmarkStart w:id="258" w:name="_Toc13667"/>
      <w:r>
        <w:rPr>
          <w:rFonts w:hint="eastAsia" w:ascii="宋体" w:hAnsi="宋体"/>
          <w:b/>
          <w:sz w:val="24"/>
        </w:rPr>
        <w:t>一、我方承诺无下列相互串通竞标的情形：</w:t>
      </w:r>
      <w:bookmarkEnd w:id="253"/>
      <w:bookmarkEnd w:id="254"/>
      <w:bookmarkEnd w:id="255"/>
      <w:bookmarkEnd w:id="256"/>
      <w:bookmarkEnd w:id="257"/>
      <w:bookmarkEnd w:id="258"/>
    </w:p>
    <w:p w14:paraId="57F4D79B">
      <w:pPr>
        <w:spacing w:line="440" w:lineRule="exact"/>
        <w:ind w:firstLine="470" w:firstLineChars="196"/>
        <w:contextualSpacing/>
        <w:jc w:val="left"/>
        <w:rPr>
          <w:rFonts w:hint="eastAsia" w:ascii="宋体" w:hAnsi="宋体"/>
          <w:sz w:val="24"/>
        </w:rPr>
      </w:pPr>
      <w:r>
        <w:rPr>
          <w:rFonts w:hint="eastAsia" w:ascii="宋体" w:hAnsi="宋体"/>
          <w:sz w:val="24"/>
        </w:rPr>
        <w:t>1.不同供应商的响应文件由同一单位或者个人编制；</w:t>
      </w:r>
    </w:p>
    <w:p w14:paraId="304E79C9">
      <w:pPr>
        <w:spacing w:line="440" w:lineRule="exact"/>
        <w:ind w:firstLine="470" w:firstLineChars="196"/>
        <w:contextualSpacing/>
        <w:jc w:val="left"/>
        <w:rPr>
          <w:rFonts w:hint="eastAsia" w:ascii="宋体" w:hAnsi="宋体"/>
          <w:sz w:val="24"/>
        </w:rPr>
      </w:pPr>
      <w:r>
        <w:rPr>
          <w:rFonts w:hint="eastAsia" w:ascii="宋体" w:hAnsi="宋体"/>
          <w:sz w:val="24"/>
        </w:rPr>
        <w:t>2.不同供应商委托同一单位或者个人办理竞标事宜；</w:t>
      </w:r>
    </w:p>
    <w:p w14:paraId="250945A8">
      <w:pPr>
        <w:spacing w:line="440" w:lineRule="exact"/>
        <w:ind w:firstLine="470" w:firstLineChars="196"/>
        <w:contextualSpacing/>
        <w:jc w:val="left"/>
        <w:rPr>
          <w:rFonts w:hint="eastAsia" w:ascii="宋体" w:hAnsi="宋体"/>
          <w:sz w:val="24"/>
        </w:rPr>
      </w:pPr>
      <w:r>
        <w:rPr>
          <w:rFonts w:hint="eastAsia" w:ascii="宋体" w:hAnsi="宋体"/>
          <w:sz w:val="24"/>
        </w:rPr>
        <w:t>3.不同的供应商的响应文件载明的项目管理员为同一个人；</w:t>
      </w:r>
    </w:p>
    <w:p w14:paraId="436C579E">
      <w:pPr>
        <w:spacing w:line="440" w:lineRule="exact"/>
        <w:ind w:firstLine="470" w:firstLineChars="196"/>
        <w:contextualSpacing/>
        <w:jc w:val="left"/>
        <w:rPr>
          <w:rFonts w:hint="eastAsia" w:ascii="宋体" w:hAnsi="宋体"/>
          <w:sz w:val="24"/>
        </w:rPr>
      </w:pPr>
      <w:r>
        <w:rPr>
          <w:rFonts w:hint="eastAsia" w:ascii="宋体" w:hAnsi="宋体"/>
          <w:sz w:val="24"/>
        </w:rPr>
        <w:t>4.不同供应商的响应文件异常一致或者响应报价呈规律性差异；</w:t>
      </w:r>
    </w:p>
    <w:p w14:paraId="7B4CFA12">
      <w:pPr>
        <w:spacing w:line="440" w:lineRule="exact"/>
        <w:ind w:firstLine="470" w:firstLineChars="196"/>
        <w:contextualSpacing/>
        <w:jc w:val="left"/>
        <w:rPr>
          <w:rFonts w:hint="eastAsia" w:ascii="宋体" w:hAnsi="宋体"/>
          <w:sz w:val="24"/>
        </w:rPr>
      </w:pPr>
      <w:r>
        <w:rPr>
          <w:rFonts w:hint="eastAsia" w:ascii="宋体" w:hAnsi="宋体"/>
          <w:sz w:val="24"/>
        </w:rPr>
        <w:t>5.不同供应商的响应文件相互混装；</w:t>
      </w:r>
    </w:p>
    <w:p w14:paraId="7D210CA4">
      <w:pPr>
        <w:spacing w:line="440" w:lineRule="exact"/>
        <w:ind w:firstLine="470" w:firstLineChars="196"/>
        <w:contextualSpacing/>
        <w:jc w:val="left"/>
        <w:rPr>
          <w:rFonts w:hint="eastAsia" w:ascii="宋体" w:hAnsi="宋体"/>
          <w:sz w:val="24"/>
        </w:rPr>
      </w:pPr>
      <w:r>
        <w:rPr>
          <w:rFonts w:hint="eastAsia" w:ascii="宋体" w:hAnsi="宋体"/>
          <w:sz w:val="24"/>
        </w:rPr>
        <w:t>6.不同供应商的磋商保证金从同一单位或者个人账户转出。</w:t>
      </w:r>
    </w:p>
    <w:p w14:paraId="2BA070B4">
      <w:pPr>
        <w:spacing w:line="440" w:lineRule="exact"/>
        <w:contextualSpacing/>
        <w:jc w:val="left"/>
        <w:rPr>
          <w:rFonts w:hint="eastAsia" w:ascii="宋体" w:hAnsi="宋体"/>
          <w:sz w:val="24"/>
        </w:rPr>
      </w:pPr>
      <w:bookmarkStart w:id="259" w:name="_Toc25333"/>
      <w:bookmarkStart w:id="260" w:name="_Toc20929"/>
      <w:bookmarkStart w:id="261" w:name="_Toc15689"/>
      <w:bookmarkStart w:id="262" w:name="_Toc27568"/>
      <w:bookmarkStart w:id="263" w:name="_Toc3823"/>
      <w:bookmarkStart w:id="264" w:name="_Toc11893"/>
      <w:r>
        <w:rPr>
          <w:rFonts w:hint="eastAsia" w:ascii="宋体" w:hAnsi="宋体"/>
          <w:b/>
          <w:sz w:val="24"/>
        </w:rPr>
        <w:t>二、我方承诺无下列恶意串通的情形：</w:t>
      </w:r>
      <w:bookmarkEnd w:id="259"/>
      <w:bookmarkEnd w:id="260"/>
      <w:bookmarkEnd w:id="261"/>
      <w:bookmarkEnd w:id="262"/>
      <w:bookmarkEnd w:id="263"/>
      <w:bookmarkEnd w:id="264"/>
    </w:p>
    <w:p w14:paraId="1619A691">
      <w:pPr>
        <w:spacing w:line="440" w:lineRule="exact"/>
        <w:ind w:firstLine="470" w:firstLineChars="196"/>
        <w:contextualSpacing/>
        <w:jc w:val="left"/>
        <w:rPr>
          <w:rFonts w:hint="eastAsia" w:ascii="宋体" w:hAnsi="宋体"/>
          <w:sz w:val="24"/>
        </w:rPr>
      </w:pPr>
      <w:r>
        <w:rPr>
          <w:rFonts w:hint="eastAsia" w:ascii="宋体" w:hAnsi="宋体"/>
          <w:sz w:val="24"/>
        </w:rPr>
        <w:t>1.供应商直接或者间接从采购人或者采购代理机构处获得其他供应商的相关信息并修改其响应文件或者响应文件；</w:t>
      </w:r>
    </w:p>
    <w:p w14:paraId="2BABCE16">
      <w:pPr>
        <w:spacing w:line="440" w:lineRule="exact"/>
        <w:ind w:firstLine="470" w:firstLineChars="196"/>
        <w:contextualSpacing/>
        <w:jc w:val="left"/>
        <w:rPr>
          <w:rFonts w:hint="eastAsia" w:ascii="宋体" w:hAnsi="宋体"/>
          <w:sz w:val="24"/>
        </w:rPr>
      </w:pPr>
      <w:r>
        <w:rPr>
          <w:rFonts w:hint="eastAsia" w:ascii="宋体" w:hAnsi="宋体"/>
          <w:sz w:val="24"/>
        </w:rPr>
        <w:t>2.供应商按照采购人或者采购代理机构的授意撤换、修改响应文件或者响应文件；</w:t>
      </w:r>
    </w:p>
    <w:p w14:paraId="266FE81B">
      <w:pPr>
        <w:spacing w:line="440" w:lineRule="exact"/>
        <w:ind w:firstLine="470" w:firstLineChars="196"/>
        <w:contextualSpacing/>
        <w:jc w:val="left"/>
        <w:rPr>
          <w:rFonts w:hint="eastAsia" w:ascii="宋体" w:hAnsi="宋体"/>
          <w:sz w:val="24"/>
        </w:rPr>
      </w:pPr>
      <w:r>
        <w:rPr>
          <w:rFonts w:hint="eastAsia" w:ascii="宋体" w:hAnsi="宋体"/>
          <w:sz w:val="24"/>
        </w:rPr>
        <w:t>3.供应商之间协商报价、技术方案等响应文件或者响应文件的实质性内容；</w:t>
      </w:r>
    </w:p>
    <w:p w14:paraId="5D385EEE">
      <w:pPr>
        <w:spacing w:line="44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4.属于同一集团、协会、商会等组织成员的供应商按照该组织要求协同参加政府采购活动；</w:t>
      </w:r>
    </w:p>
    <w:p w14:paraId="1C3CEBF7">
      <w:pPr>
        <w:spacing w:line="440" w:lineRule="exact"/>
        <w:ind w:firstLine="470" w:firstLineChars="196"/>
        <w:contextualSpacing/>
        <w:jc w:val="left"/>
        <w:rPr>
          <w:rFonts w:hint="eastAsia" w:ascii="宋体" w:hAnsi="宋体"/>
          <w:sz w:val="24"/>
        </w:rPr>
      </w:pPr>
      <w:r>
        <w:rPr>
          <w:rFonts w:hint="eastAsia" w:ascii="宋体" w:hAnsi="宋体"/>
          <w:sz w:val="24"/>
        </w:rPr>
        <w:t>5.供应商之间事先约定一致抬高或者压低响应报价，或者在招标项目中事先约定轮流以高价位或者低价位成交，或者事先约定由某一特定供应商成交，然后再参加投标；</w:t>
      </w:r>
    </w:p>
    <w:p w14:paraId="3455707B">
      <w:pPr>
        <w:spacing w:line="440" w:lineRule="exact"/>
        <w:ind w:firstLine="470" w:firstLineChars="196"/>
        <w:contextualSpacing/>
        <w:jc w:val="left"/>
        <w:rPr>
          <w:rFonts w:hint="eastAsia" w:ascii="宋体" w:hAnsi="宋体"/>
          <w:sz w:val="24"/>
        </w:rPr>
      </w:pPr>
      <w:r>
        <w:rPr>
          <w:rFonts w:hint="eastAsia" w:ascii="宋体" w:hAnsi="宋体"/>
          <w:sz w:val="24"/>
        </w:rPr>
        <w:t>6.供应商之间商定部分供应商放弃参加政府采购活动或者放弃成交；</w:t>
      </w:r>
    </w:p>
    <w:p w14:paraId="16D4C57D">
      <w:pPr>
        <w:spacing w:line="440" w:lineRule="exact"/>
        <w:ind w:firstLine="470" w:firstLineChars="196"/>
        <w:contextualSpacing/>
        <w:jc w:val="left"/>
        <w:rPr>
          <w:rFonts w:hint="eastAsia" w:ascii="宋体" w:hAnsi="宋体"/>
          <w:sz w:val="24"/>
        </w:rPr>
      </w:pPr>
      <w:r>
        <w:rPr>
          <w:rFonts w:hint="eastAsia" w:ascii="宋体" w:hAnsi="宋体"/>
          <w:sz w:val="24"/>
        </w:rPr>
        <w:t>7.供应商与采购人或者采购代理机构之间、供应商相互之间，为谋求特定供应商成交或者排斥其他供应商的其他串通行为。</w:t>
      </w:r>
    </w:p>
    <w:p w14:paraId="2E20F990">
      <w:pPr>
        <w:spacing w:line="44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45CCADA6">
      <w:pPr>
        <w:pStyle w:val="16"/>
        <w:spacing w:line="440" w:lineRule="exact"/>
        <w:ind w:firstLine="6840" w:firstLineChars="2850"/>
        <w:contextualSpacing/>
        <w:rPr>
          <w:rFonts w:hint="eastAsia" w:hAnsi="宋体"/>
          <w:sz w:val="24"/>
          <w:szCs w:val="24"/>
        </w:rPr>
      </w:pPr>
    </w:p>
    <w:p w14:paraId="1B96F874">
      <w:pPr>
        <w:pStyle w:val="16"/>
        <w:spacing w:line="440" w:lineRule="exact"/>
        <w:contextualSpacing/>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供应商名称（公章）</w:t>
      </w:r>
    </w:p>
    <w:p w14:paraId="78983F6F">
      <w:pPr>
        <w:pStyle w:val="16"/>
        <w:spacing w:line="440" w:lineRule="exact"/>
        <w:contextualSpacing/>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F28A0EB">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4.法定代表人身份证明</w:t>
      </w:r>
    </w:p>
    <w:p w14:paraId="524DD72B">
      <w:pPr>
        <w:spacing w:before="240" w:beforeLines="100" w:after="120" w:afterLines="50"/>
        <w:ind w:left="540"/>
        <w:jc w:val="center"/>
        <w:rPr>
          <w:rFonts w:hint="eastAsia" w:ascii="宋体" w:hAnsi="Courier New"/>
          <w:b/>
          <w:sz w:val="32"/>
          <w:szCs w:val="32"/>
        </w:rPr>
      </w:pPr>
    </w:p>
    <w:p w14:paraId="7EBE7601">
      <w:pPr>
        <w:spacing w:before="240" w:beforeLines="100" w:after="120" w:afterLines="50"/>
        <w:ind w:left="540"/>
        <w:jc w:val="center"/>
        <w:rPr>
          <w:rFonts w:hint="eastAsia" w:ascii="宋体" w:hAnsi="宋体" w:cs="宋体"/>
          <w:bCs/>
          <w:sz w:val="44"/>
          <w:szCs w:val="44"/>
        </w:rPr>
      </w:pPr>
      <w:r>
        <w:rPr>
          <w:rFonts w:hint="eastAsia" w:ascii="宋体" w:hAnsi="宋体" w:cs="宋体"/>
          <w:bCs/>
          <w:sz w:val="44"/>
          <w:szCs w:val="44"/>
        </w:rPr>
        <w:t>法定代表人身份证明</w:t>
      </w:r>
    </w:p>
    <w:p w14:paraId="37B790CA">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7F9CF820">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294082D4">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6A7E0840">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22564E61">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3D8E2E1D">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（供应商名称）              </w:t>
      </w:r>
      <w:r>
        <w:rPr>
          <w:rFonts w:hint="eastAsia" w:ascii="宋体" w:hAnsi="宋体"/>
          <w:sz w:val="24"/>
        </w:rPr>
        <w:t>的法定代表人。</w:t>
      </w:r>
    </w:p>
    <w:p w14:paraId="28EC555C">
      <w:pPr>
        <w:spacing w:line="500" w:lineRule="exact"/>
        <w:ind w:left="540"/>
        <w:rPr>
          <w:rFonts w:hint="eastAsia" w:ascii="宋体" w:hAnsi="宋体"/>
          <w:sz w:val="24"/>
        </w:rPr>
      </w:pPr>
      <w:r>
        <w:rPr>
          <w:rFonts w:hint="eastAsia" w:ascii="宋体" w:hAnsi="宋体"/>
          <w:sz w:val="24"/>
        </w:rPr>
        <w:t>特此证明。</w:t>
      </w:r>
    </w:p>
    <w:p w14:paraId="140025AE">
      <w:pPr>
        <w:spacing w:line="500" w:lineRule="exact"/>
        <w:ind w:left="540"/>
        <w:rPr>
          <w:rFonts w:hint="eastAsia" w:ascii="宋体" w:hAnsi="宋体"/>
          <w:sz w:val="24"/>
        </w:rPr>
      </w:pPr>
    </w:p>
    <w:p w14:paraId="5424160B">
      <w:pPr>
        <w:spacing w:line="500" w:lineRule="exact"/>
        <w:ind w:left="540"/>
        <w:rPr>
          <w:rFonts w:hint="eastAsia" w:ascii="宋体" w:hAnsi="宋体"/>
          <w:sz w:val="24"/>
        </w:rPr>
      </w:pPr>
    </w:p>
    <w:p w14:paraId="7F7009CD">
      <w:pPr>
        <w:spacing w:line="500" w:lineRule="exact"/>
        <w:ind w:left="540"/>
        <w:rPr>
          <w:rFonts w:hint="eastAsia" w:ascii="宋体" w:hAnsi="宋体"/>
          <w:sz w:val="24"/>
        </w:rPr>
      </w:pPr>
      <w:r>
        <w:rPr>
          <w:rFonts w:hint="eastAsia" w:ascii="宋体" w:hAnsi="宋体"/>
          <w:sz w:val="24"/>
        </w:rPr>
        <w:t>附件：法定代表人有效身份证正反面复印件</w:t>
      </w:r>
    </w:p>
    <w:p w14:paraId="1C9F4601">
      <w:pPr>
        <w:spacing w:line="500" w:lineRule="exact"/>
        <w:ind w:left="540"/>
        <w:rPr>
          <w:rFonts w:hint="eastAsia" w:ascii="宋体" w:hAnsi="宋体"/>
          <w:sz w:val="24"/>
        </w:rPr>
      </w:pPr>
    </w:p>
    <w:p w14:paraId="5048B4A8">
      <w:pPr>
        <w:spacing w:line="500" w:lineRule="exact"/>
        <w:ind w:left="540"/>
        <w:jc w:val="right"/>
        <w:rPr>
          <w:rFonts w:hint="eastAsia" w:ascii="宋体" w:hAnsi="宋体"/>
          <w:sz w:val="24"/>
        </w:rPr>
      </w:pPr>
      <w:r>
        <w:rPr>
          <w:rFonts w:hint="eastAsia" w:ascii="宋体" w:hAnsi="宋体"/>
          <w:sz w:val="24"/>
        </w:rPr>
        <w:t>供应商名称（公章）</w:t>
      </w:r>
    </w:p>
    <w:p w14:paraId="4A4B4732">
      <w:pPr>
        <w:spacing w:line="500" w:lineRule="exact"/>
        <w:ind w:left="540"/>
        <w:jc w:val="right"/>
        <w:rPr>
          <w:rFonts w:hint="eastAsia" w:ascii="宋体" w:hAnsi="宋体"/>
          <w:sz w:val="24"/>
        </w:rPr>
      </w:pPr>
    </w:p>
    <w:p w14:paraId="59C95079">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09ACAF5">
      <w:pPr>
        <w:snapToGrid w:val="0"/>
        <w:spacing w:before="120" w:beforeLines="50" w:after="50"/>
        <w:jc w:val="center"/>
        <w:rPr>
          <w:rFonts w:hint="eastAsia" w:ascii="宋体" w:hAnsi="宋体"/>
          <w:b/>
          <w:sz w:val="24"/>
        </w:rPr>
      </w:pPr>
    </w:p>
    <w:p w14:paraId="5B0EE049">
      <w:pPr>
        <w:snapToGrid w:val="0"/>
        <w:spacing w:before="120" w:beforeLines="50" w:after="50"/>
        <w:jc w:val="left"/>
        <w:rPr>
          <w:rFonts w:hint="eastAsia" w:ascii="宋体" w:hAnsi="宋体"/>
          <w:b/>
          <w:sz w:val="24"/>
          <w:szCs w:val="20"/>
        </w:rPr>
      </w:pPr>
      <w:r>
        <w:rPr>
          <w:rFonts w:hint="eastAsia" w:ascii="宋体" w:hAnsi="宋体"/>
          <w:sz w:val="24"/>
        </w:rPr>
        <w:t>注：自然人竞标的无需提供</w:t>
      </w:r>
    </w:p>
    <w:p w14:paraId="70C5C57D">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5.授权委托书格式</w:t>
      </w:r>
    </w:p>
    <w:p w14:paraId="06F65EA4">
      <w:pPr>
        <w:snapToGrid w:val="0"/>
        <w:spacing w:before="120" w:beforeLines="50" w:after="50"/>
        <w:jc w:val="center"/>
        <w:rPr>
          <w:rFonts w:hint="eastAsia" w:ascii="宋体" w:hAnsi="宋体" w:cs="宋体"/>
          <w:b/>
          <w:sz w:val="44"/>
          <w:szCs w:val="44"/>
        </w:rPr>
      </w:pPr>
    </w:p>
    <w:p w14:paraId="1C4A4029">
      <w:pPr>
        <w:spacing w:line="360" w:lineRule="auto"/>
        <w:contextualSpacing/>
        <w:jc w:val="center"/>
        <w:rPr>
          <w:rFonts w:hint="eastAsia" w:ascii="宋体" w:hAnsi="宋体" w:cs="宋体"/>
          <w:bCs/>
          <w:sz w:val="44"/>
          <w:szCs w:val="44"/>
        </w:rPr>
      </w:pPr>
      <w:r>
        <w:rPr>
          <w:rFonts w:hint="eastAsia" w:ascii="宋体" w:hAnsi="宋体" w:cs="宋体"/>
          <w:bCs/>
          <w:sz w:val="44"/>
          <w:szCs w:val="44"/>
        </w:rPr>
        <w:t>授权委托书</w:t>
      </w:r>
    </w:p>
    <w:p w14:paraId="0BE1A19E">
      <w:pPr>
        <w:spacing w:line="360" w:lineRule="auto"/>
        <w:contextualSpacing/>
        <w:jc w:val="center"/>
        <w:rPr>
          <w:rFonts w:hint="eastAsia" w:ascii="宋体" w:hAnsi="宋体" w:cs="宋体"/>
          <w:bCs/>
          <w:sz w:val="32"/>
          <w:szCs w:val="32"/>
        </w:rPr>
      </w:pPr>
      <w:r>
        <w:rPr>
          <w:rFonts w:hint="eastAsia" w:ascii="宋体" w:hAnsi="宋体" w:cs="宋体"/>
          <w:bCs/>
          <w:sz w:val="32"/>
          <w:szCs w:val="32"/>
        </w:rPr>
        <w:t>（非联合体磋商格式）</w:t>
      </w:r>
    </w:p>
    <w:p w14:paraId="2F6DE832">
      <w:pPr>
        <w:spacing w:line="360" w:lineRule="auto"/>
        <w:contextualSpacing/>
        <w:jc w:val="center"/>
        <w:rPr>
          <w:rFonts w:hint="eastAsia" w:ascii="宋体" w:hAnsi="宋体" w:cs="宋体"/>
          <w:bCs/>
          <w:sz w:val="24"/>
        </w:rPr>
      </w:pPr>
      <w:r>
        <w:rPr>
          <w:rFonts w:hint="eastAsia" w:ascii="宋体" w:hAnsi="宋体" w:cs="宋体"/>
          <w:bCs/>
          <w:sz w:val="32"/>
          <w:szCs w:val="32"/>
        </w:rPr>
        <w:t>（如有委托时）</w:t>
      </w:r>
    </w:p>
    <w:p w14:paraId="62B0DB61">
      <w:pPr>
        <w:spacing w:line="440" w:lineRule="exact"/>
        <w:contextualSpacing/>
        <w:jc w:val="center"/>
        <w:rPr>
          <w:rFonts w:hint="eastAsia" w:ascii="宋体" w:hAnsi="宋体"/>
          <w:b/>
          <w:sz w:val="24"/>
        </w:rPr>
      </w:pPr>
    </w:p>
    <w:p w14:paraId="437D9BB8">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02434CDA">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项目的磋商活动，并代表我方全权办理针对上述项目的所有采购程序和环节的具体事务和签署相关文件。</w:t>
      </w:r>
    </w:p>
    <w:p w14:paraId="74BFFDD2">
      <w:pPr>
        <w:spacing w:line="440" w:lineRule="exact"/>
        <w:contextualSpacing/>
        <w:rPr>
          <w:rFonts w:hint="eastAsia" w:ascii="宋体" w:hAnsi="宋体"/>
          <w:sz w:val="24"/>
        </w:rPr>
      </w:pPr>
      <w:r>
        <w:rPr>
          <w:rFonts w:hint="eastAsia" w:ascii="宋体" w:hAnsi="宋体"/>
          <w:sz w:val="24"/>
        </w:rPr>
        <w:t xml:space="preserve">    我方对委托代理人的签字事项负全部责任。</w:t>
      </w:r>
    </w:p>
    <w:p w14:paraId="5E481E1C">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471EFE76">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173C77F6">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5D5739BB">
      <w:pPr>
        <w:spacing w:line="440" w:lineRule="exact"/>
        <w:contextualSpacing/>
        <w:rPr>
          <w:rFonts w:hint="eastAsia" w:ascii="宋体" w:hAnsi="宋体"/>
          <w:sz w:val="24"/>
        </w:rPr>
      </w:pPr>
    </w:p>
    <w:p w14:paraId="7D98EBE9">
      <w:pPr>
        <w:spacing w:line="440" w:lineRule="exact"/>
        <w:contextualSpacing/>
        <w:rPr>
          <w:rFonts w:hint="eastAsia" w:ascii="宋体" w:hAnsi="宋体"/>
          <w:sz w:val="24"/>
          <w:u w:val="single"/>
        </w:rPr>
      </w:pPr>
      <w:r>
        <w:rPr>
          <w:rFonts w:hint="eastAsia" w:ascii="宋体" w:hAnsi="宋体"/>
          <w:sz w:val="24"/>
        </w:rPr>
        <w:t>委托代理人（签字）：</w:t>
      </w:r>
      <w:r>
        <w:rPr>
          <w:rFonts w:hint="eastAsia" w:ascii="宋体" w:hAnsi="宋体"/>
          <w:sz w:val="24"/>
          <w:u w:val="single"/>
        </w:rPr>
        <w:t xml:space="preserve">               </w:t>
      </w:r>
      <w:r>
        <w:rPr>
          <w:rFonts w:hint="eastAsia" w:ascii="宋体" w:hAnsi="宋体"/>
          <w:sz w:val="24"/>
        </w:rPr>
        <w:t xml:space="preserve">            法定代表人（签字或者盖章）：</w:t>
      </w:r>
      <w:r>
        <w:rPr>
          <w:rFonts w:hint="eastAsia" w:ascii="宋体" w:hAnsi="宋体"/>
          <w:sz w:val="24"/>
          <w:u w:val="single"/>
        </w:rPr>
        <w:t xml:space="preserve">              </w:t>
      </w:r>
    </w:p>
    <w:p w14:paraId="7231D7E6">
      <w:pPr>
        <w:spacing w:line="440" w:lineRule="exact"/>
        <w:contextualSpacing/>
        <w:rPr>
          <w:rFonts w:hint="eastAsia" w:ascii="宋体" w:hAnsi="宋体"/>
          <w:sz w:val="24"/>
        </w:rPr>
      </w:pPr>
      <w:r>
        <w:rPr>
          <w:rFonts w:hint="eastAsia" w:ascii="宋体" w:hAnsi="宋体"/>
          <w:sz w:val="24"/>
        </w:rPr>
        <w:t>委托代理人身份证号码：</w:t>
      </w:r>
      <w:r>
        <w:rPr>
          <w:rFonts w:hint="eastAsia" w:ascii="宋体" w:hAnsi="宋体"/>
          <w:sz w:val="24"/>
          <w:u w:val="single"/>
        </w:rPr>
        <w:t xml:space="preserve">                             </w:t>
      </w:r>
      <w:r>
        <w:rPr>
          <w:rFonts w:hint="eastAsia" w:ascii="宋体" w:hAnsi="宋体"/>
          <w:sz w:val="24"/>
        </w:rPr>
        <w:t xml:space="preserve"> </w:t>
      </w:r>
    </w:p>
    <w:p w14:paraId="6A8B4AF6">
      <w:pPr>
        <w:spacing w:line="440" w:lineRule="exact"/>
        <w:contextualSpacing/>
        <w:jc w:val="center"/>
        <w:rPr>
          <w:rFonts w:hint="eastAsia" w:ascii="宋体" w:hAnsi="宋体"/>
          <w:sz w:val="24"/>
        </w:rPr>
      </w:pPr>
      <w:r>
        <w:rPr>
          <w:rFonts w:hint="eastAsia" w:ascii="宋体" w:hAnsi="宋体"/>
          <w:sz w:val="24"/>
        </w:rPr>
        <w:t xml:space="preserve">                                                供应商名称（盖公章）：</w:t>
      </w:r>
    </w:p>
    <w:p w14:paraId="36DAAD26">
      <w:pPr>
        <w:spacing w:line="440" w:lineRule="exact"/>
        <w:contextualSpacing/>
        <w:jc w:val="center"/>
        <w:rPr>
          <w:rFonts w:hint="eastAsia" w:ascii="宋体" w:hAnsi="宋体"/>
          <w:sz w:val="24"/>
        </w:rPr>
      </w:pPr>
      <w:r>
        <w:rPr>
          <w:rFonts w:hint="eastAsia" w:ascii="宋体" w:hAnsi="宋体"/>
          <w:sz w:val="24"/>
        </w:rPr>
        <w:t xml:space="preserve">                                              年    月    日</w:t>
      </w:r>
    </w:p>
    <w:p w14:paraId="420F4E40">
      <w:pPr>
        <w:spacing w:line="440" w:lineRule="exact"/>
        <w:contextualSpacing/>
        <w:rPr>
          <w:rFonts w:hint="eastAsia" w:ascii="宋体" w:hAnsi="宋体" w:cs="仿宋_GB2312"/>
          <w:sz w:val="24"/>
        </w:rPr>
      </w:pPr>
      <w:r>
        <w:rPr>
          <w:rFonts w:hint="eastAsia" w:ascii="宋体" w:hAnsi="宋体" w:cs="仿宋_GB2312"/>
          <w:sz w:val="24"/>
        </w:rPr>
        <w:t>注：1.</w:t>
      </w:r>
      <w:bookmarkStart w:id="265" w:name="_Hlk65851555"/>
      <w:bookmarkStart w:id="266" w:name="_Hlk65851620"/>
      <w:r>
        <w:rPr>
          <w:rFonts w:hint="eastAsia" w:ascii="宋体" w:hAnsi="宋体" w:cs="仿宋_GB2312"/>
          <w:sz w:val="24"/>
        </w:rPr>
        <w:t>法定代表人必须在授权委托书上亲笔签字或者盖章，</w:t>
      </w:r>
      <w:bookmarkEnd w:id="265"/>
      <w:r>
        <w:rPr>
          <w:rFonts w:hint="eastAsia" w:ascii="宋体" w:hAnsi="宋体" w:cs="仿宋_GB2312"/>
          <w:sz w:val="24"/>
        </w:rPr>
        <w:t>委托代理人必须在授权委托书上亲笔签字，</w:t>
      </w:r>
      <w:r>
        <w:rPr>
          <w:rFonts w:hint="eastAsia" w:ascii="宋体" w:hAnsi="宋体" w:cs="仿宋_GB2312"/>
          <w:b/>
          <w:bCs/>
          <w:sz w:val="24"/>
        </w:rPr>
        <w:t>否则按无效响应处理</w:t>
      </w:r>
      <w:r>
        <w:rPr>
          <w:rFonts w:hint="eastAsia" w:ascii="宋体" w:hAnsi="宋体" w:cs="仿宋_GB2312"/>
          <w:sz w:val="24"/>
        </w:rPr>
        <w:t>；</w:t>
      </w:r>
      <w:bookmarkEnd w:id="266"/>
    </w:p>
    <w:p w14:paraId="498F19E3">
      <w:pPr>
        <w:snapToGrid w:val="0"/>
        <w:spacing w:before="50" w:after="120" w:afterLines="50"/>
        <w:ind w:firstLine="480" w:firstLineChars="200"/>
        <w:jc w:val="left"/>
        <w:rPr>
          <w:rFonts w:hint="eastAsia" w:ascii="宋体" w:hAnsi="宋体"/>
          <w:sz w:val="24"/>
        </w:rPr>
        <w:sectPr>
          <w:pgSz w:w="11906" w:h="16838"/>
          <w:pgMar w:top="1440" w:right="1440" w:bottom="1440" w:left="1440" w:header="851" w:footer="567" w:gutter="0"/>
          <w:cols w:space="720" w:num="1"/>
          <w:titlePg/>
          <w:docGrid w:linePitch="312" w:charSpace="0"/>
        </w:sectPr>
      </w:pPr>
      <w:r>
        <w:rPr>
          <w:rFonts w:hint="eastAsia" w:ascii="宋体" w:hAnsi="宋体" w:cs="仿宋_GB2312"/>
          <w:sz w:val="24"/>
        </w:rPr>
        <w:t>2.法人、其他组织竞标时“我方”是指“我单位”，自然人竞标时“我方”是指“本人”。</w:t>
      </w:r>
    </w:p>
    <w:p w14:paraId="062BCB8D">
      <w:pPr>
        <w:rPr>
          <w:rFonts w:hint="eastAsia" w:ascii="宋体" w:hAnsi="宋体"/>
          <w:b/>
          <w:sz w:val="24"/>
          <w:szCs w:val="20"/>
        </w:rPr>
      </w:pPr>
      <w:r>
        <w:rPr>
          <w:rFonts w:hint="eastAsia" w:ascii="宋体" w:hAnsi="宋体"/>
          <w:b/>
          <w:sz w:val="24"/>
        </w:rPr>
        <w:t>6.商务条款偏离表格式（注：按项目需求表具体项目修改）</w:t>
      </w:r>
    </w:p>
    <w:p w14:paraId="168563B2">
      <w:pPr>
        <w:spacing w:line="500" w:lineRule="exact"/>
        <w:jc w:val="center"/>
        <w:rPr>
          <w:rFonts w:hint="eastAsia" w:ascii="宋体" w:hAnsi="宋体" w:cs="宋体"/>
          <w:bCs/>
          <w:sz w:val="44"/>
          <w:szCs w:val="44"/>
        </w:rPr>
      </w:pPr>
    </w:p>
    <w:p w14:paraId="7A47F5DE">
      <w:pPr>
        <w:spacing w:line="500" w:lineRule="exact"/>
        <w:jc w:val="center"/>
        <w:rPr>
          <w:rFonts w:hint="eastAsia" w:ascii="宋体" w:hAnsi="宋体" w:cs="宋体"/>
          <w:bCs/>
          <w:sz w:val="44"/>
          <w:szCs w:val="44"/>
        </w:rPr>
      </w:pPr>
      <w:r>
        <w:rPr>
          <w:rFonts w:hint="eastAsia" w:ascii="宋体" w:hAnsi="宋体" w:cs="宋体"/>
          <w:bCs/>
          <w:sz w:val="44"/>
          <w:szCs w:val="44"/>
        </w:rPr>
        <w:t>商务条款偏离表</w:t>
      </w:r>
    </w:p>
    <w:p w14:paraId="36E804CB">
      <w:pPr>
        <w:spacing w:line="520" w:lineRule="exact"/>
        <w:rPr>
          <w:rFonts w:hint="eastAsia" w:ascii="仿宋_GB2312" w:hAnsi="仿宋_GB2312" w:eastAsia="仿宋_GB2312" w:cs="仿宋_GB2312"/>
          <w:sz w:val="32"/>
          <w:szCs w:val="32"/>
        </w:rPr>
      </w:pPr>
    </w:p>
    <w:p w14:paraId="5B0241E4">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50577688">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p>
    <w:p w14:paraId="2085B2E7">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348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4A63E95C">
            <w:pPr>
              <w:spacing w:line="340" w:lineRule="exact"/>
              <w:jc w:val="center"/>
              <w:rPr>
                <w:rFonts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913D26F">
            <w:pPr>
              <w:spacing w:line="340" w:lineRule="exact"/>
              <w:jc w:val="center"/>
              <w:rPr>
                <w:rFonts w:ascii="宋体" w:hAnsi="宋体"/>
                <w:szCs w:val="21"/>
              </w:rPr>
            </w:pPr>
            <w:r>
              <w:rPr>
                <w:rFonts w:hint="eastAsia" w:ascii="宋体" w:hAnsi="宋体"/>
                <w:szCs w:val="21"/>
              </w:rPr>
              <w:t>竞争性磋商采购文件的商务需求</w:t>
            </w:r>
          </w:p>
        </w:tc>
        <w:tc>
          <w:tcPr>
            <w:tcW w:w="2606" w:type="dxa"/>
            <w:tcBorders>
              <w:top w:val="single" w:color="auto" w:sz="4" w:space="0"/>
              <w:left w:val="single" w:color="auto" w:sz="4" w:space="0"/>
              <w:right w:val="single" w:color="auto" w:sz="4" w:space="0"/>
            </w:tcBorders>
            <w:noWrap w:val="0"/>
            <w:vAlign w:val="top"/>
          </w:tcPr>
          <w:p w14:paraId="699F8E68">
            <w:pPr>
              <w:spacing w:line="340" w:lineRule="exact"/>
              <w:jc w:val="center"/>
              <w:rPr>
                <w:rFonts w:ascii="宋体" w:hAnsi="宋体"/>
                <w:szCs w:val="21"/>
              </w:rPr>
            </w:pPr>
            <w:r>
              <w:rPr>
                <w:rFonts w:hint="eastAsia" w:ascii="宋体" w:hAnsi="宋体"/>
                <w:szCs w:val="21"/>
              </w:rPr>
              <w:t>响应文件承诺的商务条款</w:t>
            </w:r>
          </w:p>
        </w:tc>
        <w:tc>
          <w:tcPr>
            <w:tcW w:w="2426" w:type="dxa"/>
            <w:tcBorders>
              <w:top w:val="single" w:color="auto" w:sz="4" w:space="0"/>
              <w:left w:val="single" w:color="auto" w:sz="4" w:space="0"/>
              <w:right w:val="single" w:color="auto" w:sz="4" w:space="0"/>
            </w:tcBorders>
            <w:noWrap w:val="0"/>
            <w:vAlign w:val="top"/>
          </w:tcPr>
          <w:p w14:paraId="2A2A1FDD">
            <w:pPr>
              <w:spacing w:line="300" w:lineRule="exact"/>
              <w:jc w:val="center"/>
              <w:rPr>
                <w:rFonts w:ascii="宋体" w:hAnsi="宋体"/>
                <w:szCs w:val="21"/>
              </w:rPr>
            </w:pPr>
            <w:r>
              <w:rPr>
                <w:rFonts w:hint="eastAsia" w:ascii="宋体" w:hAnsi="宋体"/>
                <w:szCs w:val="21"/>
              </w:rPr>
              <w:t>偏离说明</w:t>
            </w:r>
          </w:p>
        </w:tc>
      </w:tr>
      <w:tr w14:paraId="1158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7C5F0DC">
            <w:pPr>
              <w:spacing w:line="340" w:lineRule="exact"/>
              <w:rPr>
                <w:rFonts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7994C871">
            <w:pPr>
              <w:rPr>
                <w:rFonts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noWrap w:val="0"/>
            <w:vAlign w:val="top"/>
          </w:tcPr>
          <w:p w14:paraId="0D40C945">
            <w:pPr>
              <w:rPr>
                <w:rFonts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noWrap w:val="0"/>
            <w:vAlign w:val="top"/>
          </w:tcPr>
          <w:p w14:paraId="5852EACF">
            <w:pPr>
              <w:spacing w:line="300" w:lineRule="exact"/>
              <w:rPr>
                <w:rFonts w:ascii="宋体" w:hAnsi="宋体"/>
                <w:szCs w:val="21"/>
              </w:rPr>
            </w:pPr>
            <w:r>
              <w:rPr>
                <w:rFonts w:hint="eastAsia" w:ascii="宋体" w:hAnsi="宋体"/>
                <w:szCs w:val="21"/>
              </w:rPr>
              <w:t>正偏离（负偏离或无偏离）</w:t>
            </w:r>
          </w:p>
          <w:p w14:paraId="57053A49">
            <w:pPr>
              <w:spacing w:line="300" w:lineRule="exact"/>
              <w:rPr>
                <w:rFonts w:ascii="宋体" w:hAnsi="宋体"/>
                <w:szCs w:val="21"/>
              </w:rPr>
            </w:pPr>
          </w:p>
        </w:tc>
      </w:tr>
      <w:tr w14:paraId="294F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113A0B">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68CE3B5">
            <w:pPr>
              <w:spacing w:line="340" w:lineRule="exact"/>
              <w:rPr>
                <w:rFonts w:ascii="宋体" w:hAnsi="宋体"/>
                <w:szCs w:val="21"/>
              </w:rPr>
            </w:pPr>
            <w:r>
              <w:rPr>
                <w:rFonts w:hint="eastAsia" w:ascii="宋体" w:hAnsi="宋体"/>
                <w:szCs w:val="21"/>
              </w:rPr>
              <w:t>2  ……</w:t>
            </w:r>
          </w:p>
          <w:p w14:paraId="222DB563">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14:paraId="3EF02A79">
            <w:pPr>
              <w:spacing w:line="340" w:lineRule="exact"/>
              <w:rPr>
                <w:rFonts w:ascii="宋体" w:hAnsi="宋体"/>
                <w:szCs w:val="21"/>
              </w:rPr>
            </w:pPr>
            <w:r>
              <w:rPr>
                <w:rFonts w:hint="eastAsia" w:ascii="宋体" w:hAnsi="宋体"/>
                <w:szCs w:val="21"/>
              </w:rPr>
              <w:t>2  ……</w:t>
            </w:r>
          </w:p>
          <w:p w14:paraId="0D540AAD">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14:paraId="04EC2A7B">
            <w:pPr>
              <w:spacing w:line="300" w:lineRule="exact"/>
              <w:rPr>
                <w:rFonts w:ascii="宋体" w:hAnsi="宋体"/>
                <w:szCs w:val="21"/>
              </w:rPr>
            </w:pPr>
            <w:r>
              <w:rPr>
                <w:rFonts w:hint="eastAsia" w:ascii="宋体" w:hAnsi="宋体"/>
                <w:szCs w:val="21"/>
              </w:rPr>
              <w:t>正偏离（负偏离或无偏离）</w:t>
            </w:r>
          </w:p>
          <w:p w14:paraId="66E6897C">
            <w:pPr>
              <w:spacing w:line="300" w:lineRule="exact"/>
              <w:rPr>
                <w:rFonts w:ascii="宋体" w:hAnsi="宋体"/>
                <w:szCs w:val="21"/>
              </w:rPr>
            </w:pPr>
          </w:p>
        </w:tc>
      </w:tr>
      <w:tr w14:paraId="288D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D2E88FF">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9A84666">
            <w:pPr>
              <w:spacing w:line="340" w:lineRule="exact"/>
              <w:rPr>
                <w:rFonts w:ascii="宋体" w:hAnsi="宋体"/>
                <w:szCs w:val="21"/>
              </w:rPr>
            </w:pPr>
            <w:r>
              <w:rPr>
                <w:rFonts w:hint="eastAsia" w:ascii="宋体" w:hAnsi="宋体"/>
                <w:szCs w:val="21"/>
              </w:rPr>
              <w:t>3  ……</w:t>
            </w:r>
          </w:p>
          <w:p w14:paraId="6DD6E300">
            <w:pPr>
              <w:spacing w:line="340" w:lineRule="exact"/>
              <w:rPr>
                <w:rFonts w:ascii="宋体" w:hAnsi="宋体"/>
                <w:szCs w:val="21"/>
              </w:rPr>
            </w:pPr>
          </w:p>
        </w:tc>
        <w:tc>
          <w:tcPr>
            <w:tcW w:w="2606" w:type="dxa"/>
            <w:tcBorders>
              <w:left w:val="single" w:color="auto" w:sz="4" w:space="0"/>
              <w:right w:val="single" w:color="auto" w:sz="4" w:space="0"/>
            </w:tcBorders>
            <w:noWrap w:val="0"/>
            <w:vAlign w:val="top"/>
          </w:tcPr>
          <w:p w14:paraId="1B823B4E">
            <w:pPr>
              <w:spacing w:line="340" w:lineRule="exact"/>
              <w:rPr>
                <w:rFonts w:ascii="宋体" w:hAnsi="宋体"/>
                <w:szCs w:val="21"/>
              </w:rPr>
            </w:pPr>
            <w:r>
              <w:rPr>
                <w:rFonts w:hint="eastAsia" w:ascii="宋体" w:hAnsi="宋体"/>
                <w:szCs w:val="21"/>
              </w:rPr>
              <w:t>3  ……</w:t>
            </w:r>
          </w:p>
          <w:p w14:paraId="395DC087">
            <w:pPr>
              <w:spacing w:line="300" w:lineRule="exact"/>
              <w:rPr>
                <w:rFonts w:ascii="宋体" w:hAnsi="宋体"/>
                <w:szCs w:val="21"/>
              </w:rPr>
            </w:pPr>
          </w:p>
        </w:tc>
        <w:tc>
          <w:tcPr>
            <w:tcW w:w="2426" w:type="dxa"/>
            <w:tcBorders>
              <w:left w:val="single" w:color="auto" w:sz="4" w:space="0"/>
              <w:right w:val="single" w:color="auto" w:sz="4" w:space="0"/>
            </w:tcBorders>
            <w:noWrap w:val="0"/>
            <w:vAlign w:val="top"/>
          </w:tcPr>
          <w:p w14:paraId="1E49D61E">
            <w:pPr>
              <w:spacing w:line="300" w:lineRule="exact"/>
              <w:rPr>
                <w:rFonts w:ascii="宋体" w:hAnsi="宋体"/>
                <w:szCs w:val="21"/>
              </w:rPr>
            </w:pPr>
            <w:r>
              <w:rPr>
                <w:rFonts w:hint="eastAsia" w:ascii="宋体" w:hAnsi="宋体"/>
                <w:szCs w:val="21"/>
              </w:rPr>
              <w:t>正偏离（负偏离或无偏离）</w:t>
            </w:r>
          </w:p>
          <w:p w14:paraId="4695B6E9">
            <w:pPr>
              <w:spacing w:line="300" w:lineRule="exact"/>
              <w:rPr>
                <w:rFonts w:ascii="宋体" w:hAnsi="宋体"/>
                <w:szCs w:val="21"/>
              </w:rPr>
            </w:pPr>
          </w:p>
        </w:tc>
      </w:tr>
      <w:tr w14:paraId="49F8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6EA36EE5">
            <w:pPr>
              <w:spacing w:line="340" w:lineRule="exact"/>
              <w:rPr>
                <w:rFonts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6B5A63D0">
      <w:pPr>
        <w:pStyle w:val="1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注：</w:t>
      </w:r>
    </w:p>
    <w:p w14:paraId="055EFFA8">
      <w:pPr>
        <w:pStyle w:val="1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1.说明：应对照磋商文件“第二章 采购需求”中的商务条款逐条作出明确响应，并作出偏离说明。</w:t>
      </w:r>
    </w:p>
    <w:p w14:paraId="53230B79">
      <w:pPr>
        <w:pStyle w:val="14"/>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1B445C3B">
      <w:pPr>
        <w:spacing w:line="400" w:lineRule="exact"/>
        <w:rPr>
          <w:rFonts w:hint="eastAsia" w:ascii="宋体" w:hAnsi="宋体" w:cs="宋体"/>
          <w:kern w:val="0"/>
          <w:sz w:val="24"/>
        </w:rPr>
      </w:pPr>
      <w:r>
        <w:rPr>
          <w:rFonts w:hint="eastAsia" w:ascii="宋体" w:hAnsi="宋体" w:cs="宋体"/>
          <w:kern w:val="0"/>
          <w:sz w:val="24"/>
        </w:rPr>
        <w:t>3.表格内容均需按要求填写，不得留空，否则按响应无效处理。</w:t>
      </w:r>
    </w:p>
    <w:p w14:paraId="6914E6F5">
      <w:pPr>
        <w:pStyle w:val="16"/>
        <w:spacing w:line="400" w:lineRule="exact"/>
        <w:rPr>
          <w:rFonts w:hint="eastAsia" w:hAnsi="宋体" w:cs="宋体"/>
          <w:sz w:val="24"/>
          <w:szCs w:val="24"/>
        </w:rPr>
      </w:pPr>
    </w:p>
    <w:p w14:paraId="1EE4E9FB">
      <w:pPr>
        <w:pStyle w:val="16"/>
        <w:spacing w:line="400" w:lineRule="exact"/>
        <w:rPr>
          <w:rFonts w:hint="eastAsia" w:hAnsi="宋体" w:cs="宋体"/>
          <w:sz w:val="24"/>
          <w:szCs w:val="24"/>
        </w:rPr>
      </w:pPr>
    </w:p>
    <w:p w14:paraId="40DA9260">
      <w:pPr>
        <w:spacing w:line="360" w:lineRule="auto"/>
        <w:ind w:firstLine="3840" w:firstLineChars="1600"/>
        <w:rPr>
          <w:rFonts w:hint="eastAsia" w:ascii="宋体" w:hAnsi="宋体" w:cs="宋体"/>
          <w:sz w:val="24"/>
        </w:rPr>
      </w:pPr>
      <w:r>
        <w:rPr>
          <w:rFonts w:hint="eastAsia" w:ascii="宋体" w:hAnsi="宋体" w:cs="宋体"/>
          <w:kern w:val="0"/>
          <w:sz w:val="24"/>
        </w:rPr>
        <w:t>供应商名称（电子签章）：</w:t>
      </w:r>
    </w:p>
    <w:p w14:paraId="4C7D3875">
      <w:pPr>
        <w:spacing w:line="360" w:lineRule="auto"/>
        <w:jc w:val="center"/>
        <w:rPr>
          <w:rFonts w:hint="eastAsia" w:ascii="宋体" w:hAnsi="宋体" w:cs="宋体"/>
          <w:b/>
          <w:sz w:val="24"/>
        </w:rPr>
      </w:pPr>
      <w:r>
        <w:rPr>
          <w:rFonts w:hint="eastAsia" w:ascii="宋体" w:hAnsi="宋体" w:cs="宋体"/>
          <w:kern w:val="0"/>
          <w:sz w:val="24"/>
          <w:lang w:val="zh-CN"/>
        </w:rPr>
        <w:t xml:space="preserve">                                                   日期：  年  月   日</w:t>
      </w:r>
    </w:p>
    <w:p w14:paraId="2BE3F431">
      <w:pPr>
        <w:snapToGrid w:val="0"/>
        <w:spacing w:before="120" w:beforeLines="50" w:after="50"/>
        <w:jc w:val="left"/>
        <w:rPr>
          <w:rFonts w:ascii="宋体" w:hAnsi="宋体"/>
          <w:sz w:val="24"/>
          <w:szCs w:val="20"/>
        </w:rPr>
      </w:pPr>
    </w:p>
    <w:p w14:paraId="569880F6">
      <w:pPr>
        <w:snapToGrid w:val="0"/>
        <w:spacing w:before="120" w:beforeLines="50" w:after="50"/>
        <w:jc w:val="left"/>
        <w:rPr>
          <w:rFonts w:hint="eastAsia" w:ascii="宋体" w:hAnsi="宋体"/>
          <w:b/>
          <w:sz w:val="24"/>
        </w:rPr>
      </w:pPr>
      <w:r>
        <w:rPr>
          <w:rFonts w:ascii="宋体" w:hAnsi="宋体"/>
          <w:sz w:val="24"/>
          <w:szCs w:val="20"/>
        </w:rPr>
        <w:br w:type="page"/>
      </w:r>
      <w:r>
        <w:rPr>
          <w:rFonts w:hint="eastAsia" w:ascii="宋体" w:hAnsi="宋体"/>
          <w:b/>
          <w:sz w:val="24"/>
        </w:rPr>
        <w:t>7.供应商业绩证明材料</w:t>
      </w:r>
    </w:p>
    <w:p w14:paraId="6A86E359">
      <w:pPr>
        <w:pStyle w:val="22"/>
        <w:snapToGrid w:val="0"/>
        <w:ind w:left="480" w:hanging="480"/>
        <w:rPr>
          <w:rFonts w:hint="eastAsia" w:ascii="宋体" w:hAnsi="宋体"/>
          <w:sz w:val="24"/>
        </w:rPr>
      </w:pPr>
    </w:p>
    <w:p w14:paraId="4001454A">
      <w:pPr>
        <w:pStyle w:val="22"/>
        <w:snapToGrid w:val="0"/>
        <w:ind w:left="480" w:hanging="480"/>
        <w:rPr>
          <w:rFonts w:hint="eastAsia" w:ascii="宋体" w:hAnsi="宋体"/>
          <w:sz w:val="24"/>
        </w:rPr>
      </w:pPr>
      <w:r>
        <w:rPr>
          <w:rFonts w:hint="eastAsia" w:ascii="宋体" w:hAnsi="宋体"/>
          <w:sz w:val="24"/>
        </w:rPr>
        <w:t xml:space="preserve">供应商业绩情况一览表格式：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27C2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2D1F07D9">
            <w:pPr>
              <w:snapToGrid w:val="0"/>
              <w:spacing w:line="360" w:lineRule="auto"/>
              <w:jc w:val="center"/>
              <w:rPr>
                <w:rFonts w:hint="eastAsia" w:ascii="宋体" w:hAnsi="宋体"/>
                <w:sz w:val="24"/>
              </w:rPr>
            </w:pPr>
            <w:r>
              <w:rPr>
                <w:rFonts w:hint="eastAsia" w:ascii="宋体" w:hAnsi="宋体"/>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54DC0639">
            <w:pPr>
              <w:snapToGrid w:val="0"/>
              <w:spacing w:line="360" w:lineRule="auto"/>
              <w:jc w:val="center"/>
              <w:rPr>
                <w:rFonts w:hint="eastAsia" w:ascii="宋体" w:hAnsi="宋体"/>
                <w:sz w:val="24"/>
              </w:rPr>
            </w:pPr>
            <w:r>
              <w:rPr>
                <w:rFonts w:hint="eastAsia" w:ascii="宋体" w:hAnsi="宋体"/>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38420458">
            <w:pPr>
              <w:snapToGrid w:val="0"/>
              <w:spacing w:line="360" w:lineRule="auto"/>
              <w:jc w:val="center"/>
              <w:rPr>
                <w:rFonts w:hint="eastAsia" w:ascii="宋体" w:hAnsi="宋体"/>
                <w:sz w:val="24"/>
              </w:rPr>
            </w:pPr>
            <w:r>
              <w:rPr>
                <w:rFonts w:hint="eastAsia" w:ascii="宋体" w:hAnsi="宋体"/>
                <w:sz w:val="24"/>
              </w:rPr>
              <w:t>合同金额</w:t>
            </w:r>
          </w:p>
          <w:p w14:paraId="1075027A">
            <w:pPr>
              <w:snapToGrid w:val="0"/>
              <w:spacing w:line="360" w:lineRule="auto"/>
              <w:jc w:val="center"/>
              <w:rPr>
                <w:rFonts w:hint="eastAsia" w:ascii="宋体" w:hAnsi="宋体"/>
                <w:sz w:val="24"/>
              </w:rPr>
            </w:pPr>
            <w:r>
              <w:rPr>
                <w:rFonts w:hint="eastAsia" w:ascii="宋体" w:hAnsi="宋体"/>
                <w:sz w:val="24"/>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1A670C97">
            <w:pPr>
              <w:snapToGrid w:val="0"/>
              <w:spacing w:line="360" w:lineRule="auto"/>
              <w:jc w:val="center"/>
              <w:rPr>
                <w:rFonts w:hint="eastAsia" w:ascii="宋体" w:hAnsi="宋体"/>
                <w:sz w:val="24"/>
              </w:rPr>
            </w:pPr>
            <w:r>
              <w:rPr>
                <w:rFonts w:hint="eastAsia" w:ascii="宋体" w:hAnsi="宋体"/>
                <w:sz w:val="24"/>
              </w:rPr>
              <w:t>合同签订日期</w:t>
            </w:r>
          </w:p>
        </w:tc>
      </w:tr>
      <w:tr w14:paraId="093E1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50A92A7E">
            <w:pPr>
              <w:jc w:val="left"/>
              <w:rPr>
                <w:rFonts w:hint="eastAsia"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1862AC7">
            <w:pPr>
              <w:jc w:val="left"/>
              <w:rPr>
                <w:rFonts w:hint="eastAsia"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3DA8327">
            <w:pPr>
              <w:jc w:val="left"/>
              <w:rPr>
                <w:rFonts w:hint="eastAsia" w:ascii="宋体" w:hAnsi="宋体"/>
                <w:sz w:val="24"/>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1639DC19">
            <w:pPr>
              <w:jc w:val="left"/>
              <w:rPr>
                <w:rFonts w:hint="eastAsia" w:ascii="宋体" w:hAnsi="宋体"/>
                <w:sz w:val="24"/>
              </w:rPr>
            </w:pPr>
          </w:p>
        </w:tc>
      </w:tr>
      <w:tr w14:paraId="3E933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5A58FFE0">
            <w:pPr>
              <w:snapToGrid w:val="0"/>
              <w:spacing w:line="24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F3250B9">
            <w:pPr>
              <w:snapToGrid w:val="0"/>
              <w:spacing w:line="24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88CFFDC">
            <w:pPr>
              <w:snapToGrid w:val="0"/>
              <w:spacing w:line="240" w:lineRule="exact"/>
              <w:jc w:val="left"/>
              <w:rPr>
                <w:rFonts w:hint="eastAsia" w:ascii="宋体" w:hAnsi="宋体"/>
                <w:sz w:val="24"/>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18C4AF01">
            <w:pPr>
              <w:snapToGrid w:val="0"/>
              <w:spacing w:line="240" w:lineRule="exact"/>
              <w:jc w:val="left"/>
              <w:rPr>
                <w:rFonts w:hint="eastAsia" w:ascii="宋体" w:hAnsi="宋体"/>
                <w:sz w:val="24"/>
              </w:rPr>
            </w:pPr>
          </w:p>
        </w:tc>
      </w:tr>
      <w:tr w14:paraId="0C18F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3EC20676">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B7D23D6">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1236EC4">
            <w:pPr>
              <w:snapToGrid w:val="0"/>
              <w:spacing w:before="50" w:after="120" w:afterLines="50" w:line="400" w:lineRule="exact"/>
              <w:jc w:val="left"/>
              <w:rPr>
                <w:rFonts w:hint="eastAsia" w:ascii="宋体" w:hAnsi="宋体"/>
                <w:sz w:val="24"/>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11AE67F2">
            <w:pPr>
              <w:snapToGrid w:val="0"/>
              <w:spacing w:before="50" w:after="120" w:afterLines="50" w:line="400" w:lineRule="exact"/>
              <w:jc w:val="left"/>
              <w:rPr>
                <w:rFonts w:hint="eastAsia" w:ascii="宋体" w:hAnsi="宋体"/>
                <w:sz w:val="24"/>
              </w:rPr>
            </w:pPr>
          </w:p>
        </w:tc>
      </w:tr>
      <w:tr w14:paraId="12115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1FE9566D">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1940329">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8B365C9">
            <w:pPr>
              <w:snapToGrid w:val="0"/>
              <w:spacing w:before="50" w:after="120" w:afterLines="50" w:line="400" w:lineRule="exact"/>
              <w:jc w:val="left"/>
              <w:rPr>
                <w:rFonts w:hint="eastAsia" w:ascii="宋体" w:hAnsi="宋体"/>
                <w:sz w:val="24"/>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063EE9E2">
            <w:pPr>
              <w:snapToGrid w:val="0"/>
              <w:spacing w:before="50" w:after="120" w:afterLines="50" w:line="400" w:lineRule="exact"/>
              <w:jc w:val="left"/>
              <w:rPr>
                <w:rFonts w:hint="eastAsia" w:ascii="宋体" w:hAnsi="宋体"/>
                <w:sz w:val="24"/>
              </w:rPr>
            </w:pPr>
          </w:p>
        </w:tc>
      </w:tr>
      <w:tr w14:paraId="48482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7AECD805">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1CE5008">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A5F91EE">
            <w:pPr>
              <w:snapToGrid w:val="0"/>
              <w:spacing w:before="50" w:after="120" w:afterLines="50" w:line="400" w:lineRule="exact"/>
              <w:jc w:val="left"/>
              <w:rPr>
                <w:rFonts w:hint="eastAsia" w:ascii="宋体" w:hAnsi="宋体"/>
                <w:sz w:val="24"/>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2AC75C6E">
            <w:pPr>
              <w:snapToGrid w:val="0"/>
              <w:spacing w:before="50" w:after="120" w:afterLines="50" w:line="400" w:lineRule="exact"/>
              <w:jc w:val="left"/>
              <w:rPr>
                <w:rFonts w:hint="eastAsia" w:ascii="宋体" w:hAnsi="宋体"/>
                <w:sz w:val="24"/>
              </w:rPr>
            </w:pPr>
          </w:p>
        </w:tc>
      </w:tr>
      <w:tr w14:paraId="459FC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12AD5A90">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F928C6D">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94BA067">
            <w:pPr>
              <w:snapToGrid w:val="0"/>
              <w:spacing w:before="50" w:after="120" w:afterLines="50" w:line="400" w:lineRule="exact"/>
              <w:jc w:val="left"/>
              <w:rPr>
                <w:rFonts w:hint="eastAsia" w:ascii="宋体" w:hAnsi="宋体"/>
                <w:sz w:val="24"/>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32AA5EB9">
            <w:pPr>
              <w:snapToGrid w:val="0"/>
              <w:spacing w:before="50" w:after="120" w:afterLines="50" w:line="400" w:lineRule="exact"/>
              <w:jc w:val="left"/>
              <w:rPr>
                <w:rFonts w:hint="eastAsia" w:ascii="宋体" w:hAnsi="宋体"/>
                <w:sz w:val="24"/>
              </w:rPr>
            </w:pPr>
          </w:p>
        </w:tc>
      </w:tr>
    </w:tbl>
    <w:p w14:paraId="4AAF1B84">
      <w:pPr>
        <w:pStyle w:val="9"/>
        <w:spacing w:before="0" w:after="0" w:line="360" w:lineRule="auto"/>
        <w:contextualSpacing/>
        <w:rPr>
          <w:rFonts w:hint="eastAsia" w:ascii="宋体" w:hAnsi="宋体" w:eastAsia="宋体"/>
          <w:sz w:val="24"/>
          <w:szCs w:val="24"/>
        </w:rPr>
      </w:pPr>
    </w:p>
    <w:p w14:paraId="32B8A929">
      <w:pPr>
        <w:pStyle w:val="9"/>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sz w:val="24"/>
        </w:rPr>
        <w:t>供应商</w:t>
      </w:r>
      <w:r>
        <w:rPr>
          <w:rFonts w:hint="eastAsia" w:ascii="宋体" w:hAnsi="宋体"/>
          <w:sz w:val="24"/>
        </w:rPr>
        <w:t>根据评标标准具体要求附业绩证明材料。</w:t>
      </w:r>
    </w:p>
    <w:p w14:paraId="3A9134F2">
      <w:pPr>
        <w:pStyle w:val="9"/>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w:t>
      </w:r>
      <w:r>
        <w:rPr>
          <w:rFonts w:hint="eastAsia" w:ascii="宋体" w:hAnsi="宋体" w:eastAsia="宋体"/>
          <w:sz w:val="24"/>
          <w:szCs w:val="24"/>
          <w:u w:val="single"/>
        </w:rPr>
        <w:t>　　　　　</w:t>
      </w:r>
    </w:p>
    <w:p w14:paraId="3BDBFDD8">
      <w:pPr>
        <w:spacing w:line="360" w:lineRule="auto"/>
        <w:ind w:right="480"/>
        <w:contextualSpacing/>
        <w:jc w:val="left"/>
        <w:rPr>
          <w:rFonts w:hint="eastAsia" w:ascii="宋体" w:hAnsi="宋体"/>
          <w:sz w:val="24"/>
          <w:szCs w:val="20"/>
        </w:rPr>
      </w:pPr>
      <w:r>
        <w:rPr>
          <w:rFonts w:hint="eastAsia" w:ascii="宋体" w:hAnsi="宋体" w:cs="Arial"/>
          <w:sz w:val="24"/>
        </w:rPr>
        <w:t xml:space="preserve">供应商名称（盖公章）： </w:t>
      </w:r>
      <w:r>
        <w:rPr>
          <w:rFonts w:hint="eastAsia" w:ascii="宋体" w:hAnsi="宋体"/>
          <w:sz w:val="24"/>
          <w:u w:val="single"/>
        </w:rPr>
        <w:t xml:space="preserve">                </w:t>
      </w:r>
      <w:r>
        <w:rPr>
          <w:rFonts w:hint="eastAsia" w:ascii="宋体" w:hAnsi="宋体"/>
          <w:sz w:val="24"/>
        </w:rPr>
        <w:t xml:space="preserve">                                                              年    月    日</w:t>
      </w:r>
    </w:p>
    <w:p w14:paraId="3BB65A79">
      <w:pPr>
        <w:snapToGrid w:val="0"/>
        <w:spacing w:before="50"/>
        <w:ind w:firstLine="480" w:firstLineChars="200"/>
        <w:jc w:val="left"/>
        <w:rPr>
          <w:rFonts w:hint="eastAsia" w:ascii="宋体" w:hAnsi="宋体"/>
          <w:sz w:val="24"/>
          <w:szCs w:val="20"/>
        </w:rPr>
      </w:pPr>
    </w:p>
    <w:p w14:paraId="510D7291">
      <w:pPr>
        <w:snapToGrid w:val="0"/>
        <w:spacing w:before="50"/>
        <w:jc w:val="left"/>
        <w:rPr>
          <w:rFonts w:hint="eastAsia" w:ascii="宋体" w:hAnsi="宋体"/>
          <w:sz w:val="24"/>
        </w:rPr>
      </w:pPr>
    </w:p>
    <w:p w14:paraId="6C936070">
      <w:pPr>
        <w:snapToGrid w:val="0"/>
        <w:spacing w:before="120" w:beforeLines="50"/>
        <w:rPr>
          <w:rFonts w:ascii="宋体" w:hAnsi="宋体"/>
          <w:sz w:val="24"/>
          <w:szCs w:val="20"/>
        </w:rPr>
        <w:sectPr>
          <w:pgSz w:w="11906" w:h="16838"/>
          <w:pgMar w:top="1440" w:right="1440" w:bottom="1440" w:left="1440" w:header="851" w:footer="567" w:gutter="0"/>
          <w:cols w:space="720" w:num="1"/>
          <w:titlePg/>
          <w:docGrid w:linePitch="312" w:charSpace="0"/>
        </w:sectPr>
      </w:pPr>
    </w:p>
    <w:p w14:paraId="01D51F0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b/>
          <w:sz w:val="28"/>
          <w:szCs w:val="28"/>
        </w:rPr>
      </w:pPr>
      <w:bookmarkStart w:id="267" w:name="_Toc19621"/>
      <w:bookmarkStart w:id="268" w:name="_Toc10246"/>
      <w:bookmarkStart w:id="269" w:name="_Toc14489"/>
      <w:bookmarkStart w:id="270" w:name="_Toc2843"/>
      <w:bookmarkStart w:id="271" w:name="_Toc3929"/>
      <w:bookmarkStart w:id="272" w:name="_Toc10354"/>
      <w:r>
        <w:rPr>
          <w:rFonts w:hint="eastAsia" w:ascii="Times New Roman" w:hAnsi="Times New Roman" w:eastAsia="宋体" w:cs="Times New Roman"/>
          <w:sz w:val="36"/>
          <w:szCs w:val="36"/>
          <w:lang w:eastAsia="zh-CN"/>
        </w:rPr>
        <w:t>三</w:t>
      </w:r>
      <w:r>
        <w:rPr>
          <w:rFonts w:hint="eastAsia" w:ascii="Times New Roman" w:hAnsi="Times New Roman" w:eastAsia="宋体" w:cs="Times New Roman"/>
          <w:sz w:val="36"/>
          <w:szCs w:val="36"/>
        </w:rPr>
        <w:t>、技术文件格式</w:t>
      </w:r>
      <w:bookmarkEnd w:id="267"/>
      <w:bookmarkEnd w:id="268"/>
      <w:bookmarkEnd w:id="269"/>
      <w:bookmarkEnd w:id="270"/>
      <w:bookmarkEnd w:id="271"/>
      <w:bookmarkEnd w:id="272"/>
    </w:p>
    <w:p w14:paraId="1E9C2F90">
      <w:pPr>
        <w:snapToGrid w:val="0"/>
        <w:spacing w:before="120" w:beforeLines="50" w:after="50"/>
        <w:ind w:left="142"/>
        <w:jc w:val="left"/>
        <w:rPr>
          <w:rFonts w:hint="eastAsia" w:ascii="宋体" w:hAnsi="宋体"/>
          <w:b/>
          <w:sz w:val="24"/>
        </w:rPr>
      </w:pPr>
      <w:r>
        <w:rPr>
          <w:rFonts w:hint="eastAsia" w:ascii="宋体" w:hAnsi="宋体"/>
          <w:b/>
          <w:sz w:val="24"/>
        </w:rPr>
        <w:t xml:space="preserve">1. 技术文件封面格式： </w:t>
      </w:r>
    </w:p>
    <w:p w14:paraId="03A26730">
      <w:pPr>
        <w:snapToGrid w:val="0"/>
        <w:spacing w:before="120" w:beforeLines="50" w:after="50"/>
        <w:rPr>
          <w:rFonts w:hint="eastAsia" w:ascii="宋体" w:hAnsi="宋体"/>
          <w:b/>
          <w:bCs/>
          <w:sz w:val="32"/>
          <w:szCs w:val="20"/>
        </w:rPr>
      </w:pPr>
      <w:r>
        <w:rPr>
          <w:rFonts w:hint="eastAsia" w:ascii="宋体" w:hAnsi="宋体"/>
          <w:sz w:val="24"/>
        </w:rPr>
        <w:t xml:space="preserve">                                                   </w:t>
      </w:r>
    </w:p>
    <w:p w14:paraId="09D52E98">
      <w:pPr>
        <w:snapToGrid w:val="0"/>
        <w:spacing w:before="120" w:beforeLines="50" w:after="50"/>
        <w:rPr>
          <w:rFonts w:hint="eastAsia" w:ascii="宋体" w:hAnsi="宋体"/>
          <w:sz w:val="24"/>
          <w:szCs w:val="20"/>
        </w:rPr>
      </w:pPr>
    </w:p>
    <w:p w14:paraId="3E4B729B">
      <w:pPr>
        <w:snapToGrid w:val="0"/>
        <w:spacing w:before="120" w:beforeLines="50" w:after="50"/>
        <w:rPr>
          <w:rFonts w:hint="eastAsia" w:ascii="宋体" w:hAnsi="宋体"/>
          <w:sz w:val="24"/>
          <w:szCs w:val="20"/>
        </w:rPr>
      </w:pPr>
    </w:p>
    <w:p w14:paraId="01FBB388">
      <w:pPr>
        <w:snapToGrid w:val="0"/>
        <w:spacing w:before="120" w:beforeLines="50" w:after="50"/>
        <w:jc w:val="center"/>
        <w:rPr>
          <w:rFonts w:hint="eastAsia" w:ascii="宋体" w:hAnsi="宋体" w:cs="宋体"/>
          <w:sz w:val="84"/>
          <w:szCs w:val="84"/>
        </w:rPr>
      </w:pPr>
      <w:r>
        <w:rPr>
          <w:rFonts w:hint="eastAsia" w:ascii="宋体" w:hAnsi="宋体" w:cs="宋体"/>
          <w:sz w:val="84"/>
          <w:szCs w:val="84"/>
        </w:rPr>
        <w:t>响  应  文  件</w:t>
      </w:r>
    </w:p>
    <w:p w14:paraId="2A8D38C6">
      <w:pPr>
        <w:snapToGrid w:val="0"/>
        <w:spacing w:before="120" w:beforeLines="50" w:after="50"/>
        <w:rPr>
          <w:rFonts w:hint="eastAsia" w:ascii="宋体" w:hAnsi="宋体"/>
          <w:sz w:val="24"/>
          <w:szCs w:val="20"/>
        </w:rPr>
      </w:pPr>
    </w:p>
    <w:p w14:paraId="2CB60475">
      <w:pPr>
        <w:snapToGrid w:val="0"/>
        <w:spacing w:before="120" w:beforeLines="50" w:after="50"/>
        <w:rPr>
          <w:rFonts w:hint="eastAsia" w:ascii="宋体" w:hAnsi="宋体"/>
          <w:sz w:val="24"/>
          <w:szCs w:val="20"/>
        </w:rPr>
      </w:pPr>
    </w:p>
    <w:p w14:paraId="474EA7A1">
      <w:pPr>
        <w:snapToGrid w:val="0"/>
        <w:spacing w:before="120" w:beforeLines="50" w:after="50"/>
        <w:jc w:val="center"/>
        <w:rPr>
          <w:rFonts w:hint="eastAsia" w:ascii="宋体" w:hAnsi="宋体"/>
          <w:sz w:val="32"/>
          <w:szCs w:val="32"/>
        </w:rPr>
      </w:pPr>
      <w:r>
        <w:rPr>
          <w:rFonts w:hint="eastAsia" w:ascii="宋体" w:hAnsi="宋体"/>
          <w:sz w:val="32"/>
          <w:szCs w:val="32"/>
        </w:rPr>
        <w:t>技  术  文  件</w:t>
      </w:r>
    </w:p>
    <w:p w14:paraId="5DE7ADCA">
      <w:pPr>
        <w:snapToGrid w:val="0"/>
        <w:spacing w:before="120" w:beforeLines="50" w:after="50"/>
        <w:rPr>
          <w:rFonts w:hint="eastAsia" w:ascii="宋体" w:hAnsi="宋体"/>
          <w:bCs/>
          <w:sz w:val="24"/>
          <w:szCs w:val="20"/>
        </w:rPr>
      </w:pPr>
    </w:p>
    <w:p w14:paraId="7CB283EA">
      <w:pPr>
        <w:snapToGrid w:val="0"/>
        <w:spacing w:before="120" w:beforeLines="50" w:after="50"/>
        <w:rPr>
          <w:rFonts w:hint="eastAsia" w:ascii="宋体" w:hAnsi="宋体"/>
          <w:bCs/>
          <w:sz w:val="24"/>
          <w:szCs w:val="20"/>
        </w:rPr>
      </w:pPr>
    </w:p>
    <w:p w14:paraId="7CEB777A">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13D372A4">
      <w:pPr>
        <w:snapToGrid w:val="0"/>
        <w:spacing w:before="120" w:beforeLines="50" w:after="50" w:line="400" w:lineRule="exact"/>
        <w:ind w:firstLine="360" w:firstLineChars="150"/>
        <w:rPr>
          <w:rFonts w:hint="eastAsia" w:ascii="宋体" w:hAnsi="宋体"/>
          <w:bCs/>
          <w:sz w:val="24"/>
          <w:szCs w:val="20"/>
        </w:rPr>
      </w:pPr>
    </w:p>
    <w:p w14:paraId="17DC67FE">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226C2672">
      <w:pPr>
        <w:snapToGrid w:val="0"/>
        <w:spacing w:before="120" w:beforeLines="50" w:after="50" w:line="400" w:lineRule="exact"/>
        <w:ind w:firstLine="360" w:firstLineChars="150"/>
        <w:rPr>
          <w:rFonts w:hint="eastAsia" w:ascii="宋体" w:hAnsi="宋体"/>
          <w:bCs/>
          <w:sz w:val="24"/>
        </w:rPr>
      </w:pPr>
    </w:p>
    <w:p w14:paraId="05A30596">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w:t>
      </w:r>
    </w:p>
    <w:p w14:paraId="2EC1AADD">
      <w:pPr>
        <w:snapToGrid w:val="0"/>
        <w:spacing w:before="120" w:beforeLines="50" w:after="50" w:line="400" w:lineRule="exact"/>
        <w:ind w:firstLine="360" w:firstLineChars="150"/>
        <w:rPr>
          <w:rFonts w:hint="eastAsia" w:ascii="宋体" w:hAnsi="宋体"/>
          <w:bCs/>
          <w:sz w:val="24"/>
        </w:rPr>
      </w:pPr>
    </w:p>
    <w:p w14:paraId="0A747F3A">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供应商名称：</w:t>
      </w:r>
    </w:p>
    <w:p w14:paraId="3D59A9EE">
      <w:pPr>
        <w:snapToGrid w:val="0"/>
        <w:spacing w:before="120" w:beforeLines="50" w:after="50" w:line="400" w:lineRule="exact"/>
        <w:ind w:firstLine="360" w:firstLineChars="150"/>
        <w:rPr>
          <w:rFonts w:hint="eastAsia" w:ascii="宋体" w:hAnsi="宋体"/>
          <w:bCs/>
          <w:sz w:val="24"/>
        </w:rPr>
      </w:pPr>
    </w:p>
    <w:p w14:paraId="3E023FCB">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供应商地址：</w:t>
      </w:r>
    </w:p>
    <w:p w14:paraId="0C8FFCE7">
      <w:pPr>
        <w:snapToGrid w:val="0"/>
        <w:spacing w:before="120" w:beforeLines="50" w:after="50" w:line="400" w:lineRule="exact"/>
        <w:ind w:firstLine="360" w:firstLineChars="150"/>
        <w:rPr>
          <w:rFonts w:hint="eastAsia" w:ascii="宋体" w:hAnsi="宋体"/>
          <w:bCs/>
          <w:sz w:val="24"/>
        </w:rPr>
      </w:pPr>
    </w:p>
    <w:p w14:paraId="139E79CB">
      <w:pPr>
        <w:snapToGrid w:val="0"/>
        <w:spacing w:before="120" w:beforeLines="50" w:after="50"/>
        <w:ind w:firstLine="645"/>
        <w:jc w:val="center"/>
        <w:rPr>
          <w:rFonts w:hint="eastAsia" w:ascii="宋体" w:hAnsi="宋体"/>
          <w:sz w:val="24"/>
        </w:rPr>
      </w:pPr>
      <w:r>
        <w:rPr>
          <w:rFonts w:hint="eastAsia" w:ascii="宋体" w:hAnsi="宋体"/>
          <w:sz w:val="24"/>
        </w:rPr>
        <w:t xml:space="preserve">               </w:t>
      </w:r>
    </w:p>
    <w:p w14:paraId="405FC109">
      <w:pPr>
        <w:snapToGrid w:val="0"/>
        <w:spacing w:before="120" w:beforeLines="50" w:after="50"/>
        <w:ind w:firstLine="645"/>
        <w:jc w:val="center"/>
        <w:rPr>
          <w:rFonts w:hint="eastAsia" w:ascii="宋体" w:hAnsi="宋体"/>
          <w:sz w:val="24"/>
        </w:rPr>
      </w:pPr>
    </w:p>
    <w:p w14:paraId="61A92810">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7A0D44B7">
      <w:pPr>
        <w:snapToGrid w:val="0"/>
        <w:spacing w:before="120" w:beforeLines="50" w:after="50"/>
        <w:ind w:firstLine="645"/>
        <w:jc w:val="center"/>
        <w:rPr>
          <w:rFonts w:hint="eastAsia" w:ascii="宋体" w:hAnsi="宋体"/>
          <w:sz w:val="24"/>
          <w:szCs w:val="20"/>
        </w:rPr>
      </w:pPr>
    </w:p>
    <w:p w14:paraId="1A1AA2B8">
      <w:pPr>
        <w:snapToGrid w:val="0"/>
        <w:spacing w:before="120" w:beforeLines="50" w:after="50"/>
        <w:ind w:left="142"/>
        <w:jc w:val="left"/>
        <w:rPr>
          <w:rFonts w:hint="eastAsia" w:ascii="宋体" w:hAnsi="宋体"/>
          <w:b/>
          <w:bCs/>
          <w:sz w:val="24"/>
        </w:rPr>
      </w:pPr>
      <w:r>
        <w:rPr>
          <w:rFonts w:ascii="宋体" w:hAnsi="宋体"/>
          <w:b/>
          <w:bCs/>
          <w:sz w:val="24"/>
        </w:rPr>
        <w:br w:type="page"/>
      </w:r>
      <w:r>
        <w:rPr>
          <w:rFonts w:hint="eastAsia" w:ascii="宋体" w:hAnsi="宋体"/>
          <w:b/>
          <w:bCs/>
          <w:sz w:val="24"/>
        </w:rPr>
        <w:t>2.技术文件目录</w:t>
      </w:r>
    </w:p>
    <w:p w14:paraId="5E48918B">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根据竞争性磋商采购文件规定及供应商提供的材料自行编写目录。</w:t>
      </w:r>
    </w:p>
    <w:p w14:paraId="52A38F53">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服务需求偏离表格式</w:t>
      </w:r>
    </w:p>
    <w:p w14:paraId="3247151E">
      <w:pPr>
        <w:snapToGrid w:val="0"/>
        <w:spacing w:before="120" w:beforeLines="50" w:after="50"/>
        <w:ind w:left="142"/>
        <w:jc w:val="left"/>
        <w:rPr>
          <w:rFonts w:hint="eastAsia" w:ascii="宋体" w:hAnsi="宋体"/>
          <w:b/>
          <w:sz w:val="24"/>
        </w:rPr>
      </w:pPr>
    </w:p>
    <w:p w14:paraId="3CD15393">
      <w:pPr>
        <w:snapToGrid w:val="0"/>
        <w:spacing w:before="120" w:beforeLines="50" w:after="50"/>
        <w:ind w:left="142"/>
        <w:jc w:val="center"/>
        <w:rPr>
          <w:rFonts w:hint="eastAsia" w:ascii="宋体" w:hAnsi="宋体"/>
          <w:b/>
          <w:sz w:val="32"/>
          <w:szCs w:val="32"/>
        </w:rPr>
      </w:pPr>
      <w:r>
        <w:rPr>
          <w:rFonts w:hint="eastAsia" w:ascii="宋体" w:hAnsi="宋体"/>
          <w:b/>
          <w:sz w:val="32"/>
          <w:szCs w:val="32"/>
        </w:rPr>
        <w:t>服务需求偏离表</w:t>
      </w:r>
    </w:p>
    <w:tbl>
      <w:tblPr>
        <w:tblStyle w:val="28"/>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43"/>
        <w:gridCol w:w="736"/>
        <w:gridCol w:w="1577"/>
        <w:gridCol w:w="1285"/>
        <w:gridCol w:w="795"/>
        <w:gridCol w:w="1155"/>
        <w:gridCol w:w="807"/>
      </w:tblGrid>
      <w:tr w14:paraId="1716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2C7D8788">
            <w:pPr>
              <w:rPr>
                <w:rFonts w:hint="eastAsia" w:ascii="宋体" w:hAnsi="宋体" w:cs="宋体"/>
                <w:szCs w:val="21"/>
              </w:rPr>
            </w:pPr>
            <w:r>
              <w:rPr>
                <w:rFonts w:hint="eastAsia" w:ascii="宋体" w:hAnsi="宋体" w:cs="宋体"/>
                <w:szCs w:val="21"/>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7D30E660">
            <w:pPr>
              <w:jc w:val="center"/>
              <w:rPr>
                <w:rFonts w:hint="eastAsia" w:ascii="宋体" w:hAnsi="宋体" w:cs="宋体"/>
                <w:szCs w:val="21"/>
              </w:rPr>
            </w:pPr>
            <w:r>
              <w:rPr>
                <w:rFonts w:hint="eastAsia" w:ascii="宋体" w:hAnsi="宋体" w:cs="宋体"/>
                <w:szCs w:val="21"/>
              </w:rPr>
              <w:t>竞争性磋商采购文件需求</w:t>
            </w:r>
          </w:p>
        </w:tc>
        <w:tc>
          <w:tcPr>
            <w:tcW w:w="3235" w:type="dxa"/>
            <w:gridSpan w:val="3"/>
            <w:tcBorders>
              <w:top w:val="single" w:color="auto" w:sz="4" w:space="0"/>
              <w:left w:val="single" w:color="auto" w:sz="4" w:space="0"/>
              <w:bottom w:val="single" w:color="auto" w:sz="4" w:space="0"/>
              <w:right w:val="single" w:color="auto" w:sz="4" w:space="0"/>
            </w:tcBorders>
            <w:noWrap w:val="0"/>
            <w:vAlign w:val="center"/>
          </w:tcPr>
          <w:p w14:paraId="7F5CE135">
            <w:pPr>
              <w:jc w:val="center"/>
              <w:rPr>
                <w:rFonts w:hint="eastAsia" w:ascii="宋体" w:hAnsi="宋体" w:cs="宋体"/>
                <w:szCs w:val="21"/>
              </w:rPr>
            </w:pPr>
            <w:r>
              <w:rPr>
                <w:rFonts w:hint="eastAsia" w:ascii="宋体" w:hAnsi="宋体" w:cs="宋体"/>
                <w:szCs w:val="21"/>
              </w:rPr>
              <w:t>响应文件承诺</w:t>
            </w:r>
          </w:p>
        </w:tc>
        <w:tc>
          <w:tcPr>
            <w:tcW w:w="807" w:type="dxa"/>
            <w:vMerge w:val="restart"/>
            <w:tcBorders>
              <w:top w:val="single" w:color="auto" w:sz="4" w:space="0"/>
              <w:left w:val="single" w:color="auto" w:sz="4" w:space="0"/>
              <w:bottom w:val="single" w:color="auto" w:sz="4" w:space="0"/>
              <w:right w:val="single" w:color="auto" w:sz="4" w:space="0"/>
            </w:tcBorders>
            <w:noWrap w:val="0"/>
            <w:vAlign w:val="center"/>
          </w:tcPr>
          <w:p w14:paraId="10890740">
            <w:pPr>
              <w:rPr>
                <w:rFonts w:hint="eastAsia" w:ascii="宋体" w:hAnsi="宋体" w:cs="宋体"/>
                <w:szCs w:val="21"/>
              </w:rPr>
            </w:pPr>
            <w:r>
              <w:rPr>
                <w:rFonts w:hint="eastAsia" w:ascii="宋体" w:hAnsi="宋体" w:cs="宋体"/>
                <w:szCs w:val="21"/>
              </w:rPr>
              <w:t>偏离说明</w:t>
            </w:r>
          </w:p>
        </w:tc>
      </w:tr>
      <w:tr w14:paraId="5B3F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12E54CA9">
            <w:pPr>
              <w:widowControl/>
              <w:jc w:val="left"/>
              <w:rPr>
                <w:rFonts w:hint="eastAsia" w:ascii="宋体" w:hAnsi="宋体" w:cs="宋体"/>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9752318">
            <w:pPr>
              <w:rPr>
                <w:rFonts w:hint="eastAsia" w:ascii="宋体" w:hAnsi="宋体" w:cs="宋体"/>
                <w:szCs w:val="21"/>
              </w:rPr>
            </w:pPr>
            <w:r>
              <w:rPr>
                <w:rFonts w:hint="eastAsia" w:ascii="宋体" w:hAnsi="宋体" w:cs="宋体"/>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199EB7D">
            <w:pPr>
              <w:rPr>
                <w:rFonts w:hint="eastAsia" w:ascii="宋体" w:hAnsi="宋体" w:cs="宋体"/>
                <w:szCs w:val="21"/>
              </w:rPr>
            </w:pPr>
            <w:r>
              <w:rPr>
                <w:rFonts w:hint="eastAsia" w:ascii="宋体" w:hAnsi="宋体" w:cs="宋体"/>
                <w:szCs w:val="21"/>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9E1F255">
            <w:pPr>
              <w:rPr>
                <w:rFonts w:hint="eastAsia" w:ascii="宋体" w:hAnsi="宋体" w:cs="宋体"/>
                <w:szCs w:val="21"/>
              </w:rPr>
            </w:pPr>
            <w:r>
              <w:rPr>
                <w:rFonts w:hint="eastAsia" w:ascii="宋体" w:hAnsi="宋体" w:cs="宋体"/>
                <w:szCs w:val="21"/>
              </w:rPr>
              <w:t>服务参数要求</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2E8802">
            <w:pPr>
              <w:rPr>
                <w:rFonts w:hint="eastAsia" w:ascii="宋体" w:hAnsi="宋体" w:cs="宋体"/>
                <w:szCs w:val="21"/>
              </w:rPr>
            </w:pPr>
            <w:r>
              <w:rPr>
                <w:rFonts w:hint="eastAsia" w:ascii="宋体" w:hAnsi="宋体" w:cs="宋体"/>
                <w:szCs w:val="21"/>
              </w:rPr>
              <w:t>服务名称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D1DFF40">
            <w:pPr>
              <w:rPr>
                <w:rFonts w:hint="eastAsia" w:ascii="宋体" w:hAnsi="宋体" w:cs="宋体"/>
                <w:szCs w:val="21"/>
              </w:rPr>
            </w:pPr>
            <w:r>
              <w:rPr>
                <w:rFonts w:hint="eastAsia" w:ascii="宋体" w:hAnsi="宋体" w:cs="宋体"/>
                <w:szCs w:val="21"/>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00D85B">
            <w:pPr>
              <w:rPr>
                <w:rFonts w:hint="eastAsia" w:ascii="宋体" w:hAnsi="宋体" w:cs="宋体"/>
                <w:szCs w:val="21"/>
              </w:rPr>
            </w:pPr>
            <w:r>
              <w:rPr>
                <w:rFonts w:hint="eastAsia" w:ascii="宋体" w:hAnsi="宋体" w:cs="宋体"/>
                <w:szCs w:val="21"/>
              </w:rPr>
              <w:t>服务参数</w:t>
            </w:r>
          </w:p>
        </w:tc>
        <w:tc>
          <w:tcPr>
            <w:tcW w:w="807" w:type="dxa"/>
            <w:vMerge w:val="continue"/>
            <w:tcBorders>
              <w:top w:val="single" w:color="auto" w:sz="4" w:space="0"/>
              <w:left w:val="single" w:color="auto" w:sz="4" w:space="0"/>
              <w:bottom w:val="single" w:color="auto" w:sz="4" w:space="0"/>
              <w:right w:val="single" w:color="auto" w:sz="4" w:space="0"/>
            </w:tcBorders>
            <w:noWrap w:val="0"/>
            <w:vAlign w:val="center"/>
          </w:tcPr>
          <w:p w14:paraId="22382B72">
            <w:pPr>
              <w:widowControl/>
              <w:jc w:val="left"/>
              <w:rPr>
                <w:rFonts w:hint="eastAsia" w:ascii="宋体" w:hAnsi="宋体" w:cs="宋体"/>
                <w:szCs w:val="21"/>
              </w:rPr>
            </w:pPr>
          </w:p>
        </w:tc>
      </w:tr>
      <w:tr w14:paraId="3C83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76F652F4">
            <w:pPr>
              <w:rPr>
                <w:rFonts w:hint="eastAsia" w:ascii="宋体" w:hAnsi="宋体" w:cs="宋体"/>
                <w:szCs w:val="21"/>
              </w:rPr>
            </w:pPr>
            <w:r>
              <w:rPr>
                <w:rFonts w:hint="eastAsia" w:ascii="宋体" w:hAnsi="宋体" w:cs="宋体"/>
                <w:szCs w:val="21"/>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C088957">
            <w:pPr>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F8B59A2">
            <w:pPr>
              <w:rPr>
                <w:rFonts w:hint="eastAsia" w:ascii="宋体" w:hAnsi="宋体" w:cs="宋体"/>
                <w:szCs w:val="21"/>
              </w:rPr>
            </w:pPr>
            <w:r>
              <w:rPr>
                <w:rFonts w:hint="eastAsia" w:ascii="宋体" w:hAnsi="宋体" w:cs="宋体"/>
                <w:szCs w:val="21"/>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9A2ADC3">
            <w:pPr>
              <w:rPr>
                <w:rFonts w:hint="eastAsia" w:ascii="宋体" w:hAnsi="宋体" w:cs="宋体"/>
                <w:szCs w:val="21"/>
              </w:rPr>
            </w:pPr>
            <w:r>
              <w:rPr>
                <w:rFonts w:hint="eastAsia" w:ascii="宋体" w:hAnsi="宋体" w:cs="宋体"/>
                <w:szCs w:val="21"/>
              </w:rPr>
              <w:t>1  ……</w:t>
            </w:r>
          </w:p>
          <w:p w14:paraId="0A419472">
            <w:pPr>
              <w:rPr>
                <w:rFonts w:hint="eastAsia" w:ascii="宋体" w:hAnsi="宋体" w:cs="宋体"/>
                <w:szCs w:val="21"/>
              </w:rPr>
            </w:pPr>
            <w:r>
              <w:rPr>
                <w:rFonts w:hint="eastAsia" w:ascii="宋体" w:hAnsi="宋体" w:cs="宋体"/>
                <w:szCs w:val="21"/>
              </w:rPr>
              <w:t>2  ……</w:t>
            </w:r>
          </w:p>
          <w:p w14:paraId="5372C20B">
            <w:pPr>
              <w:rPr>
                <w:rFonts w:hint="eastAsia" w:ascii="宋体" w:hAnsi="宋体" w:cs="宋体"/>
                <w:szCs w:val="21"/>
              </w:rPr>
            </w:pPr>
            <w:r>
              <w:rPr>
                <w:rFonts w:hint="eastAsia" w:ascii="宋体" w:hAnsi="宋体" w:cs="宋体"/>
                <w:szCs w:val="21"/>
              </w:rPr>
              <w:t>3  ……</w:t>
            </w:r>
          </w:p>
          <w:p w14:paraId="3B5D541F">
            <w:pPr>
              <w:rPr>
                <w:rFonts w:hint="eastAsia" w:ascii="宋体" w:hAnsi="宋体" w:cs="宋体"/>
                <w:szCs w:val="21"/>
              </w:rPr>
            </w:pPr>
            <w:r>
              <w:rPr>
                <w:rFonts w:hint="eastAsia" w:ascii="宋体" w:hAnsi="宋体" w:cs="宋体"/>
                <w:szCs w:val="21"/>
              </w:rPr>
              <w:t>……</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EA59780">
            <w:pPr>
              <w:rPr>
                <w:rFonts w:hint="eastAsia" w:ascii="宋体" w:hAnsi="宋体" w:cs="宋体"/>
                <w:szCs w:val="21"/>
              </w:rPr>
            </w:pPr>
            <w:r>
              <w:rPr>
                <w:rFonts w:hint="eastAsia" w:ascii="宋体" w:hAnsi="宋体" w:cs="宋体"/>
                <w:szCs w:val="21"/>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57D910F">
            <w:pPr>
              <w:rPr>
                <w:rFonts w:hint="eastAsia" w:ascii="宋体" w:hAnsi="宋体" w:cs="宋体"/>
                <w:szCs w:val="21"/>
              </w:rPr>
            </w:pPr>
            <w:r>
              <w:rPr>
                <w:rFonts w:hint="eastAsia" w:ascii="宋体" w:hAnsi="宋体" w:cs="宋体"/>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9BE7758">
            <w:pPr>
              <w:rPr>
                <w:rFonts w:hint="eastAsia" w:ascii="宋体" w:hAnsi="宋体" w:cs="宋体"/>
                <w:szCs w:val="21"/>
              </w:rPr>
            </w:pPr>
            <w:r>
              <w:rPr>
                <w:rFonts w:hint="eastAsia" w:ascii="宋体" w:hAnsi="宋体" w:cs="宋体"/>
                <w:szCs w:val="21"/>
              </w:rPr>
              <w:t>1  ……</w:t>
            </w:r>
          </w:p>
          <w:p w14:paraId="5BCDF263">
            <w:pPr>
              <w:rPr>
                <w:rFonts w:hint="eastAsia" w:ascii="宋体" w:hAnsi="宋体" w:cs="宋体"/>
                <w:szCs w:val="21"/>
              </w:rPr>
            </w:pPr>
            <w:r>
              <w:rPr>
                <w:rFonts w:hint="eastAsia" w:ascii="宋体" w:hAnsi="宋体" w:cs="宋体"/>
                <w:szCs w:val="21"/>
              </w:rPr>
              <w:t>2  ……</w:t>
            </w:r>
          </w:p>
          <w:p w14:paraId="6E153162">
            <w:pPr>
              <w:rPr>
                <w:rFonts w:hint="eastAsia" w:ascii="宋体" w:hAnsi="宋体" w:cs="宋体"/>
                <w:szCs w:val="21"/>
              </w:rPr>
            </w:pPr>
            <w:r>
              <w:rPr>
                <w:rFonts w:hint="eastAsia" w:ascii="宋体" w:hAnsi="宋体" w:cs="宋体"/>
                <w:szCs w:val="21"/>
              </w:rPr>
              <w:t>3  ……</w:t>
            </w:r>
          </w:p>
          <w:p w14:paraId="0F84053C">
            <w:pPr>
              <w:rPr>
                <w:rFonts w:hint="eastAsia" w:ascii="宋体" w:hAnsi="宋体" w:cs="宋体"/>
                <w:szCs w:val="21"/>
              </w:rPr>
            </w:pPr>
            <w:r>
              <w:rPr>
                <w:rFonts w:hint="eastAsia" w:ascii="宋体" w:hAnsi="宋体" w:cs="宋体"/>
                <w:szCs w:val="21"/>
              </w:rPr>
              <w:t>……</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5F7E0443">
            <w:pPr>
              <w:rPr>
                <w:rFonts w:hint="eastAsia" w:ascii="宋体" w:hAnsi="宋体" w:cs="宋体"/>
                <w:szCs w:val="21"/>
              </w:rPr>
            </w:pPr>
          </w:p>
        </w:tc>
      </w:tr>
      <w:tr w14:paraId="698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4722073F">
            <w:pPr>
              <w:rPr>
                <w:rFonts w:hint="eastAsia" w:ascii="宋体" w:hAnsi="宋体" w:cs="宋体"/>
                <w:szCs w:val="21"/>
              </w:rPr>
            </w:pPr>
            <w:r>
              <w:rPr>
                <w:rFonts w:hint="eastAsia" w:ascii="宋体" w:hAnsi="宋体" w:cs="宋体"/>
                <w:szCs w:val="21"/>
              </w:rPr>
              <w:t>2</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D4A6D35">
            <w:pPr>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2A6E139">
            <w:pPr>
              <w:rPr>
                <w:rFonts w:hint="eastAsia" w:ascii="宋体" w:hAnsi="宋体" w:cs="宋体"/>
                <w:szCs w:val="21"/>
              </w:rPr>
            </w:pPr>
            <w:r>
              <w:rPr>
                <w:rFonts w:hint="eastAsia" w:ascii="宋体" w:hAnsi="宋体" w:cs="宋体"/>
                <w:szCs w:val="21"/>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A6E24F9">
            <w:pPr>
              <w:rPr>
                <w:rFonts w:hint="eastAsia" w:ascii="宋体" w:hAnsi="宋体" w:cs="宋体"/>
                <w:szCs w:val="21"/>
              </w:rPr>
            </w:pPr>
            <w:r>
              <w:rPr>
                <w:rFonts w:hint="eastAsia" w:ascii="宋体" w:hAnsi="宋体" w:cs="宋体"/>
                <w:szCs w:val="21"/>
              </w:rPr>
              <w:t>1  ……</w:t>
            </w:r>
          </w:p>
          <w:p w14:paraId="4E2A5AAF">
            <w:pPr>
              <w:rPr>
                <w:rFonts w:hint="eastAsia" w:ascii="宋体" w:hAnsi="宋体" w:cs="宋体"/>
                <w:szCs w:val="21"/>
              </w:rPr>
            </w:pPr>
            <w:r>
              <w:rPr>
                <w:rFonts w:hint="eastAsia" w:ascii="宋体" w:hAnsi="宋体" w:cs="宋体"/>
                <w:szCs w:val="21"/>
              </w:rPr>
              <w:t>2  ……</w:t>
            </w:r>
          </w:p>
          <w:p w14:paraId="412DF843">
            <w:pPr>
              <w:rPr>
                <w:rFonts w:hint="eastAsia" w:ascii="宋体" w:hAnsi="宋体" w:cs="宋体"/>
                <w:szCs w:val="21"/>
              </w:rPr>
            </w:pPr>
            <w:r>
              <w:rPr>
                <w:rFonts w:hint="eastAsia" w:ascii="宋体" w:hAnsi="宋体" w:cs="宋体"/>
                <w:szCs w:val="21"/>
              </w:rPr>
              <w:t>3  ……</w:t>
            </w:r>
          </w:p>
          <w:p w14:paraId="44EC5325">
            <w:pPr>
              <w:rPr>
                <w:rFonts w:hint="eastAsia" w:ascii="宋体" w:hAnsi="宋体" w:cs="宋体"/>
                <w:szCs w:val="21"/>
              </w:rPr>
            </w:pPr>
            <w:r>
              <w:rPr>
                <w:rFonts w:hint="eastAsia" w:ascii="宋体" w:hAnsi="宋体" w:cs="宋体"/>
                <w:szCs w:val="21"/>
              </w:rPr>
              <w:t>……</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A8A3A20">
            <w:pPr>
              <w:rPr>
                <w:rFonts w:hint="eastAsia" w:ascii="宋体" w:hAnsi="宋体" w:cs="宋体"/>
                <w:szCs w:val="21"/>
              </w:rPr>
            </w:pPr>
            <w:r>
              <w:rPr>
                <w:rFonts w:hint="eastAsia" w:ascii="宋体" w:hAnsi="宋体" w:cs="宋体"/>
                <w:szCs w:val="21"/>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DA9D623">
            <w:pPr>
              <w:rPr>
                <w:rFonts w:hint="eastAsia" w:ascii="宋体" w:hAnsi="宋体" w:cs="宋体"/>
                <w:szCs w:val="21"/>
              </w:rPr>
            </w:pPr>
            <w:r>
              <w:rPr>
                <w:rFonts w:hint="eastAsia" w:ascii="宋体" w:hAnsi="宋体" w:cs="宋体"/>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2F0C470">
            <w:pPr>
              <w:rPr>
                <w:rFonts w:hint="eastAsia" w:ascii="宋体" w:hAnsi="宋体" w:cs="宋体"/>
                <w:szCs w:val="21"/>
              </w:rPr>
            </w:pPr>
            <w:r>
              <w:rPr>
                <w:rFonts w:hint="eastAsia" w:ascii="宋体" w:hAnsi="宋体" w:cs="宋体"/>
                <w:szCs w:val="21"/>
              </w:rPr>
              <w:t>1  ……</w:t>
            </w:r>
          </w:p>
          <w:p w14:paraId="7AB3546D">
            <w:pPr>
              <w:rPr>
                <w:rFonts w:hint="eastAsia" w:ascii="宋体" w:hAnsi="宋体" w:cs="宋体"/>
                <w:szCs w:val="21"/>
              </w:rPr>
            </w:pPr>
            <w:r>
              <w:rPr>
                <w:rFonts w:hint="eastAsia" w:ascii="宋体" w:hAnsi="宋体" w:cs="宋体"/>
                <w:szCs w:val="21"/>
              </w:rPr>
              <w:t>2  ……</w:t>
            </w:r>
          </w:p>
          <w:p w14:paraId="1306E454">
            <w:pPr>
              <w:rPr>
                <w:rFonts w:hint="eastAsia" w:ascii="宋体" w:hAnsi="宋体" w:cs="宋体"/>
                <w:szCs w:val="21"/>
              </w:rPr>
            </w:pPr>
            <w:r>
              <w:rPr>
                <w:rFonts w:hint="eastAsia" w:ascii="宋体" w:hAnsi="宋体" w:cs="宋体"/>
                <w:szCs w:val="21"/>
              </w:rPr>
              <w:t>3  ……</w:t>
            </w:r>
          </w:p>
          <w:p w14:paraId="400C34C9">
            <w:pPr>
              <w:rPr>
                <w:rFonts w:hint="eastAsia" w:ascii="宋体" w:hAnsi="宋体" w:cs="宋体"/>
                <w:szCs w:val="21"/>
              </w:rPr>
            </w:pPr>
            <w:r>
              <w:rPr>
                <w:rFonts w:hint="eastAsia" w:ascii="宋体" w:hAnsi="宋体" w:cs="宋体"/>
                <w:szCs w:val="21"/>
              </w:rPr>
              <w:t>……</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2D9340EF">
            <w:pPr>
              <w:rPr>
                <w:rFonts w:hint="eastAsia" w:ascii="宋体" w:hAnsi="宋体" w:cs="宋体"/>
                <w:szCs w:val="21"/>
              </w:rPr>
            </w:pPr>
          </w:p>
        </w:tc>
      </w:tr>
      <w:tr w14:paraId="357E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14:paraId="03DAF752">
            <w:pPr>
              <w:rPr>
                <w:rFonts w:hint="eastAsia" w:ascii="宋体" w:hAnsi="宋体" w:cs="宋体"/>
                <w:szCs w:val="21"/>
              </w:rPr>
            </w:pPr>
            <w:r>
              <w:rPr>
                <w:rFonts w:hint="eastAsia" w:ascii="宋体" w:hAnsi="宋体" w:cs="宋体"/>
                <w:szCs w:val="21"/>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A16D7DC">
            <w:pPr>
              <w:rPr>
                <w:rFonts w:hint="eastAsia" w:ascii="宋体" w:hAnsi="宋体" w:cs="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EBF055E">
            <w:pPr>
              <w:rPr>
                <w:rFonts w:hint="eastAsia" w:ascii="宋体" w:hAnsi="宋体" w:cs="宋体"/>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5BA7004">
            <w:pPr>
              <w:rPr>
                <w:rFonts w:hint="eastAsia" w:ascii="宋体" w:hAnsi="宋体" w:cs="宋体"/>
                <w:szCs w:val="21"/>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3F136B">
            <w:pPr>
              <w:rPr>
                <w:rFonts w:hint="eastAsia" w:ascii="宋体" w:hAnsi="宋体" w:cs="宋体"/>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2BB3D8">
            <w:pPr>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5B0CBC6">
            <w:pPr>
              <w:rPr>
                <w:rFonts w:hint="eastAsia" w:ascii="宋体" w:hAnsi="宋体" w:cs="宋体"/>
                <w:szCs w:val="21"/>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15A0927D">
            <w:pPr>
              <w:rPr>
                <w:rFonts w:hint="eastAsia" w:ascii="宋体" w:hAnsi="宋体" w:cs="宋体"/>
                <w:szCs w:val="21"/>
              </w:rPr>
            </w:pPr>
          </w:p>
        </w:tc>
      </w:tr>
    </w:tbl>
    <w:p w14:paraId="0D98EF58">
      <w:pPr>
        <w:pStyle w:val="11"/>
        <w:spacing w:line="360" w:lineRule="auto"/>
        <w:contextualSpacing/>
        <w:rPr>
          <w:rFonts w:hint="eastAsia" w:ascii="宋体" w:hAnsi="宋体" w:cs="宋体"/>
          <w:sz w:val="21"/>
          <w:szCs w:val="21"/>
        </w:rPr>
      </w:pPr>
      <w:r>
        <w:rPr>
          <w:rFonts w:hint="eastAsia" w:ascii="宋体" w:hAnsi="宋体" w:cs="宋体"/>
        </w:rPr>
        <w:t>注：</w:t>
      </w:r>
    </w:p>
    <w:p w14:paraId="58B1E07C">
      <w:pPr>
        <w:pStyle w:val="11"/>
        <w:spacing w:line="360" w:lineRule="auto"/>
        <w:contextualSpacing/>
        <w:rPr>
          <w:rFonts w:hint="eastAsia" w:ascii="宋体" w:hAnsi="宋体" w:cs="宋体"/>
          <w:sz w:val="21"/>
          <w:szCs w:val="21"/>
        </w:rPr>
      </w:pPr>
      <w:r>
        <w:rPr>
          <w:rFonts w:hint="eastAsia" w:ascii="宋体" w:hAnsi="宋体" w:cs="宋体"/>
          <w:sz w:val="21"/>
          <w:szCs w:val="21"/>
        </w:rPr>
        <w:t>1.说明：应对照磋商文件“第二章”中“服务需求一览表”的采购清单及服务参数条款逐条作出明确响应，并作出偏离说明。</w:t>
      </w:r>
    </w:p>
    <w:p w14:paraId="55D46DEB">
      <w:pPr>
        <w:pStyle w:val="1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2.供应商应根据自身的承诺，对照磋商文件要求，在“偏离说明”中注明“正偏离”、“负偏离”或者“无偏离”。既不属于“正偏离”也不属于“负偏离”即为“无偏离”。 当响应文件的服务内容低于竞争性磋商采购文件要求时，竞标人应当如实写明“负偏离”，否则视为虚假应标</w:t>
      </w:r>
    </w:p>
    <w:p w14:paraId="6B3A4383">
      <w:pPr>
        <w:spacing w:line="400" w:lineRule="exact"/>
        <w:rPr>
          <w:rFonts w:hint="eastAsia" w:ascii="宋体" w:hAnsi="宋体" w:cs="宋体"/>
          <w:kern w:val="0"/>
          <w:szCs w:val="21"/>
        </w:rPr>
      </w:pPr>
      <w:r>
        <w:rPr>
          <w:rFonts w:hint="eastAsia" w:ascii="宋体" w:hAnsi="宋体" w:cs="宋体"/>
          <w:kern w:val="0"/>
          <w:szCs w:val="21"/>
        </w:rPr>
        <w:t>3.表格内容均需按要求填写并盖章，不得留空，否则按竞标无效处理。</w:t>
      </w:r>
    </w:p>
    <w:p w14:paraId="66612491">
      <w:pPr>
        <w:pStyle w:val="14"/>
        <w:spacing w:line="360" w:lineRule="auto"/>
        <w:ind w:firstLine="0" w:firstLineChars="0"/>
        <w:rPr>
          <w:rFonts w:hint="eastAsia" w:ascii="宋体" w:hAnsi="宋体" w:eastAsia="宋体" w:cs="宋体"/>
          <w:sz w:val="24"/>
        </w:rPr>
      </w:pPr>
      <w:r>
        <w:rPr>
          <w:rFonts w:hint="eastAsia" w:hAnsi="宋体" w:cs="宋体"/>
          <w:sz w:val="21"/>
        </w:rPr>
        <w:t>4.</w:t>
      </w:r>
      <w:r>
        <w:rPr>
          <w:rFonts w:hint="eastAsia" w:ascii="宋体" w:hAnsi="宋体" w:eastAsia="宋体" w:cs="宋体"/>
          <w:sz w:val="21"/>
          <w:szCs w:val="21"/>
        </w:rPr>
        <w:t xml:space="preserve"> 如服务需求偏离表中的竞标响应与佐证材料不一致的，以佐证材料为准。</w:t>
      </w:r>
    </w:p>
    <w:p w14:paraId="549870E4">
      <w:pPr>
        <w:snapToGrid w:val="0"/>
        <w:spacing w:line="360" w:lineRule="auto"/>
        <w:ind w:firstLine="602" w:firstLineChars="200"/>
        <w:rPr>
          <w:rFonts w:hint="eastAsia" w:ascii="宋体" w:hAnsi="宋体" w:cs="宋体"/>
          <w:b/>
          <w:sz w:val="30"/>
          <w:szCs w:val="30"/>
        </w:rPr>
      </w:pPr>
    </w:p>
    <w:p w14:paraId="2359D3CF">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6FBADBBA">
      <w:pPr>
        <w:snapToGrid w:val="0"/>
        <w:spacing w:before="50" w:after="50" w:line="360" w:lineRule="auto"/>
        <w:jc w:val="right"/>
        <w:rPr>
          <w:rFonts w:hint="eastAsia" w:ascii="宋体" w:hAnsi="宋体" w:cs="宋体"/>
          <w:spacing w:val="20"/>
          <w:sz w:val="24"/>
          <w:u w:val="single"/>
        </w:rPr>
      </w:pPr>
      <w:r>
        <w:rPr>
          <w:rFonts w:hint="eastAsia" w:ascii="宋体" w:hAnsi="宋体" w:cs="宋体"/>
          <w:kern w:val="0"/>
          <w:sz w:val="24"/>
          <w:lang w:val="zh-CN"/>
        </w:rPr>
        <w:t>日期：  年  月   日</w:t>
      </w:r>
    </w:p>
    <w:p w14:paraId="470DF8F0">
      <w:pPr>
        <w:snapToGrid w:val="0"/>
        <w:spacing w:before="50" w:after="50" w:line="360" w:lineRule="auto"/>
        <w:rPr>
          <w:rFonts w:hint="eastAsia" w:ascii="宋体" w:hAnsi="宋体"/>
          <w:sz w:val="24"/>
          <w:szCs w:val="20"/>
        </w:rPr>
      </w:pPr>
    </w:p>
    <w:p w14:paraId="72D3F3DE">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4.清洗维保方案</w:t>
      </w:r>
    </w:p>
    <w:p w14:paraId="59C4DE47">
      <w:pPr>
        <w:snapToGrid w:val="0"/>
        <w:spacing w:before="120" w:beforeLines="50" w:after="50"/>
        <w:ind w:left="142"/>
        <w:jc w:val="left"/>
        <w:rPr>
          <w:rFonts w:hint="eastAsia" w:ascii="宋体" w:hAnsi="宋体"/>
          <w:b/>
          <w:sz w:val="24"/>
        </w:rPr>
      </w:pPr>
    </w:p>
    <w:p w14:paraId="2EEC7291">
      <w:pPr>
        <w:spacing w:line="360" w:lineRule="auto"/>
        <w:jc w:val="center"/>
        <w:rPr>
          <w:rFonts w:hint="eastAsia" w:ascii="仿宋_GB2312" w:hAnsi="仿宋" w:eastAsia="仿宋_GB2312" w:cs="仿宋_GB2312"/>
          <w:b/>
          <w:bCs/>
          <w:sz w:val="24"/>
        </w:rPr>
      </w:pPr>
      <w:bookmarkStart w:id="273" w:name="_Toc5153"/>
      <w:bookmarkStart w:id="274" w:name="_Toc6473"/>
      <w:bookmarkStart w:id="275" w:name="_Toc25727"/>
      <w:bookmarkStart w:id="276" w:name="_Toc9002"/>
      <w:bookmarkStart w:id="277" w:name="_Toc17751"/>
      <w:bookmarkStart w:id="278" w:name="_Toc5877"/>
      <w:r>
        <w:rPr>
          <w:rFonts w:hint="eastAsia" w:ascii="仿宋_GB2312" w:hAnsi="仿宋" w:eastAsia="仿宋_GB2312" w:cs="仿宋_GB2312"/>
          <w:sz w:val="24"/>
        </w:rPr>
        <w:t>（由供应商根据采购需求及采购文件要求编制）</w:t>
      </w:r>
      <w:bookmarkEnd w:id="273"/>
      <w:bookmarkEnd w:id="274"/>
      <w:bookmarkEnd w:id="275"/>
      <w:bookmarkEnd w:id="276"/>
      <w:bookmarkEnd w:id="277"/>
      <w:bookmarkEnd w:id="278"/>
    </w:p>
    <w:p w14:paraId="47D7E21D">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6C41A6C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E7634F3">
      <w:pPr>
        <w:autoSpaceDE w:val="0"/>
        <w:autoSpaceDN w:val="0"/>
        <w:spacing w:line="360" w:lineRule="auto"/>
        <w:jc w:val="right"/>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年</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70B469F">
      <w:pPr>
        <w:snapToGrid w:val="0"/>
        <w:spacing w:before="120" w:beforeLines="50" w:after="50"/>
        <w:ind w:left="142"/>
        <w:jc w:val="left"/>
        <w:rPr>
          <w:rFonts w:hint="eastAsia" w:ascii="宋体" w:hAnsi="宋体"/>
          <w:b/>
          <w:sz w:val="24"/>
        </w:rPr>
      </w:pPr>
      <w:r>
        <w:rPr>
          <w:rFonts w:hint="eastAsia" w:ascii="宋体" w:hAnsi="宋体"/>
          <w:b/>
          <w:sz w:val="24"/>
        </w:rPr>
        <w:t>5.安全措施方案</w:t>
      </w:r>
    </w:p>
    <w:p w14:paraId="284DCC2F">
      <w:pPr>
        <w:snapToGrid w:val="0"/>
        <w:spacing w:before="120" w:beforeLines="50" w:after="50"/>
        <w:ind w:left="142"/>
        <w:jc w:val="left"/>
        <w:rPr>
          <w:rFonts w:hint="eastAsia" w:ascii="宋体" w:hAnsi="宋体"/>
          <w:b/>
          <w:sz w:val="24"/>
        </w:rPr>
      </w:pPr>
    </w:p>
    <w:p w14:paraId="61F8C68B">
      <w:pPr>
        <w:spacing w:line="360" w:lineRule="auto"/>
        <w:jc w:val="center"/>
        <w:rPr>
          <w:rFonts w:hint="eastAsia" w:ascii="仿宋_GB2312" w:hAnsi="仿宋" w:eastAsia="仿宋_GB2312" w:cs="仿宋_GB2312"/>
          <w:b/>
          <w:bCs/>
          <w:sz w:val="24"/>
        </w:rPr>
      </w:pPr>
      <w:bookmarkStart w:id="279" w:name="_Toc16205"/>
      <w:bookmarkStart w:id="280" w:name="_Toc16844"/>
      <w:r>
        <w:rPr>
          <w:rFonts w:hint="eastAsia" w:ascii="仿宋_GB2312" w:hAnsi="仿宋" w:eastAsia="仿宋_GB2312" w:cs="仿宋_GB2312"/>
          <w:sz w:val="24"/>
        </w:rPr>
        <w:t>（由供应商根据采购需求及采购文件要求编制）</w:t>
      </w:r>
      <w:bookmarkEnd w:id="279"/>
      <w:bookmarkEnd w:id="280"/>
    </w:p>
    <w:p w14:paraId="30D4C007">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450FCBA7">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EF99E84">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3B124B6">
      <w:pPr>
        <w:snapToGrid w:val="0"/>
        <w:spacing w:before="120" w:beforeLines="50" w:after="50"/>
        <w:ind w:left="142"/>
        <w:jc w:val="left"/>
        <w:rPr>
          <w:rFonts w:hint="eastAsia" w:ascii="宋体" w:hAnsi="宋体"/>
          <w:b/>
          <w:sz w:val="24"/>
        </w:rPr>
      </w:pPr>
      <w:r>
        <w:rPr>
          <w:rFonts w:hint="eastAsia" w:ascii="宋体" w:hAnsi="宋体"/>
          <w:b/>
          <w:sz w:val="24"/>
        </w:rPr>
        <w:t>6.服务质量保证方案；</w:t>
      </w:r>
    </w:p>
    <w:p w14:paraId="30BE56E1">
      <w:pPr>
        <w:snapToGrid w:val="0"/>
        <w:spacing w:before="120" w:beforeLines="50" w:after="50"/>
        <w:ind w:left="142"/>
        <w:jc w:val="left"/>
        <w:rPr>
          <w:rFonts w:hint="eastAsia" w:ascii="宋体" w:hAnsi="宋体"/>
          <w:b/>
          <w:sz w:val="24"/>
        </w:rPr>
      </w:pPr>
    </w:p>
    <w:p w14:paraId="59C4A8F0">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30B2386F">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0EAD06C9">
      <w:pPr>
        <w:autoSpaceDE w:val="0"/>
        <w:autoSpaceDN w:val="0"/>
        <w:spacing w:line="360" w:lineRule="auto"/>
        <w:ind w:left="4335" w:leftChars="1950" w:hanging="240" w:hangingChars="100"/>
        <w:jc w:val="right"/>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D7D292D">
      <w:pPr>
        <w:snapToGrid w:val="0"/>
        <w:spacing w:before="120" w:beforeLines="50" w:after="50"/>
        <w:ind w:left="142"/>
        <w:jc w:val="right"/>
        <w:rPr>
          <w:rFonts w:hint="eastAsia" w:ascii="宋体" w:hAnsi="宋体"/>
          <w:b/>
          <w:sz w:val="24"/>
        </w:rPr>
      </w:pPr>
      <w:r>
        <w:rPr>
          <w:rFonts w:hint="eastAsia" w:ascii="仿宋_GB2312" w:hAnsi="仿宋" w:eastAsia="仿宋_GB2312" w:cs="仿宋_GB2312"/>
          <w:kern w:val="0"/>
          <w:sz w:val="24"/>
          <w:lang w:val="zh-CN"/>
        </w:rPr>
        <w:t>日期：  年  月   日</w:t>
      </w:r>
    </w:p>
    <w:p w14:paraId="7A28F8DB">
      <w:pPr>
        <w:snapToGrid w:val="0"/>
        <w:spacing w:before="120" w:beforeLines="50" w:after="50"/>
        <w:ind w:left="142"/>
        <w:jc w:val="left"/>
        <w:rPr>
          <w:rFonts w:hint="eastAsia" w:ascii="宋体" w:hAnsi="宋体"/>
          <w:b/>
          <w:sz w:val="24"/>
        </w:rPr>
      </w:pPr>
      <w:r>
        <w:rPr>
          <w:rFonts w:hint="eastAsia" w:ascii="宋体" w:hAnsi="宋体"/>
          <w:b/>
          <w:sz w:val="24"/>
        </w:rPr>
        <w:t>7.除竞争性磋商采购文件规定必须提供以外，供应商需要说明的其他文件和说明（格式自拟）</w:t>
      </w:r>
    </w:p>
    <w:p w14:paraId="5AFC96E8">
      <w:pPr>
        <w:spacing w:line="360" w:lineRule="auto"/>
        <w:jc w:val="center"/>
        <w:rPr>
          <w:rFonts w:hint="eastAsia" w:ascii="仿宋_GB2312" w:hAnsi="仿宋" w:eastAsia="仿宋_GB2312" w:cs="仿宋_GB2312"/>
          <w:b/>
          <w:bCs/>
          <w:sz w:val="24"/>
        </w:rPr>
      </w:pPr>
      <w:bookmarkStart w:id="281" w:name="_Toc15876"/>
      <w:bookmarkStart w:id="282" w:name="_Toc6936"/>
      <w:r>
        <w:rPr>
          <w:rFonts w:hint="eastAsia" w:ascii="仿宋_GB2312" w:hAnsi="仿宋" w:eastAsia="仿宋_GB2312" w:cs="仿宋_GB2312"/>
          <w:sz w:val="24"/>
        </w:rPr>
        <w:t>（由供应商根据采购需求及采购文件要求编制）</w:t>
      </w:r>
      <w:bookmarkEnd w:id="281"/>
      <w:bookmarkEnd w:id="282"/>
    </w:p>
    <w:p w14:paraId="3DC406D7">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23DC4CDF">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DB90A35">
      <w:pPr>
        <w:autoSpaceDE w:val="0"/>
        <w:autoSpaceDN w:val="0"/>
        <w:spacing w:line="360" w:lineRule="auto"/>
        <w:jc w:val="righ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95348E8">
      <w:pPr>
        <w:snapToGrid w:val="0"/>
        <w:spacing w:before="120" w:beforeLines="50" w:after="50"/>
        <w:ind w:left="142"/>
        <w:jc w:val="center"/>
        <w:outlineLvl w:val="1"/>
        <w:rPr>
          <w:rFonts w:hint="eastAsia"/>
          <w:b/>
          <w:sz w:val="28"/>
          <w:szCs w:val="28"/>
        </w:rPr>
        <w:sectPr>
          <w:footerReference r:id="rId15" w:type="first"/>
          <w:headerReference r:id="rId12" w:type="default"/>
          <w:footerReference r:id="rId13" w:type="default"/>
          <w:footerReference r:id="rId14" w:type="even"/>
          <w:pgSz w:w="11906" w:h="16838"/>
          <w:pgMar w:top="1440" w:right="1440" w:bottom="1440" w:left="1440" w:header="851" w:footer="567" w:gutter="0"/>
          <w:cols w:space="720" w:num="1"/>
          <w:titlePg/>
          <w:docGrid w:linePitch="312" w:charSpace="0"/>
        </w:sectPr>
      </w:pPr>
      <w:bookmarkStart w:id="283" w:name="_Toc17662"/>
      <w:bookmarkStart w:id="284" w:name="_Toc26657"/>
      <w:bookmarkStart w:id="285" w:name="_Toc28380"/>
      <w:bookmarkStart w:id="286" w:name="_Toc27655"/>
      <w:bookmarkStart w:id="287" w:name="_Toc13800"/>
      <w:bookmarkStart w:id="288" w:name="_Toc12062"/>
    </w:p>
    <w:p w14:paraId="2BD84F2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b/>
          <w:sz w:val="28"/>
          <w:szCs w:val="28"/>
        </w:rPr>
      </w:pPr>
      <w:bookmarkStart w:id="289" w:name="_Toc19686836"/>
      <w:bookmarkStart w:id="290" w:name="_Toc18953"/>
      <w:bookmarkStart w:id="291" w:name="_Toc23225"/>
      <w:bookmarkStart w:id="292" w:name="_Toc12000"/>
      <w:bookmarkStart w:id="293" w:name="_Toc3675"/>
      <w:bookmarkStart w:id="294" w:name="_Toc1843"/>
      <w:bookmarkStart w:id="295" w:name="_Toc15715"/>
      <w:r>
        <w:rPr>
          <w:rFonts w:hint="eastAsia" w:ascii="Times New Roman" w:hAnsi="Times New Roman" w:eastAsia="宋体" w:cs="Times New Roman"/>
          <w:sz w:val="36"/>
          <w:szCs w:val="36"/>
          <w:lang w:eastAsia="zh-CN"/>
        </w:rPr>
        <w:t>四</w:t>
      </w:r>
      <w:r>
        <w:rPr>
          <w:rFonts w:hint="eastAsia" w:ascii="Times New Roman" w:hAnsi="Times New Roman" w:eastAsia="宋体" w:cs="Times New Roman"/>
          <w:sz w:val="36"/>
          <w:szCs w:val="36"/>
        </w:rPr>
        <w:t>、报价文件格式</w:t>
      </w:r>
      <w:bookmarkEnd w:id="289"/>
      <w:bookmarkEnd w:id="290"/>
      <w:bookmarkEnd w:id="291"/>
      <w:bookmarkEnd w:id="292"/>
      <w:bookmarkEnd w:id="293"/>
      <w:bookmarkEnd w:id="294"/>
      <w:bookmarkEnd w:id="295"/>
    </w:p>
    <w:p w14:paraId="5E199B2E">
      <w:pPr>
        <w:snapToGrid w:val="0"/>
        <w:spacing w:before="120" w:beforeLines="50" w:after="50" w:line="360" w:lineRule="auto"/>
        <w:ind w:left="142"/>
        <w:jc w:val="left"/>
        <w:rPr>
          <w:rFonts w:hint="eastAsia" w:ascii="宋体" w:hAnsi="宋体"/>
          <w:sz w:val="24"/>
          <w:szCs w:val="20"/>
        </w:rPr>
      </w:pPr>
      <w:r>
        <w:rPr>
          <w:rFonts w:hint="eastAsia" w:ascii="宋体" w:hAnsi="宋体"/>
          <w:b/>
          <w:sz w:val="24"/>
        </w:rPr>
        <w:t xml:space="preserve">1. 报价文件封面格式： </w:t>
      </w:r>
    </w:p>
    <w:p w14:paraId="2FD25CD5">
      <w:pPr>
        <w:snapToGrid w:val="0"/>
        <w:spacing w:before="120" w:beforeLines="50" w:after="50" w:line="400" w:lineRule="exact"/>
        <w:rPr>
          <w:rFonts w:hint="eastAsia" w:ascii="宋体" w:hAnsi="宋体"/>
          <w:bCs/>
          <w:sz w:val="32"/>
          <w:szCs w:val="20"/>
        </w:rPr>
      </w:pPr>
      <w:r>
        <w:rPr>
          <w:rFonts w:hint="eastAsia" w:ascii="宋体" w:hAnsi="宋体"/>
          <w:sz w:val="24"/>
        </w:rPr>
        <w:t xml:space="preserve">                                                   </w:t>
      </w:r>
    </w:p>
    <w:p w14:paraId="35C595D5">
      <w:pPr>
        <w:snapToGrid w:val="0"/>
        <w:spacing w:before="120" w:beforeLines="50" w:after="50" w:line="400" w:lineRule="exact"/>
        <w:jc w:val="center"/>
        <w:rPr>
          <w:rFonts w:hint="eastAsia" w:ascii="宋体" w:hAnsi="宋体"/>
          <w:bCs/>
          <w:sz w:val="24"/>
          <w:szCs w:val="20"/>
        </w:rPr>
      </w:pPr>
    </w:p>
    <w:p w14:paraId="0A741B14">
      <w:pPr>
        <w:snapToGrid w:val="0"/>
        <w:spacing w:before="120" w:beforeLines="50" w:after="50"/>
        <w:jc w:val="center"/>
        <w:rPr>
          <w:rFonts w:hint="eastAsia" w:ascii="宋体" w:hAnsi="宋体" w:cs="宋体"/>
          <w:sz w:val="84"/>
          <w:szCs w:val="84"/>
        </w:rPr>
      </w:pPr>
      <w:r>
        <w:rPr>
          <w:rFonts w:hint="eastAsia" w:ascii="宋体" w:hAnsi="宋体" w:cs="宋体"/>
          <w:sz w:val="84"/>
          <w:szCs w:val="84"/>
        </w:rPr>
        <w:t>响  应  文  件</w:t>
      </w:r>
    </w:p>
    <w:p w14:paraId="708B37E7">
      <w:pPr>
        <w:snapToGrid w:val="0"/>
        <w:spacing w:before="120" w:beforeLines="50" w:after="50" w:line="400" w:lineRule="exact"/>
        <w:jc w:val="center"/>
        <w:rPr>
          <w:rFonts w:hint="eastAsia" w:ascii="宋体" w:hAnsi="宋体"/>
          <w:bCs/>
          <w:sz w:val="32"/>
          <w:szCs w:val="32"/>
        </w:rPr>
      </w:pPr>
    </w:p>
    <w:p w14:paraId="43A63213">
      <w:pPr>
        <w:snapToGrid w:val="0"/>
        <w:spacing w:before="120" w:beforeLines="50" w:after="50" w:line="400" w:lineRule="exact"/>
        <w:jc w:val="center"/>
        <w:rPr>
          <w:rFonts w:hint="eastAsia" w:ascii="宋体" w:hAnsi="宋体" w:cs="宋体"/>
          <w:sz w:val="32"/>
          <w:szCs w:val="32"/>
        </w:rPr>
      </w:pPr>
      <w:r>
        <w:rPr>
          <w:rFonts w:hint="eastAsia" w:ascii="宋体" w:hAnsi="宋体" w:cs="宋体"/>
          <w:sz w:val="32"/>
          <w:szCs w:val="32"/>
        </w:rPr>
        <w:t>报  价  文  件</w:t>
      </w:r>
    </w:p>
    <w:p w14:paraId="677F1542">
      <w:pPr>
        <w:snapToGrid w:val="0"/>
        <w:spacing w:before="120" w:beforeLines="50" w:after="50" w:line="400" w:lineRule="exact"/>
        <w:rPr>
          <w:rFonts w:hint="eastAsia" w:ascii="宋体" w:hAnsi="宋体"/>
          <w:bCs/>
          <w:sz w:val="24"/>
          <w:szCs w:val="20"/>
        </w:rPr>
      </w:pPr>
    </w:p>
    <w:p w14:paraId="23049F56">
      <w:pPr>
        <w:snapToGrid w:val="0"/>
        <w:spacing w:before="120" w:beforeLines="50" w:after="50" w:line="400" w:lineRule="exact"/>
        <w:rPr>
          <w:rFonts w:hint="eastAsia" w:ascii="宋体" w:hAnsi="宋体"/>
          <w:bCs/>
          <w:sz w:val="24"/>
          <w:szCs w:val="20"/>
        </w:rPr>
      </w:pPr>
    </w:p>
    <w:p w14:paraId="10BFF69C">
      <w:pPr>
        <w:snapToGrid w:val="0"/>
        <w:spacing w:before="120" w:beforeLines="50" w:after="50" w:line="400" w:lineRule="exact"/>
        <w:rPr>
          <w:rFonts w:hint="eastAsia" w:ascii="宋体" w:hAnsi="宋体"/>
          <w:bCs/>
          <w:sz w:val="24"/>
          <w:szCs w:val="20"/>
        </w:rPr>
      </w:pPr>
    </w:p>
    <w:p w14:paraId="7DEFAD4E">
      <w:pPr>
        <w:snapToGrid w:val="0"/>
        <w:spacing w:before="120" w:beforeLines="50" w:after="50" w:line="400" w:lineRule="exact"/>
        <w:rPr>
          <w:rFonts w:hint="eastAsia" w:ascii="宋体" w:hAnsi="宋体"/>
          <w:bCs/>
          <w:sz w:val="24"/>
          <w:szCs w:val="20"/>
        </w:rPr>
      </w:pPr>
    </w:p>
    <w:p w14:paraId="3EB6154B">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585F075B">
      <w:pPr>
        <w:snapToGrid w:val="0"/>
        <w:spacing w:before="120" w:beforeLines="50" w:after="50" w:line="400" w:lineRule="exact"/>
        <w:ind w:firstLine="360" w:firstLineChars="150"/>
        <w:rPr>
          <w:rFonts w:hint="eastAsia" w:ascii="宋体" w:hAnsi="宋体"/>
          <w:bCs/>
          <w:sz w:val="24"/>
        </w:rPr>
      </w:pPr>
    </w:p>
    <w:p w14:paraId="03981FCE">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31C624A5">
      <w:pPr>
        <w:snapToGrid w:val="0"/>
        <w:spacing w:before="120" w:beforeLines="50" w:after="50" w:line="400" w:lineRule="exact"/>
        <w:ind w:firstLine="360" w:firstLineChars="150"/>
        <w:rPr>
          <w:rFonts w:hint="eastAsia" w:ascii="宋体" w:hAnsi="宋体"/>
          <w:bCs/>
          <w:sz w:val="24"/>
        </w:rPr>
      </w:pPr>
    </w:p>
    <w:p w14:paraId="2A6FF7DB">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269A9A0A">
      <w:pPr>
        <w:snapToGrid w:val="0"/>
        <w:spacing w:before="120" w:beforeLines="50" w:after="50" w:line="400" w:lineRule="exact"/>
        <w:ind w:firstLine="360" w:firstLineChars="150"/>
        <w:rPr>
          <w:rFonts w:hint="eastAsia" w:ascii="宋体" w:hAnsi="宋体"/>
          <w:bCs/>
          <w:sz w:val="24"/>
        </w:rPr>
      </w:pPr>
    </w:p>
    <w:p w14:paraId="6FFE58E0">
      <w:pPr>
        <w:snapToGrid w:val="0"/>
        <w:spacing w:before="120" w:beforeLines="50" w:after="50" w:line="400" w:lineRule="exact"/>
        <w:ind w:firstLine="360" w:firstLineChars="150"/>
        <w:rPr>
          <w:rFonts w:ascii="宋体" w:hAnsi="宋体"/>
          <w:bCs/>
          <w:sz w:val="24"/>
        </w:rPr>
      </w:pPr>
      <w:r>
        <w:rPr>
          <w:rFonts w:hint="eastAsia" w:ascii="宋体" w:hAnsi="宋体"/>
          <w:bCs/>
          <w:sz w:val="24"/>
        </w:rPr>
        <w:t>供应商名称：</w:t>
      </w:r>
    </w:p>
    <w:p w14:paraId="4DF85803">
      <w:pPr>
        <w:snapToGrid w:val="0"/>
        <w:spacing w:before="120" w:beforeLines="50" w:after="50" w:line="400" w:lineRule="exact"/>
        <w:ind w:firstLine="360" w:firstLineChars="150"/>
        <w:rPr>
          <w:rFonts w:hint="eastAsia" w:ascii="宋体" w:hAnsi="宋体"/>
          <w:bCs/>
          <w:sz w:val="24"/>
        </w:rPr>
      </w:pPr>
    </w:p>
    <w:p w14:paraId="243BD33E">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供应商地址：</w:t>
      </w:r>
    </w:p>
    <w:p w14:paraId="43AE7B66">
      <w:pPr>
        <w:pStyle w:val="8"/>
        <w:snapToGrid w:val="0"/>
        <w:spacing w:before="50" w:after="50" w:line="400" w:lineRule="exact"/>
        <w:ind w:firstLine="960" w:firstLineChars="400"/>
        <w:rPr>
          <w:rFonts w:hint="eastAsia" w:ascii="宋体" w:hAnsi="宋体"/>
          <w:bCs/>
          <w:sz w:val="24"/>
          <w:szCs w:val="24"/>
        </w:rPr>
      </w:pPr>
    </w:p>
    <w:p w14:paraId="698632DE">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658A2B3C">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2A7339C7">
      <w:pPr>
        <w:snapToGrid w:val="0"/>
        <w:spacing w:before="50" w:after="120" w:afterLines="50" w:line="360" w:lineRule="auto"/>
        <w:jc w:val="left"/>
        <w:rPr>
          <w:rFonts w:ascii="宋体" w:hAnsi="宋体"/>
          <w:b/>
          <w:sz w:val="24"/>
        </w:rPr>
      </w:pPr>
      <w:r>
        <w:rPr>
          <w:rFonts w:hint="eastAsia" w:ascii="宋体" w:hAnsi="宋体"/>
          <w:szCs w:val="21"/>
        </w:rPr>
        <w:t>根据竞争性磋商采购文件规定及供应商提供的材料自行编写目录。</w:t>
      </w:r>
    </w:p>
    <w:p w14:paraId="5B75E569">
      <w:pPr>
        <w:snapToGrid w:val="0"/>
        <w:spacing w:before="120" w:beforeLines="50" w:after="50"/>
        <w:rPr>
          <w:rFonts w:hint="eastAsia" w:ascii="宋体" w:hAnsi="宋体"/>
          <w:b/>
          <w:sz w:val="24"/>
        </w:rPr>
      </w:pPr>
    </w:p>
    <w:p w14:paraId="17D626A9">
      <w:pPr>
        <w:snapToGrid w:val="0"/>
        <w:spacing w:before="120" w:beforeLines="50" w:after="50"/>
        <w:rPr>
          <w:rFonts w:hint="eastAsia" w:ascii="宋体" w:hAnsi="宋体"/>
          <w:b/>
          <w:sz w:val="24"/>
        </w:rPr>
      </w:pPr>
    </w:p>
    <w:p w14:paraId="728974F9">
      <w:pPr>
        <w:snapToGrid w:val="0"/>
        <w:spacing w:before="120" w:beforeLines="50" w:after="50"/>
        <w:rPr>
          <w:rFonts w:hint="eastAsia" w:ascii="宋体" w:hAnsi="宋体"/>
          <w:b/>
          <w:sz w:val="24"/>
        </w:rPr>
      </w:pPr>
    </w:p>
    <w:p w14:paraId="4389B3FC">
      <w:pPr>
        <w:snapToGrid w:val="0"/>
        <w:spacing w:before="120" w:beforeLines="50" w:after="50" w:line="360" w:lineRule="auto"/>
        <w:ind w:left="142"/>
        <w:jc w:val="left"/>
        <w:rPr>
          <w:rFonts w:hint="eastAsia" w:ascii="宋体" w:hAnsi="宋体"/>
          <w:b/>
          <w:sz w:val="24"/>
        </w:rPr>
      </w:pPr>
      <w:r>
        <w:rPr>
          <w:rFonts w:ascii="宋体" w:hAnsi="宋体"/>
          <w:b/>
          <w:sz w:val="24"/>
        </w:rPr>
        <w:br w:type="page"/>
      </w:r>
      <w:r>
        <w:rPr>
          <w:rFonts w:hint="eastAsia" w:ascii="宋体" w:hAnsi="宋体"/>
          <w:b/>
          <w:sz w:val="24"/>
        </w:rPr>
        <w:t>3. 响应函格式：</w:t>
      </w:r>
    </w:p>
    <w:p w14:paraId="54B6D589">
      <w:pPr>
        <w:snapToGrid w:val="0"/>
        <w:spacing w:before="120" w:beforeLines="50" w:after="50" w:line="360" w:lineRule="auto"/>
        <w:jc w:val="center"/>
        <w:rPr>
          <w:rFonts w:hint="eastAsia" w:ascii="宋体" w:hAnsi="宋体" w:cs="宋体"/>
          <w:bCs/>
          <w:sz w:val="44"/>
          <w:szCs w:val="44"/>
        </w:rPr>
      </w:pPr>
      <w:r>
        <w:rPr>
          <w:rFonts w:hint="eastAsia" w:ascii="宋体" w:hAnsi="宋体" w:cs="宋体"/>
          <w:bCs/>
          <w:sz w:val="44"/>
          <w:szCs w:val="44"/>
        </w:rPr>
        <w:t>磋 商 函</w:t>
      </w:r>
    </w:p>
    <w:p w14:paraId="25F934DC">
      <w:pPr>
        <w:spacing w:line="360" w:lineRule="auto"/>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p>
    <w:p w14:paraId="27B427AF">
      <w:pPr>
        <w:spacing w:line="360" w:lineRule="auto"/>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）的竞争性磋商公告，签字代表______（姓名）经正式授权并代表供应商</w:t>
      </w:r>
      <w:r>
        <w:rPr>
          <w:rFonts w:hint="eastAsia" w:ascii="宋体" w:hAnsi="宋体"/>
          <w:sz w:val="24"/>
          <w:u w:val="single"/>
        </w:rPr>
        <w:t xml:space="preserve">                 </w:t>
      </w:r>
      <w:r>
        <w:rPr>
          <w:rFonts w:hint="eastAsia" w:ascii="宋体" w:hAnsi="宋体"/>
          <w:sz w:val="24"/>
        </w:rPr>
        <w:t>（供应商名称）提交响应文件。</w:t>
      </w:r>
    </w:p>
    <w:p w14:paraId="7E3DFFAA">
      <w:pPr>
        <w:spacing w:line="360" w:lineRule="auto"/>
        <w:ind w:firstLine="480" w:firstLineChars="200"/>
        <w:contextualSpacing/>
        <w:rPr>
          <w:rFonts w:hint="eastAsia" w:ascii="宋体" w:hAnsi="宋体"/>
          <w:sz w:val="24"/>
        </w:rPr>
      </w:pPr>
      <w:r>
        <w:rPr>
          <w:rFonts w:hint="eastAsia" w:ascii="宋体" w:hAnsi="宋体"/>
          <w:sz w:val="24"/>
        </w:rPr>
        <w:t>据此函，我方宣布同意如下：</w:t>
      </w:r>
    </w:p>
    <w:p w14:paraId="79DE0B3B">
      <w:pPr>
        <w:spacing w:line="360" w:lineRule="auto"/>
        <w:ind w:firstLine="480" w:firstLineChars="200"/>
        <w:contextualSpacing/>
        <w:rPr>
          <w:rFonts w:hint="eastAsia" w:ascii="宋体" w:hAnsi="宋体"/>
          <w:sz w:val="24"/>
        </w:rPr>
      </w:pPr>
      <w:r>
        <w:rPr>
          <w:rFonts w:hint="eastAsia" w:ascii="宋体" w:hAnsi="宋体"/>
          <w:sz w:val="24"/>
        </w:rPr>
        <w:t>1.我方已详细审查全部“竞争性磋商采购文件”，包括修改文件（如有的话）以及全部参考资料和有关附件，已经了解我方对于竞争性磋商采购文件、采购过程、采购结果有依法进行询问、质疑、投诉的权利及相关渠道和要求。</w:t>
      </w:r>
    </w:p>
    <w:p w14:paraId="18BD6D59">
      <w:pPr>
        <w:spacing w:line="360" w:lineRule="auto"/>
        <w:ind w:firstLine="480" w:firstLineChars="200"/>
        <w:contextualSpacing/>
        <w:rPr>
          <w:rFonts w:hint="eastAsia" w:ascii="宋体" w:hAnsi="宋体"/>
          <w:sz w:val="24"/>
        </w:rPr>
      </w:pPr>
      <w:r>
        <w:rPr>
          <w:rFonts w:hint="eastAsia" w:ascii="宋体" w:hAnsi="宋体"/>
          <w:sz w:val="24"/>
        </w:rPr>
        <w:t>2.我方在提交响应文件之前已经完全理解并接受竞争性磋商采购文件的各项规定和要求，对竞争性磋商采购文件的合理性、合法性不再有异议。</w:t>
      </w:r>
    </w:p>
    <w:p w14:paraId="2E79E17C">
      <w:pPr>
        <w:spacing w:line="360" w:lineRule="auto"/>
        <w:ind w:firstLine="480" w:firstLineChars="200"/>
        <w:contextualSpacing/>
        <w:rPr>
          <w:rFonts w:hint="eastAsia" w:ascii="宋体" w:hAnsi="宋体"/>
          <w:sz w:val="24"/>
        </w:rPr>
      </w:pPr>
      <w:r>
        <w:rPr>
          <w:rFonts w:hint="eastAsia" w:ascii="宋体" w:hAnsi="宋体"/>
          <w:sz w:val="24"/>
        </w:rPr>
        <w:t>3.本响应文件有效期自首次提交响应文件截止之日起</w:t>
      </w:r>
      <w:r>
        <w:rPr>
          <w:rFonts w:ascii="宋体" w:hAnsi="宋体"/>
          <w:sz w:val="24"/>
          <w:u w:val="single"/>
        </w:rPr>
        <w:t xml:space="preserve">    </w:t>
      </w:r>
      <w:r>
        <w:rPr>
          <w:rFonts w:hint="eastAsia" w:ascii="宋体" w:hAnsi="宋体"/>
          <w:sz w:val="24"/>
        </w:rPr>
        <w:t>日。</w:t>
      </w:r>
    </w:p>
    <w:p w14:paraId="2B9869D5">
      <w:pPr>
        <w:spacing w:line="360" w:lineRule="auto"/>
        <w:ind w:firstLine="480" w:firstLineChars="200"/>
        <w:contextualSpacing/>
        <w:rPr>
          <w:rFonts w:hint="eastAsia" w:ascii="宋体" w:hAnsi="宋体"/>
          <w:sz w:val="24"/>
        </w:rPr>
      </w:pPr>
      <w:r>
        <w:rPr>
          <w:rFonts w:hint="eastAsia" w:ascii="宋体" w:hAnsi="宋体"/>
          <w:sz w:val="24"/>
        </w:rPr>
        <w:t>4.如我方成交，本响应文件至本项目合同履行完毕止均保持有效，我方将按“竞争性磋商采购文件”及政府采购法律、法规的规定履行合同责任和义务。</w:t>
      </w:r>
    </w:p>
    <w:p w14:paraId="65217ADF">
      <w:pPr>
        <w:spacing w:line="360" w:lineRule="auto"/>
        <w:ind w:firstLine="480" w:firstLineChars="200"/>
        <w:contextualSpacing/>
        <w:rPr>
          <w:rFonts w:hint="eastAsia" w:ascii="宋体" w:hAnsi="宋体"/>
          <w:sz w:val="24"/>
        </w:rPr>
      </w:pPr>
      <w:r>
        <w:rPr>
          <w:rFonts w:hint="eastAsia" w:ascii="宋体" w:hAnsi="宋体"/>
          <w:sz w:val="24"/>
        </w:rPr>
        <w:t>5.我方同意按照贵方要求提供与此次项目采购内容有关的一切数据或者资料。</w:t>
      </w:r>
    </w:p>
    <w:p w14:paraId="7BD241FD">
      <w:pPr>
        <w:spacing w:line="360" w:lineRule="auto"/>
        <w:ind w:firstLine="480" w:firstLineChars="200"/>
        <w:contextualSpacing/>
        <w:rPr>
          <w:rFonts w:hint="eastAsia" w:ascii="宋体" w:hAnsi="宋体"/>
          <w:sz w:val="24"/>
        </w:rPr>
      </w:pPr>
      <w:r>
        <w:rPr>
          <w:rFonts w:hint="eastAsia" w:ascii="宋体" w:hAnsi="宋体"/>
          <w:sz w:val="24"/>
        </w:rPr>
        <w:t>6.我方向贵方提交的所有响应文件、资料都是准确的和真实的。</w:t>
      </w:r>
    </w:p>
    <w:p w14:paraId="2F1B2D01">
      <w:pPr>
        <w:spacing w:line="360" w:lineRule="auto"/>
        <w:ind w:firstLine="480" w:firstLineChars="200"/>
        <w:contextualSpacing/>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6278266B">
      <w:pPr>
        <w:spacing w:line="360" w:lineRule="auto"/>
        <w:ind w:firstLine="480" w:firstLineChars="200"/>
        <w:contextualSpacing/>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我方就对本次响应文件进行注明如下：（两项内容中必须选择一项）</w:t>
      </w:r>
    </w:p>
    <w:p w14:paraId="7E3CC127">
      <w:pPr>
        <w:spacing w:line="360" w:lineRule="auto"/>
        <w:ind w:firstLine="480" w:firstLineChars="200"/>
        <w:contextualSpacing/>
        <w:rPr>
          <w:rFonts w:hint="eastAsia" w:ascii="宋体" w:hAnsi="宋体"/>
          <w:sz w:val="24"/>
        </w:rPr>
      </w:pPr>
      <w:r>
        <w:rPr>
          <w:rFonts w:hint="eastAsia" w:ascii="宋体" w:hAnsi="宋体"/>
          <w:sz w:val="24"/>
        </w:rPr>
        <w:t>□我方本次响应文件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2857B4C4">
      <w:pPr>
        <w:spacing w:line="360" w:lineRule="auto"/>
        <w:ind w:firstLine="480" w:firstLineChars="200"/>
        <w:contextualSpacing/>
        <w:rPr>
          <w:rFonts w:hint="eastAsia" w:ascii="宋体" w:hAnsi="宋体"/>
          <w:sz w:val="24"/>
        </w:rPr>
      </w:pPr>
      <w:r>
        <w:rPr>
          <w:rFonts w:hint="eastAsia" w:ascii="宋体" w:hAnsi="宋体"/>
          <w:sz w:val="24"/>
        </w:rPr>
        <w:t>□我方本次响应文件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3C538902">
      <w:pPr>
        <w:spacing w:line="360" w:lineRule="auto"/>
        <w:ind w:firstLine="480" w:firstLineChars="200"/>
        <w:contextualSpacing/>
        <w:rPr>
          <w:rFonts w:hint="eastAsia" w:ascii="宋体" w:hAnsi="宋体"/>
          <w:sz w:val="24"/>
        </w:rPr>
      </w:pPr>
      <w:r>
        <w:rPr>
          <w:rFonts w:hint="eastAsia" w:ascii="宋体" w:hAnsi="宋体"/>
          <w:sz w:val="24"/>
        </w:rPr>
        <w:t>9.与本次磋商有关的一切正式往来信函请寄：</w:t>
      </w:r>
    </w:p>
    <w:p w14:paraId="4D6F396D">
      <w:pPr>
        <w:spacing w:line="360" w:lineRule="auto"/>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51F4A93C">
      <w:pPr>
        <w:spacing w:line="360" w:lineRule="auto"/>
        <w:ind w:firstLine="480" w:firstLineChars="200"/>
        <w:contextualSpacing/>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7352CEBE">
      <w:pPr>
        <w:spacing w:line="360" w:lineRule="auto"/>
        <w:ind w:firstLine="480" w:firstLineChars="200"/>
        <w:contextualSpacing/>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p>
    <w:p w14:paraId="3E21F0BF">
      <w:pPr>
        <w:spacing w:line="360" w:lineRule="auto"/>
        <w:ind w:firstLine="480" w:firstLineChars="200"/>
        <w:contextualSpacing/>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eastAsia="zh-CN"/>
        </w:rPr>
        <w:t>银行账号</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40424F31">
      <w:pPr>
        <w:spacing w:line="360" w:lineRule="auto"/>
        <w:ind w:firstLine="480" w:firstLineChars="200"/>
        <w:contextualSpacing/>
        <w:jc w:val="left"/>
        <w:rPr>
          <w:rFonts w:hint="eastAsia" w:ascii="宋体" w:hAnsi="宋体"/>
          <w:sz w:val="24"/>
        </w:rPr>
      </w:pPr>
      <w:r>
        <w:rPr>
          <w:rFonts w:hint="eastAsia" w:ascii="宋体" w:hAnsi="宋体"/>
          <w:sz w:val="24"/>
        </w:rPr>
        <w:t xml:space="preserve">法定代表人或者委托代理人签字:___________ </w:t>
      </w:r>
    </w:p>
    <w:p w14:paraId="5670CE52">
      <w:pPr>
        <w:pStyle w:val="16"/>
        <w:spacing w:line="360" w:lineRule="auto"/>
        <w:contextualSpacing/>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供应商名称（盖公章）：</w:t>
      </w:r>
    </w:p>
    <w:p w14:paraId="5252E7FF">
      <w:pPr>
        <w:pStyle w:val="16"/>
        <w:spacing w:line="360" w:lineRule="auto"/>
        <w:contextualSpacing/>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2BD0D03">
      <w:pPr>
        <w:snapToGrid w:val="0"/>
        <w:spacing w:before="120" w:beforeLines="50" w:after="50" w:line="440" w:lineRule="exact"/>
        <w:jc w:val="left"/>
        <w:rPr>
          <w:rFonts w:hint="eastAsia" w:ascii="宋体" w:hAnsi="宋体"/>
          <w:b/>
          <w:sz w:val="24"/>
          <w:szCs w:val="20"/>
        </w:rPr>
      </w:pPr>
      <w:r>
        <w:rPr>
          <w:rFonts w:hAnsi="宋体"/>
          <w:u w:val="single"/>
        </w:rPr>
        <w:br w:type="page"/>
      </w:r>
      <w:r>
        <w:rPr>
          <w:rFonts w:hint="eastAsia" w:ascii="宋体" w:hAnsi="宋体"/>
          <w:b/>
          <w:sz w:val="24"/>
        </w:rPr>
        <w:t>4. 响应报价表</w:t>
      </w:r>
    </w:p>
    <w:p w14:paraId="727A0249">
      <w:pPr>
        <w:snapToGrid w:val="0"/>
        <w:spacing w:before="50" w:after="50"/>
        <w:jc w:val="center"/>
        <w:rPr>
          <w:rFonts w:hint="eastAsia" w:ascii="宋体" w:hAnsi="宋体"/>
          <w:b/>
          <w:sz w:val="30"/>
        </w:rPr>
      </w:pPr>
      <w:r>
        <w:rPr>
          <w:rFonts w:hint="eastAsia" w:ascii="宋体" w:hAnsi="宋体"/>
          <w:b/>
          <w:sz w:val="30"/>
        </w:rPr>
        <w:t>响应报价表</w:t>
      </w:r>
    </w:p>
    <w:p w14:paraId="2E4408E6">
      <w:pPr>
        <w:snapToGrid w:val="0"/>
        <w:spacing w:before="50" w:after="50"/>
        <w:jc w:val="center"/>
        <w:rPr>
          <w:rFonts w:hint="eastAsia" w:ascii="宋体" w:hAnsi="宋体"/>
          <w:b/>
          <w:sz w:val="30"/>
          <w:szCs w:val="20"/>
        </w:rPr>
      </w:pPr>
    </w:p>
    <w:p w14:paraId="49FCCE0F">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44F77AFD">
      <w:pPr>
        <w:snapToGrid w:val="0"/>
        <w:spacing w:before="50" w:after="50" w:line="360" w:lineRule="auto"/>
        <w:rPr>
          <w:rFonts w:hint="eastAsia" w:ascii="宋体" w:hAnsi="宋体" w:cs="仿宋_GB2312"/>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单位：元</w:t>
      </w:r>
      <w:r>
        <w:rPr>
          <w:rFonts w:hint="eastAsia" w:ascii="宋体" w:hAnsi="宋体" w:cs="仿宋_GB2312"/>
          <w:sz w:val="24"/>
        </w:rPr>
        <w:t xml:space="preserve">                                        </w:t>
      </w:r>
    </w:p>
    <w:tbl>
      <w:tblPr>
        <w:tblStyle w:val="28"/>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5EE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1FB7B791">
            <w:pPr>
              <w:rPr>
                <w:rFonts w:hint="eastAsia" w:ascii="宋体" w:hAnsi="宋体" w:cs="宋体"/>
                <w:sz w:val="24"/>
              </w:rPr>
            </w:pPr>
            <w:r>
              <w:rPr>
                <w:rFonts w:hint="eastAsia" w:ascii="宋体" w:hAnsi="宋体" w:cs="宋体"/>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EACCC8">
            <w:pPr>
              <w:rPr>
                <w:rFonts w:hint="eastAsia" w:ascii="宋体" w:hAnsi="宋体" w:cs="宋体"/>
                <w:sz w:val="24"/>
              </w:rPr>
            </w:pPr>
            <w:r>
              <w:rPr>
                <w:rFonts w:hint="eastAsia" w:ascii="宋体" w:hAnsi="宋体" w:cs="宋体"/>
                <w:sz w:val="24"/>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AE7A0EF">
            <w:pPr>
              <w:jc w:val="center"/>
              <w:rPr>
                <w:rFonts w:hint="eastAsia" w:ascii="宋体" w:hAnsi="宋体" w:cs="宋体"/>
                <w:sz w:val="24"/>
              </w:rPr>
            </w:pPr>
            <w:r>
              <w:rPr>
                <w:rFonts w:hint="eastAsia" w:ascii="宋体" w:hAnsi="宋体" w:cs="宋体"/>
                <w:sz w:val="24"/>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E2EF32">
            <w:pPr>
              <w:jc w:val="center"/>
              <w:rPr>
                <w:rFonts w:hint="eastAsia" w:ascii="宋体" w:hAnsi="宋体" w:cs="宋体"/>
                <w:sz w:val="24"/>
              </w:rPr>
            </w:pPr>
            <w:r>
              <w:rPr>
                <w:rFonts w:hint="eastAsia" w:ascii="宋体" w:hAnsi="宋体" w:cs="宋体"/>
                <w:sz w:val="24"/>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F0561A">
            <w:pPr>
              <w:rPr>
                <w:rFonts w:hint="eastAsia" w:ascii="宋体" w:hAnsi="宋体" w:cs="宋体"/>
                <w:sz w:val="24"/>
              </w:rPr>
            </w:pPr>
            <w:r>
              <w:rPr>
                <w:rFonts w:hint="eastAsia" w:ascii="宋体" w:hAnsi="宋体" w:cs="宋体"/>
                <w:sz w:val="24"/>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6195B4">
            <w:pPr>
              <w:rPr>
                <w:rFonts w:hint="eastAsia" w:ascii="宋体" w:hAnsi="宋体" w:cs="宋体"/>
                <w:sz w:val="24"/>
              </w:rPr>
            </w:pPr>
            <w:r>
              <w:rPr>
                <w:rFonts w:hint="eastAsia" w:ascii="宋体" w:hAnsi="宋体" w:cs="宋体"/>
                <w:sz w:val="24"/>
              </w:rPr>
              <w:t>单项合价（元）</w:t>
            </w:r>
          </w:p>
          <w:p w14:paraId="4201C674">
            <w:pPr>
              <w:rPr>
                <w:rFonts w:hint="eastAsia" w:ascii="宋体" w:hAnsi="宋体" w:cs="宋体"/>
                <w:sz w:val="24"/>
              </w:rPr>
            </w:pPr>
            <w:r>
              <w:rPr>
                <w:rFonts w:hint="eastAsia" w:ascii="宋体" w:hAnsi="宋体" w:cs="宋体"/>
                <w:sz w:val="24"/>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47690B16">
            <w:pPr>
              <w:spacing w:line="360" w:lineRule="auto"/>
              <w:jc w:val="center"/>
              <w:rPr>
                <w:rFonts w:hint="eastAsia" w:ascii="宋体" w:hAnsi="宋体" w:cs="宋体"/>
                <w:sz w:val="24"/>
              </w:rPr>
            </w:pPr>
            <w:r>
              <w:rPr>
                <w:rFonts w:hint="eastAsia" w:ascii="宋体" w:hAnsi="宋体" w:cs="宋体"/>
                <w:sz w:val="24"/>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D9F378E">
            <w:pPr>
              <w:rPr>
                <w:rFonts w:hint="eastAsia" w:ascii="宋体" w:hAnsi="宋体" w:cs="宋体"/>
                <w:sz w:val="24"/>
              </w:rPr>
            </w:pPr>
            <w:r>
              <w:rPr>
                <w:rFonts w:hint="eastAsia" w:ascii="宋体" w:hAnsi="宋体" w:cs="宋体"/>
                <w:sz w:val="24"/>
              </w:rPr>
              <w:t>备注</w:t>
            </w:r>
          </w:p>
        </w:tc>
      </w:tr>
      <w:tr w14:paraId="5BBF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6DE3674">
            <w:pPr>
              <w:rPr>
                <w:rFonts w:hint="eastAsia" w:ascii="宋体" w:hAnsi="宋体" w:cs="宋体"/>
                <w:sz w:val="24"/>
              </w:rPr>
            </w:pPr>
            <w:r>
              <w:rPr>
                <w:rFonts w:hint="eastAsia" w:ascii="宋体" w:hAnsi="宋体" w:cs="宋体"/>
                <w:sz w:val="24"/>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6640A9">
            <w:pPr>
              <w:rPr>
                <w:rFonts w:hint="eastAsia" w:ascii="宋体" w:hAnsi="宋体" w:cs="宋体"/>
                <w:sz w:val="24"/>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A1EE6EE">
            <w:pP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60ABCA">
            <w:pP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A6444F">
            <w:pPr>
              <w:rPr>
                <w:rFonts w:hint="eastAsia" w:ascii="宋体" w:hAnsi="宋体" w:cs="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DDF685">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97704BA">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FC8BA2A">
            <w:pPr>
              <w:rPr>
                <w:rFonts w:hint="eastAsia" w:ascii="宋体" w:hAnsi="宋体" w:cs="宋体"/>
                <w:sz w:val="24"/>
              </w:rPr>
            </w:pPr>
          </w:p>
        </w:tc>
      </w:tr>
      <w:tr w14:paraId="6D79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37B90ED">
            <w:pPr>
              <w:rPr>
                <w:rFonts w:hint="eastAsia" w:ascii="宋体" w:hAnsi="宋体" w:cs="宋体"/>
                <w:sz w:val="24"/>
              </w:rPr>
            </w:pPr>
            <w:r>
              <w:rPr>
                <w:rFonts w:hint="eastAsia" w:ascii="宋体" w:hAnsi="宋体" w:cs="宋体"/>
                <w:sz w:val="24"/>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73C347">
            <w:pPr>
              <w:rPr>
                <w:rFonts w:hint="eastAsia" w:ascii="宋体" w:hAnsi="宋体" w:cs="宋体"/>
                <w:sz w:val="24"/>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3E78328">
            <w:pP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338EDC">
            <w:pP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5A7908">
            <w:pPr>
              <w:rPr>
                <w:rFonts w:hint="eastAsia" w:ascii="宋体" w:hAnsi="宋体" w:cs="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6334E69">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B4A011A">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48D8118">
            <w:pPr>
              <w:rPr>
                <w:rFonts w:hint="eastAsia" w:ascii="宋体" w:hAnsi="宋体" w:cs="宋体"/>
                <w:sz w:val="24"/>
              </w:rPr>
            </w:pPr>
          </w:p>
        </w:tc>
      </w:tr>
      <w:tr w14:paraId="2D28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DBAADC1">
            <w:pPr>
              <w:rPr>
                <w:rFonts w:hint="eastAsia" w:ascii="宋体" w:hAnsi="宋体" w:cs="宋体"/>
                <w:sz w:val="24"/>
              </w:rPr>
            </w:pPr>
            <w:r>
              <w:rPr>
                <w:rFonts w:hint="eastAsia" w:ascii="宋体" w:hAnsi="宋体" w:cs="宋体"/>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F91693">
            <w:pPr>
              <w:rPr>
                <w:rFonts w:hint="eastAsia" w:ascii="宋体" w:hAnsi="宋体" w:cs="宋体"/>
                <w:sz w:val="24"/>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A3889C5">
            <w:pP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5E8048">
            <w:pP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23E348">
            <w:pPr>
              <w:rPr>
                <w:rFonts w:hint="eastAsia" w:ascii="宋体" w:hAnsi="宋体" w:cs="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D02A19">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348E66FA">
            <w:pPr>
              <w:rPr>
                <w:rFonts w:hint="eastAsia" w:ascii="宋体" w:hAnsi="宋体" w:cs="宋体"/>
                <w:sz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05123F2">
            <w:pPr>
              <w:rPr>
                <w:rFonts w:hint="eastAsia" w:ascii="宋体" w:hAnsi="宋体" w:cs="宋体"/>
                <w:sz w:val="24"/>
              </w:rPr>
            </w:pPr>
          </w:p>
        </w:tc>
      </w:tr>
      <w:tr w14:paraId="3D72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FAFF018">
            <w:pPr>
              <w:rPr>
                <w:rFonts w:hint="eastAsia" w:ascii="宋体" w:hAnsi="宋体" w:cs="宋体"/>
                <w:sz w:val="24"/>
              </w:rPr>
            </w:pPr>
            <w:r>
              <w:rPr>
                <w:rFonts w:hint="eastAsia" w:ascii="宋体" w:hAnsi="宋体" w:cs="宋体"/>
                <w:sz w:val="24"/>
              </w:rPr>
              <w:t>报价合计（包含税费等所有费用）：（大写）人民币                                       （￥                元）</w:t>
            </w:r>
          </w:p>
        </w:tc>
      </w:tr>
      <w:tr w14:paraId="1502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6324A021">
            <w:pPr>
              <w:rPr>
                <w:rFonts w:hint="eastAsia" w:ascii="宋体" w:hAnsi="宋体" w:cs="宋体"/>
                <w:sz w:val="24"/>
              </w:rPr>
            </w:pPr>
            <w:r>
              <w:rPr>
                <w:rFonts w:hint="eastAsia" w:ascii="宋体" w:hAnsi="宋体" w:cs="宋体"/>
                <w:sz w:val="24"/>
                <w:u w:val="single"/>
              </w:rPr>
              <w:t>　　</w:t>
            </w:r>
            <w:r>
              <w:rPr>
                <w:rFonts w:hint="eastAsia" w:ascii="宋体" w:hAnsi="宋体" w:cs="宋体"/>
                <w:sz w:val="24"/>
              </w:rPr>
              <w:t>分标（此处有分标时填写具体分标号，无分标时填写“无”）</w:t>
            </w:r>
          </w:p>
        </w:tc>
      </w:tr>
      <w:tr w14:paraId="381C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2489479A">
            <w:pPr>
              <w:rPr>
                <w:rFonts w:hint="eastAsia" w:ascii="宋体" w:hAnsi="宋体" w:cs="宋体"/>
                <w:sz w:val="24"/>
              </w:rPr>
            </w:pPr>
            <w:r>
              <w:rPr>
                <w:rFonts w:hint="eastAsia" w:ascii="宋体" w:hAnsi="宋体" w:cs="宋体"/>
                <w:sz w:val="24"/>
              </w:rPr>
              <w:t>验收标准：</w:t>
            </w:r>
          </w:p>
        </w:tc>
      </w:tr>
      <w:tr w14:paraId="200B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8E987BA">
            <w:pPr>
              <w:rPr>
                <w:rFonts w:hint="eastAsia" w:ascii="宋体" w:hAnsi="宋体" w:cs="宋体"/>
                <w:sz w:val="24"/>
              </w:rPr>
            </w:pPr>
            <w:r>
              <w:rPr>
                <w:rFonts w:hint="eastAsia" w:ascii="宋体" w:hAnsi="宋体" w:cs="宋体"/>
                <w:sz w:val="24"/>
              </w:rPr>
              <w:t>优惠及其它：</w:t>
            </w:r>
          </w:p>
        </w:tc>
      </w:tr>
    </w:tbl>
    <w:p w14:paraId="4FEB153E">
      <w:pPr>
        <w:snapToGrid w:val="0"/>
        <w:spacing w:before="50" w:after="50"/>
        <w:rPr>
          <w:rFonts w:hint="eastAsia" w:ascii="宋体" w:hAnsi="宋体"/>
          <w:sz w:val="24"/>
        </w:rPr>
      </w:pPr>
      <w:r>
        <w:rPr>
          <w:rFonts w:hint="eastAsia" w:ascii="宋体" w:hAnsi="宋体"/>
          <w:sz w:val="24"/>
        </w:rPr>
        <w:t xml:space="preserve">注: </w:t>
      </w:r>
    </w:p>
    <w:p w14:paraId="1F5EA5E0">
      <w:pPr>
        <w:snapToGrid w:val="0"/>
        <w:spacing w:before="50" w:after="50"/>
        <w:ind w:firstLine="456" w:firstLineChars="200"/>
        <w:rPr>
          <w:rFonts w:hint="eastAsia" w:ascii="宋体" w:hAnsi="宋体"/>
          <w:spacing w:val="-6"/>
          <w:sz w:val="24"/>
        </w:rPr>
      </w:pPr>
      <w:r>
        <w:rPr>
          <w:rFonts w:hint="eastAsia" w:ascii="宋体" w:hAnsi="宋体"/>
          <w:spacing w:val="-6"/>
          <w:sz w:val="24"/>
        </w:rPr>
        <w:t>1、 供应商需按本表格式填写，不得自行更改，也不得留空, 如有多分标，按分标分别提供响应报价表。</w:t>
      </w:r>
    </w:p>
    <w:p w14:paraId="17C5EEC8">
      <w:pPr>
        <w:snapToGrid w:val="0"/>
        <w:spacing w:before="50" w:after="50"/>
        <w:ind w:firstLine="456" w:firstLineChars="200"/>
        <w:rPr>
          <w:rFonts w:hint="eastAsia" w:ascii="宋体" w:hAnsi="宋体"/>
          <w:spacing w:val="-6"/>
          <w:sz w:val="24"/>
        </w:rPr>
      </w:pPr>
      <w:r>
        <w:rPr>
          <w:rFonts w:hint="eastAsia" w:ascii="宋体" w:hAnsi="宋体"/>
          <w:spacing w:val="-6"/>
          <w:sz w:val="24"/>
        </w:rPr>
        <w:t>2、如为联合体响应的，“供应商名称”处必须列明联合体各方名称，并标注联合体牵头人名称，且盖章处须加盖联合体各方公章，</w:t>
      </w:r>
      <w:r>
        <w:rPr>
          <w:rFonts w:hint="eastAsia" w:ascii="宋体" w:hAnsi="宋体"/>
          <w:b/>
          <w:bCs/>
          <w:spacing w:val="-6"/>
          <w:sz w:val="24"/>
        </w:rPr>
        <w:t>否则其响应作无效响应处理</w:t>
      </w:r>
      <w:r>
        <w:rPr>
          <w:rFonts w:hint="eastAsia" w:ascii="宋体" w:hAnsi="宋体"/>
          <w:spacing w:val="-6"/>
          <w:sz w:val="24"/>
        </w:rPr>
        <w:t>。</w:t>
      </w:r>
    </w:p>
    <w:p w14:paraId="4F3DB0B7">
      <w:pPr>
        <w:snapToGrid w:val="0"/>
        <w:spacing w:before="50" w:after="50"/>
        <w:ind w:firstLine="456" w:firstLineChars="200"/>
        <w:rPr>
          <w:rFonts w:hint="eastAsia" w:ascii="宋体" w:hAnsi="宋体"/>
          <w:spacing w:val="-6"/>
          <w:sz w:val="24"/>
        </w:rPr>
      </w:pPr>
      <w:r>
        <w:rPr>
          <w:rFonts w:hint="eastAsia" w:ascii="宋体" w:hAnsi="宋体"/>
          <w:spacing w:val="-6"/>
          <w:sz w:val="24"/>
        </w:rPr>
        <w:t>3、特别提示：采购机构将对项目名称和项目编号，成交供应商名称、地址和成交金额，主要成交标的的名称、服务范围、服务要求、服务时间、服务标准等予以公示。</w:t>
      </w:r>
    </w:p>
    <w:p w14:paraId="6FD25528">
      <w:pPr>
        <w:snapToGrid w:val="0"/>
        <w:spacing w:before="50" w:after="50"/>
        <w:ind w:firstLine="456" w:firstLineChars="200"/>
        <w:rPr>
          <w:rFonts w:hint="eastAsia" w:ascii="宋体" w:hAnsi="宋体"/>
          <w:spacing w:val="-6"/>
          <w:sz w:val="24"/>
        </w:rPr>
      </w:pPr>
      <w:r>
        <w:rPr>
          <w:rFonts w:hint="eastAsia" w:ascii="宋体" w:hAnsi="宋体"/>
          <w:spacing w:val="-6"/>
          <w:sz w:val="24"/>
        </w:rPr>
        <w:t>4、符合采购文件中列明的可享受中小企业扶持政策的供应商，请填写中小企业声明函。注：供应商提供的中小企业声明函内容不实的，属于提供虚假材料谋取成交</w:t>
      </w:r>
      <w:r>
        <w:rPr>
          <w:rFonts w:hint="eastAsia" w:ascii="宋体" w:hAnsi="宋体"/>
          <w:spacing w:val="-6"/>
          <w:sz w:val="24"/>
          <w:lang w:eastAsia="zh-CN"/>
        </w:rPr>
        <w:t>的，将</w:t>
      </w:r>
      <w:r>
        <w:rPr>
          <w:rFonts w:hint="eastAsia" w:ascii="宋体" w:hAnsi="宋体"/>
          <w:spacing w:val="-6"/>
          <w:sz w:val="24"/>
        </w:rPr>
        <w:t>依照《中华人民共和国政府采购法》等国家有关规定追究相应责任。</w:t>
      </w:r>
    </w:p>
    <w:p w14:paraId="2AB3B7A2">
      <w:pPr>
        <w:snapToGrid w:val="0"/>
        <w:spacing w:before="50" w:after="50"/>
        <w:ind w:firstLine="482" w:firstLineChars="200"/>
        <w:rPr>
          <w:rFonts w:hint="eastAsia" w:ascii="宋体" w:hAnsi="宋体"/>
          <w:b/>
          <w:sz w:val="24"/>
        </w:rPr>
      </w:pPr>
    </w:p>
    <w:p w14:paraId="285A6037">
      <w:pPr>
        <w:snapToGrid w:val="0"/>
        <w:spacing w:before="50" w:after="50"/>
        <w:ind w:left="-2" w:leftChars="-1" w:right="-817" w:rightChars="-389"/>
        <w:jc w:val="right"/>
        <w:rPr>
          <w:rFonts w:hint="eastAsia" w:ascii="宋体" w:hAnsi="宋体"/>
          <w:sz w:val="24"/>
        </w:rPr>
      </w:pPr>
      <w:r>
        <w:rPr>
          <w:rFonts w:hint="eastAsia" w:ascii="宋体" w:hAnsi="宋体"/>
          <w:sz w:val="24"/>
        </w:rPr>
        <w:t>法定代表人或者委托代理人（签字）：</w:t>
      </w:r>
    </w:p>
    <w:p w14:paraId="2AA391E6">
      <w:pPr>
        <w:snapToGrid w:val="0"/>
        <w:spacing w:before="50" w:after="50"/>
        <w:ind w:left="-3" w:leftChars="-15" w:right="-817" w:rightChars="-389" w:hanging="28" w:hangingChars="12"/>
        <w:jc w:val="right"/>
        <w:rPr>
          <w:rFonts w:hint="eastAsia" w:ascii="宋体" w:hAnsi="宋体"/>
          <w:sz w:val="24"/>
        </w:rPr>
      </w:pPr>
      <w:r>
        <w:rPr>
          <w:rFonts w:hint="eastAsia" w:ascii="宋体" w:hAnsi="宋体"/>
          <w:sz w:val="24"/>
        </w:rPr>
        <w:t>供应商名称（盖公章）：</w:t>
      </w:r>
    </w:p>
    <w:p w14:paraId="4223D5FE">
      <w:pPr>
        <w:snapToGrid w:val="0"/>
        <w:spacing w:before="50" w:after="50"/>
        <w:ind w:left="-3" w:leftChars="-15" w:right="-817" w:rightChars="-389" w:hanging="28" w:hangingChars="12"/>
        <w:jc w:val="right"/>
        <w:rPr>
          <w:rFonts w:hint="eastAsia" w:ascii="宋体" w:hAnsi="宋体"/>
          <w:szCs w:val="21"/>
        </w:rPr>
      </w:pPr>
      <w:r>
        <w:rPr>
          <w:rFonts w:hint="eastAsia" w:ascii="宋体" w:hAnsi="宋体"/>
          <w:sz w:val="24"/>
        </w:rPr>
        <w:t>日期：    年   月   日</w:t>
      </w:r>
    </w:p>
    <w:p w14:paraId="1C3FB39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ascii="宋体" w:hAnsi="宋体"/>
          <w:b/>
          <w:bCs/>
          <w:sz w:val="24"/>
        </w:rPr>
        <w:sectPr>
          <w:pgSz w:w="11906" w:h="16838"/>
          <w:pgMar w:top="1440" w:right="1440" w:bottom="1440" w:left="1440" w:header="851" w:footer="567" w:gutter="0"/>
          <w:cols w:space="720" w:num="1"/>
          <w:titlePg/>
          <w:docGrid w:linePitch="312" w:charSpace="0"/>
        </w:sectPr>
      </w:pPr>
    </w:p>
    <w:p w14:paraId="758329BC">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502" w:hanging="360"/>
        <w:jc w:val="both"/>
        <w:textAlignment w:val="auto"/>
        <w:outlineLvl w:val="9"/>
        <w:rPr>
          <w:rFonts w:hint="eastAsia" w:ascii="宋体" w:hAnsi="宋体"/>
          <w:b/>
          <w:sz w:val="24"/>
        </w:rPr>
      </w:pPr>
      <w:r>
        <w:rPr>
          <w:rFonts w:hint="default" w:ascii="宋体" w:hAnsi="宋体" w:eastAsia="宋体" w:cs="Times New Roman"/>
          <w:b/>
          <w:kern w:val="2"/>
          <w:sz w:val="24"/>
          <w:szCs w:val="24"/>
          <w:lang w:val="en-US" w:eastAsia="zh-CN" w:bidi="ar-SA"/>
        </w:rPr>
        <w:t>5.</w:t>
      </w:r>
      <w:r>
        <w:rPr>
          <w:rFonts w:hint="eastAsia" w:ascii="宋体" w:hAnsi="宋体"/>
          <w:b/>
          <w:sz w:val="24"/>
        </w:rPr>
        <w:t>核心配件报价表</w:t>
      </w:r>
    </w:p>
    <w:p w14:paraId="19EEFB74">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502" w:hanging="360"/>
        <w:jc w:val="both"/>
        <w:textAlignment w:val="auto"/>
        <w:outlineLvl w:val="9"/>
        <w:rPr>
          <w:rFonts w:ascii="宋体" w:hAnsi="宋体"/>
          <w:b/>
          <w:bCs/>
          <w:sz w:val="24"/>
        </w:rPr>
      </w:pPr>
    </w:p>
    <w:p w14:paraId="5C8BAE82">
      <w:pPr>
        <w:snapToGrid w:val="0"/>
        <w:spacing w:before="50" w:after="50"/>
        <w:jc w:val="center"/>
        <w:rPr>
          <w:rFonts w:hint="eastAsia" w:ascii="宋体" w:hAnsi="宋体"/>
          <w:b/>
          <w:sz w:val="30"/>
        </w:rPr>
      </w:pPr>
      <w:r>
        <w:rPr>
          <w:rFonts w:hint="eastAsia" w:ascii="宋体" w:hAnsi="宋体"/>
          <w:b/>
          <w:sz w:val="30"/>
        </w:rPr>
        <w:t>核心配件报价表</w:t>
      </w:r>
    </w:p>
    <w:p w14:paraId="1AB2CFFB">
      <w:pPr>
        <w:snapToGrid w:val="0"/>
        <w:spacing w:before="50" w:after="50"/>
        <w:jc w:val="center"/>
        <w:rPr>
          <w:rFonts w:hint="eastAsia" w:ascii="宋体" w:hAnsi="宋体"/>
          <w:b/>
          <w:sz w:val="30"/>
          <w:szCs w:val="20"/>
        </w:rPr>
      </w:pPr>
    </w:p>
    <w:p w14:paraId="082BA601">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11AA75AA">
      <w:pPr>
        <w:snapToGrid w:val="0"/>
        <w:spacing w:before="50" w:after="50" w:line="360" w:lineRule="auto"/>
        <w:rPr>
          <w:rFonts w:hint="eastAsia" w:ascii="宋体" w:hAnsi="宋体" w:cs="仿宋_GB2312"/>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单位：元</w:t>
      </w:r>
      <w:r>
        <w:rPr>
          <w:rFonts w:hint="eastAsia" w:ascii="宋体" w:hAnsi="宋体" w:cs="仿宋_GB2312"/>
          <w:sz w:val="24"/>
        </w:rPr>
        <w:t xml:space="preserve">                                        </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50"/>
        <w:gridCol w:w="1550"/>
        <w:gridCol w:w="1550"/>
        <w:gridCol w:w="1550"/>
        <w:gridCol w:w="2292"/>
      </w:tblGrid>
      <w:tr w14:paraId="4094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42831D83">
            <w:pPr>
              <w:jc w:val="center"/>
              <w:rPr>
                <w:rFonts w:hint="eastAsia" w:ascii="宋体" w:hAnsi="宋体" w:cs="宋体"/>
                <w:sz w:val="24"/>
              </w:rPr>
            </w:pPr>
            <w:r>
              <w:rPr>
                <w:rFonts w:hint="eastAsia" w:ascii="宋体" w:hAnsi="宋体" w:cs="宋体"/>
                <w:sz w:val="24"/>
              </w:rPr>
              <w:t>序号</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BA33225">
            <w:pPr>
              <w:jc w:val="center"/>
              <w:rPr>
                <w:rFonts w:hint="eastAsia" w:ascii="宋体" w:hAnsi="宋体" w:cs="宋体"/>
                <w:sz w:val="24"/>
              </w:rPr>
            </w:pPr>
            <w:r>
              <w:rPr>
                <w:rFonts w:hint="eastAsia" w:ascii="宋体" w:hAnsi="宋体" w:cs="宋体"/>
                <w:sz w:val="24"/>
              </w:rPr>
              <w:t>配件名称</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1D1C2184">
            <w:pPr>
              <w:jc w:val="center"/>
              <w:rPr>
                <w:rFonts w:hint="eastAsia" w:ascii="宋体" w:hAnsi="宋体" w:cs="宋体"/>
                <w:sz w:val="24"/>
              </w:rPr>
            </w:pPr>
            <w:r>
              <w:rPr>
                <w:rFonts w:hint="eastAsia" w:ascii="宋体" w:hAnsi="宋体" w:cs="宋体"/>
                <w:sz w:val="24"/>
              </w:rPr>
              <w:t>数量</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6B34C26A">
            <w:pPr>
              <w:jc w:val="center"/>
              <w:rPr>
                <w:rFonts w:hint="eastAsia" w:ascii="宋体" w:hAnsi="宋体" w:eastAsia="宋体" w:cs="宋体"/>
                <w:sz w:val="24"/>
                <w:lang w:eastAsia="zh-CN"/>
              </w:rPr>
            </w:pPr>
            <w:r>
              <w:rPr>
                <w:rFonts w:hint="eastAsia" w:ascii="宋体" w:hAnsi="宋体" w:cs="宋体"/>
                <w:sz w:val="24"/>
                <w:lang w:eastAsia="zh-CN"/>
              </w:rPr>
              <w:t>单位</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3CD87741">
            <w:pPr>
              <w:jc w:val="center"/>
              <w:rPr>
                <w:rFonts w:hint="eastAsia" w:ascii="宋体" w:hAnsi="宋体" w:cs="宋体"/>
                <w:sz w:val="24"/>
              </w:rPr>
            </w:pPr>
            <w:r>
              <w:rPr>
                <w:rFonts w:hint="eastAsia" w:ascii="宋体" w:hAnsi="宋体" w:cs="宋体"/>
                <w:sz w:val="24"/>
              </w:rPr>
              <w:t>单价(元)</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2AFC39F4">
            <w:pPr>
              <w:jc w:val="center"/>
              <w:rPr>
                <w:rFonts w:hint="eastAsia" w:ascii="宋体" w:hAnsi="宋体" w:cs="宋体"/>
                <w:sz w:val="24"/>
              </w:rPr>
            </w:pPr>
            <w:r>
              <w:rPr>
                <w:rFonts w:hint="eastAsia" w:ascii="宋体" w:hAnsi="宋体" w:cs="宋体"/>
                <w:sz w:val="24"/>
              </w:rPr>
              <w:t>备注</w:t>
            </w:r>
          </w:p>
        </w:tc>
      </w:tr>
      <w:tr w14:paraId="339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164CBBEA">
            <w:pPr>
              <w:jc w:val="center"/>
              <w:rPr>
                <w:rFonts w:hint="eastAsia" w:ascii="宋体" w:hAnsi="宋体" w:cs="宋体"/>
                <w:sz w:val="24"/>
              </w:rPr>
            </w:pPr>
            <w:r>
              <w:rPr>
                <w:rFonts w:hint="eastAsia" w:ascii="宋体" w:hAnsi="宋体" w:cs="宋体"/>
                <w:sz w:val="24"/>
              </w:rPr>
              <w:t>1</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D00E7DC">
            <w:pPr>
              <w:jc w:val="center"/>
              <w:rPr>
                <w:rFonts w:hint="eastAsia" w:ascii="宋体" w:hAnsi="宋体" w:cs="宋体"/>
                <w:sz w:val="24"/>
              </w:rPr>
            </w:pPr>
            <w:r>
              <w:rPr>
                <w:rFonts w:hint="eastAsia" w:ascii="宋体" w:hAnsi="宋体" w:cs="宋体"/>
                <w:sz w:val="24"/>
              </w:rPr>
              <w:t>压缩机</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75800A0">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6DDFCDA3">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6A96DFD7">
            <w:pPr>
              <w:jc w:val="center"/>
              <w:rPr>
                <w:rFonts w:hint="eastAsia" w:ascii="宋体" w:hAnsi="宋体" w:cs="宋体"/>
                <w:sz w:val="24"/>
              </w:rPr>
            </w:pPr>
          </w:p>
        </w:tc>
        <w:tc>
          <w:tcPr>
            <w:tcW w:w="1240" w:type="pct"/>
            <w:vMerge w:val="restart"/>
            <w:tcBorders>
              <w:top w:val="single" w:color="auto" w:sz="4" w:space="0"/>
              <w:left w:val="single" w:color="auto" w:sz="4" w:space="0"/>
              <w:right w:val="single" w:color="auto" w:sz="4" w:space="0"/>
            </w:tcBorders>
            <w:noWrap w:val="0"/>
            <w:vAlign w:val="center"/>
          </w:tcPr>
          <w:p w14:paraId="33AC93BD">
            <w:pPr>
              <w:jc w:val="center"/>
              <w:rPr>
                <w:rFonts w:hint="eastAsia" w:ascii="宋体" w:hAnsi="宋体" w:cs="宋体"/>
                <w:sz w:val="24"/>
              </w:rPr>
            </w:pPr>
            <w:r>
              <w:rPr>
                <w:rFonts w:hint="eastAsia" w:ascii="宋体" w:hAnsi="宋体" w:cs="宋体"/>
                <w:sz w:val="24"/>
              </w:rPr>
              <w:t>必须使用设备原厂正品或原厂授权经销商的合格产品</w:t>
            </w:r>
          </w:p>
        </w:tc>
      </w:tr>
      <w:tr w14:paraId="5D58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2A5055A3">
            <w:pPr>
              <w:jc w:val="center"/>
              <w:rPr>
                <w:rFonts w:hint="eastAsia" w:ascii="宋体" w:hAnsi="宋体" w:cs="宋体"/>
                <w:sz w:val="24"/>
              </w:rPr>
            </w:pPr>
            <w:r>
              <w:rPr>
                <w:rFonts w:hint="eastAsia" w:ascii="宋体" w:hAnsi="宋体" w:cs="宋体"/>
                <w:sz w:val="24"/>
              </w:rPr>
              <w:t>2</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F813033">
            <w:pPr>
              <w:jc w:val="center"/>
              <w:rPr>
                <w:rFonts w:hint="eastAsia" w:ascii="宋体" w:hAnsi="宋体" w:cs="宋体"/>
                <w:sz w:val="24"/>
              </w:rPr>
            </w:pPr>
            <w:r>
              <w:rPr>
                <w:rFonts w:hint="eastAsia" w:ascii="宋体" w:hAnsi="宋体" w:cs="宋体"/>
                <w:sz w:val="24"/>
              </w:rPr>
              <w:t>内外机主板</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4DB05958">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2444DF19">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2411749D">
            <w:pPr>
              <w:jc w:val="center"/>
              <w:rPr>
                <w:rFonts w:hint="eastAsia" w:ascii="宋体" w:hAnsi="宋体" w:cs="宋体"/>
                <w:sz w:val="24"/>
              </w:rPr>
            </w:pPr>
          </w:p>
        </w:tc>
        <w:tc>
          <w:tcPr>
            <w:tcW w:w="1240" w:type="pct"/>
            <w:vMerge w:val="continue"/>
            <w:tcBorders>
              <w:left w:val="single" w:color="auto" w:sz="4" w:space="0"/>
              <w:right w:val="single" w:color="auto" w:sz="4" w:space="0"/>
            </w:tcBorders>
            <w:noWrap w:val="0"/>
            <w:vAlign w:val="center"/>
          </w:tcPr>
          <w:p w14:paraId="492A3654">
            <w:pPr>
              <w:jc w:val="center"/>
              <w:rPr>
                <w:rFonts w:hint="eastAsia" w:ascii="宋体" w:hAnsi="宋体" w:cs="宋体"/>
                <w:sz w:val="24"/>
              </w:rPr>
            </w:pPr>
          </w:p>
        </w:tc>
      </w:tr>
      <w:tr w14:paraId="032D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2" w:type="pct"/>
            <w:tcBorders>
              <w:top w:val="single" w:color="auto" w:sz="4" w:space="0"/>
              <w:left w:val="single" w:color="auto" w:sz="4" w:space="0"/>
              <w:bottom w:val="single" w:color="auto" w:sz="4" w:space="0"/>
              <w:right w:val="single" w:color="auto" w:sz="4" w:space="0"/>
            </w:tcBorders>
            <w:noWrap w:val="0"/>
            <w:vAlign w:val="center"/>
          </w:tcPr>
          <w:p w14:paraId="0F307D75">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2669FB2B">
            <w:pPr>
              <w:jc w:val="center"/>
              <w:rPr>
                <w:rFonts w:hint="eastAsia" w:ascii="宋体" w:hAnsi="宋体" w:cs="宋体"/>
                <w:sz w:val="24"/>
              </w:rPr>
            </w:pPr>
            <w:r>
              <w:rPr>
                <w:rFonts w:hint="eastAsia" w:ascii="宋体" w:hAnsi="宋体" w:cs="宋体"/>
                <w:sz w:val="24"/>
              </w:rPr>
              <w:t>电机</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7EE1956A">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6CFE385">
            <w:pPr>
              <w:jc w:val="center"/>
              <w:rPr>
                <w:rFonts w:hint="eastAsia" w:ascii="宋体" w:hAnsi="宋体" w:cs="宋体"/>
                <w:sz w:val="24"/>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72762FA1">
            <w:pPr>
              <w:jc w:val="center"/>
              <w:rPr>
                <w:rFonts w:hint="eastAsia" w:ascii="宋体" w:hAnsi="宋体" w:cs="宋体"/>
                <w:sz w:val="24"/>
              </w:rPr>
            </w:pPr>
          </w:p>
        </w:tc>
        <w:tc>
          <w:tcPr>
            <w:tcW w:w="1240" w:type="pct"/>
            <w:vMerge w:val="continue"/>
            <w:tcBorders>
              <w:left w:val="single" w:color="auto" w:sz="4" w:space="0"/>
              <w:bottom w:val="single" w:color="auto" w:sz="4" w:space="0"/>
              <w:right w:val="single" w:color="auto" w:sz="4" w:space="0"/>
            </w:tcBorders>
            <w:noWrap w:val="0"/>
            <w:vAlign w:val="center"/>
          </w:tcPr>
          <w:p w14:paraId="19E04CEA">
            <w:pPr>
              <w:jc w:val="center"/>
              <w:rPr>
                <w:rFonts w:hint="eastAsia" w:ascii="宋体" w:hAnsi="宋体" w:cs="宋体"/>
                <w:sz w:val="24"/>
              </w:rPr>
            </w:pPr>
          </w:p>
        </w:tc>
      </w:tr>
    </w:tbl>
    <w:p w14:paraId="577D32D0">
      <w:pPr>
        <w:snapToGrid w:val="0"/>
        <w:spacing w:before="50" w:after="50" w:line="360" w:lineRule="auto"/>
        <w:ind w:firstLine="482" w:firstLineChars="200"/>
        <w:rPr>
          <w:rFonts w:hint="eastAsia" w:ascii="宋体" w:hAnsi="宋体"/>
          <w:b/>
          <w:sz w:val="24"/>
        </w:rPr>
      </w:pPr>
    </w:p>
    <w:p w14:paraId="3206BD95">
      <w:pPr>
        <w:wordWrap w:val="0"/>
        <w:snapToGrid w:val="0"/>
        <w:spacing w:before="50" w:after="50" w:line="360" w:lineRule="auto"/>
        <w:ind w:left="-2" w:leftChars="-1" w:right="-817" w:rightChars="-389"/>
        <w:jc w:val="right"/>
        <w:rPr>
          <w:rFonts w:hint="default" w:ascii="宋体" w:hAnsi="宋体" w:eastAsia="宋体"/>
          <w:sz w:val="24"/>
          <w:lang w:val="en-US" w:eastAsia="zh-CN"/>
        </w:rPr>
      </w:pPr>
      <w:r>
        <w:rPr>
          <w:rFonts w:hint="eastAsia" w:ascii="宋体" w:hAnsi="宋体"/>
          <w:sz w:val="24"/>
        </w:rPr>
        <w:t>法定代表人或者委托代理人（签字）：</w:t>
      </w:r>
      <w:r>
        <w:rPr>
          <w:rFonts w:hint="eastAsia" w:ascii="宋体" w:hAnsi="宋体"/>
          <w:sz w:val="24"/>
          <w:lang w:val="en-US" w:eastAsia="zh-CN"/>
        </w:rPr>
        <w:t xml:space="preserve">          </w:t>
      </w:r>
    </w:p>
    <w:p w14:paraId="2A4FD922">
      <w:pPr>
        <w:wordWrap w:val="0"/>
        <w:snapToGrid w:val="0"/>
        <w:spacing w:before="50" w:after="50" w:line="360" w:lineRule="auto"/>
        <w:ind w:left="-3" w:leftChars="-15" w:right="-817" w:rightChars="-389" w:hanging="28" w:hangingChars="12"/>
        <w:jc w:val="right"/>
        <w:rPr>
          <w:rFonts w:hint="default" w:ascii="宋体" w:hAnsi="宋体" w:eastAsia="宋体"/>
          <w:sz w:val="24"/>
          <w:lang w:val="en-US" w:eastAsia="zh-CN"/>
        </w:rPr>
      </w:pPr>
      <w:r>
        <w:rPr>
          <w:rFonts w:hint="eastAsia" w:ascii="宋体" w:hAnsi="宋体"/>
          <w:sz w:val="24"/>
        </w:rPr>
        <w:t>供应商名称（盖公章）：</w:t>
      </w:r>
      <w:r>
        <w:rPr>
          <w:rFonts w:hint="eastAsia" w:ascii="宋体" w:hAnsi="宋体"/>
          <w:sz w:val="24"/>
          <w:lang w:val="en-US" w:eastAsia="zh-CN"/>
        </w:rPr>
        <w:t xml:space="preserve">            </w:t>
      </w:r>
    </w:p>
    <w:p w14:paraId="01D033DC">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502" w:hanging="360"/>
        <w:jc w:val="right"/>
        <w:textAlignment w:val="auto"/>
        <w:outlineLvl w:val="9"/>
        <w:rPr>
          <w:rFonts w:ascii="宋体" w:hAnsi="宋体"/>
          <w:b/>
          <w:bCs/>
          <w:sz w:val="24"/>
        </w:rPr>
      </w:pPr>
      <w:r>
        <w:rPr>
          <w:rFonts w:hint="eastAsia" w:ascii="宋体" w:hAnsi="宋体"/>
          <w:sz w:val="24"/>
        </w:rPr>
        <w:t>日期：    年   月   日</w:t>
      </w:r>
    </w:p>
    <w:p w14:paraId="4E2CA659">
      <w:pPr>
        <w:keepNext w:val="0"/>
        <w:keepLines w:val="0"/>
        <w:pageBreakBefore w:val="0"/>
        <w:widowControl w:val="0"/>
        <w:numPr>
          <w:ilvl w:val="2"/>
          <w:numId w:val="0"/>
        </w:numPr>
        <w:kinsoku/>
        <w:wordWrap/>
        <w:overflowPunct/>
        <w:topLinePunct w:val="0"/>
        <w:autoSpaceDE/>
        <w:autoSpaceDN/>
        <w:bidi w:val="0"/>
        <w:adjustRightInd/>
        <w:snapToGrid/>
        <w:spacing w:line="360" w:lineRule="auto"/>
        <w:ind w:left="502" w:hanging="360"/>
        <w:jc w:val="both"/>
        <w:textAlignment w:val="auto"/>
        <w:outlineLvl w:val="9"/>
        <w:rPr>
          <w:rFonts w:hint="eastAsia"/>
          <w:b/>
          <w:sz w:val="28"/>
          <w:szCs w:val="28"/>
        </w:rPr>
      </w:pPr>
      <w:r>
        <w:rPr>
          <w:rFonts w:ascii="宋体" w:hAnsi="宋体"/>
          <w:b/>
          <w:bCs/>
          <w:sz w:val="24"/>
        </w:rPr>
        <w:br w:type="page"/>
      </w:r>
      <w:r>
        <w:rPr>
          <w:rFonts w:hint="eastAsia" w:ascii="Times New Roman" w:hAnsi="Times New Roman" w:eastAsia="宋体" w:cs="Times New Roman"/>
          <w:sz w:val="36"/>
          <w:szCs w:val="36"/>
        </w:rPr>
        <w:t>五、其他文书、文件格式</w:t>
      </w:r>
      <w:bookmarkEnd w:id="283"/>
      <w:bookmarkEnd w:id="284"/>
      <w:bookmarkEnd w:id="285"/>
      <w:bookmarkEnd w:id="286"/>
      <w:bookmarkEnd w:id="287"/>
      <w:bookmarkEnd w:id="288"/>
    </w:p>
    <w:p w14:paraId="7B9E3823">
      <w:pPr>
        <w:rPr>
          <w:rFonts w:hint="eastAsia"/>
        </w:rPr>
      </w:pPr>
    </w:p>
    <w:p w14:paraId="2DF0FDC9">
      <w:pPr>
        <w:jc w:val="center"/>
        <w:rPr>
          <w:rFonts w:hint="eastAsia" w:ascii="宋体" w:hAnsi="宋体" w:cs="宋体"/>
          <w:sz w:val="44"/>
          <w:szCs w:val="44"/>
        </w:rPr>
      </w:pPr>
      <w:r>
        <w:rPr>
          <w:rFonts w:hint="eastAsia" w:ascii="宋体" w:hAnsi="宋体" w:cs="宋体"/>
          <w:sz w:val="44"/>
          <w:szCs w:val="44"/>
        </w:rPr>
        <w:t>中小企业声明函</w:t>
      </w:r>
    </w:p>
    <w:p w14:paraId="22756AEC">
      <w:pPr>
        <w:spacing w:before="2" w:line="500" w:lineRule="exact"/>
        <w:rPr>
          <w:rFonts w:ascii="宋体" w:hAnsi="宋体" w:cs="宋体"/>
          <w:b/>
          <w:bCs/>
          <w:sz w:val="27"/>
          <w:szCs w:val="27"/>
        </w:rPr>
      </w:pPr>
    </w:p>
    <w:p w14:paraId="08C41B88">
      <w:pPr>
        <w:pStyle w:val="12"/>
        <w:spacing w:line="360" w:lineRule="auto"/>
        <w:ind w:left="-426" w:leftChars="-203" w:right="142" w:firstLine="480" w:firstLineChars="200"/>
        <w:contextualSpacing/>
        <w:rPr>
          <w:rFonts w:hint="eastAsia" w:ascii="宋体" w:hAnsi="宋体"/>
          <w:kern w:val="24"/>
        </w:rPr>
      </w:pPr>
      <w:r>
        <w:rPr>
          <w:rFonts w:ascii="宋体" w:hAnsi="宋体"/>
        </w:rPr>
        <w:t>本公司（公司名称）郑重声明，根据《政府采购促进中小企业发展管理办法》（财库﹝2020﹞46号）的规定，本公司（公司名称）参加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hint="eastAsia" w:ascii="宋体" w:hAnsi="宋体"/>
        </w:rPr>
        <w:t>服务全部由符合政策要求的中小企业承接。相关企业的具体情况如下：</w:t>
      </w:r>
    </w:p>
    <w:p w14:paraId="3890A008">
      <w:pPr>
        <w:tabs>
          <w:tab w:val="left" w:pos="1384"/>
          <w:tab w:val="left" w:pos="4562"/>
          <w:tab w:val="left" w:pos="6803"/>
        </w:tabs>
        <w:spacing w:line="360" w:lineRule="auto"/>
        <w:ind w:left="-426" w:right="-58" w:firstLine="480" w:firstLineChars="200"/>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w:t>
      </w:r>
      <w:r>
        <w:rPr>
          <w:rFonts w:hint="eastAsia" w:ascii="宋体" w:hAnsi="宋体"/>
          <w:kern w:val="24"/>
          <w:sz w:val="24"/>
        </w:rPr>
        <w:t>承接企业</w:t>
      </w:r>
      <w:r>
        <w:rPr>
          <w:rFonts w:ascii="宋体" w:hAnsi="宋体"/>
          <w:kern w:val="24"/>
          <w:sz w:val="24"/>
        </w:rPr>
        <w:t>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248EE436">
      <w:pPr>
        <w:tabs>
          <w:tab w:val="left" w:pos="1065"/>
          <w:tab w:val="left" w:pos="6477"/>
        </w:tabs>
        <w:spacing w:line="360" w:lineRule="auto"/>
        <w:ind w:left="-426" w:right="-58" w:firstLine="480" w:firstLineChars="200"/>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w:t>
      </w:r>
      <w:r>
        <w:rPr>
          <w:rFonts w:hint="eastAsia" w:ascii="宋体" w:hAnsi="宋体"/>
          <w:kern w:val="24"/>
          <w:sz w:val="24"/>
        </w:rPr>
        <w:t>承接企业</w:t>
      </w:r>
      <w:r>
        <w:rPr>
          <w:rFonts w:ascii="宋体" w:hAnsi="宋体"/>
          <w:kern w:val="24"/>
          <w:sz w:val="24"/>
        </w:rPr>
        <w:t>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034A5118">
      <w:pPr>
        <w:pStyle w:val="12"/>
        <w:spacing w:line="360" w:lineRule="auto"/>
        <w:ind w:left="142" w:right="142" w:firstLine="480" w:firstLineChars="200"/>
        <w:contextualSpacing/>
        <w:rPr>
          <w:rFonts w:ascii="宋体" w:hAnsi="宋体"/>
          <w:kern w:val="24"/>
        </w:rPr>
      </w:pPr>
      <w:r>
        <w:rPr>
          <w:rFonts w:ascii="宋体" w:hAnsi="宋体"/>
          <w:kern w:val="24"/>
        </w:rPr>
        <w:t xml:space="preserve">…… </w:t>
      </w:r>
    </w:p>
    <w:p w14:paraId="4986F88E">
      <w:pPr>
        <w:pStyle w:val="12"/>
        <w:spacing w:line="360" w:lineRule="auto"/>
        <w:ind w:left="-405" w:leftChars="-193" w:right="142" w:firstLine="480" w:firstLineChars="200"/>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37BFEE1F">
      <w:pPr>
        <w:pStyle w:val="12"/>
        <w:spacing w:line="360" w:lineRule="auto"/>
        <w:ind w:left="-426" w:right="142" w:firstLine="480" w:firstLineChars="200"/>
        <w:contextualSpacing/>
        <w:rPr>
          <w:rFonts w:ascii="宋体" w:hAnsi="宋体"/>
          <w:kern w:val="24"/>
        </w:rPr>
      </w:pPr>
      <w:r>
        <w:rPr>
          <w:rFonts w:ascii="宋体" w:hAnsi="宋体"/>
          <w:kern w:val="24"/>
        </w:rPr>
        <w:t>本企业对上述声明内容的真实性负责。如有虚假，将依法承担相应责任。</w:t>
      </w:r>
    </w:p>
    <w:p w14:paraId="7AC890C0">
      <w:pPr>
        <w:pStyle w:val="12"/>
        <w:spacing w:line="360" w:lineRule="auto"/>
        <w:ind w:left="3960" w:right="1808"/>
        <w:contextualSpacing/>
        <w:rPr>
          <w:rFonts w:hint="eastAsia" w:ascii="宋体" w:hAnsi="宋体"/>
          <w:kern w:val="24"/>
        </w:rPr>
      </w:pPr>
    </w:p>
    <w:p w14:paraId="35E89E93">
      <w:pPr>
        <w:pStyle w:val="12"/>
        <w:spacing w:line="360" w:lineRule="auto"/>
        <w:ind w:left="3960" w:right="1808"/>
        <w:contextualSpacing/>
        <w:rPr>
          <w:rFonts w:ascii="宋体" w:hAnsi="宋体"/>
          <w:kern w:val="24"/>
        </w:rPr>
      </w:pPr>
      <w:r>
        <w:rPr>
          <w:rFonts w:ascii="宋体" w:hAnsi="宋体"/>
          <w:kern w:val="24"/>
        </w:rPr>
        <w:t xml:space="preserve">企业名称（章）： </w:t>
      </w:r>
    </w:p>
    <w:p w14:paraId="12BD5DCE">
      <w:pPr>
        <w:pStyle w:val="12"/>
        <w:spacing w:line="360" w:lineRule="auto"/>
        <w:ind w:left="3960" w:right="1808"/>
        <w:contextualSpacing/>
        <w:rPr>
          <w:rFonts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657A0CEA">
      <w:pPr>
        <w:pStyle w:val="12"/>
        <w:spacing w:line="360" w:lineRule="auto"/>
        <w:ind w:left="3960" w:right="1808"/>
        <w:contextualSpacing/>
        <w:rPr>
          <w:rFonts w:ascii="宋体" w:hAnsi="宋体"/>
          <w:kern w:val="24"/>
        </w:rPr>
      </w:pPr>
    </w:p>
    <w:p w14:paraId="17265187">
      <w:pPr>
        <w:pStyle w:val="12"/>
        <w:spacing w:line="360" w:lineRule="auto"/>
        <w:ind w:left="3960" w:right="1808"/>
        <w:contextualSpacing/>
        <w:rPr>
          <w:rFonts w:ascii="宋体" w:hAnsi="宋体"/>
          <w:kern w:val="24"/>
        </w:rPr>
      </w:pPr>
    </w:p>
    <w:p w14:paraId="7E4154CA">
      <w:pPr>
        <w:pStyle w:val="12"/>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5F4ABA9">
      <w:pPr>
        <w:snapToGrid w:val="0"/>
        <w:spacing w:before="120" w:beforeLines="50" w:after="50"/>
        <w:ind w:left="142"/>
        <w:jc w:val="left"/>
        <w:rPr>
          <w:rFonts w:hint="eastAsia" w:ascii="宋体" w:hAnsi="宋体"/>
          <w:b/>
          <w:sz w:val="24"/>
        </w:rPr>
      </w:pPr>
    </w:p>
    <w:p w14:paraId="0E1C71DD">
      <w:pPr>
        <w:pStyle w:val="16"/>
        <w:jc w:val="left"/>
        <w:rPr>
          <w:rFonts w:hint="eastAsia" w:ascii="Arial Unicode MS" w:hAnsi="Arial Unicode MS" w:eastAsia="Arial Unicode MS" w:cs="Arial Unicode MS"/>
          <w:sz w:val="32"/>
          <w:szCs w:val="32"/>
        </w:rPr>
      </w:pPr>
      <w:r>
        <w:rPr>
          <w:rFonts w:ascii="Arial Unicode MS" w:hAnsi="Arial Unicode MS" w:eastAsia="Arial Unicode MS" w:cs="Arial Unicode MS"/>
          <w:sz w:val="32"/>
          <w:szCs w:val="32"/>
        </w:rPr>
        <w:br w:type="page"/>
      </w:r>
      <w:r>
        <w:rPr>
          <w:rFonts w:hint="eastAsia" w:ascii="Arial Unicode MS" w:hAnsi="Arial Unicode MS" w:eastAsia="Arial Unicode MS" w:cs="Arial Unicode MS"/>
          <w:sz w:val="32"/>
          <w:szCs w:val="32"/>
        </w:rPr>
        <w:t>附：</w:t>
      </w:r>
    </w:p>
    <w:p w14:paraId="4137CE82">
      <w:pPr>
        <w:jc w:val="center"/>
        <w:rPr>
          <w:rFonts w:hint="eastAsia" w:ascii="宋体" w:hAnsi="宋体" w:cs="Arial Unicode MS"/>
          <w:sz w:val="44"/>
          <w:szCs w:val="44"/>
        </w:rPr>
      </w:pPr>
      <w:r>
        <w:rPr>
          <w:rFonts w:hint="eastAsia" w:ascii="宋体" w:hAnsi="宋体" w:cs="Arial Unicode MS"/>
          <w:sz w:val="44"/>
          <w:szCs w:val="44"/>
        </w:rPr>
        <w:t>中小微企业划型标准</w:t>
      </w:r>
    </w:p>
    <w:p w14:paraId="34275DCB">
      <w:pPr>
        <w:ind w:left="1871"/>
        <w:rPr>
          <w:rFonts w:hint="eastAsia" w:ascii="宋体" w:hAnsi="宋体" w:cs="Arial Unicode MS"/>
          <w:szCs w:val="21"/>
        </w:rPr>
      </w:pPr>
    </w:p>
    <w:tbl>
      <w:tblPr>
        <w:tblStyle w:val="28"/>
        <w:tblW w:w="0" w:type="auto"/>
        <w:jc w:val="center"/>
        <w:tblLayout w:type="fixed"/>
        <w:tblCellMar>
          <w:top w:w="0" w:type="dxa"/>
          <w:left w:w="108" w:type="dxa"/>
          <w:bottom w:w="0" w:type="dxa"/>
          <w:right w:w="108" w:type="dxa"/>
        </w:tblCellMar>
      </w:tblPr>
      <w:tblGrid>
        <w:gridCol w:w="1904"/>
        <w:gridCol w:w="1549"/>
        <w:gridCol w:w="1022"/>
        <w:gridCol w:w="1814"/>
        <w:gridCol w:w="1612"/>
        <w:gridCol w:w="1035"/>
      </w:tblGrid>
      <w:tr w14:paraId="37C88A11">
        <w:tblPrEx>
          <w:tblCellMar>
            <w:top w:w="0" w:type="dxa"/>
            <w:left w:w="108" w:type="dxa"/>
            <w:bottom w:w="0" w:type="dxa"/>
            <w:right w:w="108" w:type="dxa"/>
          </w:tblCellMar>
        </w:tblPrEx>
        <w:trPr>
          <w:trHeight w:val="85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39C641B3">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549" w:type="dxa"/>
            <w:tcBorders>
              <w:top w:val="single" w:color="auto" w:sz="4" w:space="0"/>
              <w:left w:val="nil"/>
              <w:bottom w:val="single" w:color="auto" w:sz="4" w:space="0"/>
              <w:right w:val="single" w:color="auto" w:sz="4" w:space="0"/>
            </w:tcBorders>
            <w:noWrap w:val="0"/>
            <w:vAlign w:val="center"/>
          </w:tcPr>
          <w:p w14:paraId="2252C8AC">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1022" w:type="dxa"/>
            <w:tcBorders>
              <w:top w:val="single" w:color="auto" w:sz="4" w:space="0"/>
              <w:left w:val="nil"/>
              <w:bottom w:val="single" w:color="auto" w:sz="4" w:space="0"/>
              <w:right w:val="single" w:color="auto" w:sz="4" w:space="0"/>
            </w:tcBorders>
            <w:noWrap w:val="0"/>
            <w:vAlign w:val="center"/>
          </w:tcPr>
          <w:p w14:paraId="67A5F813">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14" w:type="dxa"/>
            <w:tcBorders>
              <w:top w:val="single" w:color="auto" w:sz="4" w:space="0"/>
              <w:left w:val="nil"/>
              <w:bottom w:val="single" w:color="auto" w:sz="4" w:space="0"/>
              <w:right w:val="single" w:color="auto" w:sz="4" w:space="0"/>
            </w:tcBorders>
            <w:noWrap w:val="0"/>
            <w:vAlign w:val="center"/>
          </w:tcPr>
          <w:p w14:paraId="0921A677">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612" w:type="dxa"/>
            <w:tcBorders>
              <w:top w:val="single" w:color="auto" w:sz="4" w:space="0"/>
              <w:left w:val="nil"/>
              <w:bottom w:val="single" w:color="auto" w:sz="4" w:space="0"/>
              <w:right w:val="single" w:color="auto" w:sz="4" w:space="0"/>
            </w:tcBorders>
            <w:noWrap w:val="0"/>
            <w:vAlign w:val="center"/>
          </w:tcPr>
          <w:p w14:paraId="3D3A82FD">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035" w:type="dxa"/>
            <w:tcBorders>
              <w:top w:val="single" w:color="auto" w:sz="4" w:space="0"/>
              <w:left w:val="nil"/>
              <w:bottom w:val="single" w:color="auto" w:sz="4" w:space="0"/>
              <w:right w:val="single" w:color="auto" w:sz="4" w:space="0"/>
            </w:tcBorders>
            <w:noWrap w:val="0"/>
            <w:vAlign w:val="center"/>
          </w:tcPr>
          <w:p w14:paraId="788E8858">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14:paraId="56530224">
        <w:tblPrEx>
          <w:tblCellMar>
            <w:top w:w="0" w:type="dxa"/>
            <w:left w:w="108" w:type="dxa"/>
            <w:bottom w:w="0" w:type="dxa"/>
            <w:right w:w="108" w:type="dxa"/>
          </w:tblCellMar>
        </w:tblPrEx>
        <w:trPr>
          <w:trHeight w:val="328" w:hRule="atLeast"/>
          <w:jc w:val="center"/>
        </w:trPr>
        <w:tc>
          <w:tcPr>
            <w:tcW w:w="1904" w:type="dxa"/>
            <w:tcBorders>
              <w:top w:val="nil"/>
              <w:left w:val="single" w:color="auto" w:sz="4" w:space="0"/>
              <w:bottom w:val="single" w:color="auto" w:sz="4" w:space="0"/>
              <w:right w:val="single" w:color="auto" w:sz="4" w:space="0"/>
            </w:tcBorders>
            <w:noWrap w:val="0"/>
            <w:vAlign w:val="bottom"/>
          </w:tcPr>
          <w:p w14:paraId="3A1D70F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549" w:type="dxa"/>
            <w:tcBorders>
              <w:top w:val="nil"/>
              <w:left w:val="nil"/>
              <w:bottom w:val="single" w:color="auto" w:sz="4" w:space="0"/>
              <w:right w:val="single" w:color="auto" w:sz="4" w:space="0"/>
            </w:tcBorders>
            <w:noWrap w:val="0"/>
            <w:vAlign w:val="center"/>
          </w:tcPr>
          <w:p w14:paraId="1FD9E62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49A250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1B1F0A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612" w:type="dxa"/>
            <w:tcBorders>
              <w:top w:val="nil"/>
              <w:left w:val="nil"/>
              <w:bottom w:val="single" w:color="auto" w:sz="4" w:space="0"/>
              <w:right w:val="single" w:color="auto" w:sz="4" w:space="0"/>
            </w:tcBorders>
            <w:noWrap w:val="0"/>
            <w:vAlign w:val="center"/>
          </w:tcPr>
          <w:p w14:paraId="3AB8E9F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035" w:type="dxa"/>
            <w:tcBorders>
              <w:top w:val="nil"/>
              <w:left w:val="nil"/>
              <w:bottom w:val="single" w:color="auto" w:sz="4" w:space="0"/>
              <w:right w:val="single" w:color="auto" w:sz="4" w:space="0"/>
            </w:tcBorders>
            <w:noWrap w:val="0"/>
            <w:vAlign w:val="center"/>
          </w:tcPr>
          <w:p w14:paraId="53BED9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C33EED7">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1E2E830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549" w:type="dxa"/>
            <w:tcBorders>
              <w:top w:val="nil"/>
              <w:left w:val="nil"/>
              <w:bottom w:val="single" w:color="auto" w:sz="4" w:space="0"/>
              <w:right w:val="single" w:color="auto" w:sz="4" w:space="0"/>
            </w:tcBorders>
            <w:noWrap w:val="0"/>
            <w:vAlign w:val="center"/>
          </w:tcPr>
          <w:p w14:paraId="4F95E31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2DADF84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758768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12" w:type="dxa"/>
            <w:tcBorders>
              <w:top w:val="nil"/>
              <w:left w:val="nil"/>
              <w:bottom w:val="single" w:color="auto" w:sz="4" w:space="0"/>
              <w:right w:val="single" w:color="auto" w:sz="4" w:space="0"/>
            </w:tcBorders>
            <w:noWrap w:val="0"/>
            <w:vAlign w:val="center"/>
          </w:tcPr>
          <w:p w14:paraId="6C1CE9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35" w:type="dxa"/>
            <w:tcBorders>
              <w:top w:val="nil"/>
              <w:left w:val="nil"/>
              <w:bottom w:val="single" w:color="auto" w:sz="4" w:space="0"/>
              <w:right w:val="single" w:color="auto" w:sz="4" w:space="0"/>
            </w:tcBorders>
            <w:noWrap w:val="0"/>
            <w:vAlign w:val="center"/>
          </w:tcPr>
          <w:p w14:paraId="5CCB9C6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3612848">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911B26A">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38DE84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1ACB1F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480433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612" w:type="dxa"/>
            <w:tcBorders>
              <w:top w:val="nil"/>
              <w:left w:val="nil"/>
              <w:bottom w:val="single" w:color="auto" w:sz="4" w:space="0"/>
              <w:right w:val="single" w:color="auto" w:sz="4" w:space="0"/>
            </w:tcBorders>
            <w:noWrap w:val="0"/>
            <w:vAlign w:val="center"/>
          </w:tcPr>
          <w:p w14:paraId="348F7C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035" w:type="dxa"/>
            <w:tcBorders>
              <w:top w:val="nil"/>
              <w:left w:val="nil"/>
              <w:bottom w:val="single" w:color="auto" w:sz="4" w:space="0"/>
              <w:right w:val="single" w:color="auto" w:sz="4" w:space="0"/>
            </w:tcBorders>
            <w:noWrap w:val="0"/>
            <w:vAlign w:val="center"/>
          </w:tcPr>
          <w:p w14:paraId="575834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2B5C8E50">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731F8C0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549" w:type="dxa"/>
            <w:tcBorders>
              <w:top w:val="nil"/>
              <w:left w:val="nil"/>
              <w:bottom w:val="single" w:color="auto" w:sz="4" w:space="0"/>
              <w:right w:val="single" w:color="auto" w:sz="4" w:space="0"/>
            </w:tcBorders>
            <w:noWrap w:val="0"/>
            <w:vAlign w:val="center"/>
          </w:tcPr>
          <w:p w14:paraId="4FFC89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474024C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5DFBEA0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612" w:type="dxa"/>
            <w:tcBorders>
              <w:top w:val="nil"/>
              <w:left w:val="nil"/>
              <w:bottom w:val="single" w:color="auto" w:sz="4" w:space="0"/>
              <w:right w:val="single" w:color="auto" w:sz="4" w:space="0"/>
            </w:tcBorders>
            <w:noWrap w:val="0"/>
            <w:vAlign w:val="center"/>
          </w:tcPr>
          <w:p w14:paraId="25E781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035" w:type="dxa"/>
            <w:tcBorders>
              <w:top w:val="nil"/>
              <w:left w:val="nil"/>
              <w:bottom w:val="single" w:color="auto" w:sz="4" w:space="0"/>
              <w:right w:val="single" w:color="auto" w:sz="4" w:space="0"/>
            </w:tcBorders>
            <w:noWrap w:val="0"/>
            <w:vAlign w:val="center"/>
          </w:tcPr>
          <w:p w14:paraId="60D55E5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7E3111F9">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D13AD41">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7315E09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022" w:type="dxa"/>
            <w:tcBorders>
              <w:top w:val="nil"/>
              <w:left w:val="nil"/>
              <w:bottom w:val="single" w:color="auto" w:sz="4" w:space="0"/>
              <w:right w:val="single" w:color="auto" w:sz="4" w:space="0"/>
            </w:tcBorders>
            <w:noWrap w:val="0"/>
            <w:vAlign w:val="center"/>
          </w:tcPr>
          <w:p w14:paraId="21893B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624DFB3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612" w:type="dxa"/>
            <w:tcBorders>
              <w:top w:val="nil"/>
              <w:left w:val="nil"/>
              <w:bottom w:val="single" w:color="auto" w:sz="4" w:space="0"/>
              <w:right w:val="single" w:color="auto" w:sz="4" w:space="0"/>
            </w:tcBorders>
            <w:noWrap w:val="0"/>
            <w:vAlign w:val="center"/>
          </w:tcPr>
          <w:p w14:paraId="44B9D5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035" w:type="dxa"/>
            <w:tcBorders>
              <w:top w:val="nil"/>
              <w:left w:val="nil"/>
              <w:bottom w:val="single" w:color="auto" w:sz="4" w:space="0"/>
              <w:right w:val="single" w:color="auto" w:sz="4" w:space="0"/>
            </w:tcBorders>
            <w:noWrap w:val="0"/>
            <w:vAlign w:val="center"/>
          </w:tcPr>
          <w:p w14:paraId="5E4873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7EB43658">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1320776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549" w:type="dxa"/>
            <w:tcBorders>
              <w:top w:val="nil"/>
              <w:left w:val="nil"/>
              <w:bottom w:val="single" w:color="auto" w:sz="4" w:space="0"/>
              <w:right w:val="single" w:color="auto" w:sz="4" w:space="0"/>
            </w:tcBorders>
            <w:noWrap w:val="0"/>
            <w:vAlign w:val="center"/>
          </w:tcPr>
          <w:p w14:paraId="633CE20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379D69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55670E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612" w:type="dxa"/>
            <w:tcBorders>
              <w:top w:val="nil"/>
              <w:left w:val="nil"/>
              <w:bottom w:val="single" w:color="auto" w:sz="4" w:space="0"/>
              <w:right w:val="single" w:color="auto" w:sz="4" w:space="0"/>
            </w:tcBorders>
            <w:noWrap w:val="0"/>
            <w:vAlign w:val="center"/>
          </w:tcPr>
          <w:p w14:paraId="4BEE7D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035" w:type="dxa"/>
            <w:tcBorders>
              <w:top w:val="nil"/>
              <w:left w:val="nil"/>
              <w:bottom w:val="single" w:color="auto" w:sz="4" w:space="0"/>
              <w:right w:val="single" w:color="auto" w:sz="4" w:space="0"/>
            </w:tcBorders>
            <w:noWrap w:val="0"/>
            <w:vAlign w:val="center"/>
          </w:tcPr>
          <w:p w14:paraId="530C0D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22E55329">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1664EDE">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041E5F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646DBC2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2F2A7C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612" w:type="dxa"/>
            <w:tcBorders>
              <w:top w:val="nil"/>
              <w:left w:val="nil"/>
              <w:bottom w:val="single" w:color="auto" w:sz="4" w:space="0"/>
              <w:right w:val="single" w:color="auto" w:sz="4" w:space="0"/>
            </w:tcBorders>
            <w:noWrap w:val="0"/>
            <w:vAlign w:val="center"/>
          </w:tcPr>
          <w:p w14:paraId="38FC59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035" w:type="dxa"/>
            <w:tcBorders>
              <w:top w:val="nil"/>
              <w:left w:val="nil"/>
              <w:bottom w:val="single" w:color="auto" w:sz="4" w:space="0"/>
              <w:right w:val="single" w:color="auto" w:sz="4" w:space="0"/>
            </w:tcBorders>
            <w:noWrap w:val="0"/>
            <w:vAlign w:val="center"/>
          </w:tcPr>
          <w:p w14:paraId="38712DE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B35FA4C">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26CE208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549" w:type="dxa"/>
            <w:tcBorders>
              <w:top w:val="nil"/>
              <w:left w:val="nil"/>
              <w:bottom w:val="single" w:color="auto" w:sz="4" w:space="0"/>
              <w:right w:val="single" w:color="auto" w:sz="4" w:space="0"/>
            </w:tcBorders>
            <w:noWrap w:val="0"/>
            <w:vAlign w:val="center"/>
          </w:tcPr>
          <w:p w14:paraId="06E1C5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32B91D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7D44E79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612" w:type="dxa"/>
            <w:tcBorders>
              <w:top w:val="nil"/>
              <w:left w:val="nil"/>
              <w:bottom w:val="single" w:color="auto" w:sz="4" w:space="0"/>
              <w:right w:val="single" w:color="auto" w:sz="4" w:space="0"/>
            </w:tcBorders>
            <w:noWrap w:val="0"/>
            <w:vAlign w:val="center"/>
          </w:tcPr>
          <w:p w14:paraId="4A4E82F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035" w:type="dxa"/>
            <w:tcBorders>
              <w:top w:val="nil"/>
              <w:left w:val="nil"/>
              <w:bottom w:val="single" w:color="auto" w:sz="4" w:space="0"/>
              <w:right w:val="single" w:color="auto" w:sz="4" w:space="0"/>
            </w:tcBorders>
            <w:noWrap w:val="0"/>
            <w:vAlign w:val="center"/>
          </w:tcPr>
          <w:p w14:paraId="4F54641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7F60010">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7E56805">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33E9EED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166F2C4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3D4988B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612" w:type="dxa"/>
            <w:tcBorders>
              <w:top w:val="nil"/>
              <w:left w:val="nil"/>
              <w:bottom w:val="single" w:color="auto" w:sz="4" w:space="0"/>
              <w:right w:val="single" w:color="auto" w:sz="4" w:space="0"/>
            </w:tcBorders>
            <w:noWrap w:val="0"/>
            <w:vAlign w:val="center"/>
          </w:tcPr>
          <w:p w14:paraId="375036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035" w:type="dxa"/>
            <w:tcBorders>
              <w:top w:val="nil"/>
              <w:left w:val="nil"/>
              <w:bottom w:val="single" w:color="auto" w:sz="4" w:space="0"/>
              <w:right w:val="single" w:color="auto" w:sz="4" w:space="0"/>
            </w:tcBorders>
            <w:noWrap w:val="0"/>
            <w:vAlign w:val="center"/>
          </w:tcPr>
          <w:p w14:paraId="4172F2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5B5329B">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1373CFF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549" w:type="dxa"/>
            <w:tcBorders>
              <w:top w:val="nil"/>
              <w:left w:val="nil"/>
              <w:bottom w:val="single" w:color="auto" w:sz="4" w:space="0"/>
              <w:right w:val="single" w:color="auto" w:sz="4" w:space="0"/>
            </w:tcBorders>
            <w:noWrap w:val="0"/>
            <w:vAlign w:val="center"/>
          </w:tcPr>
          <w:p w14:paraId="1701C00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2C121B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2FEDF39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12" w:type="dxa"/>
            <w:tcBorders>
              <w:top w:val="nil"/>
              <w:left w:val="nil"/>
              <w:bottom w:val="single" w:color="auto" w:sz="4" w:space="0"/>
              <w:right w:val="single" w:color="auto" w:sz="4" w:space="0"/>
            </w:tcBorders>
            <w:noWrap w:val="0"/>
            <w:vAlign w:val="center"/>
          </w:tcPr>
          <w:p w14:paraId="7BB438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35" w:type="dxa"/>
            <w:tcBorders>
              <w:top w:val="nil"/>
              <w:left w:val="nil"/>
              <w:bottom w:val="single" w:color="auto" w:sz="4" w:space="0"/>
              <w:right w:val="single" w:color="auto" w:sz="4" w:space="0"/>
            </w:tcBorders>
            <w:noWrap w:val="0"/>
            <w:vAlign w:val="center"/>
          </w:tcPr>
          <w:p w14:paraId="4ECD7A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AD661ED">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A3E692E">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16D3BEE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5E30DA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1491EA9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612" w:type="dxa"/>
            <w:tcBorders>
              <w:top w:val="nil"/>
              <w:left w:val="nil"/>
              <w:bottom w:val="single" w:color="auto" w:sz="4" w:space="0"/>
              <w:right w:val="single" w:color="auto" w:sz="4" w:space="0"/>
            </w:tcBorders>
            <w:noWrap w:val="0"/>
            <w:vAlign w:val="center"/>
          </w:tcPr>
          <w:p w14:paraId="467262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035" w:type="dxa"/>
            <w:tcBorders>
              <w:top w:val="nil"/>
              <w:left w:val="nil"/>
              <w:bottom w:val="single" w:color="auto" w:sz="4" w:space="0"/>
              <w:right w:val="single" w:color="auto" w:sz="4" w:space="0"/>
            </w:tcBorders>
            <w:noWrap w:val="0"/>
            <w:vAlign w:val="center"/>
          </w:tcPr>
          <w:p w14:paraId="58B9D9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740F895F">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739915CA">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549" w:type="dxa"/>
            <w:tcBorders>
              <w:top w:val="nil"/>
              <w:left w:val="nil"/>
              <w:bottom w:val="single" w:color="auto" w:sz="4" w:space="0"/>
              <w:right w:val="single" w:color="auto" w:sz="4" w:space="0"/>
            </w:tcBorders>
            <w:noWrap w:val="0"/>
            <w:vAlign w:val="center"/>
          </w:tcPr>
          <w:p w14:paraId="005946D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6A23AA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03B1529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612" w:type="dxa"/>
            <w:tcBorders>
              <w:top w:val="nil"/>
              <w:left w:val="nil"/>
              <w:bottom w:val="single" w:color="auto" w:sz="4" w:space="0"/>
              <w:right w:val="single" w:color="auto" w:sz="4" w:space="0"/>
            </w:tcBorders>
            <w:noWrap w:val="0"/>
            <w:vAlign w:val="center"/>
          </w:tcPr>
          <w:p w14:paraId="6574C1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035" w:type="dxa"/>
            <w:tcBorders>
              <w:top w:val="nil"/>
              <w:left w:val="nil"/>
              <w:bottom w:val="single" w:color="auto" w:sz="4" w:space="0"/>
              <w:right w:val="single" w:color="auto" w:sz="4" w:space="0"/>
            </w:tcBorders>
            <w:noWrap w:val="0"/>
            <w:vAlign w:val="center"/>
          </w:tcPr>
          <w:p w14:paraId="4D9B94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2CF8F99">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F574AB3">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227373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34134A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7ED107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612" w:type="dxa"/>
            <w:tcBorders>
              <w:top w:val="nil"/>
              <w:left w:val="nil"/>
              <w:bottom w:val="single" w:color="auto" w:sz="4" w:space="0"/>
              <w:right w:val="single" w:color="auto" w:sz="4" w:space="0"/>
            </w:tcBorders>
            <w:noWrap w:val="0"/>
            <w:vAlign w:val="center"/>
          </w:tcPr>
          <w:p w14:paraId="60E216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035" w:type="dxa"/>
            <w:tcBorders>
              <w:top w:val="nil"/>
              <w:left w:val="nil"/>
              <w:bottom w:val="single" w:color="auto" w:sz="4" w:space="0"/>
              <w:right w:val="single" w:color="auto" w:sz="4" w:space="0"/>
            </w:tcBorders>
            <w:noWrap w:val="0"/>
            <w:vAlign w:val="center"/>
          </w:tcPr>
          <w:p w14:paraId="641337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EC9C27D">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37C83DD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549" w:type="dxa"/>
            <w:tcBorders>
              <w:top w:val="nil"/>
              <w:left w:val="nil"/>
              <w:bottom w:val="single" w:color="auto" w:sz="4" w:space="0"/>
              <w:right w:val="single" w:color="auto" w:sz="4" w:space="0"/>
            </w:tcBorders>
            <w:noWrap w:val="0"/>
            <w:vAlign w:val="center"/>
          </w:tcPr>
          <w:p w14:paraId="5F747C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636CF0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5571E9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12" w:type="dxa"/>
            <w:tcBorders>
              <w:top w:val="nil"/>
              <w:left w:val="nil"/>
              <w:bottom w:val="single" w:color="auto" w:sz="4" w:space="0"/>
              <w:right w:val="single" w:color="auto" w:sz="4" w:space="0"/>
            </w:tcBorders>
            <w:noWrap w:val="0"/>
            <w:vAlign w:val="center"/>
          </w:tcPr>
          <w:p w14:paraId="5D08CA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035" w:type="dxa"/>
            <w:tcBorders>
              <w:top w:val="nil"/>
              <w:left w:val="nil"/>
              <w:bottom w:val="single" w:color="auto" w:sz="4" w:space="0"/>
              <w:right w:val="single" w:color="auto" w:sz="4" w:space="0"/>
            </w:tcBorders>
            <w:noWrap w:val="0"/>
            <w:vAlign w:val="center"/>
          </w:tcPr>
          <w:p w14:paraId="5D72D3C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A99754A">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E1A345D">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2F8FE49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2A631C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49611F1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612" w:type="dxa"/>
            <w:tcBorders>
              <w:top w:val="nil"/>
              <w:left w:val="nil"/>
              <w:bottom w:val="single" w:color="auto" w:sz="4" w:space="0"/>
              <w:right w:val="single" w:color="auto" w:sz="4" w:space="0"/>
            </w:tcBorders>
            <w:noWrap w:val="0"/>
            <w:vAlign w:val="center"/>
          </w:tcPr>
          <w:p w14:paraId="2F21DA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35" w:type="dxa"/>
            <w:tcBorders>
              <w:top w:val="nil"/>
              <w:left w:val="nil"/>
              <w:bottom w:val="single" w:color="auto" w:sz="4" w:space="0"/>
              <w:right w:val="single" w:color="auto" w:sz="4" w:space="0"/>
            </w:tcBorders>
            <w:noWrap w:val="0"/>
            <w:vAlign w:val="center"/>
          </w:tcPr>
          <w:p w14:paraId="33ECE6B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1E629E9">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46B79B5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549" w:type="dxa"/>
            <w:tcBorders>
              <w:top w:val="nil"/>
              <w:left w:val="nil"/>
              <w:bottom w:val="single" w:color="auto" w:sz="4" w:space="0"/>
              <w:right w:val="single" w:color="auto" w:sz="4" w:space="0"/>
            </w:tcBorders>
            <w:noWrap w:val="0"/>
            <w:vAlign w:val="center"/>
          </w:tcPr>
          <w:p w14:paraId="347F00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4B3515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3EAFF1D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12" w:type="dxa"/>
            <w:tcBorders>
              <w:top w:val="nil"/>
              <w:left w:val="nil"/>
              <w:bottom w:val="single" w:color="auto" w:sz="4" w:space="0"/>
              <w:right w:val="single" w:color="auto" w:sz="4" w:space="0"/>
            </w:tcBorders>
            <w:noWrap w:val="0"/>
            <w:vAlign w:val="center"/>
          </w:tcPr>
          <w:p w14:paraId="0F94CF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2A82E0E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9FBCFB9">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2778174">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3B7E10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3A75C0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416AE62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612" w:type="dxa"/>
            <w:tcBorders>
              <w:top w:val="nil"/>
              <w:left w:val="nil"/>
              <w:bottom w:val="single" w:color="auto" w:sz="4" w:space="0"/>
              <w:right w:val="single" w:color="auto" w:sz="4" w:space="0"/>
            </w:tcBorders>
            <w:noWrap w:val="0"/>
            <w:vAlign w:val="center"/>
          </w:tcPr>
          <w:p w14:paraId="5C406C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35" w:type="dxa"/>
            <w:tcBorders>
              <w:top w:val="nil"/>
              <w:left w:val="nil"/>
              <w:bottom w:val="single" w:color="auto" w:sz="4" w:space="0"/>
              <w:right w:val="single" w:color="auto" w:sz="4" w:space="0"/>
            </w:tcBorders>
            <w:noWrap w:val="0"/>
            <w:vAlign w:val="center"/>
          </w:tcPr>
          <w:p w14:paraId="5B0B01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014ABCB">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78EC979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549" w:type="dxa"/>
            <w:tcBorders>
              <w:top w:val="nil"/>
              <w:left w:val="nil"/>
              <w:bottom w:val="single" w:color="auto" w:sz="4" w:space="0"/>
              <w:right w:val="single" w:color="auto" w:sz="4" w:space="0"/>
            </w:tcBorders>
            <w:noWrap w:val="0"/>
            <w:vAlign w:val="center"/>
          </w:tcPr>
          <w:p w14:paraId="032FD1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19F4CF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562501F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12" w:type="dxa"/>
            <w:tcBorders>
              <w:top w:val="nil"/>
              <w:left w:val="nil"/>
              <w:bottom w:val="single" w:color="auto" w:sz="4" w:space="0"/>
              <w:right w:val="single" w:color="auto" w:sz="4" w:space="0"/>
            </w:tcBorders>
            <w:noWrap w:val="0"/>
            <w:vAlign w:val="center"/>
          </w:tcPr>
          <w:p w14:paraId="7F9DFA5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39E87D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6599679">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31365A0">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455ED9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7908C39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25E15BF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612" w:type="dxa"/>
            <w:tcBorders>
              <w:top w:val="nil"/>
              <w:left w:val="nil"/>
              <w:bottom w:val="single" w:color="auto" w:sz="4" w:space="0"/>
              <w:right w:val="single" w:color="auto" w:sz="4" w:space="0"/>
            </w:tcBorders>
            <w:noWrap w:val="0"/>
            <w:vAlign w:val="center"/>
          </w:tcPr>
          <w:p w14:paraId="1ADEFF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035" w:type="dxa"/>
            <w:tcBorders>
              <w:top w:val="nil"/>
              <w:left w:val="nil"/>
              <w:bottom w:val="single" w:color="auto" w:sz="4" w:space="0"/>
              <w:right w:val="single" w:color="auto" w:sz="4" w:space="0"/>
            </w:tcBorders>
            <w:noWrap w:val="0"/>
            <w:vAlign w:val="center"/>
          </w:tcPr>
          <w:p w14:paraId="27F77A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9FC4FF0">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6B633B8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549" w:type="dxa"/>
            <w:tcBorders>
              <w:top w:val="nil"/>
              <w:left w:val="nil"/>
              <w:bottom w:val="single" w:color="auto" w:sz="4" w:space="0"/>
              <w:right w:val="single" w:color="auto" w:sz="4" w:space="0"/>
            </w:tcBorders>
            <w:noWrap w:val="0"/>
            <w:vAlign w:val="center"/>
          </w:tcPr>
          <w:p w14:paraId="0965994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6B7FB9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741B5B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612" w:type="dxa"/>
            <w:tcBorders>
              <w:top w:val="nil"/>
              <w:left w:val="nil"/>
              <w:bottom w:val="single" w:color="auto" w:sz="4" w:space="0"/>
              <w:right w:val="single" w:color="auto" w:sz="4" w:space="0"/>
            </w:tcBorders>
            <w:noWrap w:val="0"/>
            <w:vAlign w:val="center"/>
          </w:tcPr>
          <w:p w14:paraId="4BB447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4C7A95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5B6C815">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DC863EF">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0C0534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7714DC7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013E6F4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612" w:type="dxa"/>
            <w:tcBorders>
              <w:top w:val="nil"/>
              <w:left w:val="nil"/>
              <w:bottom w:val="single" w:color="auto" w:sz="4" w:space="0"/>
              <w:right w:val="single" w:color="auto" w:sz="4" w:space="0"/>
            </w:tcBorders>
            <w:noWrap w:val="0"/>
            <w:vAlign w:val="center"/>
          </w:tcPr>
          <w:p w14:paraId="575CFD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035" w:type="dxa"/>
            <w:tcBorders>
              <w:top w:val="nil"/>
              <w:left w:val="nil"/>
              <w:bottom w:val="single" w:color="auto" w:sz="4" w:space="0"/>
              <w:right w:val="single" w:color="auto" w:sz="4" w:space="0"/>
            </w:tcBorders>
            <w:noWrap w:val="0"/>
            <w:vAlign w:val="center"/>
          </w:tcPr>
          <w:p w14:paraId="437DE8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3B0DB0D">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5B187BE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549" w:type="dxa"/>
            <w:tcBorders>
              <w:top w:val="nil"/>
              <w:left w:val="nil"/>
              <w:bottom w:val="single" w:color="auto" w:sz="4" w:space="0"/>
              <w:right w:val="single" w:color="auto" w:sz="4" w:space="0"/>
            </w:tcBorders>
            <w:noWrap w:val="0"/>
            <w:vAlign w:val="center"/>
          </w:tcPr>
          <w:p w14:paraId="26F1A20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1D84912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28F5F83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12" w:type="dxa"/>
            <w:tcBorders>
              <w:top w:val="nil"/>
              <w:left w:val="nil"/>
              <w:bottom w:val="single" w:color="auto" w:sz="4" w:space="0"/>
              <w:right w:val="single" w:color="auto" w:sz="4" w:space="0"/>
            </w:tcBorders>
            <w:noWrap w:val="0"/>
            <w:vAlign w:val="center"/>
          </w:tcPr>
          <w:p w14:paraId="1293196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6D06FA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347A150">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5B2EACE">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5D410B2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1C7B33F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3E21BCB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612" w:type="dxa"/>
            <w:tcBorders>
              <w:top w:val="nil"/>
              <w:left w:val="nil"/>
              <w:bottom w:val="single" w:color="auto" w:sz="4" w:space="0"/>
              <w:right w:val="single" w:color="auto" w:sz="4" w:space="0"/>
            </w:tcBorders>
            <w:noWrap w:val="0"/>
            <w:vAlign w:val="center"/>
          </w:tcPr>
          <w:p w14:paraId="672DD46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035" w:type="dxa"/>
            <w:tcBorders>
              <w:top w:val="nil"/>
              <w:left w:val="nil"/>
              <w:bottom w:val="single" w:color="auto" w:sz="4" w:space="0"/>
              <w:right w:val="single" w:color="auto" w:sz="4" w:space="0"/>
            </w:tcBorders>
            <w:noWrap w:val="0"/>
            <w:vAlign w:val="center"/>
          </w:tcPr>
          <w:p w14:paraId="14BF95B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721D8C5">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4213EB6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549" w:type="dxa"/>
            <w:tcBorders>
              <w:top w:val="nil"/>
              <w:left w:val="nil"/>
              <w:bottom w:val="single" w:color="auto" w:sz="4" w:space="0"/>
              <w:right w:val="single" w:color="auto" w:sz="4" w:space="0"/>
            </w:tcBorders>
            <w:noWrap w:val="0"/>
            <w:vAlign w:val="center"/>
          </w:tcPr>
          <w:p w14:paraId="5E4431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78F1DA3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01EB10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612" w:type="dxa"/>
            <w:tcBorders>
              <w:top w:val="nil"/>
              <w:left w:val="nil"/>
              <w:bottom w:val="single" w:color="auto" w:sz="4" w:space="0"/>
              <w:right w:val="single" w:color="auto" w:sz="4" w:space="0"/>
            </w:tcBorders>
            <w:noWrap w:val="0"/>
            <w:vAlign w:val="center"/>
          </w:tcPr>
          <w:p w14:paraId="21798B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035" w:type="dxa"/>
            <w:tcBorders>
              <w:top w:val="nil"/>
              <w:left w:val="nil"/>
              <w:bottom w:val="single" w:color="auto" w:sz="4" w:space="0"/>
              <w:right w:val="single" w:color="auto" w:sz="4" w:space="0"/>
            </w:tcBorders>
            <w:noWrap w:val="0"/>
            <w:vAlign w:val="center"/>
          </w:tcPr>
          <w:p w14:paraId="2AE89B6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AEE345B">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66DAB3F">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49BC75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022" w:type="dxa"/>
            <w:tcBorders>
              <w:top w:val="nil"/>
              <w:left w:val="nil"/>
              <w:bottom w:val="single" w:color="auto" w:sz="4" w:space="0"/>
              <w:right w:val="single" w:color="auto" w:sz="4" w:space="0"/>
            </w:tcBorders>
            <w:noWrap w:val="0"/>
            <w:vAlign w:val="center"/>
          </w:tcPr>
          <w:p w14:paraId="298B7B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2E20326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612" w:type="dxa"/>
            <w:tcBorders>
              <w:top w:val="nil"/>
              <w:left w:val="nil"/>
              <w:bottom w:val="single" w:color="auto" w:sz="4" w:space="0"/>
              <w:right w:val="single" w:color="auto" w:sz="4" w:space="0"/>
            </w:tcBorders>
            <w:noWrap w:val="0"/>
            <w:vAlign w:val="center"/>
          </w:tcPr>
          <w:p w14:paraId="3B6972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035" w:type="dxa"/>
            <w:tcBorders>
              <w:top w:val="nil"/>
              <w:left w:val="nil"/>
              <w:bottom w:val="single" w:color="auto" w:sz="4" w:space="0"/>
              <w:right w:val="single" w:color="auto" w:sz="4" w:space="0"/>
            </w:tcBorders>
            <w:noWrap w:val="0"/>
            <w:vAlign w:val="center"/>
          </w:tcPr>
          <w:p w14:paraId="39BD0E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1CA9868">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0337B0C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549" w:type="dxa"/>
            <w:tcBorders>
              <w:top w:val="nil"/>
              <w:left w:val="nil"/>
              <w:bottom w:val="single" w:color="auto" w:sz="4" w:space="0"/>
              <w:right w:val="single" w:color="auto" w:sz="4" w:space="0"/>
            </w:tcBorders>
            <w:noWrap w:val="0"/>
            <w:vAlign w:val="center"/>
          </w:tcPr>
          <w:p w14:paraId="2349AB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59FFA54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6E9833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612" w:type="dxa"/>
            <w:tcBorders>
              <w:top w:val="nil"/>
              <w:left w:val="nil"/>
              <w:bottom w:val="single" w:color="auto" w:sz="4" w:space="0"/>
              <w:right w:val="single" w:color="auto" w:sz="4" w:space="0"/>
            </w:tcBorders>
            <w:noWrap w:val="0"/>
            <w:vAlign w:val="center"/>
          </w:tcPr>
          <w:p w14:paraId="4C4C58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035" w:type="dxa"/>
            <w:tcBorders>
              <w:top w:val="nil"/>
              <w:left w:val="nil"/>
              <w:bottom w:val="single" w:color="auto" w:sz="4" w:space="0"/>
              <w:right w:val="single" w:color="auto" w:sz="4" w:space="0"/>
            </w:tcBorders>
            <w:noWrap w:val="0"/>
            <w:vAlign w:val="center"/>
          </w:tcPr>
          <w:p w14:paraId="157402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7CD0167">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702407F">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64C166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022" w:type="dxa"/>
            <w:tcBorders>
              <w:top w:val="nil"/>
              <w:left w:val="nil"/>
              <w:bottom w:val="single" w:color="auto" w:sz="4" w:space="0"/>
              <w:right w:val="single" w:color="auto" w:sz="4" w:space="0"/>
            </w:tcBorders>
            <w:noWrap w:val="0"/>
            <w:vAlign w:val="center"/>
          </w:tcPr>
          <w:p w14:paraId="770323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46836AD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612" w:type="dxa"/>
            <w:tcBorders>
              <w:top w:val="nil"/>
              <w:left w:val="nil"/>
              <w:bottom w:val="single" w:color="auto" w:sz="4" w:space="0"/>
              <w:right w:val="single" w:color="auto" w:sz="4" w:space="0"/>
            </w:tcBorders>
            <w:noWrap w:val="0"/>
            <w:vAlign w:val="center"/>
          </w:tcPr>
          <w:p w14:paraId="3E83FC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035" w:type="dxa"/>
            <w:tcBorders>
              <w:top w:val="nil"/>
              <w:left w:val="nil"/>
              <w:bottom w:val="single" w:color="auto" w:sz="4" w:space="0"/>
              <w:right w:val="single" w:color="auto" w:sz="4" w:space="0"/>
            </w:tcBorders>
            <w:noWrap w:val="0"/>
            <w:vAlign w:val="center"/>
          </w:tcPr>
          <w:p w14:paraId="381DF65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61433771">
        <w:tblPrEx>
          <w:tblCellMar>
            <w:top w:w="0" w:type="dxa"/>
            <w:left w:w="108" w:type="dxa"/>
            <w:bottom w:w="0" w:type="dxa"/>
            <w:right w:w="108" w:type="dxa"/>
          </w:tblCellMar>
        </w:tblPrEx>
        <w:trPr>
          <w:trHeight w:val="328" w:hRule="atLeast"/>
          <w:jc w:val="center"/>
        </w:trPr>
        <w:tc>
          <w:tcPr>
            <w:tcW w:w="1904" w:type="dxa"/>
            <w:vMerge w:val="restart"/>
            <w:tcBorders>
              <w:top w:val="nil"/>
              <w:left w:val="single" w:color="auto" w:sz="4" w:space="0"/>
              <w:bottom w:val="single" w:color="auto" w:sz="4" w:space="0"/>
              <w:right w:val="single" w:color="auto" w:sz="4" w:space="0"/>
            </w:tcBorders>
            <w:noWrap w:val="0"/>
            <w:vAlign w:val="bottom"/>
          </w:tcPr>
          <w:p w14:paraId="6507460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549" w:type="dxa"/>
            <w:tcBorders>
              <w:top w:val="nil"/>
              <w:left w:val="nil"/>
              <w:bottom w:val="single" w:color="auto" w:sz="4" w:space="0"/>
              <w:right w:val="single" w:color="auto" w:sz="4" w:space="0"/>
            </w:tcBorders>
            <w:noWrap w:val="0"/>
            <w:vAlign w:val="center"/>
          </w:tcPr>
          <w:p w14:paraId="007C23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051603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56CE73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12" w:type="dxa"/>
            <w:tcBorders>
              <w:top w:val="nil"/>
              <w:left w:val="nil"/>
              <w:bottom w:val="single" w:color="auto" w:sz="4" w:space="0"/>
              <w:right w:val="single" w:color="auto" w:sz="4" w:space="0"/>
            </w:tcBorders>
            <w:noWrap w:val="0"/>
            <w:vAlign w:val="center"/>
          </w:tcPr>
          <w:p w14:paraId="4AD8C5F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2012DE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4FD8C93">
        <w:tblPrEx>
          <w:tblCellMar>
            <w:top w:w="0" w:type="dxa"/>
            <w:left w:w="108" w:type="dxa"/>
            <w:bottom w:w="0" w:type="dxa"/>
            <w:right w:w="108" w:type="dxa"/>
          </w:tblCellMar>
        </w:tblPrEx>
        <w:trPr>
          <w:trHeight w:val="328"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204669C">
            <w:pPr>
              <w:widowControl/>
              <w:jc w:val="left"/>
              <w:rPr>
                <w:rFonts w:ascii="仿宋_GB2312" w:hAnsi="仿宋" w:eastAsia="仿宋_GB2312" w:cs="宋体"/>
                <w:b/>
                <w:bCs/>
                <w:kern w:val="0"/>
                <w:sz w:val="18"/>
                <w:szCs w:val="18"/>
              </w:rPr>
            </w:pPr>
          </w:p>
        </w:tc>
        <w:tc>
          <w:tcPr>
            <w:tcW w:w="1549" w:type="dxa"/>
            <w:tcBorders>
              <w:top w:val="nil"/>
              <w:left w:val="nil"/>
              <w:bottom w:val="single" w:color="auto" w:sz="4" w:space="0"/>
              <w:right w:val="single" w:color="auto" w:sz="4" w:space="0"/>
            </w:tcBorders>
            <w:noWrap w:val="0"/>
            <w:vAlign w:val="center"/>
          </w:tcPr>
          <w:p w14:paraId="26FEFB2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022" w:type="dxa"/>
            <w:tcBorders>
              <w:top w:val="nil"/>
              <w:left w:val="nil"/>
              <w:bottom w:val="single" w:color="auto" w:sz="4" w:space="0"/>
              <w:right w:val="single" w:color="auto" w:sz="4" w:space="0"/>
            </w:tcBorders>
            <w:noWrap w:val="0"/>
            <w:vAlign w:val="center"/>
          </w:tcPr>
          <w:p w14:paraId="3C7F23B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14" w:type="dxa"/>
            <w:tcBorders>
              <w:top w:val="nil"/>
              <w:left w:val="nil"/>
              <w:bottom w:val="single" w:color="auto" w:sz="4" w:space="0"/>
              <w:right w:val="single" w:color="auto" w:sz="4" w:space="0"/>
            </w:tcBorders>
            <w:noWrap w:val="0"/>
            <w:vAlign w:val="center"/>
          </w:tcPr>
          <w:p w14:paraId="5FEF9A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612" w:type="dxa"/>
            <w:tcBorders>
              <w:top w:val="nil"/>
              <w:left w:val="nil"/>
              <w:bottom w:val="single" w:color="auto" w:sz="4" w:space="0"/>
              <w:right w:val="single" w:color="auto" w:sz="4" w:space="0"/>
            </w:tcBorders>
            <w:noWrap w:val="0"/>
            <w:vAlign w:val="center"/>
          </w:tcPr>
          <w:p w14:paraId="62A7B4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035" w:type="dxa"/>
            <w:tcBorders>
              <w:top w:val="nil"/>
              <w:left w:val="nil"/>
              <w:bottom w:val="single" w:color="auto" w:sz="4" w:space="0"/>
              <w:right w:val="single" w:color="auto" w:sz="4" w:space="0"/>
            </w:tcBorders>
            <w:noWrap w:val="0"/>
            <w:vAlign w:val="center"/>
          </w:tcPr>
          <w:p w14:paraId="46E058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742B4D9">
        <w:tblPrEx>
          <w:tblCellMar>
            <w:top w:w="0" w:type="dxa"/>
            <w:left w:w="108" w:type="dxa"/>
            <w:bottom w:w="0" w:type="dxa"/>
            <w:right w:w="108" w:type="dxa"/>
          </w:tblCellMar>
        </w:tblPrEx>
        <w:trPr>
          <w:trHeight w:val="342" w:hRule="atLeast"/>
          <w:jc w:val="center"/>
        </w:trPr>
        <w:tc>
          <w:tcPr>
            <w:tcW w:w="1904" w:type="dxa"/>
            <w:tcBorders>
              <w:top w:val="nil"/>
              <w:left w:val="single" w:color="auto" w:sz="4" w:space="0"/>
              <w:bottom w:val="single" w:color="auto" w:sz="4" w:space="0"/>
              <w:right w:val="single" w:color="auto" w:sz="4" w:space="0"/>
            </w:tcBorders>
            <w:noWrap w:val="0"/>
            <w:vAlign w:val="bottom"/>
          </w:tcPr>
          <w:p w14:paraId="1714C28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549" w:type="dxa"/>
            <w:tcBorders>
              <w:top w:val="nil"/>
              <w:left w:val="nil"/>
              <w:bottom w:val="single" w:color="auto" w:sz="4" w:space="0"/>
              <w:right w:val="single" w:color="auto" w:sz="4" w:space="0"/>
            </w:tcBorders>
            <w:noWrap w:val="0"/>
            <w:vAlign w:val="center"/>
          </w:tcPr>
          <w:p w14:paraId="69BCA1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022" w:type="dxa"/>
            <w:tcBorders>
              <w:top w:val="nil"/>
              <w:left w:val="nil"/>
              <w:bottom w:val="single" w:color="auto" w:sz="4" w:space="0"/>
              <w:right w:val="single" w:color="auto" w:sz="4" w:space="0"/>
            </w:tcBorders>
            <w:noWrap w:val="0"/>
            <w:vAlign w:val="center"/>
          </w:tcPr>
          <w:p w14:paraId="6E4932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14" w:type="dxa"/>
            <w:tcBorders>
              <w:top w:val="nil"/>
              <w:left w:val="nil"/>
              <w:bottom w:val="single" w:color="auto" w:sz="4" w:space="0"/>
              <w:right w:val="single" w:color="auto" w:sz="4" w:space="0"/>
            </w:tcBorders>
            <w:noWrap w:val="0"/>
            <w:vAlign w:val="center"/>
          </w:tcPr>
          <w:p w14:paraId="37B6332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612" w:type="dxa"/>
            <w:tcBorders>
              <w:top w:val="nil"/>
              <w:left w:val="nil"/>
              <w:bottom w:val="single" w:color="auto" w:sz="4" w:space="0"/>
              <w:right w:val="single" w:color="auto" w:sz="4" w:space="0"/>
            </w:tcBorders>
            <w:noWrap w:val="0"/>
            <w:vAlign w:val="center"/>
          </w:tcPr>
          <w:p w14:paraId="7BDB74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035" w:type="dxa"/>
            <w:tcBorders>
              <w:top w:val="nil"/>
              <w:left w:val="nil"/>
              <w:bottom w:val="single" w:color="auto" w:sz="4" w:space="0"/>
              <w:right w:val="single" w:color="auto" w:sz="4" w:space="0"/>
            </w:tcBorders>
            <w:noWrap w:val="0"/>
            <w:vAlign w:val="center"/>
          </w:tcPr>
          <w:p w14:paraId="1CEC2E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23BCCDD2">
      <w:pPr>
        <w:spacing w:line="360" w:lineRule="auto"/>
        <w:ind w:firstLine="525" w:firstLineChars="250"/>
        <w:rPr>
          <w:rFonts w:hint="eastAsia" w:ascii="仿宋_GB2312" w:hAnsi="仿宋" w:eastAsia="仿宋_GB2312"/>
          <w:szCs w:val="21"/>
        </w:rPr>
      </w:pPr>
    </w:p>
    <w:p w14:paraId="3192D5C3">
      <w:pPr>
        <w:spacing w:line="360" w:lineRule="auto"/>
        <w:ind w:firstLine="525" w:firstLineChars="250"/>
        <w:rPr>
          <w:rFonts w:hint="eastAsia" w:ascii="仿宋_GB2312" w:hAnsi="仿宋" w:eastAsia="仿宋_GB2312"/>
          <w:szCs w:val="21"/>
        </w:rPr>
        <w:sectPr>
          <w:pgSz w:w="11906" w:h="16838"/>
          <w:pgMar w:top="1440" w:right="1440" w:bottom="1440" w:left="1440" w:header="851" w:footer="567" w:gutter="0"/>
          <w:cols w:space="720" w:num="1"/>
          <w:titlePg/>
          <w:docGrid w:linePitch="312"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4B78EFD">
      <w:pPr>
        <w:spacing w:line="588" w:lineRule="exact"/>
        <w:jc w:val="center"/>
        <w:rPr>
          <w:rFonts w:hint="eastAsia" w:ascii="宋体" w:hAnsi="宋体" w:cs="宋体"/>
          <w:bCs/>
          <w:spacing w:val="6"/>
          <w:sz w:val="44"/>
          <w:szCs w:val="44"/>
        </w:rPr>
      </w:pPr>
      <w:r>
        <w:rPr>
          <w:rFonts w:hint="eastAsia" w:ascii="宋体" w:hAnsi="宋体" w:cs="宋体"/>
          <w:bCs/>
          <w:spacing w:val="6"/>
          <w:sz w:val="44"/>
          <w:szCs w:val="44"/>
        </w:rPr>
        <w:t>残疾人福利性单位声明函</w:t>
      </w:r>
    </w:p>
    <w:p w14:paraId="1D577E43">
      <w:pPr>
        <w:spacing w:line="360" w:lineRule="auto"/>
        <w:contextualSpacing/>
        <w:rPr>
          <w:rFonts w:ascii="仿宋_GB2312" w:eastAsia="仿宋_GB2312"/>
          <w:bCs/>
          <w:spacing w:val="6"/>
          <w:sz w:val="30"/>
          <w:szCs w:val="30"/>
        </w:rPr>
      </w:pPr>
    </w:p>
    <w:p w14:paraId="61049001">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0D7005E1">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319F23AC">
      <w:pPr>
        <w:spacing w:line="360" w:lineRule="auto"/>
        <w:ind w:firstLine="504" w:firstLineChars="200"/>
        <w:contextualSpacing/>
        <w:rPr>
          <w:rFonts w:ascii="宋体" w:hAnsi="宋体"/>
          <w:spacing w:val="6"/>
          <w:sz w:val="24"/>
        </w:rPr>
      </w:pPr>
    </w:p>
    <w:p w14:paraId="387C7336">
      <w:pPr>
        <w:spacing w:line="360" w:lineRule="auto"/>
        <w:ind w:firstLine="504" w:firstLineChars="200"/>
        <w:contextualSpacing/>
        <w:rPr>
          <w:rFonts w:ascii="宋体" w:hAnsi="宋体"/>
          <w:spacing w:val="6"/>
          <w:sz w:val="24"/>
        </w:rPr>
      </w:pPr>
    </w:p>
    <w:p w14:paraId="09126FF4">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单位名称（盖公章）：</w:t>
      </w:r>
    </w:p>
    <w:p w14:paraId="640FEA61">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06171404">
      <w:pPr>
        <w:spacing w:line="360" w:lineRule="auto"/>
        <w:contextualSpacing/>
        <w:rPr>
          <w:rFonts w:ascii="宋体" w:hAnsi="宋体"/>
          <w:sz w:val="24"/>
        </w:rPr>
      </w:pPr>
    </w:p>
    <w:p w14:paraId="29827E4A">
      <w:pPr>
        <w:spacing w:line="360" w:lineRule="auto"/>
        <w:contextualSpacing/>
        <w:rPr>
          <w:rFonts w:hint="eastAsia" w:ascii="宋体" w:hAnsi="宋体"/>
          <w:sz w:val="24"/>
        </w:rPr>
      </w:pPr>
    </w:p>
    <w:p w14:paraId="4C72CAD0">
      <w:pPr>
        <w:spacing w:line="360" w:lineRule="auto"/>
        <w:contextualSpacing/>
        <w:rPr>
          <w:rFonts w:ascii="宋体" w:hAnsi="宋体"/>
          <w:sz w:val="24"/>
        </w:rPr>
      </w:pPr>
    </w:p>
    <w:p w14:paraId="04CFE10C">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注：请根据自己的真实情况出具《残疾人福利性单位声明函》。依法享受中小企业优惠政策的，采购人或者采购代理机构在公告成交结果时，同时公告其《残疾人福利性单位声明函》，接受社会监督。</w:t>
      </w:r>
    </w:p>
    <w:p w14:paraId="50D095CC">
      <w:pPr>
        <w:pStyle w:val="3"/>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auto"/>
        <w:jc w:val="center"/>
        <w:textAlignment w:val="auto"/>
        <w:rPr>
          <w:rFonts w:hint="eastAsia" w:ascii="宋体" w:hAnsi="宋体" w:cs="宋体"/>
          <w:sz w:val="44"/>
          <w:szCs w:val="44"/>
        </w:rPr>
      </w:pPr>
      <w:r>
        <w:rPr>
          <w:rFonts w:ascii="宋体" w:hAnsi="宋体"/>
          <w:sz w:val="24"/>
        </w:rPr>
        <w:br w:type="page"/>
      </w:r>
      <w:bookmarkStart w:id="296" w:name="_Toc4475"/>
      <w:bookmarkStart w:id="297" w:name="_Toc17552"/>
      <w:bookmarkStart w:id="298" w:name="_Toc28733"/>
      <w:r>
        <w:rPr>
          <w:rFonts w:hint="eastAsia" w:ascii="Times New Roman" w:hAnsi="Times New Roman" w:eastAsia="宋体" w:cs="Times New Roman"/>
        </w:rPr>
        <w:t>第七章  质疑书及投诉书格式</w:t>
      </w:r>
      <w:bookmarkEnd w:id="296"/>
    </w:p>
    <w:bookmarkEnd w:id="297"/>
    <w:bookmarkEnd w:id="298"/>
    <w:p w14:paraId="27AFC556">
      <w:pPr>
        <w:spacing w:line="360" w:lineRule="auto"/>
        <w:jc w:val="center"/>
        <w:rPr>
          <w:rFonts w:hint="eastAsia" w:ascii="宋体" w:hAnsi="宋体" w:cs="宋体"/>
          <w:sz w:val="44"/>
          <w:szCs w:val="44"/>
        </w:rPr>
      </w:pPr>
      <w:r>
        <w:rPr>
          <w:rFonts w:hint="eastAsia" w:ascii="宋体" w:hAnsi="宋体" w:cs="宋体"/>
          <w:sz w:val="44"/>
          <w:szCs w:val="44"/>
        </w:rPr>
        <w:t>质疑函</w:t>
      </w:r>
    </w:p>
    <w:p w14:paraId="43EBF71A">
      <w:pPr>
        <w:pStyle w:val="16"/>
        <w:snapToGrid w:val="0"/>
        <w:spacing w:line="360" w:lineRule="auto"/>
        <w:ind w:firstLine="482" w:firstLineChars="200"/>
        <w:rPr>
          <w:rFonts w:hAnsi="宋体"/>
          <w:b/>
          <w:bCs/>
          <w:sz w:val="24"/>
          <w:szCs w:val="24"/>
        </w:rPr>
      </w:pPr>
      <w:bookmarkStart w:id="299" w:name="_Toc19679"/>
      <w:bookmarkStart w:id="300" w:name="_Toc18634"/>
      <w:bookmarkStart w:id="301" w:name="_Toc662"/>
      <w:bookmarkStart w:id="302" w:name="_Toc15619"/>
      <w:bookmarkStart w:id="303" w:name="_Toc31710"/>
      <w:bookmarkStart w:id="304" w:name="_Toc31812"/>
      <w:r>
        <w:rPr>
          <w:rFonts w:hint="eastAsia" w:hAnsi="宋体"/>
          <w:b/>
          <w:bCs/>
          <w:sz w:val="24"/>
          <w:szCs w:val="24"/>
        </w:rPr>
        <w:t>一、质疑供应商基本信息：</w:t>
      </w:r>
      <w:bookmarkEnd w:id="299"/>
      <w:bookmarkEnd w:id="300"/>
      <w:bookmarkEnd w:id="301"/>
      <w:bookmarkEnd w:id="302"/>
      <w:bookmarkEnd w:id="303"/>
      <w:bookmarkEnd w:id="304"/>
    </w:p>
    <w:p w14:paraId="2D891786">
      <w:pPr>
        <w:pStyle w:val="16"/>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4B0A7C0D">
      <w:pPr>
        <w:pStyle w:val="16"/>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CA08BB">
      <w:pPr>
        <w:pStyle w:val="16"/>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17935D23">
      <w:pPr>
        <w:pStyle w:val="16"/>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33EF60EE">
      <w:pPr>
        <w:pStyle w:val="16"/>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B8AA96C">
      <w:pPr>
        <w:pStyle w:val="16"/>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6EF30C">
      <w:pPr>
        <w:pStyle w:val="16"/>
        <w:snapToGrid w:val="0"/>
        <w:spacing w:line="360" w:lineRule="auto"/>
        <w:ind w:firstLine="482" w:firstLineChars="200"/>
        <w:rPr>
          <w:rFonts w:hint="eastAsia" w:hAnsi="宋体"/>
          <w:b/>
          <w:bCs/>
          <w:sz w:val="24"/>
          <w:szCs w:val="24"/>
        </w:rPr>
      </w:pPr>
      <w:bookmarkStart w:id="305" w:name="_Toc6793"/>
      <w:bookmarkStart w:id="306" w:name="_Toc2291"/>
      <w:bookmarkStart w:id="307" w:name="_Toc15488"/>
      <w:bookmarkStart w:id="308" w:name="_Toc29114"/>
      <w:bookmarkStart w:id="309" w:name="_Toc7466"/>
      <w:bookmarkStart w:id="310" w:name="_Toc24358"/>
      <w:r>
        <w:rPr>
          <w:rFonts w:hint="eastAsia" w:hAnsi="宋体"/>
          <w:b/>
          <w:bCs/>
          <w:sz w:val="24"/>
          <w:szCs w:val="24"/>
        </w:rPr>
        <w:t>二、质疑项目基本情况：</w:t>
      </w:r>
      <w:bookmarkEnd w:id="305"/>
      <w:bookmarkEnd w:id="306"/>
      <w:bookmarkEnd w:id="307"/>
      <w:bookmarkEnd w:id="308"/>
      <w:bookmarkEnd w:id="309"/>
      <w:bookmarkEnd w:id="310"/>
    </w:p>
    <w:p w14:paraId="7E44F38F">
      <w:pPr>
        <w:pStyle w:val="16"/>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1AB65E9A">
      <w:pPr>
        <w:pStyle w:val="16"/>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48F17C1C">
      <w:pPr>
        <w:pStyle w:val="16"/>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5F47B155">
      <w:pPr>
        <w:pStyle w:val="16"/>
        <w:spacing w:line="360" w:lineRule="auto"/>
        <w:ind w:left="25" w:leftChars="12" w:firstLine="472" w:firstLineChars="197"/>
        <w:rPr>
          <w:rFonts w:hint="eastAsia" w:hAnsi="宋体"/>
          <w:sz w:val="24"/>
          <w:szCs w:val="24"/>
        </w:rPr>
      </w:pPr>
      <w:r>
        <w:rPr>
          <w:rFonts w:hint="eastAsia" w:hAnsi="宋体"/>
          <w:sz w:val="24"/>
          <w:szCs w:val="24"/>
        </w:rPr>
        <w:t>质疑事项：</w:t>
      </w:r>
    </w:p>
    <w:p w14:paraId="00B26794">
      <w:pPr>
        <w:pStyle w:val="16"/>
        <w:spacing w:line="360" w:lineRule="auto"/>
        <w:ind w:left="25" w:leftChars="12" w:firstLine="352" w:firstLineChars="147"/>
        <w:rPr>
          <w:rFonts w:hint="eastAsia" w:hAnsi="宋体"/>
          <w:sz w:val="24"/>
          <w:szCs w:val="24"/>
        </w:rPr>
      </w:pPr>
      <w:r>
        <w:rPr>
          <w:rFonts w:hint="eastAsia" w:hAnsi="宋体"/>
          <w:sz w:val="24"/>
          <w:szCs w:val="24"/>
        </w:rPr>
        <w:t>□竞争性磋商采购文件   竞争性磋商采购文件获取日期：</w:t>
      </w:r>
      <w:r>
        <w:rPr>
          <w:rFonts w:hint="eastAsia" w:hAnsi="宋体"/>
          <w:bCs/>
          <w:sz w:val="24"/>
          <w:szCs w:val="24"/>
          <w:u w:val="single"/>
        </w:rPr>
        <w:t xml:space="preserve">                                   </w:t>
      </w:r>
    </w:p>
    <w:p w14:paraId="49C54FCF">
      <w:pPr>
        <w:pStyle w:val="16"/>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23687174">
      <w:pPr>
        <w:pStyle w:val="16"/>
        <w:spacing w:line="360" w:lineRule="auto"/>
        <w:ind w:left="25" w:leftChars="12" w:firstLine="352" w:firstLineChars="147"/>
        <w:rPr>
          <w:rFonts w:hint="eastAsia" w:hAnsi="宋体"/>
          <w:bCs/>
          <w:sz w:val="24"/>
          <w:szCs w:val="24"/>
          <w:u w:val="single"/>
        </w:rPr>
      </w:pPr>
      <w:r>
        <w:rPr>
          <w:rFonts w:hint="eastAsia" w:hAnsi="宋体"/>
          <w:sz w:val="24"/>
          <w:szCs w:val="24"/>
        </w:rPr>
        <w:t xml:space="preserve">□成交结果   </w:t>
      </w:r>
    </w:p>
    <w:p w14:paraId="4499D74C">
      <w:pPr>
        <w:pStyle w:val="16"/>
        <w:spacing w:line="360" w:lineRule="auto"/>
        <w:ind w:left="25" w:leftChars="12" w:firstLine="472" w:firstLineChars="196"/>
        <w:rPr>
          <w:rFonts w:hint="eastAsia" w:hAnsi="宋体"/>
          <w:b/>
          <w:sz w:val="24"/>
          <w:szCs w:val="24"/>
        </w:rPr>
      </w:pPr>
      <w:bookmarkStart w:id="311" w:name="_Toc12856"/>
      <w:bookmarkStart w:id="312" w:name="_Toc28628"/>
      <w:bookmarkStart w:id="313" w:name="_Toc16997"/>
      <w:bookmarkStart w:id="314" w:name="_Toc27412"/>
      <w:bookmarkStart w:id="315" w:name="_Toc19060"/>
      <w:bookmarkStart w:id="316" w:name="_Toc30822"/>
      <w:r>
        <w:rPr>
          <w:rFonts w:hint="eastAsia" w:hAnsi="宋体"/>
          <w:b/>
          <w:sz w:val="24"/>
          <w:szCs w:val="24"/>
        </w:rPr>
        <w:t>三、质疑事项具体内容</w:t>
      </w:r>
      <w:bookmarkEnd w:id="311"/>
      <w:bookmarkEnd w:id="312"/>
      <w:bookmarkEnd w:id="313"/>
      <w:bookmarkEnd w:id="314"/>
      <w:bookmarkEnd w:id="315"/>
      <w:bookmarkEnd w:id="316"/>
    </w:p>
    <w:p w14:paraId="6ADE95EA">
      <w:pPr>
        <w:pStyle w:val="16"/>
        <w:spacing w:line="360" w:lineRule="auto"/>
        <w:ind w:left="25" w:leftChars="12" w:firstLine="472"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F665E2A">
      <w:pPr>
        <w:pStyle w:val="16"/>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442088AA">
      <w:pPr>
        <w:pStyle w:val="16"/>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9F3EE6D">
      <w:pPr>
        <w:pStyle w:val="16"/>
        <w:spacing w:line="360" w:lineRule="auto"/>
        <w:ind w:left="25" w:leftChars="12" w:firstLine="472" w:firstLineChars="197"/>
        <w:rPr>
          <w:rFonts w:hint="eastAsia" w:hAnsi="宋体"/>
          <w:sz w:val="24"/>
          <w:szCs w:val="24"/>
        </w:rPr>
      </w:pPr>
      <w:r>
        <w:rPr>
          <w:rFonts w:hint="eastAsia" w:hAnsi="宋体"/>
          <w:sz w:val="24"/>
          <w:szCs w:val="24"/>
        </w:rPr>
        <w:t>质疑事项2</w:t>
      </w:r>
    </w:p>
    <w:p w14:paraId="75736EC5">
      <w:pPr>
        <w:pStyle w:val="16"/>
        <w:spacing w:line="360" w:lineRule="auto"/>
        <w:ind w:left="25" w:leftChars="12" w:firstLine="472" w:firstLineChars="197"/>
        <w:rPr>
          <w:rFonts w:hint="eastAsia" w:hAnsi="宋体"/>
          <w:sz w:val="24"/>
          <w:szCs w:val="24"/>
        </w:rPr>
      </w:pPr>
      <w:r>
        <w:rPr>
          <w:rFonts w:hAnsi="宋体"/>
          <w:sz w:val="24"/>
          <w:szCs w:val="24"/>
        </w:rPr>
        <w:t>……</w:t>
      </w:r>
    </w:p>
    <w:p w14:paraId="6899D169">
      <w:pPr>
        <w:pStyle w:val="16"/>
        <w:spacing w:line="360" w:lineRule="auto"/>
        <w:ind w:left="25" w:leftChars="12" w:firstLine="472" w:firstLineChars="197"/>
        <w:rPr>
          <w:rFonts w:hint="eastAsia" w:hAnsi="宋体"/>
          <w:sz w:val="24"/>
          <w:szCs w:val="24"/>
        </w:rPr>
      </w:pPr>
      <w:bookmarkStart w:id="317" w:name="_Toc5588"/>
      <w:bookmarkStart w:id="318" w:name="_Toc14158"/>
      <w:bookmarkStart w:id="319" w:name="_Toc26633"/>
      <w:bookmarkStart w:id="320" w:name="_Toc10393"/>
      <w:bookmarkStart w:id="321" w:name="_Toc31457"/>
      <w:bookmarkStart w:id="322" w:name="_Toc17351"/>
      <w:r>
        <w:rPr>
          <w:rFonts w:hint="eastAsia" w:hAnsi="宋体"/>
          <w:sz w:val="24"/>
          <w:szCs w:val="24"/>
        </w:rPr>
        <w:t>四、与质疑事项相关的质疑请求：</w:t>
      </w:r>
      <w:bookmarkEnd w:id="317"/>
      <w:bookmarkEnd w:id="318"/>
      <w:bookmarkEnd w:id="319"/>
      <w:bookmarkEnd w:id="320"/>
      <w:bookmarkEnd w:id="321"/>
      <w:bookmarkEnd w:id="322"/>
    </w:p>
    <w:p w14:paraId="11B0B814">
      <w:pPr>
        <w:pStyle w:val="16"/>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6D74BF8">
      <w:pPr>
        <w:pStyle w:val="16"/>
        <w:spacing w:line="360" w:lineRule="auto"/>
        <w:ind w:left="25" w:leftChars="12" w:firstLine="352" w:firstLineChars="147"/>
        <w:rPr>
          <w:rFonts w:hint="eastAsia" w:hAnsi="宋体"/>
          <w:sz w:val="24"/>
          <w:szCs w:val="24"/>
        </w:rPr>
      </w:pPr>
    </w:p>
    <w:p w14:paraId="52AF3ECC">
      <w:pPr>
        <w:pStyle w:val="16"/>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3A6CB710">
      <w:pPr>
        <w:pStyle w:val="16"/>
        <w:spacing w:line="360" w:lineRule="auto"/>
        <w:ind w:left="25" w:leftChars="12" w:firstLine="352" w:firstLineChars="147"/>
        <w:rPr>
          <w:rFonts w:hint="eastAsia" w:hAnsi="宋体"/>
          <w:sz w:val="24"/>
          <w:szCs w:val="24"/>
        </w:rPr>
      </w:pPr>
    </w:p>
    <w:p w14:paraId="0F9F81D3">
      <w:pPr>
        <w:pStyle w:val="16"/>
        <w:spacing w:line="360" w:lineRule="auto"/>
        <w:ind w:left="25" w:leftChars="12" w:firstLine="472" w:firstLineChars="197"/>
        <w:rPr>
          <w:rFonts w:hint="eastAsia" w:hAnsi="宋体"/>
          <w:sz w:val="24"/>
          <w:szCs w:val="24"/>
        </w:rPr>
      </w:pPr>
      <w:r>
        <w:rPr>
          <w:rFonts w:hint="eastAsia" w:hAnsi="宋体"/>
          <w:sz w:val="24"/>
          <w:szCs w:val="24"/>
        </w:rPr>
        <w:t>日期：</w:t>
      </w:r>
    </w:p>
    <w:p w14:paraId="786DB1B4">
      <w:pPr>
        <w:pStyle w:val="16"/>
        <w:snapToGrid w:val="0"/>
        <w:spacing w:line="360" w:lineRule="auto"/>
        <w:rPr>
          <w:rFonts w:hint="eastAsia" w:hAnsi="宋体"/>
          <w:b/>
          <w:sz w:val="24"/>
          <w:szCs w:val="24"/>
        </w:rPr>
      </w:pPr>
    </w:p>
    <w:p w14:paraId="4B7E768D">
      <w:pPr>
        <w:pStyle w:val="16"/>
        <w:snapToGrid w:val="0"/>
        <w:spacing w:line="360" w:lineRule="auto"/>
        <w:rPr>
          <w:rFonts w:hint="eastAsia" w:hAnsi="宋体"/>
          <w:b/>
          <w:sz w:val="24"/>
          <w:szCs w:val="24"/>
        </w:rPr>
      </w:pPr>
      <w:r>
        <w:rPr>
          <w:rFonts w:hint="eastAsia" w:hAnsi="宋体"/>
          <w:b/>
          <w:sz w:val="24"/>
          <w:szCs w:val="24"/>
        </w:rPr>
        <w:t>说明：</w:t>
      </w:r>
    </w:p>
    <w:p w14:paraId="597CD2D3">
      <w:pPr>
        <w:pStyle w:val="16"/>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6105C82">
      <w:pPr>
        <w:pStyle w:val="16"/>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A95901">
      <w:pPr>
        <w:pStyle w:val="16"/>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45AF16A2">
      <w:pPr>
        <w:pStyle w:val="16"/>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66BA7CF4">
      <w:pPr>
        <w:pStyle w:val="16"/>
        <w:spacing w:line="360" w:lineRule="auto"/>
        <w:ind w:left="25" w:leftChars="12" w:firstLine="354" w:firstLineChars="147"/>
        <w:rPr>
          <w:rFonts w:hint="eastAsia" w:hAnsi="宋体"/>
          <w:b/>
          <w:bCs/>
          <w:sz w:val="32"/>
          <w:szCs w:val="32"/>
        </w:rPr>
      </w:pPr>
      <w:r>
        <w:rPr>
          <w:rFonts w:hint="eastAsia" w:hAnsi="宋体"/>
          <w:b/>
          <w:sz w:val="24"/>
          <w:szCs w:val="24"/>
        </w:rPr>
        <w:t>5.质疑供应商为法人或者其他组织的，质疑函应由法定代表人、主要负责人，或者其授权代表签字或者盖章，并加盖公章。</w:t>
      </w:r>
    </w:p>
    <w:p w14:paraId="5702090F">
      <w:pPr>
        <w:jc w:val="center"/>
        <w:rPr>
          <w:rFonts w:hint="eastAsia" w:ascii="宋体" w:hAnsi="宋体" w:cs="宋体"/>
          <w:sz w:val="44"/>
          <w:szCs w:val="44"/>
        </w:rPr>
        <w:sectPr>
          <w:pgSz w:w="11906" w:h="16838"/>
          <w:pgMar w:top="1440" w:right="1440" w:bottom="1440" w:left="1440" w:header="851" w:footer="567" w:gutter="0"/>
          <w:cols w:space="720" w:num="1"/>
          <w:titlePg/>
          <w:docGrid w:linePitch="312" w:charSpace="0"/>
        </w:sectPr>
      </w:pPr>
    </w:p>
    <w:p w14:paraId="055A1275">
      <w:pPr>
        <w:jc w:val="center"/>
        <w:rPr>
          <w:rFonts w:hint="eastAsia" w:ascii="宋体" w:hAnsi="宋体" w:cs="宋体"/>
          <w:sz w:val="44"/>
          <w:szCs w:val="44"/>
        </w:rPr>
      </w:pPr>
      <w:r>
        <w:rPr>
          <w:rFonts w:hint="eastAsia" w:ascii="宋体" w:hAnsi="宋体" w:cs="宋体"/>
          <w:sz w:val="44"/>
          <w:szCs w:val="44"/>
        </w:rPr>
        <w:t>投诉书</w:t>
      </w:r>
    </w:p>
    <w:p w14:paraId="4A379A7E">
      <w:pPr>
        <w:pStyle w:val="16"/>
        <w:snapToGrid w:val="0"/>
        <w:spacing w:line="440" w:lineRule="exact"/>
        <w:rPr>
          <w:rFonts w:hint="eastAsia" w:hAnsi="宋体"/>
          <w:b/>
          <w:bCs/>
          <w:sz w:val="24"/>
          <w:szCs w:val="24"/>
        </w:rPr>
      </w:pPr>
    </w:p>
    <w:p w14:paraId="49E46787">
      <w:pPr>
        <w:pStyle w:val="16"/>
        <w:snapToGrid w:val="0"/>
        <w:spacing w:line="440" w:lineRule="exact"/>
        <w:rPr>
          <w:rFonts w:hAnsi="宋体"/>
          <w:b/>
          <w:bCs/>
          <w:sz w:val="24"/>
          <w:szCs w:val="24"/>
        </w:rPr>
      </w:pPr>
      <w:bookmarkStart w:id="323" w:name="_Toc27346"/>
      <w:bookmarkStart w:id="324" w:name="_Toc9498"/>
      <w:bookmarkStart w:id="325" w:name="_Toc30663"/>
      <w:bookmarkStart w:id="326" w:name="_Toc10122"/>
      <w:bookmarkStart w:id="327" w:name="_Toc8347"/>
      <w:bookmarkStart w:id="328" w:name="_Toc11130"/>
      <w:r>
        <w:rPr>
          <w:rFonts w:hint="eastAsia" w:hAnsi="宋体"/>
          <w:b/>
          <w:bCs/>
          <w:sz w:val="24"/>
          <w:szCs w:val="24"/>
        </w:rPr>
        <w:t>一、投诉相关主体基本情况：</w:t>
      </w:r>
      <w:bookmarkEnd w:id="323"/>
      <w:bookmarkEnd w:id="324"/>
      <w:bookmarkEnd w:id="325"/>
      <w:bookmarkEnd w:id="326"/>
      <w:bookmarkEnd w:id="327"/>
      <w:bookmarkEnd w:id="328"/>
    </w:p>
    <w:p w14:paraId="6009B746">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1114A69F">
      <w:pPr>
        <w:pStyle w:val="16"/>
        <w:snapToGrid w:val="0"/>
        <w:spacing w:line="440" w:lineRule="exact"/>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BB87305">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44BDD40">
      <w:pPr>
        <w:pStyle w:val="16"/>
        <w:snapToGrid w:val="0"/>
        <w:spacing w:line="440" w:lineRule="exact"/>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9F29720">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801BFF1">
      <w:pPr>
        <w:pStyle w:val="16"/>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3A02F6A">
      <w:pPr>
        <w:pStyle w:val="16"/>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BDBED95">
      <w:pPr>
        <w:pStyle w:val="16"/>
        <w:snapToGrid w:val="0"/>
        <w:spacing w:line="440" w:lineRule="exact"/>
        <w:ind w:firstLine="480" w:firstLineChars="200"/>
        <w:jc w:val="left"/>
        <w:rPr>
          <w:rFonts w:hint="eastAsia" w:hAnsi="宋体"/>
          <w:bCs/>
          <w:sz w:val="24"/>
          <w:szCs w:val="24"/>
        </w:rPr>
      </w:pPr>
      <w:r>
        <w:rPr>
          <w:rFonts w:hint="eastAsia" w:hAnsi="宋体"/>
          <w:bCs/>
          <w:sz w:val="24"/>
          <w:szCs w:val="24"/>
        </w:rPr>
        <w:t>被投诉人1：</w:t>
      </w:r>
    </w:p>
    <w:p w14:paraId="744A1941">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261DA99F">
      <w:pPr>
        <w:pStyle w:val="16"/>
        <w:snapToGrid w:val="0"/>
        <w:spacing w:line="440" w:lineRule="exact"/>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D42FD83">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DE5CF2F">
      <w:pPr>
        <w:pStyle w:val="16"/>
        <w:snapToGrid w:val="0"/>
        <w:spacing w:line="440" w:lineRule="exact"/>
        <w:ind w:firstLine="480" w:firstLineChars="200"/>
        <w:jc w:val="left"/>
        <w:rPr>
          <w:rFonts w:hint="eastAsia" w:hAnsi="宋体"/>
          <w:bCs/>
          <w:sz w:val="24"/>
          <w:szCs w:val="24"/>
        </w:rPr>
      </w:pPr>
      <w:r>
        <w:rPr>
          <w:rFonts w:hint="eastAsia" w:hAnsi="宋体"/>
          <w:bCs/>
          <w:sz w:val="24"/>
          <w:szCs w:val="24"/>
        </w:rPr>
        <w:t>被投诉人2：</w:t>
      </w:r>
    </w:p>
    <w:p w14:paraId="0BB398F3">
      <w:pPr>
        <w:pStyle w:val="16"/>
        <w:snapToGrid w:val="0"/>
        <w:spacing w:line="440" w:lineRule="exact"/>
        <w:ind w:firstLine="480" w:firstLineChars="200"/>
        <w:jc w:val="left"/>
        <w:rPr>
          <w:rFonts w:hint="eastAsia" w:hAnsi="宋体"/>
          <w:bCs/>
          <w:sz w:val="24"/>
          <w:szCs w:val="24"/>
        </w:rPr>
      </w:pPr>
      <w:r>
        <w:rPr>
          <w:rFonts w:hAnsi="宋体"/>
          <w:bCs/>
          <w:sz w:val="24"/>
          <w:szCs w:val="24"/>
        </w:rPr>
        <w:t>……</w:t>
      </w:r>
    </w:p>
    <w:p w14:paraId="700F48B9">
      <w:pPr>
        <w:pStyle w:val="16"/>
        <w:snapToGrid w:val="0"/>
        <w:spacing w:line="440" w:lineRule="exact"/>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245738ED">
      <w:pPr>
        <w:pStyle w:val="16"/>
        <w:snapToGrid w:val="0"/>
        <w:spacing w:line="440" w:lineRule="exact"/>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278A5199">
      <w:pPr>
        <w:pStyle w:val="16"/>
        <w:snapToGrid w:val="0"/>
        <w:spacing w:line="440" w:lineRule="exact"/>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5814D978">
      <w:pPr>
        <w:pStyle w:val="16"/>
        <w:snapToGrid w:val="0"/>
        <w:spacing w:line="440" w:lineRule="exact"/>
        <w:rPr>
          <w:rFonts w:hint="eastAsia" w:hAnsi="宋体"/>
          <w:b/>
          <w:bCs/>
          <w:sz w:val="24"/>
          <w:szCs w:val="24"/>
        </w:rPr>
      </w:pPr>
      <w:bookmarkStart w:id="329" w:name="_Toc11477"/>
      <w:bookmarkStart w:id="330" w:name="_Toc7887"/>
      <w:bookmarkStart w:id="331" w:name="_Toc32746"/>
      <w:bookmarkStart w:id="332" w:name="_Toc16718"/>
      <w:bookmarkStart w:id="333" w:name="_Toc17550"/>
      <w:bookmarkStart w:id="334" w:name="_Toc3835"/>
      <w:r>
        <w:rPr>
          <w:rFonts w:hint="eastAsia" w:hAnsi="宋体"/>
          <w:b/>
          <w:bCs/>
          <w:sz w:val="24"/>
          <w:szCs w:val="24"/>
        </w:rPr>
        <w:t>二、投诉项目基本情况：</w:t>
      </w:r>
      <w:bookmarkEnd w:id="329"/>
      <w:bookmarkEnd w:id="330"/>
      <w:bookmarkEnd w:id="331"/>
      <w:bookmarkEnd w:id="332"/>
      <w:bookmarkEnd w:id="333"/>
      <w:bookmarkEnd w:id="334"/>
    </w:p>
    <w:p w14:paraId="5D74448A">
      <w:pPr>
        <w:pStyle w:val="16"/>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10E7A722">
      <w:pPr>
        <w:pStyle w:val="16"/>
        <w:spacing w:line="440" w:lineRule="exact"/>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BC440EE">
      <w:pPr>
        <w:pStyle w:val="16"/>
        <w:spacing w:line="440" w:lineRule="exact"/>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668E327">
      <w:pPr>
        <w:pStyle w:val="16"/>
        <w:spacing w:line="440" w:lineRule="exact"/>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D4D48D1">
      <w:pPr>
        <w:pStyle w:val="16"/>
        <w:spacing w:line="440" w:lineRule="exact"/>
        <w:ind w:left="25" w:leftChars="12" w:firstLine="472" w:firstLineChars="197"/>
        <w:rPr>
          <w:rFonts w:hint="eastAsia" w:hAnsi="宋体"/>
          <w:bCs/>
          <w:sz w:val="24"/>
          <w:szCs w:val="24"/>
          <w:u w:val="single"/>
        </w:rPr>
      </w:pPr>
      <w:r>
        <w:rPr>
          <w:rFonts w:hint="eastAsia" w:hAnsi="宋体"/>
          <w:bCs/>
          <w:sz w:val="24"/>
          <w:szCs w:val="24"/>
        </w:rPr>
        <w:t>竞争性磋商采购文件公告：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301B968">
      <w:pPr>
        <w:pStyle w:val="16"/>
        <w:spacing w:line="440" w:lineRule="exact"/>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68FD70BC">
      <w:pPr>
        <w:pStyle w:val="16"/>
        <w:spacing w:line="440" w:lineRule="exact"/>
        <w:rPr>
          <w:rFonts w:hint="eastAsia" w:hAnsi="宋体"/>
          <w:b/>
          <w:sz w:val="24"/>
          <w:szCs w:val="24"/>
        </w:rPr>
      </w:pPr>
      <w:bookmarkStart w:id="335" w:name="_Toc25190"/>
      <w:bookmarkStart w:id="336" w:name="_Toc17941"/>
      <w:bookmarkStart w:id="337" w:name="_Toc28671"/>
      <w:bookmarkStart w:id="338" w:name="_Toc14647"/>
      <w:bookmarkStart w:id="339" w:name="_Toc5423"/>
      <w:bookmarkStart w:id="340" w:name="_Toc23130"/>
      <w:r>
        <w:rPr>
          <w:rFonts w:hint="eastAsia" w:hAnsi="宋体"/>
          <w:b/>
          <w:sz w:val="24"/>
          <w:szCs w:val="24"/>
        </w:rPr>
        <w:t>三、质疑基本情况</w:t>
      </w:r>
      <w:bookmarkEnd w:id="335"/>
      <w:bookmarkEnd w:id="336"/>
      <w:bookmarkEnd w:id="337"/>
      <w:bookmarkEnd w:id="338"/>
      <w:bookmarkEnd w:id="339"/>
      <w:bookmarkEnd w:id="340"/>
    </w:p>
    <w:p w14:paraId="588EA546">
      <w:pPr>
        <w:pStyle w:val="16"/>
        <w:spacing w:line="440" w:lineRule="exact"/>
        <w:ind w:left="25" w:leftChars="12"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10A137D2">
      <w:pPr>
        <w:pStyle w:val="16"/>
        <w:spacing w:line="440" w:lineRule="exact"/>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42AE068">
      <w:pPr>
        <w:pStyle w:val="16"/>
        <w:spacing w:line="440" w:lineRule="exact"/>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EC1A004">
      <w:pPr>
        <w:pStyle w:val="16"/>
        <w:spacing w:line="440" w:lineRule="exact"/>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52E8956">
      <w:pPr>
        <w:pStyle w:val="16"/>
        <w:spacing w:line="440" w:lineRule="exact"/>
        <w:rPr>
          <w:rFonts w:hint="eastAsia" w:hAnsi="宋体"/>
          <w:b/>
          <w:sz w:val="24"/>
          <w:szCs w:val="24"/>
        </w:rPr>
      </w:pPr>
      <w:bookmarkStart w:id="341" w:name="_Toc4577"/>
      <w:bookmarkStart w:id="342" w:name="_Toc3809"/>
      <w:bookmarkStart w:id="343" w:name="_Toc22268"/>
      <w:bookmarkStart w:id="344" w:name="_Toc3681"/>
      <w:bookmarkStart w:id="345" w:name="_Toc21646"/>
      <w:bookmarkStart w:id="346" w:name="_Toc21441"/>
      <w:r>
        <w:rPr>
          <w:rFonts w:hint="eastAsia" w:hAnsi="宋体"/>
          <w:b/>
          <w:sz w:val="24"/>
          <w:szCs w:val="24"/>
        </w:rPr>
        <w:t>四、投诉事项具体内容</w:t>
      </w:r>
      <w:bookmarkEnd w:id="341"/>
      <w:bookmarkEnd w:id="342"/>
      <w:bookmarkEnd w:id="343"/>
      <w:bookmarkEnd w:id="344"/>
      <w:bookmarkEnd w:id="345"/>
      <w:bookmarkEnd w:id="346"/>
    </w:p>
    <w:p w14:paraId="5EF39144">
      <w:pPr>
        <w:pStyle w:val="16"/>
        <w:spacing w:line="440" w:lineRule="exact"/>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BC185A5">
      <w:pPr>
        <w:pStyle w:val="16"/>
        <w:spacing w:line="440" w:lineRule="exact"/>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F517319">
      <w:pPr>
        <w:pStyle w:val="16"/>
        <w:spacing w:line="440" w:lineRule="exact"/>
        <w:ind w:left="25" w:leftChars="12" w:firstLine="472" w:firstLineChars="197"/>
        <w:rPr>
          <w:rFonts w:hint="eastAsia" w:hAnsi="宋体"/>
          <w:sz w:val="24"/>
          <w:szCs w:val="24"/>
        </w:rPr>
      </w:pPr>
      <w:r>
        <w:rPr>
          <w:rFonts w:hint="eastAsia" w:hAnsi="宋体"/>
          <w:bCs/>
          <w:sz w:val="24"/>
          <w:szCs w:val="24"/>
          <w:u w:val="single"/>
        </w:rPr>
        <w:t xml:space="preserve">                                                                   </w:t>
      </w:r>
    </w:p>
    <w:p w14:paraId="62F0541B">
      <w:pPr>
        <w:pStyle w:val="16"/>
        <w:spacing w:line="440" w:lineRule="exact"/>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7901FA0">
      <w:pPr>
        <w:pStyle w:val="16"/>
        <w:spacing w:line="440" w:lineRule="exact"/>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ACFE43B">
      <w:pPr>
        <w:pStyle w:val="16"/>
        <w:spacing w:line="440" w:lineRule="exact"/>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AD2C979">
      <w:pPr>
        <w:pStyle w:val="16"/>
        <w:spacing w:line="440" w:lineRule="exact"/>
        <w:ind w:left="25" w:leftChars="12" w:firstLine="472" w:firstLineChars="197"/>
        <w:rPr>
          <w:rFonts w:hint="eastAsia" w:hAnsi="宋体"/>
          <w:bCs/>
          <w:sz w:val="24"/>
          <w:szCs w:val="24"/>
        </w:rPr>
      </w:pPr>
      <w:r>
        <w:rPr>
          <w:rFonts w:hAnsi="宋体"/>
          <w:bCs/>
          <w:sz w:val="24"/>
          <w:szCs w:val="24"/>
        </w:rPr>
        <w:t>……</w:t>
      </w:r>
    </w:p>
    <w:p w14:paraId="303E3EAA">
      <w:pPr>
        <w:pStyle w:val="16"/>
        <w:spacing w:line="440" w:lineRule="exact"/>
        <w:rPr>
          <w:rFonts w:hint="eastAsia" w:hAnsi="宋体"/>
          <w:b/>
          <w:sz w:val="24"/>
          <w:szCs w:val="24"/>
        </w:rPr>
      </w:pPr>
      <w:bookmarkStart w:id="347" w:name="_Toc16709"/>
      <w:bookmarkStart w:id="348" w:name="_Toc25334"/>
      <w:bookmarkStart w:id="349" w:name="_Toc21187"/>
      <w:bookmarkStart w:id="350" w:name="_Toc22714"/>
      <w:bookmarkStart w:id="351" w:name="_Toc24278"/>
      <w:bookmarkStart w:id="352" w:name="_Toc18822"/>
      <w:r>
        <w:rPr>
          <w:rFonts w:hint="eastAsia" w:hAnsi="宋体"/>
          <w:b/>
          <w:sz w:val="24"/>
          <w:szCs w:val="24"/>
        </w:rPr>
        <w:t>五、与投诉事项相关的投诉请求：</w:t>
      </w:r>
      <w:bookmarkEnd w:id="347"/>
      <w:bookmarkEnd w:id="348"/>
      <w:bookmarkEnd w:id="349"/>
      <w:bookmarkEnd w:id="350"/>
      <w:bookmarkEnd w:id="351"/>
      <w:bookmarkEnd w:id="352"/>
    </w:p>
    <w:p w14:paraId="07756BA0">
      <w:pPr>
        <w:pStyle w:val="16"/>
        <w:spacing w:line="440" w:lineRule="exact"/>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052CCB8">
      <w:pPr>
        <w:pStyle w:val="16"/>
        <w:spacing w:line="440" w:lineRule="exact"/>
        <w:ind w:left="25" w:leftChars="12" w:firstLine="352" w:firstLineChars="147"/>
        <w:rPr>
          <w:rFonts w:hint="eastAsia" w:hAnsi="宋体"/>
          <w:sz w:val="24"/>
          <w:szCs w:val="24"/>
        </w:rPr>
      </w:pPr>
    </w:p>
    <w:p w14:paraId="3AF6236D">
      <w:pPr>
        <w:pStyle w:val="16"/>
        <w:spacing w:line="440" w:lineRule="exact"/>
        <w:ind w:left="25" w:leftChars="12" w:firstLine="472" w:firstLineChars="197"/>
        <w:rPr>
          <w:rFonts w:hint="eastAsia" w:hAnsi="宋体"/>
          <w:sz w:val="24"/>
          <w:szCs w:val="24"/>
        </w:rPr>
      </w:pPr>
      <w:r>
        <w:rPr>
          <w:rFonts w:hint="eastAsia" w:hAnsi="宋体"/>
          <w:sz w:val="24"/>
          <w:szCs w:val="24"/>
        </w:rPr>
        <w:t>签字（签章）：                                       公章：</w:t>
      </w:r>
    </w:p>
    <w:p w14:paraId="6A9D8546">
      <w:pPr>
        <w:pStyle w:val="16"/>
        <w:spacing w:line="440" w:lineRule="exact"/>
        <w:ind w:left="25" w:leftChars="12" w:firstLine="352" w:firstLineChars="147"/>
        <w:rPr>
          <w:rFonts w:hint="eastAsia" w:hAnsi="宋体"/>
          <w:sz w:val="24"/>
          <w:szCs w:val="24"/>
        </w:rPr>
      </w:pPr>
    </w:p>
    <w:p w14:paraId="3A4435AA">
      <w:pPr>
        <w:pStyle w:val="16"/>
        <w:spacing w:line="440" w:lineRule="exact"/>
        <w:ind w:left="25" w:leftChars="12" w:firstLine="472" w:firstLineChars="197"/>
        <w:rPr>
          <w:rFonts w:hint="eastAsia" w:hAnsi="宋体"/>
          <w:sz w:val="24"/>
          <w:szCs w:val="24"/>
        </w:rPr>
      </w:pPr>
      <w:r>
        <w:rPr>
          <w:rFonts w:hint="eastAsia" w:hAnsi="宋体"/>
          <w:sz w:val="24"/>
          <w:szCs w:val="24"/>
        </w:rPr>
        <w:t>日期：</w:t>
      </w:r>
    </w:p>
    <w:p w14:paraId="335C2276">
      <w:pPr>
        <w:pStyle w:val="16"/>
        <w:spacing w:line="440" w:lineRule="exact"/>
        <w:ind w:left="25" w:leftChars="12" w:firstLine="472" w:firstLineChars="197"/>
        <w:rPr>
          <w:rFonts w:hint="eastAsia" w:hAnsi="宋体"/>
          <w:sz w:val="24"/>
          <w:szCs w:val="24"/>
        </w:rPr>
      </w:pPr>
      <w:r>
        <w:rPr>
          <w:rFonts w:hint="eastAsia" w:hAnsi="宋体"/>
          <w:bCs/>
          <w:sz w:val="24"/>
          <w:szCs w:val="24"/>
        </w:rPr>
        <w:t xml:space="preserve">                                                               </w:t>
      </w:r>
    </w:p>
    <w:p w14:paraId="19EBBC0D">
      <w:pPr>
        <w:pStyle w:val="16"/>
        <w:snapToGrid w:val="0"/>
        <w:spacing w:line="440" w:lineRule="exact"/>
        <w:rPr>
          <w:rFonts w:hint="eastAsia" w:hAnsi="宋体"/>
          <w:b/>
          <w:sz w:val="24"/>
          <w:szCs w:val="24"/>
        </w:rPr>
      </w:pPr>
      <w:r>
        <w:rPr>
          <w:rFonts w:hint="eastAsia" w:hAnsi="宋体"/>
          <w:b/>
          <w:sz w:val="24"/>
          <w:szCs w:val="24"/>
        </w:rPr>
        <w:t>说明：</w:t>
      </w:r>
    </w:p>
    <w:p w14:paraId="503E7CC5">
      <w:pPr>
        <w:pStyle w:val="16"/>
        <w:spacing w:line="440" w:lineRule="exact"/>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09E2D61">
      <w:pPr>
        <w:pStyle w:val="16"/>
        <w:spacing w:line="440" w:lineRule="exact"/>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10E9C2">
      <w:pPr>
        <w:pStyle w:val="16"/>
        <w:spacing w:line="440" w:lineRule="exact"/>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1CFBC98A">
      <w:pPr>
        <w:pStyle w:val="16"/>
        <w:spacing w:line="440" w:lineRule="exact"/>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0BDB4BEA">
      <w:pPr>
        <w:pStyle w:val="16"/>
        <w:spacing w:line="440" w:lineRule="exact"/>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6BB0E2C6">
      <w:pPr>
        <w:pStyle w:val="16"/>
        <w:spacing w:line="440" w:lineRule="exact"/>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sectPr>
      <w:pgSz w:w="11906" w:h="16838"/>
      <w:pgMar w:top="1440" w:right="1440" w:bottom="1440" w:left="1440"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206C9A19-C49F-4CC5-B4BA-4C3854E2826F}"/>
  </w:font>
  <w:font w:name="黑体">
    <w:panose1 w:val="02010609060101010101"/>
    <w:charset w:val="86"/>
    <w:family w:val="auto"/>
    <w:pitch w:val="default"/>
    <w:sig w:usb0="800002BF" w:usb1="38CF7CFA" w:usb2="00000016" w:usb3="00000000" w:csb0="00040001" w:csb1="00000000"/>
    <w:embedRegular r:id="rId2" w:fontKey="{CC488EED-4300-40BC-BCEE-810EE6D1DF9B}"/>
  </w:font>
  <w:font w:name="Courier New">
    <w:panose1 w:val="02070309020205020404"/>
    <w:charset w:val="01"/>
    <w:family w:val="modern"/>
    <w:pitch w:val="default"/>
    <w:sig w:usb0="E0002EFF" w:usb1="C0007843" w:usb2="00000009" w:usb3="00000000" w:csb0="400001FF" w:csb1="FFFF0000"/>
    <w:embedRegular r:id="rId3" w:fontKey="{2C744E11-F796-4DEF-8366-94A3A4C92B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25C9B79D-C8CE-47ED-9167-6B920B78C8A1}"/>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embedRegular r:id="rId5" w:fontKey="{1C49FDBF-B9D9-4C2E-B3BD-AA1DABDE29A8}"/>
  </w:font>
  <w:font w:name="微软雅黑">
    <w:panose1 w:val="020B0503020204020204"/>
    <w:charset w:val="86"/>
    <w:family w:val="swiss"/>
    <w:pitch w:val="default"/>
    <w:sig w:usb0="80000287" w:usb1="2ACF3C50" w:usb2="00000016" w:usb3="00000000" w:csb0="0004001F" w:csb1="00000000"/>
    <w:embedRegular r:id="rId6" w:fontKey="{14CE2C4E-B5FB-4B65-B288-3AB08EA8865E}"/>
  </w:font>
  <w:font w:name="仿宋">
    <w:panose1 w:val="02010609060101010101"/>
    <w:charset w:val="86"/>
    <w:family w:val="modern"/>
    <w:pitch w:val="default"/>
    <w:sig w:usb0="800002BF" w:usb1="38CF7CFA" w:usb2="00000016" w:usb3="00000000" w:csb0="00040001" w:csb1="00000000"/>
    <w:embedRegular r:id="rId7" w:fontKey="{4C02AA37-C55B-4D02-9817-B6E74EA5CC10}"/>
  </w:font>
  <w:font w:name="Wingdings 2">
    <w:panose1 w:val="05020102010507070707"/>
    <w:charset w:val="02"/>
    <w:family w:val="roman"/>
    <w:pitch w:val="default"/>
    <w:sig w:usb0="00000000" w:usb1="00000000" w:usb2="00000000" w:usb3="00000000" w:csb0="80000000" w:csb1="00000000"/>
    <w:embedRegular r:id="rId8" w:fontKey="{E6A00893-B171-48F1-931F-AD468DBFE18A}"/>
  </w:font>
  <w:font w:name="方正小标宋简体">
    <w:panose1 w:val="03000509000000000000"/>
    <w:charset w:val="86"/>
    <w:family w:val="script"/>
    <w:pitch w:val="default"/>
    <w:sig w:usb0="00000001" w:usb1="080E0000" w:usb2="00000000" w:usb3="00000000" w:csb0="00040000" w:csb1="00000000"/>
    <w:embedRegular r:id="rId9" w:fontKey="{EEC18487-4E24-4517-A615-886A6A72E9F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3">
    <w:panose1 w:val="05020102010507070707"/>
    <w:charset w:val="00"/>
    <w:family w:val="auto"/>
    <w:pitch w:val="default"/>
    <w:sig w:usb0="00000000" w:usb1="00000000" w:usb2="00000000" w:usb3="00000000" w:csb0="80000000" w:csb1="00000000"/>
  </w:font>
  <w:font w:name="WPSEMBED4">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CD27">
    <w:pPr>
      <w:pStyle w:val="2"/>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11C5">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4F02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WtSN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T1&#10;M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a1I0yQEAAJoDAAAOAAAAAAAAAAEAIAAAAB4BAABkcnMvZTJvRG9j&#10;LnhtbFBLBQYAAAAABgAGAFkBAABZBQAAAAA=&#10;">
              <v:fill on="f" focussize="0,0"/>
              <v:stroke on="f"/>
              <v:imagedata o:title=""/>
              <o:lock v:ext="edit" aspectratio="f"/>
              <v:textbox inset="0mm,0mm,0mm,0mm" style="mso-fit-shape-to-text:t;">
                <w:txbxContent>
                  <w:p w14:paraId="3B34F020">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49C6E6D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305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66835">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q5ssgBAACa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Slx3OLAL9+/XX78uvz8Suq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CKubLIAQAAmgMAAA4AAAAAAAAAAQAgAAAAHgEAAGRycy9lMm9Eb2Mu&#10;eG1sUEsFBgAAAAAGAAYAWQEAAFgFAAAAAA==&#10;">
              <v:fill on="f" focussize="0,0"/>
              <v:stroke on="f"/>
              <v:imagedata o:title=""/>
              <o:lock v:ext="edit" aspectratio="f"/>
              <v:textbox inset="0mm,0mm,0mm,0mm" style="mso-fit-shape-to-text:t;">
                <w:txbxContent>
                  <w:p w14:paraId="58966835">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581E">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E3F9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Wr1Mg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2Rd&#10;Z32GAA2m3QdMTOMbP+LWLH5AZ6Y9qmjzFwkRjKO656u6ckxE5Ef1uq4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TVq9TIAQAAmgMAAA4AAAAAAAAAAQAgAAAAHgEAAGRycy9lMm9Eb2Mu&#10;eG1sUEsFBgAAAAAGAAYAWQEAAFgFAAAAAA==&#10;">
              <v:fill on="f" focussize="0,0"/>
              <v:stroke on="f"/>
              <v:imagedata o:title=""/>
              <o:lock v:ext="edit" aspectratio="f"/>
              <v:textbox inset="0mm,0mm,0mm,0mm" style="mso-fit-shape-to-text:t;">
                <w:txbxContent>
                  <w:p w14:paraId="32AE3F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2287">
    <w:pPr>
      <w:pStyle w:val="2"/>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79672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J18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a4nXyQEAAJoDAAAOAAAAAAAAAAEAIAAAAB4BAABkcnMvZTJvRG9j&#10;LnhtbFBLBQYAAAAABgAGAFkBAABZBQAAAAA=&#10;">
              <v:fill on="f" focussize="0,0"/>
              <v:stroke on="f"/>
              <v:imagedata o:title=""/>
              <o:lock v:ext="edit" aspectratio="f"/>
              <v:textbox inset="0mm,0mm,0mm,0mm" style="mso-fit-shape-to-text:t;">
                <w:txbxContent>
                  <w:p w14:paraId="7279672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5C98">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F0D0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PKq8gBAACaAwAADgAAAGRycy9lMm9Eb2MueG1srVPNjtMwEL4j8Q6W&#10;79TZIlAVNV2BqkVICJCWfQDXsRtL/pPHbdIXgDfgxIU7z9XnYOwkLSyXPXBxxjPjb+b7ZrK+Hawh&#10;RxlBe9fQm0VFiXTCt9rtG/rw5e7FihJI3LXceCcbepJAbzfPn637UMul77xpZSQI4qDuQ0O7lELN&#10;GIhOWg4LH6TDoPLR8oTXuGdt5D2iW8OWVfWa9T62IXohAdC7HYN0QoxPAfRKaSG3XhysdGlEjdLw&#10;hJSg0wHopnSrlBTpk1IgEzENRaapnFgE7V0+2WbN633kodNiaoE/pYVHnCzXDoteoLY8cXKI+h8o&#10;q0X04FVaCG/ZSKQogixuqkfa3Hc8yMIFpYZwER3+H6z4ePwciW4b+ooSxy0O/Pz92/nHr/PPr+Rl&#10;0acPUGPafcDENLz1A25N1i37AZ2Z9qCizV8kRDCO6p4u6sohEZEfrZarVYUhgbH5gjjs+jxESO+k&#10;tyQbDY04vqIqP36ANKbOKbma83famDJC4/5yIGb2sGuP2UrDbpga3/n2hHx6nHxDHS46Jea9Q2Hz&#10;ksxGnI3dbBxC1PuubFGuB+HN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pDyqvIAQAAmgMAAA4AAAAAAAAAAQAgAAAAHgEAAGRycy9lMm9Eb2Mu&#10;eG1sUEsFBgAAAAAGAAYAWQEAAFgFAAAAAA==&#10;">
              <v:fill on="f" focussize="0,0"/>
              <v:stroke on="f"/>
              <v:imagedata o:title=""/>
              <o:lock v:ext="edit" aspectratio="f"/>
              <v:textbox inset="0mm,0mm,0mm,0mm" style="mso-fit-shape-to-text:t;">
                <w:txbxContent>
                  <w:p w14:paraId="449F0D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D584">
    <w:pPr>
      <w:pStyle w:val="2"/>
      <w:framePr w:wrap="around" w:vAnchor="text" w:hAnchor="margin" w:xAlign="center" w:y="1"/>
      <w:rPr>
        <w:rStyle w:val="32"/>
      </w:rPr>
    </w:pPr>
    <w:r>
      <w:fldChar w:fldCharType="begin"/>
    </w:r>
    <w:r>
      <w:rPr>
        <w:rStyle w:val="32"/>
      </w:rPr>
      <w:instrText xml:space="preserve">PAGE  </w:instrText>
    </w:r>
    <w:r>
      <w:fldChar w:fldCharType="end"/>
    </w:r>
  </w:p>
  <w:p w14:paraId="04FE3C8D">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050B">
    <w:pPr>
      <w:pStyle w:val="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11E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720A">
    <w:pPr>
      <w:spacing w:line="36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2AC">
    <w:pPr>
      <w:spacing w:line="36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F518">
    <w:pPr>
      <w:spacing w:line="36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697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mRmNjg3MTA2NzgxNTRmYTMwNzM5MGYxZWFiZWYifQ=="/>
    <w:docVar w:name="KSO_WPS_MARK_KEY" w:val="9b5cc294-bdfc-4311-8612-00644e095251"/>
  </w:docVars>
  <w:rsids>
    <w:rsidRoot w:val="00C26C55"/>
    <w:rsid w:val="00031973"/>
    <w:rsid w:val="000358FC"/>
    <w:rsid w:val="00041B16"/>
    <w:rsid w:val="00044286"/>
    <w:rsid w:val="000460D0"/>
    <w:rsid w:val="00060F03"/>
    <w:rsid w:val="000B0FC2"/>
    <w:rsid w:val="000C1684"/>
    <w:rsid w:val="000C3000"/>
    <w:rsid w:val="000C4951"/>
    <w:rsid w:val="000F0409"/>
    <w:rsid w:val="001266E9"/>
    <w:rsid w:val="00147E2D"/>
    <w:rsid w:val="00176170"/>
    <w:rsid w:val="0019621F"/>
    <w:rsid w:val="001A027D"/>
    <w:rsid w:val="001C3952"/>
    <w:rsid w:val="001F20BF"/>
    <w:rsid w:val="00226CA4"/>
    <w:rsid w:val="00240866"/>
    <w:rsid w:val="00282B5B"/>
    <w:rsid w:val="00291AE7"/>
    <w:rsid w:val="002B5BCE"/>
    <w:rsid w:val="002E31E2"/>
    <w:rsid w:val="002F6926"/>
    <w:rsid w:val="00315F68"/>
    <w:rsid w:val="00315F9B"/>
    <w:rsid w:val="00322FAB"/>
    <w:rsid w:val="00327A27"/>
    <w:rsid w:val="003623CF"/>
    <w:rsid w:val="003C049D"/>
    <w:rsid w:val="003C0DA5"/>
    <w:rsid w:val="003C7CB9"/>
    <w:rsid w:val="00403C48"/>
    <w:rsid w:val="00414E2C"/>
    <w:rsid w:val="00431733"/>
    <w:rsid w:val="004402B5"/>
    <w:rsid w:val="004C000A"/>
    <w:rsid w:val="004E6E53"/>
    <w:rsid w:val="004F3FBD"/>
    <w:rsid w:val="00557518"/>
    <w:rsid w:val="00587673"/>
    <w:rsid w:val="005B455A"/>
    <w:rsid w:val="005F0B66"/>
    <w:rsid w:val="00612D4E"/>
    <w:rsid w:val="0062028F"/>
    <w:rsid w:val="006274A2"/>
    <w:rsid w:val="0065079B"/>
    <w:rsid w:val="00667A4F"/>
    <w:rsid w:val="00692957"/>
    <w:rsid w:val="006E2FDC"/>
    <w:rsid w:val="00707EE3"/>
    <w:rsid w:val="00760130"/>
    <w:rsid w:val="00782D10"/>
    <w:rsid w:val="007963B1"/>
    <w:rsid w:val="007A091D"/>
    <w:rsid w:val="007F1669"/>
    <w:rsid w:val="008022C5"/>
    <w:rsid w:val="00820B2A"/>
    <w:rsid w:val="00834B87"/>
    <w:rsid w:val="008551C3"/>
    <w:rsid w:val="0087596A"/>
    <w:rsid w:val="00877388"/>
    <w:rsid w:val="00884B8D"/>
    <w:rsid w:val="008A385A"/>
    <w:rsid w:val="008B63B2"/>
    <w:rsid w:val="00922EC8"/>
    <w:rsid w:val="00924DB9"/>
    <w:rsid w:val="00946992"/>
    <w:rsid w:val="00950C01"/>
    <w:rsid w:val="009565F6"/>
    <w:rsid w:val="00997A98"/>
    <w:rsid w:val="009A75FB"/>
    <w:rsid w:val="009B611D"/>
    <w:rsid w:val="009E394B"/>
    <w:rsid w:val="009F414A"/>
    <w:rsid w:val="00A158D3"/>
    <w:rsid w:val="00A570B6"/>
    <w:rsid w:val="00A912FA"/>
    <w:rsid w:val="00AF7595"/>
    <w:rsid w:val="00B361CD"/>
    <w:rsid w:val="00B712A3"/>
    <w:rsid w:val="00BA067B"/>
    <w:rsid w:val="00BB1B01"/>
    <w:rsid w:val="00BB2CBA"/>
    <w:rsid w:val="00BD1910"/>
    <w:rsid w:val="00BD22AD"/>
    <w:rsid w:val="00BF56EE"/>
    <w:rsid w:val="00C26C55"/>
    <w:rsid w:val="00C32EB4"/>
    <w:rsid w:val="00C34EE4"/>
    <w:rsid w:val="00C448B4"/>
    <w:rsid w:val="00C51F1F"/>
    <w:rsid w:val="00C64BD9"/>
    <w:rsid w:val="00C9585D"/>
    <w:rsid w:val="00CE2127"/>
    <w:rsid w:val="00CF6037"/>
    <w:rsid w:val="00CF7F68"/>
    <w:rsid w:val="00D700CE"/>
    <w:rsid w:val="00D740AE"/>
    <w:rsid w:val="00D7750B"/>
    <w:rsid w:val="00D84B99"/>
    <w:rsid w:val="00D91F61"/>
    <w:rsid w:val="00DA6A61"/>
    <w:rsid w:val="00DC47E3"/>
    <w:rsid w:val="00DD1C22"/>
    <w:rsid w:val="00DE542F"/>
    <w:rsid w:val="00DF0F6C"/>
    <w:rsid w:val="00E03BE2"/>
    <w:rsid w:val="00E13D94"/>
    <w:rsid w:val="00E17CA0"/>
    <w:rsid w:val="00E37B87"/>
    <w:rsid w:val="00E47D02"/>
    <w:rsid w:val="00E53247"/>
    <w:rsid w:val="00E840CE"/>
    <w:rsid w:val="00EA32C0"/>
    <w:rsid w:val="00EB7222"/>
    <w:rsid w:val="00F529A3"/>
    <w:rsid w:val="00FB23F5"/>
    <w:rsid w:val="018362EB"/>
    <w:rsid w:val="0190388A"/>
    <w:rsid w:val="01A02B17"/>
    <w:rsid w:val="028B18FB"/>
    <w:rsid w:val="02E13068"/>
    <w:rsid w:val="038B2C67"/>
    <w:rsid w:val="038B74F8"/>
    <w:rsid w:val="03EA3663"/>
    <w:rsid w:val="03FD567C"/>
    <w:rsid w:val="04283DC3"/>
    <w:rsid w:val="042E399D"/>
    <w:rsid w:val="0443001D"/>
    <w:rsid w:val="050F4693"/>
    <w:rsid w:val="05820632"/>
    <w:rsid w:val="06623FE1"/>
    <w:rsid w:val="06A32874"/>
    <w:rsid w:val="06A605CB"/>
    <w:rsid w:val="06C85C87"/>
    <w:rsid w:val="06E415DA"/>
    <w:rsid w:val="07074388"/>
    <w:rsid w:val="07C729F1"/>
    <w:rsid w:val="08DB4EA4"/>
    <w:rsid w:val="09204D92"/>
    <w:rsid w:val="09573DFC"/>
    <w:rsid w:val="099E3CC2"/>
    <w:rsid w:val="09A84FF7"/>
    <w:rsid w:val="09D21BBD"/>
    <w:rsid w:val="09F566C0"/>
    <w:rsid w:val="0AAF216E"/>
    <w:rsid w:val="0B01516A"/>
    <w:rsid w:val="0B456A0B"/>
    <w:rsid w:val="0CDE2096"/>
    <w:rsid w:val="0DA545C8"/>
    <w:rsid w:val="0E5B4877"/>
    <w:rsid w:val="0F0C791F"/>
    <w:rsid w:val="0F3A15F8"/>
    <w:rsid w:val="0FE55BB6"/>
    <w:rsid w:val="1048477E"/>
    <w:rsid w:val="105223F3"/>
    <w:rsid w:val="10F1543F"/>
    <w:rsid w:val="11984DCC"/>
    <w:rsid w:val="1238664E"/>
    <w:rsid w:val="132408B6"/>
    <w:rsid w:val="139C7091"/>
    <w:rsid w:val="13B75003"/>
    <w:rsid w:val="13EF0613"/>
    <w:rsid w:val="14653A77"/>
    <w:rsid w:val="147E24E6"/>
    <w:rsid w:val="154D3556"/>
    <w:rsid w:val="157224A6"/>
    <w:rsid w:val="15741F45"/>
    <w:rsid w:val="15785A7F"/>
    <w:rsid w:val="160327C4"/>
    <w:rsid w:val="16180C3E"/>
    <w:rsid w:val="161B604B"/>
    <w:rsid w:val="16640678"/>
    <w:rsid w:val="171A26E3"/>
    <w:rsid w:val="17BC4467"/>
    <w:rsid w:val="17FD04D2"/>
    <w:rsid w:val="180F5AC4"/>
    <w:rsid w:val="18215F2D"/>
    <w:rsid w:val="18D57CCC"/>
    <w:rsid w:val="19DC473D"/>
    <w:rsid w:val="19F227B2"/>
    <w:rsid w:val="1A2943B0"/>
    <w:rsid w:val="1A9D1859"/>
    <w:rsid w:val="1AED01C7"/>
    <w:rsid w:val="1B0847F4"/>
    <w:rsid w:val="1B7333E9"/>
    <w:rsid w:val="1BA702CF"/>
    <w:rsid w:val="1BEF11E3"/>
    <w:rsid w:val="1E054CC3"/>
    <w:rsid w:val="1E731769"/>
    <w:rsid w:val="1F4D6119"/>
    <w:rsid w:val="1F992A07"/>
    <w:rsid w:val="1FEE3DD8"/>
    <w:rsid w:val="2082025C"/>
    <w:rsid w:val="20A143FF"/>
    <w:rsid w:val="21A70742"/>
    <w:rsid w:val="22655E8A"/>
    <w:rsid w:val="22734670"/>
    <w:rsid w:val="22737346"/>
    <w:rsid w:val="227F2E3B"/>
    <w:rsid w:val="22D60C4D"/>
    <w:rsid w:val="22EF3858"/>
    <w:rsid w:val="2357682F"/>
    <w:rsid w:val="23CE18BB"/>
    <w:rsid w:val="24394B0B"/>
    <w:rsid w:val="24772582"/>
    <w:rsid w:val="258E036A"/>
    <w:rsid w:val="26644F70"/>
    <w:rsid w:val="28037959"/>
    <w:rsid w:val="29EB0F2A"/>
    <w:rsid w:val="29EC6FC5"/>
    <w:rsid w:val="2A781743"/>
    <w:rsid w:val="2AAD3E3C"/>
    <w:rsid w:val="2AB94581"/>
    <w:rsid w:val="2AD0092F"/>
    <w:rsid w:val="2C584459"/>
    <w:rsid w:val="2C6D0F6C"/>
    <w:rsid w:val="2CFB5EBA"/>
    <w:rsid w:val="2D805E36"/>
    <w:rsid w:val="2E1B5ED3"/>
    <w:rsid w:val="2ECA029E"/>
    <w:rsid w:val="2ED54B8D"/>
    <w:rsid w:val="2F6E4FF2"/>
    <w:rsid w:val="2F9E3731"/>
    <w:rsid w:val="2FAA6EB2"/>
    <w:rsid w:val="30481AE3"/>
    <w:rsid w:val="30DA5DC9"/>
    <w:rsid w:val="30EA02A2"/>
    <w:rsid w:val="3201186B"/>
    <w:rsid w:val="3209351D"/>
    <w:rsid w:val="325F5E35"/>
    <w:rsid w:val="32707773"/>
    <w:rsid w:val="331F118C"/>
    <w:rsid w:val="335E1D37"/>
    <w:rsid w:val="33644C41"/>
    <w:rsid w:val="347822C7"/>
    <w:rsid w:val="35E5498F"/>
    <w:rsid w:val="362C0724"/>
    <w:rsid w:val="36B1437B"/>
    <w:rsid w:val="379850FC"/>
    <w:rsid w:val="37D20E57"/>
    <w:rsid w:val="38CA4E97"/>
    <w:rsid w:val="391B2641"/>
    <w:rsid w:val="394931C9"/>
    <w:rsid w:val="394E275F"/>
    <w:rsid w:val="39C4201C"/>
    <w:rsid w:val="3A8E0F94"/>
    <w:rsid w:val="3BC27B42"/>
    <w:rsid w:val="3D672DED"/>
    <w:rsid w:val="3E4C1F00"/>
    <w:rsid w:val="3E6944AC"/>
    <w:rsid w:val="3EA44C91"/>
    <w:rsid w:val="3F130D4F"/>
    <w:rsid w:val="401B2E2E"/>
    <w:rsid w:val="40A8630D"/>
    <w:rsid w:val="415E6597"/>
    <w:rsid w:val="424C0CD9"/>
    <w:rsid w:val="43207FCF"/>
    <w:rsid w:val="442F7C83"/>
    <w:rsid w:val="44733C0D"/>
    <w:rsid w:val="45091C30"/>
    <w:rsid w:val="454D0F5E"/>
    <w:rsid w:val="45553DEF"/>
    <w:rsid w:val="455C4456"/>
    <w:rsid w:val="45F9284D"/>
    <w:rsid w:val="462F08FB"/>
    <w:rsid w:val="468C6BD6"/>
    <w:rsid w:val="474519B9"/>
    <w:rsid w:val="474A67FB"/>
    <w:rsid w:val="483B0A30"/>
    <w:rsid w:val="48442155"/>
    <w:rsid w:val="485A632B"/>
    <w:rsid w:val="48CB60DD"/>
    <w:rsid w:val="4A02381D"/>
    <w:rsid w:val="4A2A4AFA"/>
    <w:rsid w:val="4A6F1853"/>
    <w:rsid w:val="4BC850A1"/>
    <w:rsid w:val="4BDE3E16"/>
    <w:rsid w:val="4C547FCB"/>
    <w:rsid w:val="4C713123"/>
    <w:rsid w:val="4D460DBC"/>
    <w:rsid w:val="4E264AF3"/>
    <w:rsid w:val="4EAB38F0"/>
    <w:rsid w:val="4EB6084E"/>
    <w:rsid w:val="5096729A"/>
    <w:rsid w:val="51C07E04"/>
    <w:rsid w:val="51CE2D96"/>
    <w:rsid w:val="524B479B"/>
    <w:rsid w:val="52522C6E"/>
    <w:rsid w:val="527F0381"/>
    <w:rsid w:val="52EB6C07"/>
    <w:rsid w:val="533B31F7"/>
    <w:rsid w:val="53C21959"/>
    <w:rsid w:val="53EB421A"/>
    <w:rsid w:val="546E45F1"/>
    <w:rsid w:val="5596085D"/>
    <w:rsid w:val="5621197C"/>
    <w:rsid w:val="578F6290"/>
    <w:rsid w:val="57AE4198"/>
    <w:rsid w:val="58484011"/>
    <w:rsid w:val="5867718D"/>
    <w:rsid w:val="5889510A"/>
    <w:rsid w:val="58A27B6E"/>
    <w:rsid w:val="59927FEE"/>
    <w:rsid w:val="59BB4F95"/>
    <w:rsid w:val="59C01EF2"/>
    <w:rsid w:val="59F14BAF"/>
    <w:rsid w:val="5A44602A"/>
    <w:rsid w:val="5A681944"/>
    <w:rsid w:val="5A70032F"/>
    <w:rsid w:val="5A7050B8"/>
    <w:rsid w:val="5B78480A"/>
    <w:rsid w:val="5C6E069A"/>
    <w:rsid w:val="5C8D3328"/>
    <w:rsid w:val="5CCE758F"/>
    <w:rsid w:val="5DC43D9A"/>
    <w:rsid w:val="5DEE145A"/>
    <w:rsid w:val="5E8D2CFB"/>
    <w:rsid w:val="5F2B57AF"/>
    <w:rsid w:val="5F2B7FCE"/>
    <w:rsid w:val="60871741"/>
    <w:rsid w:val="60935BFE"/>
    <w:rsid w:val="61785739"/>
    <w:rsid w:val="61ED6709"/>
    <w:rsid w:val="63464BFC"/>
    <w:rsid w:val="63787EC3"/>
    <w:rsid w:val="63CC1331"/>
    <w:rsid w:val="64712558"/>
    <w:rsid w:val="6476365E"/>
    <w:rsid w:val="64D44BD4"/>
    <w:rsid w:val="64E61DFC"/>
    <w:rsid w:val="656E6A93"/>
    <w:rsid w:val="674753E4"/>
    <w:rsid w:val="677818DA"/>
    <w:rsid w:val="67787D50"/>
    <w:rsid w:val="69993248"/>
    <w:rsid w:val="69CB24D0"/>
    <w:rsid w:val="6A8D387B"/>
    <w:rsid w:val="6B107845"/>
    <w:rsid w:val="6BB82619"/>
    <w:rsid w:val="6BF95CC5"/>
    <w:rsid w:val="6C0041E9"/>
    <w:rsid w:val="6C754F6E"/>
    <w:rsid w:val="6F403952"/>
    <w:rsid w:val="6F910EBA"/>
    <w:rsid w:val="6F957B31"/>
    <w:rsid w:val="70C152D2"/>
    <w:rsid w:val="71243963"/>
    <w:rsid w:val="716A372A"/>
    <w:rsid w:val="72D720FB"/>
    <w:rsid w:val="72F81823"/>
    <w:rsid w:val="7308571E"/>
    <w:rsid w:val="739E7864"/>
    <w:rsid w:val="73BB14B5"/>
    <w:rsid w:val="75454088"/>
    <w:rsid w:val="75DB3E30"/>
    <w:rsid w:val="764E46CC"/>
    <w:rsid w:val="769A57E3"/>
    <w:rsid w:val="7707733E"/>
    <w:rsid w:val="77FB4198"/>
    <w:rsid w:val="78171A73"/>
    <w:rsid w:val="789456D9"/>
    <w:rsid w:val="792249A1"/>
    <w:rsid w:val="79852D70"/>
    <w:rsid w:val="7A083C89"/>
    <w:rsid w:val="7A67218F"/>
    <w:rsid w:val="7A9E45ED"/>
    <w:rsid w:val="7B826934"/>
    <w:rsid w:val="7B9B25E2"/>
    <w:rsid w:val="7BA474D9"/>
    <w:rsid w:val="7C380D23"/>
    <w:rsid w:val="7C3947B5"/>
    <w:rsid w:val="7D4958D3"/>
    <w:rsid w:val="7D4D68A0"/>
    <w:rsid w:val="7DA832C4"/>
    <w:rsid w:val="7E8848E8"/>
    <w:rsid w:val="7E961930"/>
    <w:rsid w:val="7EAA7A04"/>
    <w:rsid w:val="7F2443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宋体" w:hAnsi="Arial" w:eastAsia="黑体"/>
      <w:b/>
      <w:sz w:val="24"/>
      <w:szCs w:val="20"/>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9">
    <w:name w:val="caption"/>
    <w:basedOn w:val="1"/>
    <w:next w:val="1"/>
    <w:qFormat/>
    <w:uiPriority w:val="99"/>
    <w:pPr>
      <w:spacing w:before="152" w:after="160"/>
    </w:pPr>
    <w:rPr>
      <w:rFonts w:ascii="Arial" w:hAnsi="Arial" w:eastAsia="黑体" w:cs="Arial"/>
      <w:sz w:val="20"/>
      <w:szCs w:val="20"/>
    </w:rPr>
  </w:style>
  <w:style w:type="paragraph" w:styleId="10">
    <w:name w:val="annotation text"/>
    <w:basedOn w:val="1"/>
    <w:link w:val="35"/>
    <w:unhideWhenUsed/>
    <w:qFormat/>
    <w:uiPriority w:val="99"/>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3"/>
    <w:qFormat/>
    <w:uiPriority w:val="0"/>
    <w:pPr>
      <w:spacing w:line="380" w:lineRule="exact"/>
    </w:pPr>
    <w:rPr>
      <w:kern w:val="0"/>
      <w:sz w:val="24"/>
    </w:rPr>
  </w:style>
  <w:style w:type="paragraph" w:styleId="1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4">
    <w:name w:val="Body Text Indent"/>
    <w:basedOn w:val="1"/>
    <w:next w:val="15"/>
    <w:qFormat/>
    <w:uiPriority w:val="0"/>
    <w:pPr>
      <w:ind w:firstLine="830" w:firstLineChars="352"/>
    </w:pPr>
    <w:rPr>
      <w:rFonts w:ascii="仿宋_GB2312" w:eastAsia="仿宋_GB2312"/>
      <w:kern w:val="0"/>
      <w:sz w:val="32"/>
      <w:szCs w:val="20"/>
    </w:rPr>
  </w:style>
  <w:style w:type="paragraph" w:styleId="15">
    <w:name w:val="envelope return"/>
    <w:basedOn w:val="1"/>
    <w:qFormat/>
    <w:uiPriority w:val="0"/>
    <w:pPr>
      <w:snapToGrid w:val="0"/>
    </w:pPr>
    <w:rPr>
      <w:rFonts w:ascii="Arial" w:hAnsi="Arial"/>
    </w:rPr>
  </w:style>
  <w:style w:type="paragraph" w:styleId="16">
    <w:name w:val="Plain Text"/>
    <w:basedOn w:val="1"/>
    <w:link w:val="36"/>
    <w:qFormat/>
    <w:uiPriority w:val="0"/>
    <w:rPr>
      <w:rFonts w:ascii="宋体" w:hAnsi="Courier New"/>
      <w:kern w:val="0"/>
      <w:sz w:val="20"/>
      <w:szCs w:val="21"/>
    </w:rPr>
  </w:style>
  <w:style w:type="paragraph" w:styleId="17">
    <w:name w:val="Date"/>
    <w:basedOn w:val="1"/>
    <w:next w:val="1"/>
    <w:qFormat/>
    <w:uiPriority w:val="0"/>
    <w:pPr>
      <w:ind w:left="100" w:leftChars="2500"/>
    </w:pPr>
    <w:rPr>
      <w:rFonts w:ascii="宋体" w:hAnsi="Courier New" w:cs="Courier New"/>
      <w:szCs w:val="21"/>
    </w:rPr>
  </w:style>
  <w:style w:type="paragraph" w:styleId="18">
    <w:name w:val="Balloon Text"/>
    <w:basedOn w:val="1"/>
    <w:link w:val="37"/>
    <w:qFormat/>
    <w:uiPriority w:val="0"/>
    <w:rPr>
      <w:sz w:val="18"/>
      <w:szCs w:val="18"/>
    </w:rPr>
  </w:style>
  <w:style w:type="paragraph" w:styleId="19">
    <w:name w:val="header"/>
    <w:basedOn w:val="1"/>
    <w:next w:val="20"/>
    <w:unhideWhenUsed/>
    <w:qFormat/>
    <w:uiPriority w:val="0"/>
    <w:pPr>
      <w:pBdr>
        <w:bottom w:val="single" w:color="auto" w:sz="6" w:space="1"/>
      </w:pBdr>
      <w:tabs>
        <w:tab w:val="center" w:pos="0"/>
        <w:tab w:val="left" w:pos="8306"/>
      </w:tabs>
      <w:snapToGrid w:val="0"/>
      <w:jc w:val="center"/>
    </w:pPr>
    <w:rPr>
      <w:sz w:val="18"/>
      <w:szCs w:val="18"/>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2">
    <w:name w:val="List"/>
    <w:basedOn w:val="1"/>
    <w:qFormat/>
    <w:uiPriority w:val="99"/>
    <w:pPr>
      <w:ind w:left="200" w:hanging="200" w:hangingChars="200"/>
    </w:pPr>
    <w:rPr>
      <w:sz w:val="28"/>
    </w:rPr>
  </w:style>
  <w:style w:type="paragraph" w:styleId="23">
    <w:name w:val="toc 2"/>
    <w:basedOn w:val="1"/>
    <w:next w:val="1"/>
    <w:unhideWhenUsed/>
    <w:qFormat/>
    <w:uiPriority w:val="39"/>
    <w:pPr>
      <w:ind w:left="420" w:leftChars="200"/>
    </w:p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10"/>
    <w:next w:val="10"/>
    <w:link w:val="38"/>
    <w:qFormat/>
    <w:uiPriority w:val="0"/>
    <w:rPr>
      <w:b/>
      <w:bCs/>
    </w:rPr>
  </w:style>
  <w:style w:type="paragraph" w:styleId="26">
    <w:name w:val="Body Text First Indent"/>
    <w:basedOn w:val="12"/>
    <w:qFormat/>
    <w:uiPriority w:val="0"/>
    <w:pPr>
      <w:ind w:firstLine="420" w:firstLineChars="100"/>
    </w:pPr>
    <w:rPr>
      <w:rFonts w:ascii="宋体" w:hAnsi="宋体" w:eastAsia="宋体" w:cs="Times New Roman"/>
      <w:szCs w:val="20"/>
    </w:rPr>
  </w:style>
  <w:style w:type="paragraph" w:styleId="27">
    <w:name w:val="Body Text First Indent 2"/>
    <w:basedOn w:val="14"/>
    <w:next w:val="26"/>
    <w:qFormat/>
    <w:uiPriority w:val="99"/>
    <w:pPr>
      <w:widowControl/>
      <w:tabs>
        <w:tab w:val="left" w:pos="480"/>
      </w:tabs>
      <w:ind w:firstLine="420" w:firstLineChars="200"/>
    </w:pPr>
    <w:rPr>
      <w:rFonts w:ascii="Calibri" w:hAnsi="Calibri"/>
      <w:kern w:val="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Hyperlink"/>
    <w:qFormat/>
    <w:uiPriority w:val="99"/>
    <w:rPr>
      <w:color w:val="000000"/>
      <w:u w:val="none"/>
    </w:rPr>
  </w:style>
  <w:style w:type="character" w:styleId="34">
    <w:name w:val="annotation reference"/>
    <w:qFormat/>
    <w:uiPriority w:val="0"/>
    <w:rPr>
      <w:sz w:val="21"/>
      <w:szCs w:val="21"/>
    </w:rPr>
  </w:style>
  <w:style w:type="character" w:customStyle="1" w:styleId="35">
    <w:name w:val="批注文字 字符"/>
    <w:link w:val="10"/>
    <w:qFormat/>
    <w:uiPriority w:val="99"/>
    <w:rPr>
      <w:kern w:val="2"/>
      <w:sz w:val="21"/>
      <w:szCs w:val="24"/>
    </w:rPr>
  </w:style>
  <w:style w:type="character" w:customStyle="1" w:styleId="36">
    <w:name w:val="纯文本 字符"/>
    <w:link w:val="16"/>
    <w:qFormat/>
    <w:uiPriority w:val="0"/>
    <w:rPr>
      <w:rFonts w:ascii="宋体" w:hAnsi="Courier New"/>
      <w:szCs w:val="21"/>
    </w:rPr>
  </w:style>
  <w:style w:type="character" w:customStyle="1" w:styleId="37">
    <w:name w:val="批注框文本 字符"/>
    <w:link w:val="18"/>
    <w:qFormat/>
    <w:uiPriority w:val="0"/>
    <w:rPr>
      <w:rFonts w:ascii="Times New Roman" w:hAnsi="Times New Roman"/>
      <w:kern w:val="2"/>
      <w:sz w:val="18"/>
      <w:szCs w:val="18"/>
    </w:rPr>
  </w:style>
  <w:style w:type="character" w:customStyle="1" w:styleId="38">
    <w:name w:val="批注主题 字符"/>
    <w:link w:val="25"/>
    <w:qFormat/>
    <w:uiPriority w:val="0"/>
  </w:style>
  <w:style w:type="character" w:customStyle="1" w:styleId="39">
    <w:name w:val="NormalCharacter"/>
    <w:qFormat/>
    <w:uiPriority w:val="0"/>
    <w:rPr>
      <w:kern w:val="2"/>
      <w:sz w:val="21"/>
      <w:szCs w:val="24"/>
      <w:lang w:val="en-US" w:eastAsia="zh-CN" w:bidi="ar-SA"/>
    </w:rPr>
  </w:style>
  <w:style w:type="paragraph" w:customStyle="1" w:styleId="40">
    <w:name w:val="UserStyle_36"/>
    <w:basedOn w:val="1"/>
    <w:qFormat/>
    <w:uiPriority w:val="0"/>
    <w:pPr>
      <w:jc w:val="left"/>
    </w:pPr>
    <w:rPr>
      <w:bCs/>
      <w:spacing w:val="10"/>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正文_2_1"/>
    <w:next w:val="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表格文字"/>
    <w:basedOn w:val="14"/>
    <w:qFormat/>
    <w:uiPriority w:val="99"/>
    <w:pPr>
      <w:jc w:val="left"/>
    </w:pPr>
    <w:rPr>
      <w:bCs/>
      <w:spacing w:val="10"/>
      <w:kern w:val="0"/>
    </w:rPr>
  </w:style>
  <w:style w:type="paragraph" w:customStyle="1" w:styleId="44">
    <w:name w:val="Default"/>
    <w:basedOn w:val="2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5">
    <w:name w:val="正文2"/>
    <w:basedOn w:val="1"/>
    <w:qFormat/>
    <w:uiPriority w:val="0"/>
    <w:pPr>
      <w:adjustRightInd w:val="0"/>
      <w:spacing w:before="156" w:line="360" w:lineRule="auto"/>
      <w:ind w:firstLine="510" w:firstLineChars="200"/>
    </w:pPr>
    <w:rPr>
      <w:kern w:val="0"/>
      <w:sz w:val="24"/>
      <w:szCs w:val="20"/>
    </w:rPr>
  </w:style>
  <w:style w:type="paragraph" w:styleId="4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42733fcf-c092-4ec3-83c8-a4b529085f02</errorID>
      <errorWord>2026年05月</errorWord>
      <group>L1_Knowledge</group>
      <groupName>知识性问题</groupName>
      <ability>L2_Time</ability>
      <abilityName>日期时间</abilityName>
      <candidateList>
        <item>2026年5月</item>
      </candidateList>
      <explain>根据日常书写习惯，月份一般会省略前导零。</explain>
      <paraID>6EF20497</paraID>
      <start>0</start>
      <end>8</end>
      <status>ignored</status>
      <modifiedWord/>
      <trackRevisions>false</trackRevisions>
    </reviewItem>
    <reviewItem>
      <errorID>0b7dce26-7856-451c-a959-0b89f074ff08</errorID>
      <errorWord>服务项目项目</errorWord>
      <group>L1_Grammar</group>
      <groupName>语法问题</groupName>
      <ability>L2_Grammar</ability>
      <abilityName>语法错误</abilityName>
      <candidateList>
        <item>服务项目</item>
      </candidateList>
      <explain/>
      <paraID> 2FDEDD3</paraID>
      <start>34</start>
      <end>40</end>
      <status>ignored</status>
      <modifiedWord/>
      <trackRevisions>false</trackRevisions>
    </reviewItem>
    <reviewItem>
      <errorID>3a64cc7f-4077-4398-8fab-37ddc5d112bb</errorID>
      <errorWord>0</errorWord>
      <group>L1_Word</group>
      <groupName>字词问题</groupName>
      <ability>L2_Typo</ability>
      <abilityName>字词错误</abilityName>
      <candidateList>
        <item>05</item>
      </candidateList>
      <explain/>
      <paraID> 2FDEDD3</paraID>
      <start>117</start>
      <end>118</end>
      <status>unmodified</status>
      <modifiedWord/>
      <trackRevisions>false</trackRevisions>
    </reviewItem>
    <reviewItem>
      <errorID>38a1ac12-e1aa-4ef9-a928-19e92364a9c9</errorID>
      <errorWord>日</errorWord>
      <group>L1_Grammar</group>
      <groupName>语法问题</groupName>
      <ability>L2_Grammar</ability>
      <abilityName>语法错误</abilityName>
      <candidateList>
        <item>0X日</item>
      </candidateList>
      <explain/>
      <paraID> 2FDEDD3</paraID>
      <start>119</start>
      <end>120</end>
      <status>unmodified</status>
      <modifiedWord/>
      <trackRevisions>false</trackRevisions>
    </reviewItem>
    <reviewItem>
      <errorID>60f3ebaa-84fc-4757-8ab8-7384f52d7579</errorID>
      <errorWord>)</errorWord>
      <group>L1_Format</group>
      <groupName>格式问题</groupName>
      <ability>L2_HalfPunc</ability>
      <abilityName>全半角检查</abilityName>
      <candidateList>
        <item>）</item>
      </candidateList>
      <explain>文本全半角错误。</explain>
      <paraID> BCD14EF</paraID>
      <start>40</start>
      <end>41</end>
      <status>ignored</status>
      <modifiedWord/>
      <trackRevisions>false</trackRevisions>
    </reviewItem>
    <reviewItem>
      <errorID>c7bba817-1717-483b-820f-a825819dc5a3</errorID>
      <errorWord>(</errorWord>
      <group>L1_Format</group>
      <groupName>格式问题</groupName>
      <ability>L2_HalfPunc</ability>
      <abilityName>全半角检查</abilityName>
      <candidateList>
        <item>（</item>
      </candidateList>
      <explain>文本全半角错误。</explain>
      <paraID>6457B371</paraID>
      <start>13</start>
      <end>14</end>
      <status>ignored</status>
      <modifiedWord/>
      <trackRevisions>false</trackRevisions>
    </reviewItem>
    <reviewItem>
      <errorID>a469c4c0-286b-4e02-a750-ba067b1a3d28</errorID>
      <errorWord>)</errorWord>
      <group>L1_Format</group>
      <groupName>格式问题</groupName>
      <ability>L2_HalfPunc</ability>
      <abilityName>全半角检查</abilityName>
      <candidateList>
        <item>）</item>
      </candidateList>
      <explain>文本全半角错误。</explain>
      <paraID>6457B371</paraID>
      <start>36</start>
      <end>37</end>
      <status>ignored</status>
      <modifiedWord/>
      <trackRevisions>false</trackRevisions>
    </reviewItem>
    <reviewItem>
      <errorID>3d22d9c1-303a-4541-8b1e-64972df80750</errorID>
      <errorWord>(</errorWord>
      <group>L1_Format</group>
      <groupName>格式问题</groupName>
      <ability>L2_HalfPunc</ability>
      <abilityName>全半角检查</abilityName>
      <candidateList>
        <item>（</item>
      </candidateList>
      <explain>文本全半角错误。</explain>
      <paraID>6457B371</paraID>
      <start>45</start>
      <end>46</end>
      <status>ignored</status>
      <modifiedWord/>
      <trackRevisions>false</trackRevisions>
    </reviewItem>
    <reviewItem>
      <errorID>016460b2-da3d-4cb9-abbd-928501f34dbd</errorID>
      <errorWord>)</errorWord>
      <group>L1_Format</group>
      <groupName>格式问题</groupName>
      <ability>L2_HalfPunc</ability>
      <abilityName>全半角检查</abilityName>
      <candidateList>
        <item>）</item>
      </candidateList>
      <explain>文本全半角错误。</explain>
      <paraID>6457B371</paraID>
      <start>61</start>
      <end>62</end>
      <status>ignored</status>
      <modifiedWord/>
      <trackRevisions>false</trackRevisions>
    </reviewItem>
    <reviewItem>
      <errorID>0516bd07-9e5f-4d5a-b237-67f287e43ab0</errorID>
      <errorWord>0</errorWord>
      <group>L1_Word</group>
      <groupName>字词问题</groupName>
      <ability>L2_Typo</ability>
      <abilityName>字词错误</abilityName>
      <candidateList>
        <item>05</item>
      </candidateList>
      <explain/>
      <paraID>54002C47</paraID>
      <start>10</start>
      <end>11</end>
      <status>unmodified</status>
      <modifiedWord/>
      <trackRevisions>false</trackRevisions>
    </reviewItem>
    <reviewItem>
      <errorID>0766aa30-d24c-4305-b9af-e6befa9f49ad</errorID>
      <errorWord>日</errorWord>
      <group>L1_Grammar</group>
      <groupName>语法问题</groupName>
      <ability>L2_Grammar</ability>
      <abilityName>语法错误</abilityName>
      <candidateList>
        <item>0X日</item>
      </candidateList>
      <explain/>
      <paraID>54002C47</paraID>
      <start>12</start>
      <end>13</end>
      <status>unmodified</status>
      <modifiedWord/>
      <trackRevisions>false</trackRevisions>
    </reviewItem>
    <reviewItem>
      <errorID>bcf6552d-0559-43f6-b187-d3d968aa400c</errorID>
      <errorWord>0</errorWord>
      <group>L1_Word</group>
      <groupName>字词问题</groupName>
      <ability>L2_Typo</ability>
      <abilityName>字词错误</abilityName>
      <candidateList>
        <item>05</item>
      </candidateList>
      <explain/>
      <paraID>54002C47</paraID>
      <start>19</start>
      <end>20</end>
      <status>unmodified</status>
      <modifiedWord/>
      <trackRevisions>false</trackRevisions>
    </reviewItem>
    <reviewItem>
      <errorID>94efe1e5-2ef0-43ac-b7ae-0619579c1e68</errorID>
      <errorWord>日</errorWord>
      <group>L1_Grammar</group>
      <groupName>语法问题</groupName>
      <ability>L2_Grammar</ability>
      <abilityName>语法错误</abilityName>
      <candidateList>
        <item>0X日</item>
      </candidateList>
      <explain/>
      <paraID>54002C47</paraID>
      <start>21</start>
      <end>22</end>
      <status>unmodified</status>
      <modifiedWord/>
      <trackRevisions>false</trackRevisions>
    </reviewItem>
    <reviewItem>
      <errorID>961e856a-1291-4f1f-be47-a26a93f119ff</errorID>
      <errorWord>上午00:00</errorWord>
      <group>L1_Knowledge</group>
      <groupName>知识性问题</groupName>
      <ability>L2_Time</ability>
      <abilityName>日期时间</abilityName>
      <candidateList/>
      <explain>时间与前缀不匹配，可能的时间前缀有“下午、晚上、凌晨、午夜”。</explain>
      <paraID>54002C47</paraID>
      <start>25</start>
      <end>32</end>
      <status>ignored</status>
      <modifiedWord/>
      <trackRevisions>false</trackRevisions>
    </reviewItem>
    <reviewItem>
      <errorID>9ed607be-f478-435b-8cb5-ae62dfdc64d6</errorID>
      <errorWord>-</errorWord>
      <group>L1_Format</group>
      <groupName>格式问题</groupName>
      <ability>L2_HalfPunc</ability>
      <abilityName>全半角检查</abilityName>
      <candidateList>
        <item>－</item>
      </candidateList>
      <explain>文本全半角错误。</explain>
      <paraID>263E5B5A</paraID>
      <start>121</start>
      <end>122</end>
      <status>ignored</status>
      <modifiedWord/>
      <trackRevisions>false</trackRevisions>
    </reviewItem>
    <reviewItem>
      <errorID>6fd91450-7df2-4e50-b41b-c12b3fbf4807</errorID>
      <errorWord>-</errorWord>
      <group>L1_Format</group>
      <groupName>格式问题</groupName>
      <ability>L2_HalfPunc</ability>
      <abilityName>全半角检查</abilityName>
      <candidateList>
        <item>－</item>
      </candidateList>
      <explain>文本全半角错误。</explain>
      <paraID>263E5B5A</paraID>
      <start>126</start>
      <end>127</end>
      <status>ignored</status>
      <modifiedWord/>
      <trackRevisions>false</trackRevisions>
    </reviewItem>
    <reviewItem>
      <errorID>20b4d159-2e7f-496b-9dca-7db1bb1ef048</errorID>
      <errorWord>-</errorWord>
      <group>L1_Format</group>
      <groupName>格式问题</groupName>
      <ability>L2_HalfPunc</ability>
      <abilityName>全半角检查</abilityName>
      <candidateList>
        <item>－</item>
      </candidateList>
      <explain>文本全半角错误。</explain>
      <paraID>263E5B5A</paraID>
      <start>133</start>
      <end>134</end>
      <status>ignored</status>
      <modifiedWord/>
      <trackRevisions>false</trackRevisions>
    </reviewItem>
    <reviewItem>
      <errorID>5f7e1859-39c8-44e3-81ae-1827a43bbae7</errorID>
      <errorWord>-</errorWord>
      <group>L1_Format</group>
      <groupName>格式问题</groupName>
      <ability>L2_HalfPunc</ability>
      <abilityName>全半角检查</abilityName>
      <candidateList>
        <item>－</item>
      </candidateList>
      <explain>文本全半角错误。</explain>
      <paraID>263E5B5A</paraID>
      <start>139</start>
      <end>140</end>
      <status>ignored</status>
      <modifiedWord/>
      <trackRevisions>false</trackRevisions>
    </reviewItem>
    <reviewItem>
      <errorID>03e26598-ecd8-46ce-b116-60ca66549481</errorID>
      <errorWord>0</errorWord>
      <group>L1_Word</group>
      <groupName>字词问题</groupName>
      <ability>L2_Typo</ability>
      <abilityName>字词错误</abilityName>
      <candidateList>
        <item>05</item>
      </candidateList>
      <explain/>
      <paraID>5148F423</paraID>
      <start>12</start>
      <end>13</end>
      <status>unmodified</status>
      <modifiedWord/>
      <trackRevisions>false</trackRevisions>
    </reviewItem>
    <reviewItem>
      <errorID>5d1ec5e1-6389-4dba-9ca3-5ac2b738107b</errorID>
      <errorWord>0</errorWord>
      <group>L1_Word</group>
      <groupName>字词问题</groupName>
      <ability>L2_Typo</ability>
      <abilityName>字词错误</abilityName>
      <candidateList>
        <item>05</item>
      </candidateList>
      <explain/>
      <paraID>538137A3</paraID>
      <start>10</start>
      <end>11</end>
      <status>unmodified</status>
      <modifiedWord/>
      <trackRevisions>false</trackRevisions>
    </reviewItem>
    <reviewItem>
      <errorID>b47ee243-16fa-4b57-b1dd-3e05799eb4b7</errorID>
      <errorWord>日</errorWord>
      <group>L1_Grammar</group>
      <groupName>语法问题</groupName>
      <ability>L2_Grammar</ability>
      <abilityName>语法错误</abilityName>
      <candidateList>
        <item>0X日</item>
      </candidateList>
      <explain/>
      <paraID>538137A3</paraID>
      <start>12</start>
      <end>13</end>
      <status>unmodified</status>
      <modifiedWord/>
      <trackRevisions>false</trackRevisions>
    </reviewItem>
    <reviewItem>
      <errorID>47efc4ed-35d6-427e-af97-e74c8612591a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5568318A</paraID>
      <start>109</start>
      <end>110</end>
      <status>ignored</status>
      <modifiedWord/>
      <trackRevisions>false</trackRevisions>
    </reviewItem>
    <reviewItem>
      <errorID>e054db72-25b2-4743-bf7b-676f160f2c22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4C27D25B</paraID>
      <start>24</start>
      <end>25</end>
      <status>ignored</status>
      <modifiedWord/>
      <trackRevisions>false</trackRevisions>
    </reviewItem>
    <reviewItem>
      <errorID>018fa8bf-1a29-423f-af53-ab8d721e50b8</errorID>
      <errorWord>）</errorWord>
      <group>L1_Punc</group>
      <groupName>标点问题</groupName>
      <ability>L2_Punc</ability>
      <abilityName>标点符号检查</abilityName>
      <candidateList>
        <item>”）</item>
      </candidateList>
      <explain/>
      <paraID>4C27D25B</paraID>
      <start>58</start>
      <end>59</end>
      <status>unmodified</status>
      <modifiedWord/>
      <trackRevisions>false</trackRevisions>
    </reviewItem>
    <reviewItem>
      <errorID>af1e2b28-02eb-445b-8fa3-584f1bc8c83b</errorID>
      <errorWord>-</errorWord>
      <group>L1_Punc</group>
      <groupName>标点问题</groupName>
      <ability>L2_Punc</ability>
      <abilityName>标点符号检查</abilityName>
      <candidateList>
        <item>—</item>
      </candidateList>
      <explain/>
      <paraID>4C27D25B</paraID>
      <start>166</start>
      <end>167</end>
      <status>unmodified</status>
      <modifiedWord/>
      <trackRevisions>false</trackRevisions>
    </reviewItem>
    <reviewItem>
      <errorID>66c27af4-ab8f-4c46-ba07-b589d202c238</errorID>
      <errorWord>操作合</errorWord>
      <group>L1_Word</group>
      <groupName>字词问题</groupName>
      <ability>L2_Typo</ability>
      <abilityName>字词错误</abilityName>
      <candidateList>
        <item>操作台</item>
      </candidateList>
      <explain/>
      <paraID>79D9B1AD</paraID>
      <start>8</start>
      <end>11</end>
      <status>ignored</status>
      <modifiedWord/>
      <trackRevisions>false</trackRevisions>
    </reviewItem>
    <reviewItem>
      <errorID>c91685be-4e3f-498b-98d3-7406ddcb6867</errorID>
      <errorWord>间</errorWord>
      <group>L1_Word</group>
      <groupName>字词问题</groupName>
      <ability>L2_Typo</ability>
      <abilityName>字词错误</abilityName>
      <candidateList>
        <item>间之</item>
      </candidateList>
      <explain/>
      <paraID>60CFFC95</paraID>
      <start>112</start>
      <end>113</end>
      <status>ignored</status>
      <modifiedWord/>
      <trackRevisions>false</trackRevisions>
    </reviewItem>
    <reviewItem>
      <errorID>69252c17-0f98-480e-b0b9-09480872f69a</errorID>
      <errorWord>(</errorWord>
      <group>L1_Format</group>
      <groupName>格式问题</groupName>
      <ability>L2_HalfPunc</ability>
      <abilityName>全半角检查</abilityName>
      <candidateList>
        <item>（</item>
      </candidateList>
      <explain>文本全半角错误。</explain>
      <paraID>6F665249</paraID>
      <start>5</start>
      <end>6</end>
      <status>ignored</status>
      <modifiedWord/>
      <trackRevisions>false</trackRevisions>
    </reviewItem>
    <reviewItem>
      <errorID>1b38159d-5473-448f-95ad-27b040b50dcb</errorID>
      <errorWord>)</errorWord>
      <group>L1_Format</group>
      <groupName>格式问题</groupName>
      <ability>L2_HalfPunc</ability>
      <abilityName>全半角检查</abilityName>
      <candidateList>
        <item>）</item>
      </candidateList>
      <explain>文本全半角错误。</explain>
      <paraID>6F665249</paraID>
      <start>8</start>
      <end>9</end>
      <status>ignored</status>
      <modifiedWord/>
      <trackRevisions>false</trackRevisions>
    </reviewItem>
    <reviewItem>
      <errorID>5e581afa-d36a-4793-953a-257cf3deae94</errorID>
      <errorWord>:</errorWord>
      <group>L1_Format</group>
      <groupName>格式问题</groupName>
      <ability>L2_HalfPunc</ability>
      <abilityName>全半角检查</abilityName>
      <candidateList>
        <item>：</item>
      </candidateList>
      <explain>文本全半角错误。</explain>
      <paraID> F2AA69A</paraID>
      <start>4</start>
      <end>5</end>
      <status>ignored</status>
      <modifiedWord/>
      <trackRevisions>false</trackRevisions>
    </reviewItem>
    <reviewItem>
      <errorID>e8792454-fe12-41f7-bcaa-bd386a098dbf</errorID>
      <errorWord>日</errorWord>
      <group>L1_Word</group>
      <groupName>字词问题</groupName>
      <ability>L2_Typo</ability>
      <abilityName>字词错误</abilityName>
      <candidateList>
        <item>0日</item>
      </candidateList>
      <explain/>
      <paraID>64385CDD</paraID>
      <start>7</start>
      <end>8</end>
      <status>unmodified</status>
      <modifiedWord/>
      <trackRevisions>false</trackRevisions>
    </reviewItem>
    <reviewItem>
      <errorID>4d2b1a2e-637d-4dd2-ab5c-a7e13315d32a</errorID>
      <errorWord>》</errorWord>
      <group>L1_Word</group>
      <groupName>字词问题</groupName>
      <ability>L2_Typo</ability>
      <abilityName>字词错误</abilityName>
      <candidateList>
        <item>》中</item>
      </candidateList>
      <explain/>
      <paraID>3CDBAD0B</paraID>
      <start>78</start>
      <end>79</end>
      <status>ignored</status>
      <modifiedWord/>
      <trackRevisions>false</trackRevisions>
    </reviewItem>
    <reviewItem>
      <errorID>4fe5ff7f-5b0d-4793-a621-c9c98233603e</errorID>
      <errorWord>或</errorWord>
      <group>L1_Punc</group>
      <groupName>标点问题</groupName>
      <ability>L2_Punc</ability>
      <abilityName>标点符号检查</abilityName>
      <candidateList>
        <item>，或</item>
      </candidateList>
      <explain/>
      <paraID>3CDBAD0B</paraID>
      <start>252</start>
      <end>253</end>
      <status>unmodified</status>
      <modifiedWord/>
      <trackRevisions>false</trackRevisions>
    </reviewItem>
    <reviewItem>
      <errorID>b72d53b7-79a5-4d03-b305-31583538c049</errorID>
      <errorWord>或</errorWord>
      <group>L1_Punc</group>
      <groupName>标点问题</groupName>
      <ability>L2_Punc</ability>
      <abilityName>标点符号检查</abilityName>
      <candidateList>
        <item>，或</item>
      </candidateList>
      <explain/>
      <paraID>3CDBAD0B</paraID>
      <start>259</start>
      <end>260</end>
      <status>unmodified</status>
      <modifiedWord/>
      <trackRevisions>false</trackRevisions>
    </reviewItem>
    <reviewItem>
      <errorID>8b61a1de-23ec-4df5-a94c-1315ceea5d90</errorID>
      <errorWord>”中的</errorWord>
      <group>L1_Grammar</group>
      <groupName>语法问题</groupName>
      <ability>L2_Grammar</ability>
      <abilityName>语法错误</abilityName>
      <candidateList>
        <item>”</item>
      </candidateList>
      <explain/>
      <paraID>3CDBAD0B</paraID>
      <start>334</start>
      <end>337</end>
      <status>unmodified</status>
      <modifiedWord/>
      <trackRevisions>false</trackRevisions>
    </reviewItem>
    <reviewItem>
      <errorID>37649fe2-05f1-4f13-bff7-55eb8bb8f62f</errorID>
      <errorWord>他人的</errorWord>
      <group>L1_Word</group>
      <groupName>字词问题</groupName>
      <ability>L2_Typo</ability>
      <abilityName>字词错误</abilityName>
      <candidateList>
        <item>他人</item>
      </candidateList>
      <explain/>
      <paraID>18A3D36B</paraID>
      <start>17</start>
      <end>20</end>
      <status>unmodified</status>
      <modifiedWord/>
      <trackRevisions>false</trackRevisions>
    </reviewItem>
    <reviewItem>
      <errorID>855cc4c4-f7d6-46e0-81a7-5ade92890d4f</errorID>
      <errorWord>噪音</errorWord>
      <group>L1_Word</group>
      <groupName>字词问题</groupName>
      <ability>L2_Alias</ability>
      <abilityName>也作/曾用词</abilityName>
      <candidateList>
        <item>噪声</item>
      </candidateList>
      <explain>词汇[噪音]为不规范表述或旧称，其规范书面表述为[噪声]。</explain>
      <paraID>194B6D96</paraID>
      <start>128</start>
      <end>130</end>
      <status>ignored</status>
      <modifiedWord/>
      <trackRevisions>false</trackRevisions>
    </reviewItem>
    <reviewItem>
      <errorID>facb3a7e-7512-473d-83ea-e0e4cec4bd51</errorID>
      <errorWord>处在</errorWord>
      <group>L1_Word</group>
      <groupName>字词问题</groupName>
      <ability>L2_Typo</ability>
      <abilityName>字词错误</abilityName>
      <candidateList>
        <item>处于</item>
      </candidateList>
      <explain/>
      <paraID>194B6D96</paraID>
      <start>141</start>
      <end>143</end>
      <status>unmodified</status>
      <modifiedWord/>
      <trackRevisions>false</trackRevisions>
    </reviewItem>
    <reviewItem>
      <errorID>9bc5fd40-4cca-4297-b483-5b47f2a03b61</errorID>
      <errorWord>▲五</errorWord>
      <group>L1_Word</group>
      <groupName>字词问题</groupName>
      <ability>L2_Typo</ability>
      <abilityName>字词错误</abilityName>
      <candidateList>
        <item>五</item>
      </candidateList>
      <explain/>
      <paraID>315AB2DC</paraID>
      <start>0</start>
      <end>2</end>
      <status>unmodified</status>
      <modifiedWord/>
      <trackRevisions>false</trackRevisions>
    </reviewItem>
    <reviewItem>
      <errorID>b0bc85a2-f40a-4c5d-b70b-19092f5ff414</errorID>
      <errorWord>下午14:30</errorWord>
      <group>L1_Knowledge</group>
      <groupName>知识性问题</groupName>
      <ability>L2_Time</ability>
      <abilityName>日期时间</abilityName>
      <candidateList>
        <item>14:30</item>
      </candidateList>
      <explain>24小时制的时间，不需要强调“下午”。</explain>
      <paraID>63DEBBCB</paraID>
      <start>68</start>
      <end>75</end>
      <status>ignored</status>
      <modifiedWord/>
      <trackRevisions>false</trackRevisions>
    </reviewItem>
    <reviewItem>
      <errorID>b1b65127-0e08-49fe-90e2-77f8642615d6</errorID>
      <errorWord>:</errorWord>
      <group>L1_Format</group>
      <groupName>格式问题</groupName>
      <ability>L2_HalfPunc</ability>
      <abilityName>全半角检查</abilityName>
      <candidateList>
        <item>：</item>
      </candidateList>
      <explain>文本全半角错误。</explain>
      <paraID>772ECC90</paraID>
      <start>6</start>
      <end>7</end>
      <status>ignored</status>
      <modifiedWord/>
      <trackRevisions>false</trackRevisions>
    </reviewItem>
    <reviewItem>
      <errorID>49cb94af-e1bc-4837-9067-b7d0081798be</errorID>
      <errorWord>期</errorWord>
      <group>L1_Word</group>
      <groupName>字词问题</groupName>
      <ability>L2_Typo</ability>
      <abilityName>字词错误</abilityName>
      <candidateList>
        <item>期限</item>
      </candidateList>
      <explain/>
      <paraID>5794EF4B</paraID>
      <start>6</start>
      <end>7</end>
      <status>ignored</status>
      <modifiedWord/>
      <trackRevisions>false</trackRevisions>
    </reviewItem>
    <reviewItem>
      <errorID>09ff1f3a-544e-45ce-9e4a-dcb06342f8d8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6F098ACD</paraID>
      <start>0</start>
      <end>2</end>
      <status>ignored</status>
      <modifiedWord/>
      <trackRevisions>false</trackRevisions>
    </reviewItem>
    <reviewItem>
      <errorID>483be054-dfca-4ffb-b9a7-79007b37b9df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287CCB54</paraID>
      <start>0</start>
      <end>2</end>
      <status>ignored</status>
      <modifiedWord/>
      <trackRevisions>false</trackRevisions>
    </reviewItem>
    <reviewItem>
      <errorID>56be67fc-ab27-4961-88c1-e9b4bbff4264</errorID>
      <errorWord>，</errorWord>
      <group>L1_Punc</group>
      <groupName>标点问题</groupName>
      <ability>L2_Punc</ability>
      <abilityName>标点符号检查</abilityName>
      <candidateList>
        <item>。</item>
      </candidateList>
      <explain/>
      <paraID>287CCB54</paraID>
      <start>28</start>
      <end>29</end>
      <status>unmodified</status>
      <modifiedWord/>
      <trackRevisions>false</trackRevisions>
    </reviewItem>
    <reviewItem>
      <errorID>9f122a3d-3f55-4013-b0cf-edca10fae725</errorID>
      <errorWord>正当理由的</errorWord>
      <group>L1_Word</group>
      <groupName>字词问题</groupName>
      <ability>L2_Typo</ability>
      <abilityName>字词错误</abilityName>
      <candidateList>
        <item>正当理由</item>
      </candidateList>
      <explain/>
      <paraID>287CCB54</paraID>
      <start>68</start>
      <end>73</end>
      <status>unmodified</status>
      <modifiedWord/>
      <trackRevisions>false</trackRevisions>
    </reviewItem>
    <reviewItem>
      <errorID>872b3c4c-6175-41f7-814e-99e4336824fe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2A9118DC</paraID>
      <start>0</start>
      <end>2</end>
      <status>ignored</status>
      <modifiedWord/>
      <trackRevisions>false</trackRevisions>
    </reviewItem>
    <reviewItem>
      <errorID>5cb0afb4-2ec7-4200-937e-ae38e6107966</errorID>
      <errorWord>情况</errorWord>
      <group>L1_Word</group>
      <groupName>字词问题</groupName>
      <ability>L2_Typo</ability>
      <abilityName>字词错误</abilityName>
      <candidateList>
        <item>的情况</item>
      </candidateList>
      <explain/>
      <paraID>2A9118DC</paraID>
      <start>11</start>
      <end>13</end>
      <status>unmodified</status>
      <modifiedWord/>
      <trackRevisions>false</trackRevisions>
    </reviewItem>
    <reviewItem>
      <errorID>5d2d69f8-36c9-4444-8525-e40fa6b80a7c</errorID>
      <errorWord>合格的</errorWord>
      <group>L1_Word</group>
      <groupName>字词问题</groupName>
      <ability>L2_Typo</ability>
      <abilityName>字词错误</abilityName>
      <candidateList>
        <item>合格</item>
      </candidateList>
      <explain/>
      <paraID> 9AC2EFA</paraID>
      <start>9</start>
      <end>12</end>
      <status>unmodified</status>
      <modifiedWord/>
      <trackRevisions>false</trackRevisions>
    </reviewItem>
    <reviewItem>
      <errorID>4555f2d8-ae5f-417b-b7e8-615b65ca2c8b</errorID>
      <errorWord>可能会</errorWord>
      <group>L1_Word</group>
      <groupName>字词问题</groupName>
      <ability>L2_Typo</ability>
      <abilityName>字词错误</abilityName>
      <candidateList>
        <item>可能</item>
      </candidateList>
      <explain/>
      <paraID> 9AC2EFA</paraID>
      <start>34</start>
      <end>37</end>
      <status>unmodified</status>
      <modifiedWord/>
      <trackRevisions>false</trackRevisions>
    </reviewItem>
    <reviewItem>
      <errorID>7a64aa81-dc4f-4062-b6e8-bfebde56b191</errorID>
      <errorWord>并</errorWord>
      <group>L1_Word</group>
      <groupName>字词问题</groupName>
      <ability>L2_Typo</ability>
      <abilityName>字词错误</abilityName>
      <candidateList>
        <item>，</item>
      </candidateList>
      <explain/>
      <paraID> 9AC2EFA</paraID>
      <start>48</start>
      <end>49</end>
      <status>unmodified</status>
      <modifiedWord/>
      <trackRevisions>false</trackRevisions>
    </reviewItem>
    <reviewItem>
      <errorID>55b65144-248c-4809-8dfa-4938aa840398</errorID>
      <errorWord>或者</errorWord>
      <group>L1_Word</group>
      <groupName>字词问题</groupName>
      <ability>L2_Typo</ability>
      <abilityName>字词错误</abilityName>
      <candidateList>
        <item>，或</item>
      </candidateList>
      <explain/>
      <paraID> 9AC2EFA</paraID>
      <start>70</start>
      <end>72</end>
      <status>unmodified</status>
      <modifiedWord/>
      <trackRevisions>false</trackRevisions>
    </reviewItem>
    <reviewItem>
      <errorID>cef82ebd-79b2-4d7c-b2a6-9b5917b380fd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4FED74B7</paraID>
      <start>0</start>
      <end>2</end>
      <status>ignored</status>
      <modifiedWord/>
      <trackRevisions>false</trackRevisions>
    </reviewItem>
    <reviewItem>
      <errorID>921bad00-91f0-4ad6-be8e-e8334820ddf6</errorID>
      <errorWord>:</errorWord>
      <group>L1_Format</group>
      <groupName>格式问题</groupName>
      <ability>L2_HalfPunc</ability>
      <abilityName>全半角检查</abilityName>
      <candidateList>
        <item>：</item>
      </candidateList>
      <explain>文本全半角错误。</explain>
      <paraID>73E150CB</paraID>
      <start>2</start>
      <end>3</end>
      <status>ignored</status>
      <modifiedWord/>
      <trackRevisions>false</trackRevisions>
    </reviewItem>
    <reviewItem>
      <errorID>a69ecf65-e8bb-4b51-ac04-2ae22b179a21</errorID>
      <errorWord>：</errorWord>
      <group>L1_Punc</group>
      <groupName>标点问题</groupName>
      <ability>L2_Punc</ability>
      <abilityName>标点符号检查</abilityName>
      <candidateList>
        <item/>
      </candidateList>
      <explain/>
      <paraID>5FBB787C</paraID>
      <start>18</start>
      <end>19</end>
      <status>unmodified</status>
      <modifiedWord/>
      <trackRevisions>false</trackRevisions>
    </reviewItem>
    <reviewItem>
      <errorID>c0e0a8b5-7874-418a-a4f9-0386f4faafed</errorID>
      <errorWord>所有</errorWord>
      <group>L1_Word</group>
      <groupName>字词问题</groupName>
      <ability>L2_Typo</ability>
      <abilityName>字词错误</abilityName>
      <candidateList>
        <item>的所有</item>
      </candidateList>
      <explain/>
      <paraID>5FBB787C</paraID>
      <start>112</start>
      <end>114</end>
      <status>unmodified</status>
      <modifiedWord/>
      <trackRevisions>false</trackRevisions>
    </reviewItem>
    <reviewItem>
      <errorID>026fa338-d905-46c6-8f36-d8fc92b44e67</errorID>
      <errorWord>免受</errorWord>
      <group>L1_Punc</group>
      <groupName>标点问题</groupName>
      <ability>L2_Punc</ability>
      <abilityName>标点符号检查</abilityName>
      <candidateList>
        <item>，免受</item>
      </candidateList>
      <explain/>
      <paraID>618A0130</paraID>
      <start>29</start>
      <end>31</end>
      <status>unmodified</status>
      <modifiedWord/>
      <trackRevisions>false</trackRevisions>
    </reviewItem>
    <reviewItem>
      <errorID>5033eed2-43d1-4b06-ac08-ee2405847191</errorID>
      <errorWord>其它</errorWord>
      <group>L1_Word</group>
      <groupName>字词问题</groupName>
      <ability>L2_Typo</ability>
      <abilityName>字词错误</abilityName>
      <candidateList>
        <item>其他</item>
      </candidateList>
      <explain/>
      <paraID>618A0130</paraID>
      <start>44</start>
      <end>46</end>
      <status>ignored</status>
      <modifiedWord/>
      <trackRevisions>false</trackRevisions>
    </reviewItem>
    <reviewItem>
      <errorID>e174542d-72ba-4185-9a46-2e9feb7dc523</errorID>
      <errorWord>，</errorWord>
      <group>L1_Punc</group>
      <groupName>标点问题</groupName>
      <ability>L2_Punc</ability>
      <abilityName>标点符号检查</abilityName>
      <candidateList>
        <item>。</item>
      </candidateList>
      <explain/>
      <paraID>618A0130</paraID>
      <start>53</start>
      <end>54</end>
      <status>unmodified</status>
      <modifiedWord/>
      <trackRevisions>false</trackRevisions>
    </reviewItem>
    <reviewItem>
      <errorID>2b40f5b3-65a2-4590-8e09-1848b90b5e23</errorID>
      <errorWord>由此而</errorWord>
      <group>L1_Word</group>
      <groupName>字词问题</groupName>
      <ability>L2_Typo</ability>
      <abilityName>字词错误</abilityName>
      <candidateList>
        <item>由此</item>
      </candidateList>
      <explain/>
      <paraID>618A0130</paraID>
      <start>74</start>
      <end>77</end>
      <status>unmodified</status>
      <modifiedWord/>
      <trackRevisions>false</trackRevisions>
    </reviewItem>
    <reviewItem>
      <errorID>72ccaa7f-e842-4046-aa03-38c42e6cc6f5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9847CDB</paraID>
      <start>0</start>
      <end>2</end>
      <status>ignored</status>
      <modifiedWord/>
      <trackRevisions>false</trackRevisions>
    </reviewItem>
    <reviewItem>
      <errorID>ed3338ba-3650-4f76-96ba-0c6b441bb62c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 9847CDB</paraID>
      <start>15</start>
      <end>20</end>
      <status>ignored</status>
      <modifiedWord/>
      <trackRevisions>false</trackRevisions>
    </reviewItem>
    <reviewItem>
      <errorID>834c1237-3370-44b5-a8f0-f7385e8b0e54</errorID>
      <errorWord>给</errorWord>
      <group>L1_Word</group>
      <groupName>字词问题</groupName>
      <ability>L2_Typo</ability>
      <abilityName>字词错误</abilityName>
      <candidateList>
        <item>向</item>
      </candidateList>
      <explain/>
      <paraID> 9847CDB</paraID>
      <start>20</start>
      <end>21</end>
      <status>unmodified</status>
      <modifiedWord/>
      <trackRevisions>false</trackRevisions>
    </reviewItem>
    <reviewItem>
      <errorID>ac9f8287-59ea-4265-9bde-704448260fa6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7B0EA850</paraID>
      <start>0</start>
      <end>2</end>
      <status>ignored</status>
      <modifiedWord/>
      <trackRevisions>false</trackRevisions>
    </reviewItem>
    <reviewItem>
      <errorID>0b78f84b-ff51-4133-81fc-fb5b089a2c37</errorID>
      <errorWord>即刻</errorWord>
      <group>L1_Word</group>
      <groupName>字词问题</groupName>
      <ability>L2_Typo</ability>
      <abilityName>字词错误</abilityName>
      <candidateList>
        <item>立即</item>
      </candidateList>
      <explain/>
      <paraID>7B0EA850</paraID>
      <start>35</start>
      <end>37</end>
      <status>unmodified</status>
      <modifiedWord/>
      <trackRevisions>false</trackRevisions>
    </reviewItem>
    <reviewItem>
      <errorID>d594a0de-b967-46a9-8deb-3ab19e956fe9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202B4BE6</paraID>
      <start>0</start>
      <end>2</end>
      <status>ignored</status>
      <modifiedWord/>
      <trackRevisions>false</trackRevisions>
    </reviewItem>
    <reviewItem>
      <errorID>811cfbc2-f338-4ff0-9ea3-c5174cdc74bc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1B573A6</paraID>
      <start>0</start>
      <end>2</end>
      <status>ignored</status>
      <modifiedWord/>
      <trackRevisions>false</trackRevisions>
    </reviewItem>
    <reviewItem>
      <errorID>6bfb5205-6d9e-4c44-bcfe-4315e22e3f1f</errorID>
      <errorWord>样品</errorWord>
      <group>L1_Punc</group>
      <groupName>标点问题</groupName>
      <ability>L2_Punc</ability>
      <abilityName>标点符号检查</abilityName>
      <candidateList>
        <item>样品。</item>
      </candidateList>
      <explain/>
      <paraID> 1B573A6</paraID>
      <start>7</start>
      <end>9</end>
      <status>unmodified</status>
      <modifiedWord/>
      <trackRevisions>false</trackRevisions>
    </reviewItem>
    <reviewItem>
      <errorID>62aebd7d-69c6-47ae-84c7-7c493eb7cafa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1B001E5B</paraID>
      <start>0</start>
      <end>2</end>
      <status>ignored</status>
      <modifiedWord/>
      <trackRevisions>false</trackRevisions>
    </reviewItem>
    <reviewItem>
      <errorID>e7cb5ae4-15b6-41cd-8211-5535dd71c7c4</errorID>
      <errorWord>踏勘</errorWord>
      <group>L1_Punc</group>
      <groupName>标点问题</groupName>
      <ability>L2_Punc</ability>
      <abilityName>标点符号检查</abilityName>
      <candidateList>
        <item>踏勘。</item>
      </candidateList>
      <explain/>
      <paraID>1B001E5B</paraID>
      <start>7</start>
      <end>9</end>
      <status>unmodified</status>
      <modifiedWord/>
      <trackRevisions>false</trackRevisions>
    </reviewItem>
    <reviewItem>
      <errorID>88f3b5d3-4730-4330-8c73-0cb9bb219571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621C89B1</paraID>
      <start>0</start>
      <end>2</end>
      <status>ignored</status>
      <modifiedWord/>
      <trackRevisions>false</trackRevisions>
    </reviewItem>
    <reviewItem>
      <errorID>095f5118-58a4-4976-8112-9cf2ff789a1e</errorID>
      <errorWord> </errorWord>
      <group>L1_Punc</group>
      <groupName>标点问题</groupName>
      <ability>L2_Punc</ability>
      <abilityName>标点符号检查</abilityName>
      <candidateList>
        <item/>
      </candidateList>
      <explain>此处空格冗余，建议删除。</explain>
      <paraID>621C89B1</paraID>
      <start>15</start>
      <end>16</end>
      <status>unmodified</status>
      <modifiedWord/>
      <trackRevisions>false</trackRevisions>
    </reviewItem>
    <reviewItem>
      <errorID>b90a3ed5-06f7-457e-abe2-d72e7437ebdf</errorID>
      <errorWord>续签</errorWord>
      <group>L1_Punc</group>
      <groupName>标点问题</groupName>
      <ability>L2_Punc</ability>
      <abilityName>标点符号检查</abilityName>
      <candidateList>
        <item>续签。</item>
      </candidateList>
      <explain/>
      <paraID>621C89B1</paraID>
      <start>25</start>
      <end>27</end>
      <status>unmodified</status>
      <modifiedWord/>
      <trackRevisions>false</trackRevisions>
    </reviewItem>
    <reviewItem>
      <errorID>7649c28f-cf2b-45b0-85a3-7293c2b112fd</errorID>
      <errorWord>[2011]300号</errorWord>
      <group>L1_Knowledge</group>
      <groupName>知识性问题</groupName>
      <ability>L2_Knowledge</ability>
      <abilityName>其他知识</abilityName>
      <candidateList>
        <item>〔2011〕300号</item>
      </candidateList>
      <explain>发文字号格式错误。</explain>
      <paraID>219BD197</paraID>
      <start>35</start>
      <end>45</end>
      <status>ignored</status>
      <modifiedWord/>
      <trackRevisions>false</trackRevisions>
    </reviewItem>
    <reviewItem>
      <errorID>a5f42500-0918-437e-b88a-b6443a7cc692</errorID>
      <errorWord>须</errorWord>
      <group>L1_Word</group>
      <groupName>字词问题</groupName>
      <ability>L2_Typo</ability>
      <abilityName>字词错误</abilityName>
      <candidateList>
        <item>需</item>
      </candidateList>
      <explain>存在发音相同字词的误用。</explain>
      <paraID>219BD197</paraID>
      <start>82</start>
      <end>83</end>
      <status>ignored</status>
      <modifiedWord/>
      <trackRevisions>false</trackRevisions>
    </reviewItem>
    <reviewItem>
      <errorID>4a4ff3b5-3691-4fa6-86f1-d96e2d90e1ab</errorID>
      <errorWord>提供</errorWord>
      <group>L1_Punc</group>
      <groupName>标点问题</groupName>
      <ability>L2_Punc</ability>
      <abilityName>标点符号检查</abilityName>
      <candidateList>
        <item>，提供</item>
      </candidateList>
      <explain/>
      <paraID>730F59FF</paraID>
      <start>15</start>
      <end>17</end>
      <status>unmodified</status>
      <modifiedWord/>
      <trackRevisions>false</trackRevisions>
    </reviewItem>
    <reviewItem>
      <errorID>d3a05ae5-2262-4cbb-9aea-3115a915dcb0</errorID>
      <errorWord>或者</errorWord>
      <group>L1_Word</group>
      <groupName>字词问题</groupName>
      <ability>L2_Typo</ability>
      <abilityName>字词错误</abilityName>
      <candidateList>
        <item>、</item>
      </candidateList>
      <explain/>
      <paraID>730F59FF</paraID>
      <start>33</start>
      <end>35</end>
      <status>unmodified</status>
      <modifiedWord/>
      <trackRevisions>false</trackRevisions>
    </reviewItem>
    <reviewItem>
      <errorID>6e3a3d86-0a8a-48d5-86da-4c223433bd07</errorID>
      <errorWord>或者</errorWord>
      <group>L1_Word</group>
      <groupName>字词问题</groupName>
      <ability>L2_Typo</ability>
      <abilityName>字词错误</abilityName>
      <candidateList>
        <item>、</item>
      </candidateList>
      <explain/>
      <paraID>730F59FF</paraID>
      <start>43</start>
      <end>45</end>
      <status>unmodified</status>
      <modifiedWord/>
      <trackRevisions>false</trackRevisions>
    </reviewItem>
    <reviewItem>
      <errorID>6224d4b8-64f0-46e8-8cd0-15ab50727b63</errorID>
      <errorWord>，</errorWord>
      <group>L1_Punc</group>
      <groupName>标点问题</groupName>
      <ability>L2_Punc</ability>
      <abilityName>标点符号检查</abilityName>
      <candidateList>
        <item>；</item>
      </candidateList>
      <explain/>
      <paraID>730F59FF</paraID>
      <start>52</start>
      <end>53</end>
      <status>unmodified</status>
      <modifiedWord/>
      <trackRevisions>false</trackRevisions>
    </reviewItem>
    <reviewItem>
      <errorID>9c36c4f3-6cf7-4591-bc5e-a57596043c93</errorID>
      <errorWord>提供</errorWord>
      <group>L1_Punc</group>
      <groupName>标点问题</groupName>
      <ability>L2_Punc</ability>
      <abilityName>标点符号检查</abilityName>
      <candidateList>
        <item>，提供</item>
      </candidateList>
      <explain/>
      <paraID>730F59FF</paraID>
      <start>61</start>
      <end>63</end>
      <status>unmodified</status>
      <modifiedWord/>
      <trackRevisions>false</trackRevisions>
    </reviewItem>
    <reviewItem>
      <errorID>30f11a01-5ef9-465f-8106-9cbbace3267c</errorID>
      <errorWord>；</errorWord>
      <group>L1_Punc</group>
      <groupName>标点问题</groupName>
      <ability>L2_Punc</ability>
      <abilityName>标点符号检查</abilityName>
      <candidateList>
        <item>。</item>
      </candidateList>
      <explain/>
      <paraID>730F59FF</paraID>
      <start>70</start>
      <end>71</end>
      <status>unmodified</status>
      <modifiedWord/>
      <trackRevisions>false</trackRevisions>
    </reviewItem>
    <reviewItem>
      <errorID>b17c4560-6529-4a51-92da-6587f7a29913</errorID>
      <errorWord>；</errorWord>
      <group>L1_Punc</group>
      <groupName>标点问题</groupName>
      <ability>L2_Punc</ability>
      <abilityName>标点符号检查</abilityName>
      <candidateList>
        <item>。</item>
      </candidateList>
      <explain/>
      <paraID>4D24EB3E</paraID>
      <start>42</start>
      <end>43</end>
      <status>unmodified</status>
      <modifiedWord/>
      <trackRevisions>false</trackRevisions>
    </reviewItem>
    <reviewItem>
      <errorID>fababcaf-713b-41fc-b04f-0c31bca93d90</errorID>
      <errorWord>或者</errorWord>
      <group>L1_Word</group>
      <groupName>字词问题</groupName>
      <ability>L2_Typo</ability>
      <abilityName>字词错误</abilityName>
      <candidateList>
        <item>、</item>
      </candidateList>
      <explain/>
      <paraID>59CE70C3</paraID>
      <start>54</start>
      <end>56</end>
      <status>unmodified</status>
      <modifiedWord/>
      <trackRevisions>false</trackRevisions>
    </reviewItem>
    <reviewItem>
      <errorID>d175a50c-eeeb-493d-81c8-64ed81a6cdb7</errorID>
      <errorWord>；</errorWord>
      <group>L1_Punc</group>
      <groupName>标点问题</groupName>
      <ability>L2_Punc</ability>
      <abilityName>标点符号检查</abilityName>
      <candidateList>
        <item>。</item>
      </candidateList>
      <explain/>
      <paraID>59CE70C3</paraID>
      <start>68</start>
      <end>69</end>
      <status>unmodified</status>
      <modifiedWord/>
      <trackRevisions>false</trackRevisions>
    </reviewItem>
    <reviewItem>
      <errorID>6caa0e48-1db3-40c7-b859-8ce417970ffe</errorID>
      <errorWord>只</errorWord>
      <group>L1_Punc</group>
      <groupName>标点问题</groupName>
      <ability>L2_Punc</ability>
      <abilityName>标点符号检查</abilityName>
      <candidateList>
        <item>，只</item>
      </candidateList>
      <explain/>
      <paraID>59CE70C3</paraID>
      <start>139</start>
      <end>140</end>
      <status>unmodified</status>
      <modifiedWord/>
      <trackRevisions>false</trackRevisions>
    </reviewItem>
    <reviewItem>
      <errorID>9f843770-459d-4dd0-852d-24e13e2c79f6</errorID>
      <errorWord>；</errorWord>
      <group>L1_Punc</group>
      <groupName>标点问题</groupName>
      <ability>L2_Punc</ability>
      <abilityName>标点符号检查</abilityName>
      <candidateList>
        <item>。</item>
      </candidateList>
      <explain/>
      <paraID>59CE70C3</paraID>
      <start>169</start>
      <end>170</end>
      <status>unmodified</status>
      <modifiedWord/>
      <trackRevisions>false</trackRevisions>
    </reviewItem>
    <reviewItem>
      <errorID>908e4fdb-dafd-4fb6-a05b-8ff0f1cdf56e</errorID>
      <errorWord>；</errorWord>
      <group>L1_Punc</group>
      <groupName>标点问题</groupName>
      <ability>L2_Punc</ability>
      <abilityName>标点符号检查</abilityName>
      <candidateList>
        <item>。</item>
      </candidateList>
      <explain/>
      <paraID> 8DCC99B</paraID>
      <start>113</start>
      <end>114</end>
      <status>unmodified</status>
      <modifiedWord/>
      <trackRevisions>false</trackRevisions>
    </reviewItem>
    <reviewItem>
      <errorID>f0726357-0699-4c24-bd1d-d1e53f98a96b</errorID>
      <errorWord>；</errorWord>
      <group>L1_Punc</group>
      <groupName>标点问题</groupName>
      <ability>L2_Punc</ability>
      <abilityName>标点符号检查</abilityName>
      <candidateList>
        <item>。</item>
      </candidateList>
      <explain/>
      <paraID>263565FB</paraID>
      <start>23</start>
      <end>24</end>
      <status>unmodified</status>
      <modifiedWord/>
      <trackRevisions>false</trackRevisions>
    </reviewItem>
    <reviewItem>
      <errorID>7eae2a35-7024-4a3b-9b55-0b0458f3153a</errorID>
      <errorWord>；</errorWord>
      <group>L1_Punc</group>
      <groupName>标点问题</groupName>
      <ability>L2_Punc</ability>
      <abilityName>标点符号检查</abilityName>
      <candidateList>
        <item>。</item>
      </candidateList>
      <explain/>
      <paraID>34C86B0F</paraID>
      <start>13</start>
      <end>14</end>
      <status>unmodified</status>
      <modifiedWord/>
      <trackRevisions>false</trackRevisions>
    </reviewItem>
    <reviewItem>
      <errorID>61193a62-c7a3-4767-8f28-8b798b2b949f</errorID>
      <errorWord>或</errorWord>
      <group>L1_Word</group>
      <groupName>字词问题</groupName>
      <ability>L2_Typo</ability>
      <abilityName>字词错误</abilityName>
      <candidateList>
        <item>、</item>
      </candidateList>
      <explain/>
      <paraID> A2C567F</paraID>
      <start>11</start>
      <end>12</end>
      <status>unmodified</status>
      <modifiedWord/>
      <trackRevisions>false</trackRevisions>
    </reviewItem>
    <reviewItem>
      <errorID>ad5bce28-f85f-4b31-b40f-45de940dc734</errorID>
      <errorWord>；</errorWord>
      <group>L1_Punc</group>
      <groupName>标点问题</groupName>
      <ability>L2_Punc</ability>
      <abilityName>标点符号检查</abilityName>
      <candidateList>
        <item>。</item>
      </candidateList>
      <explain/>
      <paraID> A2C567F</paraID>
      <start>35</start>
      <end>36</end>
      <status>unmodified</status>
      <modifiedWord/>
      <trackRevisions>false</trackRevisions>
    </reviewItem>
    <reviewItem>
      <errorID>c1269aa7-6ff1-4eec-90d3-b8eb46244246</errorID>
      <errorWord>；</errorWord>
      <group>L1_Punc</group>
      <groupName>标点问题</groupName>
      <ability>L2_Punc</ability>
      <abilityName>标点符号检查</abilityName>
      <candidateList>
        <item>。</item>
      </candidateList>
      <explain/>
      <paraID>4D861E7A</paraID>
      <start>19</start>
      <end>20</end>
      <status>unmodified</status>
      <modifiedWord/>
      <trackRevisions>false</trackRevisions>
    </reviewItem>
    <reviewItem>
      <errorID>c9fac28c-caf7-4fe5-94a8-66b269e10548</errorID>
      <errorWord>；</errorWord>
      <group>L1_Punc</group>
      <groupName>标点问题</groupName>
      <ability>L2_Punc</ability>
      <abilityName>标点符号检查</abilityName>
      <candidateList>
        <item>。</item>
      </candidateList>
      <explain/>
      <paraID>1B1C1572</paraID>
      <start>35</start>
      <end>36</end>
      <status>unmodified</status>
      <modifiedWord/>
      <trackRevisions>false</trackRevisions>
    </reviewItem>
    <reviewItem>
      <errorID>12f4b3be-14d1-4bd9-80d5-45d64fc3fa4a</errorID>
      <errorWord>；</errorWord>
      <group>L1_Punc</group>
      <groupName>标点问题</groupName>
      <ability>L2_Punc</ability>
      <abilityName>标点符号检查</abilityName>
      <candidateList>
        <item>。</item>
      </candidateList>
      <explain/>
      <paraID>70F276F6</paraID>
      <start>35</start>
      <end>36</end>
      <status>unmodified</status>
      <modifiedWord/>
      <trackRevisions>false</trackRevisions>
    </reviewItem>
    <reviewItem>
      <errorID>f3336d8a-b477-4149-ba53-db353f81dd71</errorID>
      <errorWord>；</errorWord>
      <group>L1_Punc</group>
      <groupName>标点问题</groupName>
      <ability>L2_Punc</ability>
      <abilityName>标点符号检查</abilityName>
      <candidateList>
        <item>。</item>
      </candidateList>
      <explain/>
      <paraID>17416E82</paraID>
      <start>15</start>
      <end>16</end>
      <status>unmodified</status>
      <modifiedWord/>
      <trackRevisions>false</trackRevisions>
    </reviewItem>
    <reviewItem>
      <errorID>d8eac842-51da-4094-be15-c8ebab981f5f</errorID>
      <errorWord>；</errorWord>
      <group>L1_Punc</group>
      <groupName>标点问题</groupName>
      <ability>L2_Punc</ability>
      <abilityName>标点符号检查</abilityName>
      <candidateList>
        <item>。</item>
      </candidateList>
      <explain/>
      <paraID>53DD5324</paraID>
      <start>15</start>
      <end>16</end>
      <status>unmodified</status>
      <modifiedWord/>
      <trackRevisions>false</trackRevisions>
    </reviewItem>
    <reviewItem>
      <errorID>9095304d-0a16-4f64-8fc4-933ce94a2789</errorID>
      <errorWord>的</errorWord>
      <group>L1_Word</group>
      <groupName>字词问题</groupName>
      <ability>L2_Typo</ability>
      <abilityName>字词错误</abilityName>
      <candidateList>
        <item>或</item>
      </candidateList>
      <explain/>
      <paraID>3166FE35</paraID>
      <start>20</start>
      <end>21</end>
      <status>unmodified</status>
      <modifiedWord/>
      <trackRevisions>false</trackRevisions>
    </reviewItem>
    <reviewItem>
      <errorID>9c4a9f5b-0659-4ed9-8220-4686b1498e8a</errorID>
      <errorWord>，</errorWord>
      <group>L1_Punc</group>
      <groupName>标点问题</groupName>
      <ability>L2_Punc</ability>
      <abilityName>标点符号检查</abilityName>
      <candidateList>
        <item>；</item>
      </candidateList>
      <explain/>
      <paraID>55D27257</paraID>
      <start>83</start>
      <end>84</end>
      <status>unmodified</status>
      <modifiedWord/>
      <trackRevisions>false</trackRevisions>
    </reviewItem>
    <reviewItem>
      <errorID>1d51706f-4f0f-44b4-80f9-e4b0afd5ca22</errorID>
      <errorWord>可</errorWord>
      <group>L1_Punc</group>
      <groupName>标点问题</groupName>
      <ability>L2_Punc</ability>
      <abilityName>标点符号检查</abilityName>
      <candidateList>
        <item>，可</item>
      </candidateList>
      <explain/>
      <paraID>55D27257</paraID>
      <start>106</start>
      <end>107</end>
      <status>unmodified</status>
      <modifiedWord/>
      <trackRevisions>false</trackRevisions>
    </reviewItem>
    <reviewItem>
      <errorID>25e51c63-fc51-499e-bccc-266ce6f44b61</errorID>
      <errorWord>做成PDF的</errorWord>
      <group>L1_Word</group>
      <groupName>字词问题</groupName>
      <ability>L2_Typo</ability>
      <abilityName>字词错误</abilityName>
      <candidateList>
        <item>，做成PDF</item>
      </candidateList>
      <explain/>
      <paraID>55D27257</paraID>
      <start>131</start>
      <end>137</end>
      <status>unmodified</status>
      <modifiedWord/>
      <trackRevisions>false</trackRevisions>
    </reviewItem>
    <reviewItem>
      <errorID>77ea31bb-c607-4817-8110-959a8a9eadcb</errorID>
      <errorWord>并</errorWord>
      <group>L1_Punc</group>
      <groupName>标点问题</groupName>
      <ability>L2_Punc</ability>
      <abilityName>标点符号检查</abilityName>
      <candidateList>
        <item>，并</item>
      </candidateList>
      <explain/>
      <paraID>6CF3034E</paraID>
      <start>47</start>
      <end>48</end>
      <status>unmodified</status>
      <modifiedWord/>
      <trackRevisions>false</trackRevisions>
    </reviewItem>
    <reviewItem>
      <errorID>3f5aebd6-948f-4c02-8d88-3753dceaca38</errorID>
      <errorWord>处理</errorWord>
      <group>L1_Punc</group>
      <groupName>标点问题</groupName>
      <ability>L2_Punc</ability>
      <abilityName>标点符号检查</abilityName>
      <candidateList>
        <item>处理。</item>
      </candidateList>
      <explain/>
      <paraID>6CF3034E</paraID>
      <start>72</start>
      <end>74</end>
      <status>unmodified</status>
      <modifiedWord/>
      <trackRevisions>false</trackRevisions>
    </reviewItem>
    <reviewItem>
      <errorID>fea69f5a-157c-4a82-a990-e97cbf6d0a5e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60FF48AD</paraID>
      <start>0</start>
      <end>2</end>
      <status>ignored</status>
      <modifiedWord/>
      <trackRevisions>false</trackRevisions>
    </reviewItem>
    <reviewItem>
      <errorID>d109e052-9475-43ae-be89-a649792d884b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4EE18B26</paraID>
      <start>0</start>
      <end>2</end>
      <status>ignored</status>
      <modifiedWord/>
      <trackRevisions>false</trackRevisions>
    </reviewItem>
    <reviewItem>
      <errorID>73064b12-b140-44f3-b7da-3efdb7dd18fd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64D28CB5</paraID>
      <start>0</start>
      <end>2</end>
      <status>ignored</status>
      <modifiedWord/>
      <trackRevisions>false</trackRevisions>
    </reviewItem>
    <reviewItem>
      <errorID>40977911-82ff-45bd-adb3-42dc48fa81d5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27CFDC07</paraID>
      <start>0</start>
      <end>2</end>
      <status>ignored</status>
      <modifiedWord/>
      <trackRevisions>false</trackRevisions>
    </reviewItem>
    <reviewItem>
      <errorID>6ebc97c6-a735-467c-aa47-b5d18b2cbfb7</errorID>
      <errorWord>:</errorWord>
      <group>L1_Format</group>
      <groupName>格式问题</groupName>
      <ability>L2_HalfPunc</ability>
      <abilityName>全半角检查</abilityName>
      <candidateList>
        <item>：</item>
      </candidateList>
      <explain>文本全半角错误。</explain>
      <paraID>2118C4F9</paraID>
      <start>2</start>
      <end>3</end>
      <status>ignored</status>
      <modifiedWord/>
      <trackRevisions>false</trackRevisions>
    </reviewItem>
    <reviewItem>
      <errorID>3af0e48e-2a87-418b-a936-24f7e80f2610</errorID>
      <errorWord>(</errorWord>
      <group>L1_Format</group>
      <groupName>格式问题</groupName>
      <ability>L2_HalfPunc</ability>
      <abilityName>全半角检查</abilityName>
      <candidateList>
        <item>（</item>
      </candidateList>
      <explain>文本全半角错误。</explain>
      <paraID> FB54158</paraID>
      <start>7</start>
      <end>8</end>
      <status>ignored</status>
      <modifiedWord/>
      <trackRevisions>false</trackRevisions>
    </reviewItem>
    <reviewItem>
      <errorID>35cffd6b-03a0-412e-8124-08c302a8d821</errorID>
      <errorWord>)</errorWord>
      <group>L1_Format</group>
      <groupName>格式问题</groupName>
      <ability>L2_HalfPunc</ability>
      <abilityName>全半角检查</abilityName>
      <candidateList>
        <item>）</item>
      </candidateList>
      <explain>文本全半角错误。</explain>
      <paraID> FB54158</paraID>
      <start>10</start>
      <end>11</end>
      <status>ignored</status>
      <modifiedWord/>
      <trackRevisions>false</trackRevisions>
    </reviewItem>
    <reviewItem>
      <errorID>aa60745d-1e9d-4feb-8f21-0101687c7c72</errorID>
      <errorWord>房号</errorWord>
      <group>L1_Punc</group>
      <groupName>标点问题</groupName>
      <ability>L2_Punc</ability>
      <abilityName>标点符号检查</abilityName>
      <candidateList>
        <item>，房号</item>
      </candidateList>
      <explain/>
      <paraID> FB54158</paraID>
      <start>41</start>
      <end>43</end>
      <status>unmodified</status>
      <modifiedWord/>
      <trackRevisions>false</trackRevisions>
    </reviewItem>
    <reviewItem>
      <errorID>85c1f5e3-dff6-4c9c-a572-f731e72bce56</errorID>
      <errorWord>2718号</errorWord>
      <group>L1_Word</group>
      <groupName>字词问题</groupName>
      <ability>L2_Typo</ability>
      <abilityName>字词错误</abilityName>
      <candidateList>
        <item>2718</item>
      </candidateList>
      <explain/>
      <paraID> FB54158</paraID>
      <start>73</start>
      <end>78</end>
      <status>unmodified</status>
      <modifiedWord/>
      <trackRevisions>false</trackRevisions>
    </reviewItem>
    <reviewItem>
      <errorID>825f38dd-4984-45ef-b76e-3579acae98c0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31B0AD08</paraID>
      <start>0</start>
      <end>2</end>
      <status>ignored</status>
      <modifiedWord/>
      <trackRevisions>false</trackRevisions>
    </reviewItem>
    <reviewItem>
      <errorID>5546235d-0651-4f94-a860-aec2fff1d82f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5F9AAC66</paraID>
      <start>0</start>
      <end>2</end>
      <status>ignored</status>
      <modifiedWord/>
      <trackRevisions>false</trackRevisions>
    </reviewItem>
    <reviewItem>
      <errorID>5699ad11-837e-47c0-b71d-37c9b05d9aae</errorID>
      <errorWord>领取</errorWord>
      <group>L1_Word</group>
      <groupName>字词问题</groupName>
      <ability>L2_Typo</ability>
      <abilityName>字词错误</abilityName>
      <candidateList>
        <item>在领取</item>
      </candidateList>
      <explain/>
      <paraID> 241E5C0</paraID>
      <start>14</start>
      <end>16</end>
      <status>unmodified</status>
      <modifiedWord/>
      <trackRevisions>false</trackRevisions>
    </reviewItem>
    <reviewItem>
      <errorID>918d2937-ba41-4174-818a-3614749aac20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5D9E0726</paraID>
      <start>37</start>
      <end>38</end>
      <status>ignored</status>
      <modifiedWord/>
      <trackRevisions>false</trackRevisions>
    </reviewItem>
    <reviewItem>
      <errorID>3129766d-74e4-4d0c-a19c-9e1505dcdda8</errorID>
      <errorWord>文</errorWord>
      <group>L1_Word</group>
      <groupName>字词问题</groupName>
      <ability>L2_Typo</ability>
      <abilityName>字词错误</abilityName>
      <candidateList>
        <item>）</item>
      </candidateList>
      <explain/>
      <paraID>5D9E0726</paraID>
      <start>52</start>
      <end>53</end>
      <status>unmodified</status>
      <modifiedWord/>
      <trackRevisions>false</trackRevisions>
    </reviewItem>
    <reviewItem>
      <errorID>689a86fe-cfdd-4781-aae6-789d436af3e9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1A441B9</paraID>
      <start>22</start>
      <end>25</end>
      <status>ignored</status>
      <modifiedWord/>
      <trackRevisions>false</trackRevisions>
    </reviewItem>
    <reviewItem>
      <errorID>02760fb4-91ef-4ccb-8093-e6c74e5236ca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1A441B9</paraID>
      <start>54</start>
      <end>57</end>
      <status>ignored</status>
      <modifiedWord/>
      <trackRevisions>false</trackRevisions>
    </reviewItem>
    <reviewItem>
      <errorID>8889553d-0374-446c-b22d-1e44dacf11dd</errorID>
      <errorWord>法律、法规</errorWord>
      <group>L1_Word</group>
      <groupName>字词问题</groupName>
      <ability>L2_Typo</ability>
      <abilityName>字词错误</abilityName>
      <candidateList>
        <item>法律法规</item>
      </candidateList>
      <explain/>
      <paraID> 1A441B9</paraID>
      <start>76</start>
      <end>81</end>
      <status>ignored</status>
      <modifiedWord/>
      <trackRevisions>false</trackRevisions>
    </reviewItem>
    <reviewItem>
      <errorID>78bf4476-bf4d-44d7-bf41-7345311bf9ff</errorID>
      <errorWord>，</errorWord>
      <group>L1_Word</group>
      <groupName>字词问题</groupName>
      <ability>L2_Typo</ability>
      <abilityName>字词错误</abilityName>
      <candidateList>
        <item>，使</item>
      </candidateList>
      <explain/>
      <paraID>3299E5AA</paraID>
      <start>32</start>
      <end>33</end>
      <status>ignored</status>
      <modifiedWord/>
      <trackRevisions>false</trackRevisions>
    </reviewItem>
    <reviewItem>
      <errorID>d6b459bd-9bc0-46c6-9427-0c939de92616</errorID>
      <errorWord>指印</errorWord>
      <group>L1_Word</group>
      <groupName>字词问题</groupName>
      <ability>L2_Typo</ability>
      <abilityName>字词错误</abilityName>
      <candidateList>
        <item>印</item>
      </candidateList>
      <explain/>
      <paraID>4D2649A1</paraID>
      <start>26</start>
      <end>28</end>
      <status>unmodified</status>
      <modifiedWord/>
      <trackRevisions>false</trackRevisions>
    </reviewItem>
    <reviewItem>
      <errorID>137acd81-0481-4a91-9aed-84619b0cff3d</errorID>
      <errorWord>，</errorWord>
      <group>L1_Word</group>
      <groupName>字词问题</groupName>
      <ability>L2_Typo</ability>
      <abilityName>字词错误</abilityName>
      <candidateList>
        <item>，使</item>
      </candidateList>
      <explain/>
      <paraID>145D9F43</paraID>
      <start>32</start>
      <end>33</end>
      <status>ignored</status>
      <modifiedWord/>
      <trackRevisions>false</trackRevisions>
    </reviewItem>
    <reviewItem>
      <errorID>dc6ac62a-ce11-428c-b4c5-504bfd6e12ae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5810F5E0</paraID>
      <start>15</start>
      <end>18</end>
      <status>ignored</status>
      <modifiedWord/>
      <trackRevisions>false</trackRevisions>
    </reviewItem>
    <reviewItem>
      <errorID>4d83f542-c73f-43d8-9177-b539ccf7b24d</errorID>
      <errorWord>法定代表人</errorWord>
      <group>L1_Punc</group>
      <groupName>标点问题</groupName>
      <ability>L2_Punc</ability>
      <abilityName>标点符号检查</abilityName>
      <candidateList>
        <item>“法定代表人”</item>
      </candidateList>
      <explain/>
      <paraID>15920FD6</paraID>
      <start>25</start>
      <end>30</end>
      <status>unmodified</status>
      <modifiedWord/>
      <trackRevisions>false</trackRevisions>
    </reviewItem>
    <reviewItem>
      <errorID>9cf2618b-f349-4d30-be53-81bcf679832c</errorID>
      <errorWord>负责人</errorWord>
      <group>L1_Punc</group>
      <groupName>标点问题</groupName>
      <ability>L2_Punc</ability>
      <abilityName>标点符号检查</abilityName>
      <candidateList>
        <item>“负责人”</item>
      </candidateList>
      <explain/>
      <paraID>15920FD6</paraID>
      <start>47</start>
      <end>50</end>
      <status>unmodified</status>
      <modifiedWord/>
      <trackRevisions>false</trackRevisions>
    </reviewItem>
    <reviewItem>
      <errorID>a0f5676d-26b0-4b32-a420-9b333e50d635</errorID>
      <errorWord>，</errorWord>
      <group>L1_Punc</group>
      <groupName>标点问题</groupName>
      <ability>L2_Punc</ability>
      <abilityName>标点符号检查</abilityName>
      <candidateList>
        <item>；</item>
      </candidateList>
      <explain/>
      <paraID>15920FD6</paraID>
      <start>80</start>
      <end>81</end>
      <status>unmodified</status>
      <modifiedWord/>
      <trackRevisions>false</trackRevisions>
    </reviewItem>
    <reviewItem>
      <errorID>b3f5b560-9e6f-4984-aaf2-0cdf479616f4</errorID>
      <errorWord>自然人</errorWord>
      <group>L1_Punc</group>
      <groupName>标点问题</groupName>
      <ability>L2_Punc</ability>
      <abilityName>标点符号检查</abilityName>
      <candidateList>
        <item>“自然人”</item>
      </candidateList>
      <explain/>
      <paraID>15920FD6</paraID>
      <start>88</start>
      <end>91</end>
      <status>unmodified</status>
      <modifiedWord/>
      <trackRevisions>false</trackRevisions>
    </reviewItem>
    <reviewItem>
      <errorID>bcb282b4-17ae-422e-ba43-c65b1101ebce</errorID>
      <errorWord>，</errorWord>
      <group>L1_Punc</group>
      <groupName>标点问题</groupName>
      <ability>L2_Punc</ability>
      <abilityName>标点符号检查</abilityName>
      <candidateList>
        <item>。</item>
      </candidateList>
      <explain/>
      <paraID>15920FD6</paraID>
      <start>117</start>
      <end>118</end>
      <status>unmodified</status>
      <modifiedWord/>
      <trackRevisions>false</trackRevisions>
    </reviewItem>
    <reviewItem>
      <errorID>69ae8e2c-9c62-40b9-9be3-1356ef36c438</errorID>
      <errorWord>以上</errorWord>
      <group>L1_Word</group>
      <groupName>字词问题</groupName>
      <ability>L2_Typo</ability>
      <abilityName>字词错误</abilityName>
      <candidateList>
        <item>的</item>
      </candidateList>
      <explain/>
      <paraID>15920FD6</paraID>
      <start>129</start>
      <end>131</end>
      <status>unmodified</status>
      <modifiedWord/>
      <trackRevisions>false</trackRevisions>
    </reviewItem>
    <reviewItem>
      <errorID>dd9f672a-aba5-4ed0-8c8e-6ef857b67d17</errorID>
      <errorWord>供应商的</errorWord>
      <group>L1_Word</group>
      <groupName>字词问题</groupName>
      <ability>L2_Typo</ability>
      <abilityName>字词错误</abilityName>
      <candidateList>
        <item>的供应商</item>
      </candidateList>
      <explain/>
      <paraID>6C256652</paraID>
      <start>10</start>
      <end>14</end>
      <status>unmodified</status>
      <modifiedWord/>
      <trackRevisions>false</trackRevisions>
    </reviewItem>
    <reviewItem>
      <errorID>34644dcf-15bf-4f66-aad0-48a692bbf5dc</errorID>
      <errorWord>是</errorWord>
      <group>L1_Punc</group>
      <groupName>标点问题</groupName>
      <ability>L2_Punc</ability>
      <abilityName>标点符号检查</abilityName>
      <candidateList>
        <item>，是</item>
      </candidateList>
      <explain/>
      <paraID>6C256652</paraID>
      <start>18</start>
      <end>19</end>
      <status>unmodified</status>
      <modifiedWord/>
      <trackRevisions>false</trackRevisions>
    </reviewItem>
    <reviewItem>
      <errorID>e4ae7ec7-f3e0-444c-9d5a-27da049bd67b</errorID>
      <errorWord>个人的</errorWord>
      <group>L1_Word</group>
      <groupName>字词问题</groupName>
      <ability>L2_Typo</ability>
      <abilityName>字词错误</abilityName>
      <candidateList>
        <item>个人</item>
      </candidateList>
      <explain/>
      <paraID>6C256652</paraID>
      <start>50</start>
      <end>53</end>
      <status>unmodified</status>
      <modifiedWord/>
      <trackRevisions>false</trackRevisions>
    </reviewItem>
    <reviewItem>
      <errorID>ecc9b39e-89b3-423a-9aa7-392a1739d546</errorID>
      <errorWord>，</errorWord>
      <group>L1_Punc</group>
      <groupName>标点问题</groupName>
      <ability>L2_Punc</ability>
      <abilityName>标点符号检查</abilityName>
      <candidateList>
        <item>。</item>
      </candidateList>
      <explain/>
      <paraID>6C256652</paraID>
      <start>58</start>
      <end>59</end>
      <status>unmodified</status>
      <modifiedWord/>
      <trackRevisions>false</trackRevisions>
    </reviewItem>
    <reviewItem>
      <errorID>b00b7d0a-f645-41ef-a935-2f19d92f7bb3</errorID>
      <errorWord>法律、法规</errorWord>
      <group>L1_Word</group>
      <groupName>字词问题</groupName>
      <ability>L2_Typo</ability>
      <abilityName>字词错误</abilityName>
      <candidateList>
        <item>法律法规</item>
      </candidateList>
      <explain/>
      <paraID>3494654F</paraID>
      <start>30</start>
      <end>35</end>
      <status>ignored</status>
      <modifiedWord/>
      <trackRevisions>false</trackRevisions>
    </reviewItem>
    <reviewItem>
      <errorID>bac0569d-00cd-4ae0-8366-bf493c1c35b3</errorID>
      <errorWord> </errorWord>
      <group>L1_Punc</group>
      <groupName>标点问题</groupName>
      <ability>L2_Punc</ability>
      <abilityName>标点符号检查</abilityName>
      <candidateList>
        <item/>
      </candidateList>
      <explain>此处空格冗余，建议删除。</explain>
      <paraID>4BF07BC3</paraID>
      <start>9</start>
      <end>10</end>
      <status>unmodified</status>
      <modifiedWord/>
      <trackRevisions>false</trackRevisions>
    </reviewItem>
    <reviewItem>
      <errorID>c2c948b1-6922-48a0-bfcd-aed49155fd47</errorID>
      <errorWord>包含</errorWord>
      <group>L1_Word</group>
      <groupName>字词问题</groupName>
      <ability>L2_Typo</ability>
      <abilityName>字词错误</abilityName>
      <candidateList>
        <item>包括</item>
      </candidateList>
      <explain/>
      <paraID>4BF07BC3</paraID>
      <start>27</start>
      <end>29</end>
      <status>unmodified</status>
      <modifiedWord/>
      <trackRevisions>false</trackRevisions>
    </reviewItem>
    <reviewItem>
      <errorID>82cc94d7-a6b1-45c6-8b54-a4ecce311ebb</errorID>
      <errorWord>以及其他各种</errorWord>
      <group>L1_Grammar</group>
      <groupName>语法问题</groupName>
      <ability>L2_Grammar</ability>
      <abilityName>语法错误</abilityName>
      <candidateList>
        <item>等</item>
      </candidateList>
      <explain/>
      <paraID>4BF07BC3</paraID>
      <start>74</start>
      <end>80</end>
      <status>unmodified</status>
      <modifiedWord/>
      <trackRevisions>false</trackRevisions>
    </reviewItem>
    <reviewItem>
      <errorID>d9f07433-1aba-4ea5-b2b2-5782ee36b82e</errorID>
      <errorWord>材料的</errorWord>
      <group>L1_Word</group>
      <groupName>字词问题</groupName>
      <ability>L2_Typo</ability>
      <abilityName>字词错误</abilityName>
      <candidateList>
        <item>材料</item>
      </candidateList>
      <explain/>
      <paraID>6796B435</paraID>
      <start>44</start>
      <end>47</end>
      <status>unmodified</status>
      <modifiedWord/>
      <trackRevisions>false</trackRevisions>
    </reviewItem>
    <reviewItem>
      <errorID>1d0bee46-9ed0-4025-b773-18c095c4a687</errorID>
      <errorWord> </errorWord>
      <group>L1_Punc</group>
      <groupName>标点问题</groupName>
      <ability>L2_Punc</ability>
      <abilityName>标点符号检查</abilityName>
      <candidateList>
        <item/>
      </candidateList>
      <explain>此处空格冗余，建议删除。</explain>
      <paraID>6796B435</paraID>
      <start>84</start>
      <end>85</end>
      <status>unmodified</status>
      <modifiedWord/>
      <trackRevisions>false</trackRevisions>
    </reviewItem>
    <reviewItem>
      <errorID>faea252a-91a9-4538-8508-415054533337</errorID>
      <errorWord>其响应文件或者</errorWord>
      <group>L1_Grammar</group>
      <groupName>语法问题</groupName>
      <ability>L2_Grammar</ability>
      <abilityName>语法错误</abilityName>
      <candidateList>
        <item>其</item>
      </candidateList>
      <explain/>
      <paraID>6332FA45</paraID>
      <start>40</start>
      <end>47</end>
      <status>unmodified</status>
      <modifiedWord/>
      <trackRevisions>false</trackRevisions>
    </reviewItem>
    <reviewItem>
      <errorID>6935181c-a393-4f7f-8a1b-7b31613ba44d</errorID>
      <errorWord>修改响应文件或者</errorWord>
      <group>L1_Grammar</group>
      <groupName>语法问题</groupName>
      <ability>L2_Grammar</ability>
      <abilityName>语法错误</abilityName>
      <candidateList>
        <item>修改</item>
      </candidateList>
      <explain/>
      <paraID>667686C0</paraID>
      <start>25</start>
      <end>33</end>
      <status>unmodified</status>
      <modifiedWord/>
      <trackRevisions>false</trackRevisions>
    </reviewItem>
    <reviewItem>
      <errorID>1448536b-1d40-49c9-a052-a6241c259574</errorID>
      <errorWord>等响应文件或者</errorWord>
      <group>L1_Grammar</group>
      <groupName>语法问题</groupName>
      <ability>L2_Grammar</ability>
      <abilityName>语法错误</abilityName>
      <candidateList>
        <item>等</item>
      </candidateList>
      <explain/>
      <paraID> 6CC2188</paraID>
      <start>17</start>
      <end>24</end>
      <status>unmodified</status>
      <modifiedWord/>
      <trackRevisions>false</trackRevisions>
    </reviewItem>
    <reviewItem>
      <errorID>7f0683b6-c27d-4ac7-b9cf-71684849d2b5</errorID>
      <errorWord>磋商公告</errorWord>
      <group>L1_Grammar</group>
      <groupName>语法问题</groupName>
      <ability>L2_Grammar</ability>
      <abilityName>语法错误</abilityName>
      <candidateList>
        <item>磋商</item>
      </candidateList>
      <explain/>
      <paraID>281ADA6B</paraID>
      <start>49</start>
      <end>53</end>
      <status>unmodified</status>
      <modifiedWord/>
      <trackRevisions>false</trackRevisions>
    </reviewItem>
    <reviewItem>
      <errorID>f71efc34-3b4e-4de3-a020-c48e0cf18b64</errorID>
      <errorWord>内容</errorWord>
      <group>L1_Word</group>
      <groupName>字词问题</groupName>
      <ability>L2_Typo</ability>
      <abilityName>字词错误</abilityName>
      <candidateList>
        <item>的内容</item>
      </candidateList>
      <explain/>
      <paraID>5671AFD5</paraID>
      <start>12</start>
      <end>14</end>
      <status>unmodified</status>
      <modifiedWord/>
      <trackRevisions>false</trackRevisions>
    </reviewItem>
    <reviewItem>
      <errorID>5276cd4e-0688-417e-ad18-6b6b47891923</errorID>
      <errorWord>置</errorWord>
      <group>L1_Word</group>
      <groupName>字词问题</groupName>
      <ability>L2_Typo</ability>
      <abilityName>字词错误</abilityName>
      <candidateList>
        <item>置加</item>
      </candidateList>
      <explain/>
      <paraID> 8F7FD07</paraID>
      <start>17</start>
      <end>18</end>
      <status>ignored</status>
      <modifiedWord/>
      <trackRevisions>false</trackRevisions>
    </reviewItem>
    <reviewItem>
      <errorID>f8df2428-8784-4782-8eeb-2793555973b9</errorID>
      <errorWord>，</errorWord>
      <group>L1_Word</group>
      <groupName>字词问题</groupName>
      <ability>L2_Typo</ability>
      <abilityName>字词错误</abilityName>
      <candidateList>
        <item>，在</item>
      </candidateList>
      <explain/>
      <paraID>5B363004</paraID>
      <start>37</start>
      <end>38</end>
      <status>ignored</status>
      <modifiedWord/>
      <trackRevisions>false</trackRevisions>
    </reviewItem>
    <reviewItem>
      <errorID>cb5793b9-787e-4b1a-8151-6903cb0ae38f</errorID>
      <errorWord>间</errorWord>
      <group>L1_Word</group>
      <groupName>字词问题</groupName>
      <ability>L2_Typo</ability>
      <abilityName>字词错误</abilityName>
      <candidateList>
        <item>间之</item>
      </candidateList>
      <explain/>
      <paraID>5B363004</paraID>
      <start>114</start>
      <end>115</end>
      <status>ignored</status>
      <modifiedWord/>
      <trackRevisions>false</trackRevisions>
    </reviewItem>
    <reviewItem>
      <errorID>97618fb7-eeaa-4957-8718-b3b6efd186cd</errorID>
      <errorWord>止</errorWord>
      <group>L1_Word</group>
      <groupName>字词问题</groupName>
      <ability>L2_Typo</ability>
      <abilityName>字词错误</abilityName>
      <candidateList>
        <item>后</item>
      </candidateList>
      <explain/>
      <paraID>2EC8CA01</paraID>
      <start>17</start>
      <end>18</end>
      <status>unmodified</status>
      <modifiedWord/>
      <trackRevisions>false</trackRevisions>
    </reviewItem>
    <reviewItem>
      <errorID>b57d94ad-ac3c-46fe-ac27-2c0b078343e8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28B60AF6</paraID>
      <start>0</start>
      <end>3</end>
      <status>ignored</status>
      <modifiedWord/>
      <trackRevisions>false</trackRevisions>
    </reviewItem>
    <reviewItem>
      <errorID>07fcea35-2f0d-41ab-8410-6fb79700ec81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C688EA7</paraID>
      <start>0</start>
      <end>3</end>
      <status>ignored</status>
      <modifiedWord/>
      <trackRevisions>false</trackRevisions>
    </reviewItem>
    <reviewItem>
      <errorID>72c67df6-80ce-4ece-8d2c-7b9471f6fe31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144A2FF5</paraID>
      <start>0</start>
      <end>3</end>
      <status>ignored</status>
      <modifiedWord/>
      <trackRevisions>false</trackRevisions>
    </reviewItem>
    <reviewItem>
      <errorID>e109e65d-a410-4bf9-bb28-dfa5c65b5bbe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6278B0B0</paraID>
      <start>0</start>
      <end>3</end>
      <status>ignored</status>
      <modifiedWord/>
      <trackRevisions>false</trackRevisions>
    </reviewItem>
    <reviewItem>
      <errorID>9058fbba-e389-456d-98e6-923b1520946c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7B0ECC27</paraID>
      <start>0</start>
      <end>3</end>
      <status>ignored</status>
      <modifiedWord/>
      <trackRevisions>false</trackRevisions>
    </reviewItem>
    <reviewItem>
      <errorID>5458f2af-e823-4cba-82cd-83869a5e4ff4</errorID>
      <errorWord>法律、法规</errorWord>
      <group>L1_Word</group>
      <groupName>字词问题</groupName>
      <ability>L2_Typo</ability>
      <abilityName>字词错误</abilityName>
      <candidateList>
        <item>法律法规</item>
      </candidateList>
      <explain/>
      <paraID>55B02CE6</paraID>
      <start>7</start>
      <end>12</end>
      <status>ignored</status>
      <modifiedWord/>
      <trackRevisions>false</trackRevisions>
    </reviewItem>
    <reviewItem>
      <errorID>c1e14d51-def2-4ae3-ae84-dd61325f2d8d</errorID>
      <errorWord>[2016]125号</errorWord>
      <group>L1_Knowledge</group>
      <groupName>知识性问题</groupName>
      <ability>L2_Knowledge</ability>
      <abilityName>其他知识</abilityName>
      <candidateList>
        <item>〔2016〕125号</item>
      </candidateList>
      <explain>发文字号格式错误。</explain>
      <paraID>3A8D1B94</paraID>
      <start>42</start>
      <end>52</end>
      <status>ignored</status>
      <modifiedWord/>
      <trackRevisions>false</trackRevisions>
    </reviewItem>
    <reviewItem>
      <errorID>3de5a67a-104b-4bd1-9a0a-25d3c284964f</errorID>
      <errorWord>“</errorWord>
      <group>L1_Punc</group>
      <groupName>标点问题</groupName>
      <ability>L2_Punc</ability>
      <abilityName>标点符号检查</abilityName>
      <candidateList>
        <item>：“</item>
      </candidateList>
      <explain/>
      <paraID>542F13C1</paraID>
      <start>33</start>
      <end>34</end>
      <status>unmodified</status>
      <modifiedWord/>
      <trackRevisions>false</trackRevisions>
    </reviewItem>
    <reviewItem>
      <errorID>8cf72610-b2d3-4837-96fa-1d23a56141cc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542F13C1</paraID>
      <start>40</start>
      <end>43</end>
      <status>unmodified</status>
      <modifiedWord/>
      <trackRevisions>false</trackRevisions>
    </reviewItem>
    <reviewItem>
      <errorID>988e4e93-d73e-4bd4-b002-cf475f30ff4a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542F13C1</paraID>
      <start>50</start>
      <end>53</end>
      <status>unmodified</status>
      <modifiedWord/>
      <trackRevisions>false</trackRevisions>
    </reviewItem>
    <reviewItem>
      <errorID>425aab66-d12d-407f-aa56-bd57e50ed116</errorID>
      <errorWord>日当日</errorWord>
      <group>L1_Grammar</group>
      <groupName>语法问题</groupName>
      <ability>L2_Grammar</ability>
      <abilityName>语法错误</abilityName>
      <candidateList>
        <item>日</item>
      </candidateList>
      <explain/>
      <paraID>7F3768DC</paraID>
      <start>22</start>
      <end>25</end>
      <status>unmodified</status>
      <modifiedWord/>
      <trackRevisions>false</trackRevisions>
    </reviewItem>
    <reviewItem>
      <errorID>0e1c0d4d-89b2-44bc-9ed6-aa33060641b5</errorID>
      <errorWord>[2016]42号</errorWord>
      <group>L1_Knowledge</group>
      <groupName>知识性问题</groupName>
      <ability>L2_Knowledge</ability>
      <abilityName>其他知识</abilityName>
      <candidateList>
        <item>〔2016〕42号</item>
      </candidateList>
      <explain>发文字号格式错误。</explain>
      <paraID>6B5D502B</paraID>
      <start>34</start>
      <end>43</end>
      <status>unmodified</status>
      <modifiedWord/>
      <trackRevisions>false</trackRevisions>
    </reviewItem>
    <reviewItem>
      <errorID>0558354f-c278-4888-968d-5956af606303</errorID>
      <errorWord>视为</errorWord>
      <group>L1_Punc</group>
      <groupName>标点问题</groupName>
      <ability>L2_Punc</ability>
      <abilityName>标点符号检查</abilityName>
      <candidateList>
        <item>，视为</item>
      </candidateList>
      <explain/>
      <paraID> B7DC9B6</paraID>
      <start>11</start>
      <end>13</end>
      <status>unmodified</status>
      <modifiedWord/>
      <trackRevisions>false</trackRevisions>
    </reviewItem>
    <reviewItem>
      <errorID>8765e5ce-c7c1-43fb-8601-4a5257eef241</errorID>
      <errorWord>,</errorWord>
      <group>L1_Format</group>
      <groupName>格式问题</groupName>
      <ability>L2_HalfPunc</ability>
      <abilityName>全半角检查</abilityName>
      <candidateList>
        <item>，</item>
      </candidateList>
      <explain>文本全半角错误。</explain>
      <paraID>723F6900</paraID>
      <start>82</start>
      <end>83</end>
      <status>unmodified</status>
      <modifiedWord/>
      <trackRevisions>false</trackRevisions>
    </reviewItem>
    <reviewItem>
      <errorID>4fbcac09-e299-4344-9214-3a3f66b366ca</errorID>
      <errorWord>授权给供应商后参加同一合同项下政府采购活动的生产厂商</errorWord>
      <group>L1_Word</group>
      <groupName>字词问题</groupName>
      <ability>L2_Typo</ability>
      <abilityName>字词错误</abilityName>
      <candidateList>
        <item>生产厂商授权给供应商后参加同一合同项下政府采购活动的</item>
      </candidateList>
      <explain/>
      <paraID>5C19F10E</paraID>
      <start>1</start>
      <end>27</end>
      <status>unmodified</status>
      <modifiedWord/>
      <trackRevisions>false</trackRevisions>
    </reviewItem>
    <reviewItem>
      <errorID>5ca0e57f-9384-457f-9bf2-0a026b2a53d2</errorID>
      <errorWord>视为无效的响应文件</errorWord>
      <group>L1_Grammar</group>
      <groupName>语法问题</groupName>
      <ability>L2_Grammar</ability>
      <abilityName>语法错误</abilityName>
      <candidateList>
        <item>将被视为无效</item>
      </candidateList>
      <explain/>
      <paraID>6BEBAAAE</paraID>
      <start>85</start>
      <end>94</end>
      <status>unmodified</status>
      <modifiedWord/>
      <trackRevisions>false</trackRevisions>
    </reviewItem>
    <reviewItem>
      <errorID>fbe20ec3-4cd9-4479-b63c-243dfae8ff47</errorID>
      <errorWord>采购人式</errorWord>
      <group>L1_Grammar</group>
      <groupName>语法问题</groupName>
      <ability>L2_Grammar</ability>
      <abilityName>语法错误</abilityName>
      <candidateList>
        <item>采购</item>
      </candidateList>
      <explain/>
      <paraID>1CB1A89E</paraID>
      <start>15</start>
      <end>19</end>
      <status>unmodified</status>
      <modifiedWord/>
      <trackRevisions>false</trackRevisions>
    </reviewItem>
    <reviewItem>
      <errorID>e3e75f7b-822e-4fae-9607-f856088fac33</errorID>
      <errorWord>暂行办法</errorWord>
      <group>L1_Grammar</group>
      <groupName>语法问题</groupName>
      <ability>L2_Grammar</ability>
      <abilityName>语法错误</abilityName>
      <candidateList>
        <item>办法</item>
      </candidateList>
      <explain/>
      <paraID>1CB1A89E</paraID>
      <start>21</start>
      <end>25</end>
      <status>unmodified</status>
      <modifiedWord/>
      <trackRevisions>false</trackRevisions>
    </reviewItem>
    <reviewItem>
      <errorID>362dd802-c1b0-495e-8032-d5b875d795f8</errorID>
      <errorWord>进行</errorWord>
      <group>L1_Grammar</group>
      <groupName>语法问题</groupName>
      <ability>L2_Grammar</ability>
      <abilityName>语法错误</abilityName>
      <candidateList>
        <item>事项进行</item>
      </candidateList>
      <explain/>
      <paraID>56A2B4ED</paraID>
      <start>24</start>
      <end>26</end>
      <status>unmodified</status>
      <modifiedWord/>
      <trackRevisions>false</trackRevisions>
    </reviewItem>
    <reviewItem>
      <errorID>a508d4eb-978b-4212-9c25-db45df054a32</errorID>
      <errorWord>同具法律效应</errorWord>
      <group>L1_Grammar</group>
      <groupName>语法问题</groupName>
      <ability>L2_Grammar</ability>
      <abilityName>语法错误</abilityName>
      <candidateList>
        <item>具有同等法律效力</item>
      </candidateList>
      <explain/>
      <paraID>56A2B4ED</paraID>
      <start>210</start>
      <end>216</end>
      <status>unmodified</status>
      <modifiedWord/>
      <trackRevisions>false</trackRevisions>
    </reviewItem>
    <reviewItem>
      <errorID>97d14f5e-82a0-4839-83fd-7cfb7c741d27</errorID>
      <errorWord>4</errorWord>
      <group>L1_Word</group>
      <groupName>字词问题</groupName>
      <ability>L2_Typo</ability>
      <abilityName>字词错误</abilityName>
      <candidateList>
        <item>5</item>
      </candidateList>
      <explain/>
      <paraID>5463DA99</paraID>
      <start>5</start>
      <end>6</end>
      <status>unmodified</status>
      <modifiedWord/>
      <trackRevisions>false</trackRevisions>
    </reviewItem>
    <reviewItem>
      <errorID>ae873139-0733-4790-97e9-93f4041b2b1a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C7B805D</paraID>
      <start>0</start>
      <end>8</end>
      <status>unmodified</status>
      <modifiedWord/>
      <trackRevisions>false</trackRevisions>
    </reviewItem>
    <reviewItem>
      <errorID>5fc9bd03-f29a-4354-94f5-eacc828beb37</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66A5BA02</paraID>
      <start>0</start>
      <end>9</end>
      <status>unmodified</status>
      <modifiedWord/>
      <trackRevisions>false</trackRevisions>
    </reviewItem>
    <reviewItem>
      <errorID>aeaafb0d-f282-454a-87e7-39848403a00e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61DDD88E</paraID>
      <start>0</start>
      <end>10</end>
      <status>unmodified</status>
      <modifiedWord/>
      <trackRevisions>false</trackRevisions>
    </reviewItem>
    <reviewItem>
      <errorID>cbcc74e0-83dd-4dc9-a4a4-574ec3f5c928</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77DBCCB0</paraID>
      <start>0</start>
      <end>4</end>
      <status>unmodified</status>
      <modifiedWord/>
      <trackRevisions>false</trackRevisions>
    </reviewItem>
    <reviewItem>
      <errorID>014db98b-85c6-46f0-8e93-fe8f7d6c2921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79902484</paraID>
      <start>0</start>
      <end>5</end>
      <status>unmodified</status>
      <modifiedWord/>
      <trackRevisions>false</trackRevisions>
    </reviewItem>
    <reviewItem>
      <errorID>0b818914-a08d-44d9-a874-9bbc6da8f32d</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48A0B526</paraID>
      <start>0</start>
      <end>6</end>
      <status>unmodified</status>
      <modifiedWord/>
      <trackRevisions>false</trackRevisions>
    </reviewItem>
    <reviewItem>
      <errorID>eb8d98a1-35f5-43ed-a4da-5481012f8c9b</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7BA9FAEB</paraID>
      <start>0</start>
      <end>7</end>
      <status>unmodified</status>
      <modifiedWord/>
      <trackRevisions>false</trackRevisions>
    </reviewItem>
    <reviewItem>
      <errorID>125a2c75-2869-469c-9f47-f2ead7d34908</errorID>
      <errorWord>亿</errorWord>
      <group>L1_Word</group>
      <groupName>字词问题</groupName>
      <ability>L2_Typo</ability>
      <abilityName>字词错误</abilityName>
      <candidateList>
        <item>亿元</item>
      </candidateList>
      <explain/>
      <paraID>37838720</paraID>
      <start>3</start>
      <end>4</end>
      <status>unmodified</status>
      <modifiedWord/>
      <trackRevisions>false</trackRevisions>
    </reviewItem>
    <reviewItem>
      <errorID>0e1f554a-6827-4aea-9ecf-c1665bf6ec7d</errorID>
      <errorWord>:</errorWord>
      <group>L1_Format</group>
      <groupName>格式问题</groupName>
      <ability>L2_HalfPunc</ability>
      <abilityName>全半角检查</abilityName>
      <candidateList>
        <item>：</item>
      </candidateList>
      <explain>文本全半角错误。</explain>
      <paraID>10182A3B</paraID>
      <start>1</start>
      <end>2</end>
      <status>unmodified</status>
      <modifiedWord/>
      <trackRevisions>false</trackRevisions>
    </reviewItem>
    <reviewItem>
      <errorID>cf393765-20ff-477a-abd5-612cb98b6183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17337746</paraID>
      <start>0</start>
      <end>2</end>
      <status>unmodified</status>
      <modifiedWord/>
      <trackRevisions>false</trackRevisions>
    </reviewItem>
    <reviewItem>
      <errorID>25ebe13e-4e25-4610-96c7-4a2598c9b1a3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13E04793</paraID>
      <start>0</start>
      <end>2</end>
      <status>unmodified</status>
      <modifiedWord/>
      <trackRevisions>false</trackRevisions>
    </reviewItem>
    <reviewItem>
      <errorID>809a9330-5226-4195-a588-9ad8680231e5</errorID>
      <errorWord>(</errorWord>
      <group>L1_Format</group>
      <groupName>格式问题</groupName>
      <ability>L2_HalfPunc</ability>
      <abilityName>全半角检查</abilityName>
      <candidateList>
        <item>（</item>
      </candidateList>
      <explain>文本全半角错误。</explain>
      <paraID>5C77DF8B</paraID>
      <start>16</start>
      <end>17</end>
      <status>unmodified</status>
      <modifiedWord/>
      <trackRevisions>false</trackRevisions>
    </reviewItem>
    <reviewItem>
      <errorID>38dc72c2-3f20-4ca9-8165-c2db267bf772</errorID>
      <errorWord>)</errorWord>
      <group>L1_Format</group>
      <groupName>格式问题</groupName>
      <ability>L2_HalfPunc</ability>
      <abilityName>全半角检查</abilityName>
      <candidateList>
        <item>）</item>
      </candidateList>
      <explain>文本全半角错误。</explain>
      <paraID>5C77DF8B</paraID>
      <start>84</start>
      <end>85</end>
      <status>unmodified</status>
      <modifiedWord/>
      <trackRevisions>false</trackRevisions>
    </reviewItem>
    <reviewItem>
      <errorID>98adecee-8a2f-40b0-b5e7-2493abacc97c</errorID>
      <errorWord>(</errorWord>
      <group>L1_Format</group>
      <groupName>格式问题</groupName>
      <ability>L2_HalfPunc</ability>
      <abilityName>全半角检查</abilityName>
      <candidateList>
        <item>（</item>
      </candidateList>
      <explain>文本全半角错误。</explain>
      <paraID>5C77DF8B</paraID>
      <start>94</start>
      <end>95</end>
      <status>ignored</status>
      <modifiedWord/>
      <trackRevisions>false</trackRevisions>
    </reviewItem>
    <reviewItem>
      <errorID>36f60ddc-f73d-4e8d-926c-8be829fac93b</errorID>
      <errorWord>)</errorWord>
      <group>L1_Format</group>
      <groupName>格式问题</groupName>
      <ability>L2_HalfPunc</ability>
      <abilityName>全半角检查</abilityName>
      <candidateList>
        <item>）</item>
      </candidateList>
      <explain>文本全半角错误。</explain>
      <paraID>5C77DF8B</paraID>
      <start>148</start>
      <end>149</end>
      <status>unmodified</status>
      <modifiedWord/>
      <trackRevisions>false</trackRevisions>
    </reviewItem>
    <reviewItem>
      <errorID>19bbf43e-04de-4c51-8e10-2997374ee36e</errorID>
      <errorWord>(</errorWord>
      <group>L1_Format</group>
      <groupName>格式问题</groupName>
      <ability>L2_HalfPunc</ability>
      <abilityName>全半角检查</abilityName>
      <candidateList>
        <item>（</item>
      </candidateList>
      <explain>文本全半角错误。</explain>
      <paraID>1E5F1DAE</paraID>
      <start>22</start>
      <end>23</end>
      <status>unmodified</status>
      <modifiedWord/>
      <trackRevisions>false</trackRevisions>
    </reviewItem>
    <reviewItem>
      <errorID>cf54c454-0d11-468f-9a4d-1750ee1ebb67</errorID>
      <errorWord>)</errorWord>
      <group>L1_Format</group>
      <groupName>格式问题</groupName>
      <ability>L2_HalfPunc</ability>
      <abilityName>全半角检查</abilityName>
      <candidateList>
        <item>）</item>
      </candidateList>
      <explain>文本全半角错误。</explain>
      <paraID>1E5F1DAE</paraID>
      <start>45</start>
      <end>46</end>
      <status>unmodified</status>
      <modifiedWord/>
      <trackRevisions>false</trackRevisions>
    </reviewItem>
    <reviewItem>
      <errorID>74b98fce-03ee-4301-95dc-9c2de5c997c1</errorID>
      <errorWord>(</errorWord>
      <group>L1_Format</group>
      <groupName>格式问题</groupName>
      <ability>L2_HalfPunc</ability>
      <abilityName>全半角检查</abilityName>
      <candidateList>
        <item>（</item>
      </candidateList>
      <explain>文本全半角错误。</explain>
      <paraID>1E5F1DAE</paraID>
      <start>55</start>
      <end>56</end>
      <status>unmodified</status>
      <modifiedWord/>
      <trackRevisions>false</trackRevisions>
    </reviewItem>
    <reviewItem>
      <errorID>48fa1d17-09f3-480d-9689-af98559d9c17</errorID>
      <errorWord>)</errorWord>
      <group>L1_Format</group>
      <groupName>格式问题</groupName>
      <ability>L2_HalfPunc</ability>
      <abilityName>全半角检查</abilityName>
      <candidateList>
        <item>）</item>
      </candidateList>
      <explain>文本全半角错误。</explain>
      <paraID>1E5F1DAE</paraID>
      <start>71</start>
      <end>72</end>
      <status>ignored</status>
      <modifiedWord/>
      <trackRevisions>false</trackRevisions>
    </reviewItem>
    <reviewItem>
      <errorID>e0ccf762-ef46-422d-aa4f-13105e064eaf</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5E74486</paraID>
      <start>51</start>
      <end>52</end>
      <status>unmodified</status>
      <modifiedWord/>
      <trackRevisions>false</trackRevisions>
    </reviewItem>
    <reviewItem>
      <errorID>cb95793a-356f-49c7-add5-8e84f138bf65</errorID>
      <errorWord>-</errorWord>
      <group>L1_Format</group>
      <groupName>格式问题</groupName>
      <ability>L2_HalfPunc</ability>
      <abilityName>全半角检查</abilityName>
      <candidateList>
        <item>－</item>
      </candidateList>
      <explain>文本全半角错误。</explain>
      <paraID>64315380</paraID>
      <start>20</start>
      <end>21</end>
      <status>unmodified</status>
      <modifiedWord/>
      <trackRevisions>false</trackRevisions>
    </reviewItem>
    <reviewItem>
      <errorID>ba6200ba-f719-41a1-9e6e-0187c4494b34</errorID>
      <errorWord>法律、法规</errorWord>
      <group>L1_Word</group>
      <groupName>字词问题</groupName>
      <ability>L2_Typo</ability>
      <abilityName>字词错误</abilityName>
      <candidateList>
        <item>法律法规</item>
      </candidateList>
      <explain/>
      <paraID> F2B444E</paraID>
      <start>3</start>
      <end>8</end>
      <status>unmodified</status>
      <modifiedWord/>
      <trackRevisions>false</trackRevisions>
    </reviewItem>
    <reviewItem>
      <errorID>11c38d79-d8fb-4e3d-b9ec-065360a5d38b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FF610F2</paraID>
      <start>0</start>
      <end>2</end>
      <status>unmodified</status>
      <modifiedWord/>
      <trackRevisions>false</trackRevisions>
    </reviewItem>
    <reviewItem>
      <errorID>8eb695b8-e5b9-4f3a-bb79-5326f912c8f1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74C93AB8</paraID>
      <start>67</start>
      <end>68</end>
      <status>unmodified</status>
      <modifiedWord/>
      <trackRevisions>false</trackRevisions>
    </reviewItem>
    <reviewItem>
      <errorID>6bc1f015-47ba-418d-aaad-361833b8d705</errorID>
      <errorWord>(</errorWord>
      <group>L1_Format</group>
      <groupName>格式问题</groupName>
      <ability>L2_HalfPunc</ability>
      <abilityName>全半角检查</abilityName>
      <candidateList>
        <item>（</item>
      </candidateList>
      <explain>文本全半角错误。</explain>
      <paraID>28AD4809</paraID>
      <start>14</start>
      <end>15</end>
      <status>unmodified</status>
      <modifiedWord/>
      <trackRevisions>false</trackRevisions>
    </reviewItem>
    <reviewItem>
      <errorID>efc614f9-4f62-41de-a6a3-36c0ef631851</errorID>
      <errorWord>)</errorWord>
      <group>L1_Format</group>
      <groupName>格式问题</groupName>
      <ability>L2_HalfPunc</ability>
      <abilityName>全半角检查</abilityName>
      <candidateList>
        <item>）</item>
      </candidateList>
      <explain>文本全半角错误。</explain>
      <paraID>28AD4809</paraID>
      <start>25</start>
      <end>26</end>
      <status>unmodified</status>
      <modifiedWord/>
      <trackRevisions>false</trackRevisions>
    </reviewItem>
    <reviewItem>
      <errorID>b478e08c-cf1c-4eb2-8cb3-b421f3778c44</errorID>
      <errorWord>&lt;</errorWord>
      <group>L1_Format</group>
      <groupName>格式问题</groupName>
      <ability>L2_HalfPunc</ability>
      <abilityName>全半角检查</abilityName>
      <candidateList>
        <item>〈</item>
      </candidateList>
      <explain>文本全半角错误。</explain>
      <paraID>445C92F5</paraID>
      <start>49</start>
      <end>50</end>
      <status>unmodified</status>
      <modifiedWord/>
      <trackRevisions>false</trackRevisions>
    </reviewItem>
    <reviewItem>
      <errorID>deda8aaf-1e5b-4531-86b8-b71e5a54b794</errorID>
      <errorWord>&lt;</errorWord>
      <group>L1_Format</group>
      <groupName>格式问题</groupName>
      <ability>L2_HalfPunc</ability>
      <abilityName>全半角检查</abilityName>
      <candidateList>
        <item>〈</item>
      </candidateList>
      <explain>文本全半角错误。</explain>
      <paraID>2F4183BC</paraID>
      <start>49</start>
      <end>50</end>
      <status>unmodified</status>
      <modifiedWord/>
      <trackRevisions>false</trackRevisions>
    </reviewItem>
    <reviewItem>
      <errorID>c7790930-7a57-4d89-8b99-c392e6b562cc</errorID>
      <errorWord>&lt;</errorWord>
      <group>L1_Format</group>
      <groupName>格式问题</groupName>
      <ability>L2_HalfPunc</ability>
      <abilityName>全半角检查</abilityName>
      <candidateList>
        <item>〈</item>
      </candidateList>
      <explain>文本全半角错误。</explain>
      <paraID>352DC519</paraID>
      <start>34</start>
      <end>35</end>
      <status>unmodified</status>
      <modifiedWord/>
      <trackRevisions>false</trackRevisions>
    </reviewItem>
    <reviewItem>
      <errorID>91b109e9-3e42-4ac3-9405-05f368cfb9cd</errorID>
      <errorWord>,</errorWord>
      <group>L1_Format</group>
      <groupName>格式问题</groupName>
      <ability>L2_HalfPunc</ability>
      <abilityName>全半角检查</abilityName>
      <candidateList>
        <item>，</item>
      </candidateList>
      <explain>文本全半角错误。</explain>
      <paraID>7E77FED7</paraID>
      <start>131</start>
      <end>132</end>
      <status>unmodified</status>
      <modifiedWord/>
      <trackRevisions>false</trackRevisions>
    </reviewItem>
    <reviewItem>
      <errorID>19fa62b8-ffbf-4619-bf91-271379f4af9d</errorID>
      <errorWord>，</errorWord>
      <group>L1_Word</group>
      <groupName>字词问题</groupName>
      <ability>L2_Typo</ability>
      <abilityName>字词错误</abilityName>
      <candidateList>
        <item>，具</item>
      </candidateList>
      <explain/>
      <paraID>17026854</paraID>
      <start>86</start>
      <end>87</end>
      <status>unmodified</status>
      <modifiedWord/>
      <trackRevisions>false</trackRevisions>
    </reviewItem>
    <reviewItem>
      <errorID>e88a4182-fc99-4be4-9810-223e883963d0</errorID>
      <errorWord>水平较好</errorWord>
      <group>L1_Word</group>
      <groupName>字词问题</groupName>
      <ability>L2_Typo</ability>
      <abilityName>字词错误</abilityName>
      <candidateList>
        <item>水平较高</item>
      </candidateList>
      <explain/>
      <paraID>771F3897</paraID>
      <start>54</start>
      <end>58</end>
      <status>unmodified</status>
      <modifiedWord/>
      <trackRevisions>false</trackRevisions>
    </reviewItem>
    <reviewItem>
      <errorID>b551ecab-cd73-4036-a5f0-a82aceca0c38</errorID>
      <errorWord>证</errorWord>
      <group>L1_Word</group>
      <groupName>字词问题</groupName>
      <ability>L2_Typo</ability>
      <abilityName>字词错误</abilityName>
      <candidateList>
        <item>证和</item>
      </candidateList>
      <explain/>
      <paraID>5B7B993B</paraID>
      <start>39</start>
      <end>40</end>
      <status>unmodified</status>
      <modifiedWord/>
      <trackRevisions>false</trackRevisions>
    </reviewItem>
    <reviewItem>
      <errorID>6ed1784a-0f5b-4c94-a3af-ee3ddd2c2f2b</errorID>
      <errorWord>法律、法规</errorWord>
      <group>L1_Word</group>
      <groupName>字词问题</groupName>
      <ability>L2_Typo</ability>
      <abilityName>字词错误</abilityName>
      <candidateList>
        <item>法律法规</item>
      </candidateList>
      <explain/>
      <paraID>62577D64</paraID>
      <start>22</start>
      <end>27</end>
      <status>unmodified</status>
      <modifiedWord/>
      <trackRevisions>false</trackRevisions>
    </reviewItem>
    <reviewItem>
      <errorID>a3e2a1ec-ac05-4dd1-894f-d0b2d23ba9c9</errorID>
      <errorWord>法律、法规</errorWord>
      <group>L1_Word</group>
      <groupName>字词问题</groupName>
      <ability>L2_Typo</ability>
      <abilityName>字词错误</abilityName>
      <candidateList>
        <item>法律法规</item>
      </candidateList>
      <explain/>
      <paraID>5EDC9F7F</paraID>
      <start>33</start>
      <end>38</end>
      <status>unmodified</status>
      <modifiedWord/>
      <trackRevisions>false</trackRevisions>
    </reviewItem>
    <reviewItem>
      <errorID>430eedd3-f3ec-4b69-8d28-2c1d02ae975c</errorID>
      <errorWord>(</errorWord>
      <group>L1_Format</group>
      <groupName>格式问题</groupName>
      <ability>L2_HalfPunc</ability>
      <abilityName>全半角检查</abilityName>
      <candidateList>
        <item>（</item>
      </candidateList>
      <explain>文本全半角错误。</explain>
      <paraID>2B9FFAF0</paraID>
      <start>6</start>
      <end>7</end>
      <status>unmodified</status>
      <modifiedWord/>
      <trackRevisions>false</trackRevisions>
    </reviewItem>
    <reviewItem>
      <errorID>717153a8-b22c-491f-94d8-fb157b9cfacb</errorID>
      <errorWord>)</errorWord>
      <group>L1_Format</group>
      <groupName>格式问题</groupName>
      <ability>L2_HalfPunc</ability>
      <abilityName>全半角检查</abilityName>
      <candidateList>
        <item>）</item>
      </candidateList>
      <explain>文本全半角错误。</explain>
      <paraID>2B9FFAF0</paraID>
      <start>14</start>
      <end>15</end>
      <status>unmodified</status>
      <modifiedWord/>
      <trackRevisions>false</trackRevisions>
    </reviewItem>
    <reviewItem>
      <errorID>78983d2c-eb88-4dfc-a12b-0e397dbccc4c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73F736E6</paraID>
      <start>0</start>
      <end>2</end>
      <status>unmodified</status>
      <modifiedWord/>
      <trackRevisions>false</trackRevisions>
    </reviewItem>
    <reviewItem>
      <errorID>1f769332-d639-4b3f-92b9-68dc1a165f77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5CDBDF59</paraID>
      <start>0</start>
      <end>2</end>
      <status>unmodified</status>
      <modifiedWord/>
      <trackRevisions>false</trackRevisions>
    </reviewItem>
    <reviewItem>
      <errorID>fb4a44a0-78e0-45c6-ad8f-a115d0d25be3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1F67A018</paraID>
      <start>4</start>
      <end>6</end>
      <status>unmodified</status>
      <modifiedWord/>
      <trackRevisions>false</trackRevisions>
    </reviewItem>
    <reviewItem>
      <errorID>5e2c580c-d64b-497d-8687-5fe99c0cc64b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29B5CB4C</paraID>
      <start>4</start>
      <end>6</end>
      <status>unmodified</status>
      <modifiedWord/>
      <trackRevisions>false</trackRevisions>
    </reviewItem>
    <reviewItem>
      <errorID>20327155-589f-463a-8c6b-5cde9cbbf351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3B429F05</paraID>
      <start>4</start>
      <end>6</end>
      <status>unmodified</status>
      <modifiedWord/>
      <trackRevisions>false</trackRevisions>
    </reviewItem>
    <reviewItem>
      <errorID>d14b7581-0b49-4e6d-a02e-e3ef0ff71f7b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339A08F5</paraID>
      <start>0</start>
      <end>2</end>
      <status>unmodified</status>
      <modifiedWord/>
      <trackRevisions>false</trackRevisions>
    </reviewItem>
    <reviewItem>
      <errorID>0e42e0f7-f2c1-43fc-b7a7-2149dd2b1bd5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76218196</paraID>
      <start>0</start>
      <end>2</end>
      <status>unmodified</status>
      <modifiedWord/>
      <trackRevisions>false</trackRevisions>
    </reviewItem>
    <reviewItem>
      <errorID>ecfe4d64-b1f3-4675-b970-54c91cd3edf2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6C8BBE27</paraID>
      <start>0</start>
      <end>2</end>
      <status>unmodified</status>
      <modifiedWord/>
      <trackRevisions>false</trackRevisions>
    </reviewItem>
    <reviewItem>
      <errorID>a985491c-69ac-4269-89ab-b6d8515feb1a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314B7498</paraID>
      <start>0</start>
      <end>2</end>
      <status>unmodified</status>
      <modifiedWord/>
      <trackRevisions>false</trackRevisions>
    </reviewItem>
    <reviewItem>
      <errorID>aba07018-88f2-4368-8af4-9daf4a51dfb7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344EBEAB</paraID>
      <start>0</start>
      <end>2</end>
      <status>unmodified</status>
      <modifiedWord/>
      <trackRevisions>false</trackRevisions>
    </reviewItem>
    <reviewItem>
      <errorID>607dfce3-5e9a-46d3-ab7b-6d40acfcaceb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51B07B07</paraID>
      <start>0</start>
      <end>2</end>
      <status>unmodified</status>
      <modifiedWord/>
      <trackRevisions>false</trackRevisions>
    </reviewItem>
    <reviewItem>
      <errorID>cbbf87b3-b9cf-4d3e-9111-68412cc92059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29E55978</paraID>
      <start>0</start>
      <end>2</end>
      <status>unmodified</status>
      <modifiedWord/>
      <trackRevisions>false</trackRevisions>
    </reviewItem>
    <reviewItem>
      <errorID>214c67d2-21a0-4457-9dd2-ef0c4774dfa8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5F54C1C6</paraID>
      <start>0</start>
      <end>2</end>
      <status>unmodified</status>
      <modifiedWord/>
      <trackRevisions>false</trackRevisions>
    </reviewItem>
    <reviewItem>
      <errorID>62564559-478b-444e-86c1-da5b393e2708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30F3F82C</paraID>
      <start>0</start>
      <end>2</end>
      <status>unmodified</status>
      <modifiedWord/>
      <trackRevisions>false</trackRevisions>
    </reviewItem>
    <reviewItem>
      <errorID>a600b545-3497-45cd-8b10-0d808943775c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453DBF17</paraID>
      <start>4</start>
      <end>6</end>
      <status>unmodified</status>
      <modifiedWord/>
      <trackRevisions>false</trackRevisions>
    </reviewItem>
    <reviewItem>
      <errorID>64f9b4f2-ca39-4ada-aae3-b2300c322f45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A1923D3</paraID>
      <start>0</start>
      <end>2</end>
      <status>unmodified</status>
      <modifiedWord/>
      <trackRevisions>false</trackRevisions>
    </reviewItem>
    <reviewItem>
      <errorID>54ce74d1-c2f2-4171-aac4-e28ccd5fd97b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65FDB30</paraID>
      <start>0</start>
      <end>2</end>
      <status>unmodified</status>
      <modifiedWord/>
      <trackRevisions>false</trackRevisions>
    </reviewItem>
    <reviewItem>
      <errorID>7b88ab69-982f-488b-9489-762b79869153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1808850D</paraID>
      <start>0</start>
      <end>2</end>
      <status>unmodified</status>
      <modifiedWord/>
      <trackRevisions>false</trackRevisions>
    </reviewItem>
    <reviewItem>
      <errorID>382ae154-b9b4-404e-8cae-451494fd9d87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3FE83E21</paraID>
      <start>0</start>
      <end>2</end>
      <status>unmodified</status>
      <modifiedWord/>
      <trackRevisions>false</trackRevisions>
    </reviewItem>
    <reviewItem>
      <errorID>747dd165-d608-41c7-a949-e0d6cb381566</errorID>
      <errorWord>其它</errorWord>
      <group>L1_Word</group>
      <groupName>字词问题</groupName>
      <ability>L2_Alias</ability>
      <abilityName>也作/曾用词</abilityName>
      <candidateList>
        <item>其他</item>
      </candidateList>
      <explain>词汇[其它]为不规范表述或旧称，其规范书面表述为[其他]。</explain>
      <paraID>3FE83E21</paraID>
      <start>25</start>
      <end>27</end>
      <status>unmodified</status>
      <modifiedWord/>
      <trackRevisions>false</trackRevisions>
    </reviewItem>
    <reviewItem>
      <errorID>2d104678-a4be-4873-91ec-5f11e249d30f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45734B02</paraID>
      <start>4</start>
      <end>6</end>
      <status>unmodified</status>
      <modifiedWord/>
      <trackRevisions>false</trackRevisions>
    </reviewItem>
    <reviewItem>
      <errorID>0a06db0b-3f5e-43ed-a4db-cb60536b2f93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63BC7BE0</paraID>
      <start>0</start>
      <end>2</end>
      <status>unmodified</status>
      <modifiedWord/>
      <trackRevisions>false</trackRevisions>
    </reviewItem>
    <reviewItem>
      <errorID>7367325b-3767-4818-be1d-c8d5aed69748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A791E81</paraID>
      <start>0</start>
      <end>2</end>
      <status>ignored</status>
      <modifiedWord/>
      <trackRevisions>false</trackRevisions>
    </reviewItem>
    <reviewItem>
      <errorID>b4c0de6a-d1a6-451b-b4cb-623a1fbaa536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5E50A67A</paraID>
      <start>0</start>
      <end>2</end>
      <status>ignored</status>
      <modifiedWord/>
      <trackRevisions>false</trackRevisions>
    </reviewItem>
    <reviewItem>
      <errorID>52faa57e-e2b9-44d9-a1d8-8195663a081a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C151DDF</paraID>
      <start>0</start>
      <end>2</end>
      <status>ignored</status>
      <modifiedWord/>
      <trackRevisions>false</trackRevisions>
    </reviewItem>
    <reviewItem>
      <errorID>05add5c4-50cf-4630-8b4b-729e0e171adc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3957E923</paraID>
      <start>0</start>
      <end>2</end>
      <status>ignored</status>
      <modifiedWord/>
      <trackRevisions>false</trackRevisions>
    </reviewItem>
    <reviewItem>
      <errorID>9dde1baf-24e5-4bd2-97ef-83858e4d757c</errorID>
      <errorWord>:</errorWord>
      <group>L1_Format</group>
      <groupName>格式问题</groupName>
      <ability>L2_HalfPunc</ability>
      <abilityName>全半角检查</abilityName>
      <candidateList>
        <item>：</item>
      </candidateList>
      <explain>文本全半角错误。</explain>
      <paraID>1A7E662D</paraID>
      <start>2</start>
      <end>3</end>
      <status>ignored</status>
      <modifiedWord/>
      <trackRevisions>false</trackRevisions>
    </reviewItem>
    <reviewItem>
      <errorID>c4aae901-152a-4ae3-bfb3-74e5fc23e611</errorID>
      <errorWord>(</errorWord>
      <group>L1_Format</group>
      <groupName>格式问题</groupName>
      <ability>L2_HalfPunc</ability>
      <abilityName>全半角检查</abilityName>
      <candidateList>
        <item>（</item>
      </candidateList>
      <explain>文本全半角错误。</explain>
      <paraID>70E5B6C5</paraID>
      <start>30</start>
      <end>31</end>
      <status>unmodified</status>
      <modifiedWord/>
      <trackRevisions>false</trackRevisions>
    </reviewItem>
    <reviewItem>
      <errorID>c85aef6d-db11-4bae-a6bf-742f1685f080</errorID>
      <errorWord>)</errorWord>
      <group>L1_Format</group>
      <groupName>格式问题</groupName>
      <ability>L2_HalfPunc</ability>
      <abilityName>全半角检查</abilityName>
      <candidateList>
        <item>）</item>
      </candidateList>
      <explain>文本全半角错误。</explain>
      <paraID>70E5B6C5</paraID>
      <start>37</start>
      <end>38</end>
      <status>unmodified</status>
      <modifiedWord/>
      <trackRevisions>false</trackRevisions>
    </reviewItem>
    <reviewItem>
      <errorID>d7e66bc5-0859-4e72-9e9a-44bd674882a6</errorID>
      <errorWord>上述的</errorWord>
      <group>L1_Word</group>
      <groupName>字词问题</groupName>
      <ability>L2_Typo</ability>
      <abilityName>字词错误</abilityName>
      <candidateList>
        <item>上述</item>
      </candidateList>
      <explain>〈形〉属性词。上面所说的：～各条，望切实执行。</explain>
      <paraID>13CE7662</paraID>
      <start>2</start>
      <end>5</end>
      <status>unmodified</status>
      <modifiedWord/>
      <trackRevisions>false</trackRevisions>
    </reviewItem>
    <reviewItem>
      <errorID>7671b2c0-2217-49b3-a9b4-dc867978d4d1</errorID>
      <errorWord>完</errorWord>
      <group>L1_Word</group>
      <groupName>字词问题</groupName>
      <ability>L2_Typo</ability>
      <abilityName>字词错误</abilityName>
      <candidateList>
        <item>完成</item>
      </candidateList>
      <explain>〈动〉按照预期的目的结束；做成：～任务｜～作业｜计划完得成。</explain>
      <paraID>486CBCC4</paraID>
      <start>100</start>
      <end>101</end>
      <status>unmodified</status>
      <modifiedWord/>
      <trackRevisions>false</trackRevisions>
    </reviewItem>
    <reviewItem>
      <errorID>8c2717d3-f0fe-4d16-83f8-7d2831afdf4d</errorID>
      <errorWord>作出</errorWord>
      <group>L1_Word</group>
      <groupName>字词问题</groupName>
      <ability>L2_Typo</ability>
      <abilityName>字词错误</abilityName>
      <candidateList>
        <item>做出</item>
      </candidateList>
      <explain/>
      <paraID>6BB1D614</paraID>
      <start>18</start>
      <end>20</end>
      <status>unmodified</status>
      <modifiedWord/>
      <trackRevisions>false</trackRevisions>
    </reviewItem>
    <reviewItem>
      <errorID>c33b3c09-ba96-42da-b784-6ed04b337f87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3AB36301</paraID>
      <start>4</start>
      <end>6</end>
      <status>unmodified</status>
      <modifiedWord/>
      <trackRevisions>false</trackRevisions>
    </reviewItem>
    <reviewItem>
      <errorID>f9afadf9-6f49-4b57-8c23-d5be1a19d18a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628F3442</paraID>
      <start>4</start>
      <end>6</end>
      <status>unmodified</status>
      <modifiedWord/>
      <trackRevisions>false</trackRevisions>
    </reviewItem>
    <reviewItem>
      <errorID>b696e104-5a40-4c21-9f1c-85e1e77ec381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443FA277</paraID>
      <start>4</start>
      <end>6</end>
      <status>unmodified</status>
      <modifiedWord/>
      <trackRevisions>false</trackRevisions>
    </reviewItem>
    <reviewItem>
      <errorID>93cefb6c-2aa1-4a18-b327-0d2907469920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6ADB0241</paraID>
      <start>4</start>
      <end>6</end>
      <status>unmodified</status>
      <modifiedWord/>
      <trackRevisions>false</trackRevisions>
    </reviewItem>
    <reviewItem>
      <errorID>86bba1f5-5558-4b6f-a916-0d6a3a4c7bf1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147F80D</paraID>
      <start>4</start>
      <end>6</end>
      <status>unmodified</status>
      <modifiedWord/>
      <trackRevisions>false</trackRevisions>
    </reviewItem>
    <reviewItem>
      <errorID>6b90320a-2a50-4d07-9099-14a177e25329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778E3137</paraID>
      <start>0</start>
      <end>2</end>
      <status>unmodified</status>
      <modifiedWord/>
      <trackRevisions>false</trackRevisions>
    </reviewItem>
    <reviewItem>
      <errorID>eda22f45-1dc8-4313-b3d0-8f657ad48b49</errorID>
      <errorWord>(</errorWord>
      <group>L1_Format</group>
      <groupName>格式问题</groupName>
      <ability>L2_HalfPunc</ability>
      <abilityName>全半角检查</abilityName>
      <candidateList>
        <item>（</item>
      </candidateList>
      <explain>文本全半角错误。</explain>
      <paraID>778E3137</paraID>
      <start>22</start>
      <end>23</end>
      <status>unmodified</status>
      <modifiedWord/>
      <trackRevisions>false</trackRevisions>
    </reviewItem>
    <reviewItem>
      <errorID>2c1a256c-a78e-40e0-8c88-91548e172c0e</errorID>
      <errorWord>)</errorWord>
      <group>L1_Format</group>
      <groupName>格式问题</groupName>
      <ability>L2_HalfPunc</ability>
      <abilityName>全半角检查</abilityName>
      <candidateList>
        <item>）</item>
      </candidateList>
      <explain>文本全半角错误。</explain>
      <paraID>778E3137</paraID>
      <start>29</start>
      <end>30</end>
      <status>unmodified</status>
      <modifiedWord/>
      <trackRevisions>false</trackRevisions>
    </reviewItem>
    <reviewItem>
      <errorID>f344edc1-50a7-4f6b-ad04-1a1f9020a64a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31B6E3E4</paraID>
      <start>0</start>
      <end>2</end>
      <status>unmodified</status>
      <modifiedWord/>
      <trackRevisions>false</trackRevisions>
    </reviewItem>
    <reviewItem>
      <errorID>ba64872e-13d4-4bcb-884e-76868bc83f37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3332743A</paraID>
      <start>0</start>
      <end>2</end>
      <status>unmodified</status>
      <modifiedWord/>
      <trackRevisions>false</trackRevisions>
    </reviewItem>
    <reviewItem>
      <errorID>581d8089-2f45-43d0-a467-e9d21460be20</errorID>
      <errorWord>期</errorWord>
      <group>L1_Word</group>
      <groupName>字词问题</groupName>
      <ability>L2_Typo</ability>
      <abilityName>字词错误</abilityName>
      <candidateList>
        <item>期支</item>
      </candidateList>
      <explain/>
      <paraID>3332743A</paraID>
      <start>96</start>
      <end>97</end>
      <status>unmodified</status>
      <modifiedWord/>
      <trackRevisions>false</trackRevisions>
    </reviewItem>
    <reviewItem>
      <errorID>e66d3c48-91ac-4204-9718-f1b3f2e33f83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4D2EA58E</paraID>
      <start>0</start>
      <end>2</end>
      <status>unmodified</status>
      <modifiedWord/>
      <trackRevisions>false</trackRevisions>
    </reviewItem>
    <reviewItem>
      <errorID>9283b8a0-30f3-4c47-8a12-9ca076fd5c1e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79895259</paraID>
      <start>0</start>
      <end>2</end>
      <status>unmodified</status>
      <modifiedWord/>
      <trackRevisions>false</trackRevisions>
    </reviewItem>
    <reviewItem>
      <errorID>27d61b9c-1132-4ed1-becf-ae9cf71be701</errorID>
      <errorWord>其它</errorWord>
      <group>L1_Word</group>
      <groupName>字词问题</groupName>
      <ability>L2_Alias</ability>
      <abilityName>也作/曾用词</abilityName>
      <candidateList>
        <item>其他</item>
      </candidateList>
      <explain>词汇[其它]为不规范表述或旧称，其规范书面表述为[其他]。</explain>
      <paraID>79895259</paraID>
      <start>37</start>
      <end>39</end>
      <status>unmodified</status>
      <modifiedWord/>
      <trackRevisions>false</trackRevisions>
    </reviewItem>
    <reviewItem>
      <errorID>d7a7d2b4-ca8f-408a-b6df-dd6d0f6e9794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462C9A76</paraID>
      <start>0</start>
      <end>2</end>
      <status>unmodified</status>
      <modifiedWord/>
      <trackRevisions>false</trackRevisions>
    </reviewItem>
    <reviewItem>
      <errorID>b141cadb-8463-49fc-a53e-3946f2a7a7c7</errorID>
      <errorWord>其它</errorWord>
      <group>L1_Word</group>
      <groupName>字词问题</groupName>
      <ability>L2_Alias</ability>
      <abilityName>也作/曾用词</abilityName>
      <candidateList>
        <item>其他</item>
      </candidateList>
      <explain>词汇[其它]为不规范表述或旧称，其规范书面表述为[其他]。</explain>
      <paraID>462C9A76</paraID>
      <start>2</start>
      <end>4</end>
      <status>unmodified</status>
      <modifiedWord/>
      <trackRevisions>false</trackRevisions>
    </reviewItem>
    <reviewItem>
      <errorID>365fbeda-2286-44a5-990c-f92a5aa278f6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15D5E4C1</paraID>
      <start>4</start>
      <end>6</end>
      <status>unmodified</status>
      <modifiedWord/>
      <trackRevisions>false</trackRevisions>
    </reviewItem>
    <reviewItem>
      <errorID>3c198fc1-af16-472c-883c-6ccd21d8713b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351FC516</paraID>
      <start>4</start>
      <end>6</end>
      <status>unmodified</status>
      <modifiedWord/>
      <trackRevisions>false</trackRevisions>
    </reviewItem>
    <reviewItem>
      <errorID>88f9dd9a-c588-4ab8-8c89-7c8e1222ae19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1BFCE709</paraID>
      <start>4</start>
      <end>6</end>
      <status>unmodified</status>
      <modifiedWord/>
      <trackRevisions>false</trackRevisions>
    </reviewItem>
    <reviewItem>
      <errorID>aadb8299-55ba-4217-9f01-5894b5d407af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2D71D987</paraID>
      <start>4</start>
      <end>6</end>
      <status>unmodified</status>
      <modifiedWord/>
      <trackRevisions>false</trackRevisions>
    </reviewItem>
    <reviewItem>
      <errorID>ac4340bf-516e-4dfe-974a-c12687fc4f59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75C2A43E</paraID>
      <start>0</start>
      <end>2</end>
      <status>unmodified</status>
      <modifiedWord/>
      <trackRevisions>false</trackRevisions>
    </reviewItem>
    <reviewItem>
      <errorID>67033537-55bb-4bd9-b068-5fbd1ae63d5d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54D84EFB</paraID>
      <start>0</start>
      <end>2</end>
      <status>unmodified</status>
      <modifiedWord/>
      <trackRevisions>false</trackRevisions>
    </reviewItem>
    <reviewItem>
      <errorID>d6c3971d-ee83-4503-bb57-962f495815dd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30377D13</paraID>
      <start>4</start>
      <end>6</end>
      <status>unmodified</status>
      <modifiedWord/>
      <trackRevisions>false</trackRevisions>
    </reviewItem>
    <reviewItem>
      <errorID>5dad5b24-67a5-4ba6-8004-2d47fbcad7f1</errorID>
      <errorWord>(</errorWord>
      <group>L1_Format</group>
      <groupName>格式问题</groupName>
      <ability>L2_HalfPunc</ability>
      <abilityName>全半角检查</abilityName>
      <candidateList>
        <item>（</item>
      </candidateList>
      <explain>文本全半角错误。</explain>
      <paraID>30377D13</paraID>
      <start>16</start>
      <end>17</end>
      <status>unmodified</status>
      <modifiedWord/>
      <trackRevisions>false</trackRevisions>
    </reviewItem>
    <reviewItem>
      <errorID>3f8fc8a5-40f7-43a9-b2fb-3547bfc9f57c</errorID>
      <errorWord>)</errorWord>
      <group>L1_Format</group>
      <groupName>格式问题</groupName>
      <ability>L2_HalfPunc</ability>
      <abilityName>全半角检查</abilityName>
      <candidateList>
        <item>）</item>
      </candidateList>
      <explain>文本全半角错误。</explain>
      <paraID>30377D13</paraID>
      <start>20</start>
      <end>21</end>
      <status>unmodified</status>
      <modifiedWord/>
      <trackRevisions>false</trackRevisions>
    </reviewItem>
    <reviewItem>
      <errorID>21e6dbfa-e385-449f-8d35-939480a4627f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585B7404</paraID>
      <start>4</start>
      <end>6</end>
      <status>unmodified</status>
      <modifiedWord/>
      <trackRevisions>false</trackRevisions>
    </reviewItem>
    <reviewItem>
      <errorID>cb047a92-1f61-4612-b6d3-e40a0758b033</errorID>
      <errorWord>签书面补充协议</errorWord>
      <group>L1_Word</group>
      <groupName>字词问题</groupName>
      <ability>L2_Typo</ability>
      <abilityName>字词错误</abilityName>
      <candidateList>
        <item>签订书面补充协议</item>
      </candidateList>
      <explain/>
      <paraID>585B7404</paraID>
      <start>30</start>
      <end>37</end>
      <status>unmodified</status>
      <modifiedWord/>
      <trackRevisions>false</trackRevisions>
    </reviewItem>
    <reviewItem>
      <errorID>fd3f8dd7-e09f-4eb5-9be4-62356b24e604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B12E849</paraID>
      <start>4</start>
      <end>6</end>
      <status>unmodified</status>
      <modifiedWord/>
      <trackRevisions>false</trackRevisions>
    </reviewItem>
    <reviewItem>
      <errorID>d539cfb8-d63c-49cc-8461-9efb125ba1d3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4427D1F5</paraID>
      <start>0</start>
      <end>2</end>
      <status>unmodified</status>
      <modifiedWord/>
      <trackRevisions>false</trackRevisions>
    </reviewItem>
    <reviewItem>
      <errorID>2b993e3a-1146-4bf8-9210-a5efdd567731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3EEE9134</paraID>
      <start>0</start>
      <end>2</end>
      <status>unmodified</status>
      <modifiedWord/>
      <trackRevisions>false</trackRevisions>
    </reviewItem>
    <reviewItem>
      <errorID>0d030b03-7da3-4817-b9d8-755ce6f53bf0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21B1FEE2</paraID>
      <start>0</start>
      <end>2</end>
      <status>unmodified</status>
      <modifiedWord/>
      <trackRevisions>false</trackRevisions>
    </reviewItem>
    <reviewItem>
      <errorID>4aade34d-e234-48c9-ba34-feddf418d549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1B48BD20</paraID>
      <start>0</start>
      <end>2</end>
      <status>unmodified</status>
      <modifiedWord/>
      <trackRevisions>false</trackRevisions>
    </reviewItem>
    <reviewItem>
      <errorID>cec864be-9973-4e30-9f89-b1e024a6075b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48BA0FDB</paraID>
      <start>0</start>
      <end>2</end>
      <status>unmodified</status>
      <modifiedWord/>
      <trackRevisions>false</trackRevisions>
    </reviewItem>
    <reviewItem>
      <errorID>6ac35e08-eb33-4561-b863-f3cffe3d7062</errorID>
      <errorWord>定</errorWord>
      <group>L1_Word</group>
      <groupName>字词问题</groupName>
      <ability>L2_Typo</ability>
      <abilityName>字词错误</abilityName>
      <candidateList>
        <item>定以</item>
      </candidateList>
      <explain/>
      <paraID>4D00C222</paraID>
      <start>32</start>
      <end>33</end>
      <status>unmodified</status>
      <modifiedWord/>
      <trackRevisions>false</trackRevisions>
    </reviewItem>
    <reviewItem>
      <errorID>65927062-0e26-4b01-bf33-63b1eecbabea</errorID>
      <errorWord>(</errorWord>
      <group>L1_Format</group>
      <groupName>格式问题</groupName>
      <ability>L2_HalfPunc</ability>
      <abilityName>全半角检查</abilityName>
      <candidateList>
        <item>（</item>
      </candidateList>
      <explain>文本全半角错误。</explain>
      <paraID> 1685D81</paraID>
      <start>5</start>
      <end>6</end>
      <status>unmodified</status>
      <modifiedWord/>
      <trackRevisions>false</trackRevisions>
    </reviewItem>
    <reviewItem>
      <errorID>025fde40-2e41-49c9-b0f7-d9e89c870a48</errorID>
      <errorWord>)</errorWord>
      <group>L1_Format</group>
      <groupName>格式问题</groupName>
      <ability>L2_HalfPunc</ability>
      <abilityName>全半角检查</abilityName>
      <candidateList>
        <item>）</item>
      </candidateList>
      <explain>文本全半角错误。</explain>
      <paraID> 1685D81</paraID>
      <start>9</start>
      <end>10</end>
      <status>unmodified</status>
      <modifiedWord/>
      <trackRevisions>false</trackRevisions>
    </reviewItem>
    <reviewItem>
      <errorID>fb7dc023-a1a1-495e-a7d6-e7a58784037d</errorID>
      <errorWord>(</errorWord>
      <group>L1_Format</group>
      <groupName>格式问题</groupName>
      <ability>L2_HalfPunc</ability>
      <abilityName>全半角检查</abilityName>
      <candidateList>
        <item>（</item>
      </candidateList>
      <explain>文本全半角错误。</explain>
      <paraID>1BC1D7DF</paraID>
      <start>5</start>
      <end>6</end>
      <status>unmodified</status>
      <modifiedWord/>
      <trackRevisions>false</trackRevisions>
    </reviewItem>
    <reviewItem>
      <errorID>f685604a-850d-402a-9cb0-717bc4448905</errorID>
      <errorWord>)</errorWord>
      <group>L1_Format</group>
      <groupName>格式问题</groupName>
      <ability>L2_HalfPunc</ability>
      <abilityName>全半角检查</abilityName>
      <candidateList>
        <item>）</item>
      </candidateList>
      <explain>文本全半角错误。</explain>
      <paraID>1BC1D7DF</paraID>
      <start>9</start>
      <end>10</end>
      <status>unmodified</status>
      <modifiedWord/>
      <trackRevisions>false</trackRevisions>
    </reviewItem>
    <reviewItem>
      <errorID>0678f48c-4648-4a7e-bdb4-c6d900db737f</errorID>
      <errorWord>股东大会</errorWord>
      <group>L1_Word</group>
      <groupName>字词问题</groupName>
      <ability>L2_Typo</ability>
      <abilityName>字词错误</abilityName>
      <candidateList>
        <item>股东会</item>
      </candidateList>
      <explain/>
      <paraID>64CFE762</paraID>
      <start>113</start>
      <end>117</end>
      <status>unmodified</status>
      <modifiedWord/>
      <trackRevisions>false</trackRevisions>
    </reviewItem>
    <reviewItem>
      <errorID>d2d80c88-d5c9-4669-8bc3-734bb9d7ed1d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53230B79</paraID>
      <start>37</start>
      <end>40</end>
      <status>unmodified</status>
      <modifiedWord/>
      <trackRevisions>false</trackRevisions>
    </reviewItem>
    <reviewItem>
      <errorID>4a737855-e601-46c5-af85-2b758aaf7808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55D46DEB</paraID>
      <start>37</start>
      <end>40</end>
      <status>unmodified</status>
      <modifiedWord/>
      <trackRevisions>false</trackRevisions>
    </reviewItem>
    <reviewItem>
      <errorID>e4e523f6-c4c2-4913-95a7-b58b6e52b5a6</errorID>
      <errorWord>法律、法规</errorWord>
      <group>L1_Word</group>
      <groupName>字词问题</groupName>
      <ability>L2_Typo</ability>
      <abilityName>字词错误</abilityName>
      <candidateList>
        <item>法律法规</item>
      </candidateList>
      <explain/>
      <paraID>2B9869D5</paraID>
      <start>50</start>
      <end>55</end>
      <status>unmodified</status>
      <modifiedWord/>
      <trackRevisions>false</trackRevisions>
    </reviewItem>
    <reviewItem>
      <errorID>a11c72ff-c461-436c-a9cd-5d0909988edb</errorID>
      <errorWord>:</errorWord>
      <group>L1_Format</group>
      <groupName>格式问题</groupName>
      <ability>L2_HalfPunc</ability>
      <abilityName>全半角检查</abilityName>
      <candidateList>
        <item>：</item>
      </candidateList>
      <explain>文本全半角错误。</explain>
      <paraID>7352CEBE</paraID>
      <start>5</start>
      <end>6</end>
      <status>unmodified</status>
      <modifiedWord/>
      <trackRevisions>false</trackRevisions>
    </reviewItem>
    <reviewItem>
      <errorID>bc550196-b79f-44a3-a860-6205febea5dd</errorID>
      <errorWord>:</errorWord>
      <group>L1_Format</group>
      <groupName>格式问题</groupName>
      <ability>L2_HalfPunc</ability>
      <abilityName>全半角检查</abilityName>
      <candidateList>
        <item>：</item>
      </candidateList>
      <explain>文本全半角错误。</explain>
      <paraID>40424F31</paraID>
      <start>14</start>
      <end>15</end>
      <status>unmodified</status>
      <modifiedWord/>
      <trackRevisions>false</trackRevisions>
    </reviewItem>
    <reviewItem>
      <errorID>d4d606c1-d847-475a-81d3-c31d6d219a15</errorID>
      <errorWord>(</errorWord>
      <group>L1_Format</group>
      <groupName>格式问题</groupName>
      <ability>L2_HalfPunc</ability>
      <abilityName>全半角检查</abilityName>
      <candidateList>
        <item>（</item>
      </candidateList>
      <explain>文本全半角错误。</explain>
      <paraID> CF0561A</paraID>
      <start>2</start>
      <end>3</end>
      <status>unmodified</status>
      <modifiedWord/>
      <trackRevisions>false</trackRevisions>
    </reviewItem>
    <reviewItem>
      <errorID>d1dc99e4-4641-4dd3-b3e0-b777af021522</errorID>
      <errorWord>)</errorWord>
      <group>L1_Format</group>
      <groupName>格式问题</groupName>
      <ability>L2_HalfPunc</ability>
      <abilityName>全半角检查</abilityName>
      <candidateList>
        <item>）</item>
      </candidateList>
      <explain>文本全半角错误。</explain>
      <paraID> CF0561A</paraID>
      <start>4</start>
      <end>5</end>
      <status>unmodified</status>
      <modifiedWord/>
      <trackRevisions>false</trackRevisions>
    </reviewItem>
    <reviewItem>
      <errorID>25105507-2d82-497b-8cbe-92a7688fdc87</errorID>
      <errorWord>＝</errorWord>
      <group>L1_Format</group>
      <groupName>格式问题</groupName>
      <ability>L2_HalfPunc</ability>
      <abilityName>全半角检查</abilityName>
      <candidateList>
        <item>=</item>
      </candidateList>
      <explain>文本全半角错误。</explain>
      <paraID>4201C674</paraID>
      <start>1</start>
      <end>2</end>
      <status>unmodified</status>
      <modifiedWord/>
      <trackRevisions>false</trackRevisions>
    </reviewItem>
    <reviewItem>
      <errorID>48d6019b-8c33-416c-a4dc-eda4e50d778a</errorID>
      <errorWord>:</errorWord>
      <group>L1_Format</group>
      <groupName>格式问题</groupName>
      <ability>L2_HalfPunc</ability>
      <abilityName>全半角检查</abilityName>
      <candidateList>
        <item>：</item>
      </candidateList>
      <explain>文本全半角错误。</explain>
      <paraID>4FEB153E</paraID>
      <start>1</start>
      <end>2</end>
      <status>unmodified</status>
      <modifiedWord/>
      <trackRevisions>false</trackRevisions>
    </reviewItem>
    <reviewItem>
      <errorID>69fd76a2-ccaa-44f2-ba3c-6d0c6832886d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1F5EA5E0</paraID>
      <start>0</start>
      <end>2</end>
      <status>unmodified</status>
      <modifiedWord/>
      <trackRevisions>false</trackRevisions>
    </reviewItem>
    <reviewItem>
      <errorID>72afb4b6-5760-4974-8d59-bf3e69f3286d</errorID>
      <errorWord>,</errorWord>
      <group>L1_Format</group>
      <groupName>格式问题</groupName>
      <ability>L2_HalfPunc</ability>
      <abilityName>全半角检查</abilityName>
      <candidateList>
        <item>，</item>
      </candidateList>
      <explain>文本全半角错误。</explain>
      <paraID>1F5EA5E0</paraID>
      <start>27</start>
      <end>28</end>
      <status>unmodified</status>
      <modifiedWord/>
      <trackRevisions>false</trackRevisions>
    </reviewItem>
    <reviewItem>
      <errorID>a72b8852-e560-4a4b-82d7-7d1bb2c9a701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17C5EEC8</paraID>
      <start>0</start>
      <end>2</end>
      <status>unmodified</status>
      <modifiedWord/>
      <trackRevisions>false</trackRevisions>
    </reviewItem>
    <reviewItem>
      <errorID>9cad183d-ba44-4ca1-84bc-b85ca963aaaf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4F3DB0B7</paraID>
      <start>0</start>
      <end>2</end>
      <status>unmodified</status>
      <modifiedWord/>
      <trackRevisions>false</trackRevisions>
    </reviewItem>
    <reviewItem>
      <errorID>f3d0a448-e3bd-4221-bb4c-1a264d873f9e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6FD25528</paraID>
      <start>0</start>
      <end>2</end>
      <status>unmodified</status>
      <modifiedWord/>
      <trackRevisions>false</trackRevisions>
    </reviewItem>
    <reviewItem>
      <errorID>8241af1c-772c-495a-bf58-eacf13a4f739</errorID>
      <errorWord>(</errorWord>
      <group>L1_Format</group>
      <groupName>格式问题</groupName>
      <ability>L2_HalfPunc</ability>
      <abilityName>全半角检查</abilityName>
      <candidateList>
        <item>（</item>
      </candidateList>
      <explain>文本全半角错误。</explain>
      <paraID>3CD87741</paraID>
      <start>2</start>
      <end>3</end>
      <status>unmodified</status>
      <modifiedWord/>
      <trackRevisions>false</trackRevisions>
    </reviewItem>
    <reviewItem>
      <errorID>ad0f97fa-09df-4347-85b0-e6d1b322488e</errorID>
      <errorWord>)</errorWord>
      <group>L1_Format</group>
      <groupName>格式问题</groupName>
      <ability>L2_HalfPunc</ability>
      <abilityName>全半角检查</abilityName>
      <candidateList>
        <item>）</item>
      </candidateList>
      <explain>文本全半角错误。</explain>
      <paraID>3CD87741</paraID>
      <start>4</start>
      <end>5</end>
      <status>unmodified</status>
      <modifiedWord/>
      <trackRevisions>false</trackRevisions>
    </reviewItem>
    <reviewItem>
      <errorID>837c4ee3-0372-4e65-85c9-e0afddcca9fd</errorID>
      <errorWord>[2011]300号</errorWord>
      <group>L1_Knowledge</group>
      <groupName>知识性问题</groupName>
      <ability>L2_Knowledge</ability>
      <abilityName>其他知识</abilityName>
      <candidateList>
        <item>〔2011〕300号</item>
      </candidateList>
      <explain>发文字号格式错误。</explain>
      <paraID>3192D5C3</paraID>
      <start>35</start>
      <end>45</end>
      <status>ignored</status>
      <modifiedWord/>
      <trackRevisions>false</trackRevisions>
    </reviewItem>
    <reviewItem>
      <errorID>9fd07bcc-5f1a-4f15-9a13-eab4189bbdaf</errorID>
      <errorWord>须</errorWord>
      <group>L1_Word</group>
      <groupName>字词问题</groupName>
      <ability>L2_Typo</ability>
      <abilityName>字词错误</abilityName>
      <candidateList>
        <item>需</item>
      </candidateList>
      <explain>存在发音相同字词的误用。</explain>
      <paraID>3192D5C3</paraID>
      <start>82</start>
      <end>83</end>
      <status>ignored</status>
      <modifiedWord/>
      <trackRevisions>false</trackRevisions>
    </reviewItem>
    <reviewItem>
      <errorID>50b237ea-76ba-48a5-a9bd-4271dd589652</errorID>
      <errorWord>〔2017〕 141号</errorWord>
      <group>L1_Knowledge</group>
      <groupName>知识性问题</groupName>
      <ability>L2_Knowledge</ability>
      <abilityName>其他知识</abilityName>
      <candidateList>
        <item>〔2017〕141号</item>
      </candidateList>
      <explain>发文字号格式错误。</explain>
      <paraID>61049001</paraID>
      <start>49</start>
      <end>60</end>
      <status>unmodified</status>
      <modifiedWord/>
      <trackRevisions>false</trackRevisions>
    </reviewItem>
    <reviewItem>
      <errorID>c31c3d5a-602e-4bef-b3fc-01c1158aed35</errorID>
      <errorWord>提出质疑</errorWord>
      <group>L1_Grammar</group>
      <groupName>语法问题</groupName>
      <ability>L2_Grammar</ability>
      <abilityName>语法错误</abilityName>
      <candidateList>
        <item>质疑</item>
      </candidateList>
      <explain>〈动〉提出疑问：～问难。</explain>
      <paraID>588EA546</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e11d1-02e6-4b60-83fa-c26e3b2a7a9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3322</Words>
  <Characters>3930</Characters>
  <Lines>2220</Lines>
  <Paragraphs>2376</Paragraphs>
  <TotalTime>99</TotalTime>
  <ScaleCrop>false</ScaleCrop>
  <LinksUpToDate>false</LinksUpToDate>
  <CharactersWithSpaces>3962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2025-04-18T09:33:00Z</dcterms:created>
  <dc:creator>YFP</dc:creator>
  <cp:lastModifiedBy>盛元华张达龙</cp:lastModifiedBy>
  <dcterms:modified xsi:type="dcterms:W3CDTF">2026-05-29T07:41:41Z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4E6358AF7F4C4DA797010916C4DA6E32_13</vt:lpwstr>
  </property>
  <property fmtid="{D5CDD505-2E9C-101B-9397-08002B2CF9AE}" pid="4" name="KSOTemplateDocerSaveRecord">
    <vt:lpwstr>eyJoZGlkIjoiNjZjYTA1NTEzNTM1MzVjYTI5OGQ4ZTM0YWZiOTgxZmQiLCJ1c2VySWQiOiI1NzQ5MDk5NzMifQ==</vt:lpwstr>
  </property>
</Properties>
</file>