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C8EE0">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1AB48CA8">
      <w:pPr>
        <w:keepNext w:val="0"/>
        <w:keepLines w:val="0"/>
        <w:pageBreakBefore w:val="0"/>
        <w:widowControl w:val="0"/>
        <w:kinsoku/>
        <w:wordWrap w:val="0"/>
        <w:overflowPunct/>
        <w:topLinePunct w:val="0"/>
        <w:bidi w:val="0"/>
        <w:spacing w:line="360" w:lineRule="auto"/>
        <w:ind w:left="0" w:leftChars="0" w:right="0" w:firstLine="231" w:firstLineChars="38"/>
        <w:jc w:val="center"/>
        <w:outlineLvl w:val="0"/>
        <w:rPr>
          <w:rFonts w:hint="eastAsia" w:asciiTheme="minorEastAsia" w:hAnsiTheme="minorEastAsia" w:eastAsiaTheme="minorEastAsia" w:cstheme="minorEastAsia"/>
          <w:color w:val="000000" w:themeColor="text1"/>
          <w:spacing w:val="5"/>
          <w:position w:val="0"/>
          <w:sz w:val="60"/>
          <w:szCs w:val="60"/>
          <w:highlight w:val="none"/>
          <w14:textOutline w14:w="15255" w14:cap="sq" w14:cmpd="sng">
            <w14:solidFill>
              <w14:srgbClr w14:val="000000"/>
            </w14:solidFill>
            <w14:prstDash w14:val="solid"/>
            <w14:bevel/>
          </w14:textOutline>
          <w14:textFill>
            <w14:solidFill>
              <w14:schemeClr w14:val="tx1"/>
            </w14:solidFill>
          </w14:textFill>
        </w:rPr>
      </w:pPr>
      <w:bookmarkStart w:id="0" w:name="_Toc22137"/>
      <w:r>
        <w:rPr>
          <w:rFonts w:hint="eastAsia" w:asciiTheme="minorEastAsia" w:hAnsiTheme="minorEastAsia" w:eastAsiaTheme="minorEastAsia" w:cstheme="minorEastAsia"/>
          <w:color w:val="000000" w:themeColor="text1"/>
          <w:spacing w:val="5"/>
          <w:position w:val="0"/>
          <w:sz w:val="60"/>
          <w:szCs w:val="60"/>
          <w:highlight w:val="none"/>
          <w14:textOutline w14:w="15255" w14:cap="sq" w14:cmpd="sng">
            <w14:solidFill>
              <w14:srgbClr w14:val="000000"/>
            </w14:solidFill>
            <w14:prstDash w14:val="solid"/>
            <w14:bevel/>
          </w14:textOutline>
          <w14:textFill>
            <w14:solidFill>
              <w14:schemeClr w14:val="tx1"/>
            </w14:solidFill>
          </w14:textFill>
        </w:rPr>
        <w:t>广西八桂建设项目管理有限公司</w:t>
      </w:r>
      <w:bookmarkEnd w:id="0"/>
    </w:p>
    <w:p w14:paraId="794DDA2E">
      <w:pPr>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22B5799D">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381D1C42">
      <w:pPr>
        <w:pStyle w:val="36"/>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769B8A17">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791BFEB5">
      <w:pPr>
        <w:keepNext w:val="0"/>
        <w:keepLines w:val="0"/>
        <w:pageBreakBefore w:val="0"/>
        <w:widowControl w:val="0"/>
        <w:kinsoku/>
        <w:wordWrap w:val="0"/>
        <w:overflowPunct/>
        <w:topLinePunct w:val="0"/>
        <w:bidi w:val="0"/>
        <w:spacing w:line="360" w:lineRule="auto"/>
        <w:ind w:left="0" w:right="0" w:firstLine="1680" w:firstLineChars="200"/>
        <w:outlineLvl w:val="0"/>
        <w:rPr>
          <w:rFonts w:hint="eastAsia" w:asciiTheme="minorEastAsia" w:hAnsiTheme="minorEastAsia" w:eastAsiaTheme="minorEastAsia" w:cstheme="minorEastAsia"/>
          <w:color w:val="000000" w:themeColor="text1"/>
          <w:position w:val="0"/>
          <w:sz w:val="83"/>
          <w:szCs w:val="83"/>
          <w:highlight w:val="none"/>
          <w14:textFill>
            <w14:solidFill>
              <w14:schemeClr w14:val="tx1"/>
            </w14:solidFill>
          </w14:textFill>
        </w:rPr>
      </w:pPr>
      <w:bookmarkStart w:id="1" w:name="_Toc21680"/>
      <w:r>
        <w:rPr>
          <w:rFonts w:hint="eastAsia" w:asciiTheme="minorEastAsia" w:hAnsiTheme="minorEastAsia" w:eastAsiaTheme="minorEastAsia" w:cstheme="minorEastAsia"/>
          <w:color w:val="000000" w:themeColor="text1"/>
          <w:spacing w:val="5"/>
          <w:position w:val="0"/>
          <w:sz w:val="83"/>
          <w:szCs w:val="83"/>
          <w:highlight w:val="none"/>
          <w14:textOutline w14:w="15255" w14:cap="sq" w14:cmpd="sng">
            <w14:solidFill>
              <w14:srgbClr w14:val="000000"/>
            </w14:solidFill>
            <w14:prstDash w14:val="solid"/>
            <w14:bevel/>
          </w14:textOutline>
          <w14:textFill>
            <w14:solidFill>
              <w14:schemeClr w14:val="tx1"/>
            </w14:solidFill>
          </w14:textFill>
        </w:rPr>
        <w:t>竞争性磋商文件</w:t>
      </w:r>
      <w:bookmarkEnd w:id="1"/>
    </w:p>
    <w:p w14:paraId="188B2D59">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3A46159C">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52321CD6">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371ADD0A">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213AD459">
      <w:pPr>
        <w:pStyle w:val="6"/>
        <w:keepNext w:val="0"/>
        <w:keepLines w:val="0"/>
        <w:pageBreakBefore w:val="0"/>
        <w:widowControl w:val="0"/>
        <w:kinsoku/>
        <w:wordWrap w:val="0"/>
        <w:overflowPunct/>
        <w:topLinePunct w:val="0"/>
        <w:bidi w:val="0"/>
        <w:spacing w:line="360" w:lineRule="auto"/>
        <w:ind w:left="2167" w:leftChars="294" w:right="0" w:hanging="1550" w:hangingChars="500"/>
        <w:rPr>
          <w:rFonts w:hint="eastAsia" w:asciiTheme="minorEastAsia" w:hAnsiTheme="minorEastAsia" w:eastAsiaTheme="minorEastAsia" w:cstheme="minorEastAsia"/>
          <w:snapToGrid w:val="0"/>
          <w:color w:val="000000" w:themeColor="text1"/>
          <w:spacing w:val="0"/>
          <w:kern w:val="0"/>
          <w:position w:val="0"/>
          <w:sz w:val="31"/>
          <w:szCs w:val="31"/>
          <w:highlight w:val="none"/>
          <w:lang w:val="en-US" w:eastAsia="zh-CN" w:bidi="ar-SA"/>
          <w14:textOutline w14:w="5793" w14:cap="sq" w14:cmpd="sng">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position w:val="0"/>
          <w:sz w:val="31"/>
          <w:szCs w:val="31"/>
          <w:highlight w:val="none"/>
          <w:lang w:val="en-US" w:eastAsia="en-US" w:bidi="ar-SA"/>
          <w14:textOutline w14:w="5793" w14:cap="sq" w14:cmpd="sng">
            <w14:solidFill>
              <w14:srgbClr w14:val="000000"/>
            </w14:solidFill>
            <w14:prstDash w14:val="solid"/>
            <w14:bevel/>
          </w14:textOutline>
          <w14:textFill>
            <w14:solidFill>
              <w14:schemeClr w14:val="tx1"/>
            </w14:solidFill>
          </w14:textFill>
        </w:rPr>
        <w:t>项目名称</w:t>
      </w:r>
      <w:r>
        <w:rPr>
          <w:rFonts w:hint="eastAsia" w:asciiTheme="minorEastAsia" w:hAnsiTheme="minorEastAsia" w:eastAsiaTheme="minorEastAsia" w:cstheme="minorEastAsia"/>
          <w:snapToGrid w:val="0"/>
          <w:color w:val="000000" w:themeColor="text1"/>
          <w:spacing w:val="0"/>
          <w:kern w:val="0"/>
          <w:position w:val="0"/>
          <w:sz w:val="31"/>
          <w:szCs w:val="31"/>
          <w:highlight w:val="none"/>
          <w:lang w:val="en-US" w:eastAsia="zh-CN" w:bidi="ar-SA"/>
          <w14:textOutline w14:w="5793" w14:cap="sq" w14:cmpd="sng">
            <w14:solidFill>
              <w14:srgbClr w14:val="000000"/>
            </w14:solidFill>
            <w14:prstDash w14:val="solid"/>
            <w14:bevel/>
          </w14:textOutline>
          <w14:textFill>
            <w14:solidFill>
              <w14:schemeClr w14:val="tx1"/>
            </w14:solidFill>
          </w14:textFill>
        </w:rPr>
        <w:t>：桂林技师学院2026年校园改造项目(安全综合改造项一期)工程</w:t>
      </w:r>
    </w:p>
    <w:p w14:paraId="1452372B">
      <w:pP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14:paraId="55479E6B">
      <w:pPr>
        <w:pStyle w:val="6"/>
        <w:keepNext w:val="0"/>
        <w:keepLines w:val="0"/>
        <w:pageBreakBefore w:val="0"/>
        <w:widowControl w:val="0"/>
        <w:kinsoku/>
        <w:wordWrap w:val="0"/>
        <w:overflowPunct/>
        <w:topLinePunct w:val="0"/>
        <w:bidi w:val="0"/>
        <w:spacing w:line="360" w:lineRule="auto"/>
        <w:ind w:left="0" w:right="0" w:firstLine="620" w:firstLineChars="200"/>
        <w:rPr>
          <w:rFonts w:hint="eastAsia" w:asciiTheme="minorEastAsia" w:hAnsiTheme="minorEastAsia" w:eastAsiaTheme="minorEastAsia" w:cstheme="minorEastAsia"/>
          <w:color w:val="000000" w:themeColor="text1"/>
          <w:spacing w:val="0"/>
          <w:position w:val="0"/>
          <w:sz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highlight w:val="none"/>
          <w14:textOutline w14:w="5793" w14:cap="sq" w14:cmpd="sng">
            <w14:solidFill>
              <w14:srgbClr w14:val="000000"/>
            </w14:solidFill>
            <w14:prstDash w14:val="solid"/>
            <w14:bevel/>
          </w14:textOutline>
          <w14:textFill>
            <w14:solidFill>
              <w14:schemeClr w14:val="tx1"/>
            </w14:solidFill>
          </w14:textFill>
        </w:rPr>
        <w:t>项目编号：GLZC2026-C2-990211-GXBG</w:t>
      </w:r>
    </w:p>
    <w:p w14:paraId="5B9D95E2">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2C8F4AE8">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2D5A3217">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2D662E4B">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55943D58">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5BC435F1">
      <w:pPr>
        <w:pStyle w:val="6"/>
        <w:keepNext w:val="0"/>
        <w:keepLines w:val="0"/>
        <w:pageBreakBefore w:val="0"/>
        <w:widowControl w:val="0"/>
        <w:kinsoku/>
        <w:wordWrap w:val="0"/>
        <w:overflowPunct/>
        <w:topLinePunct w:val="0"/>
        <w:bidi w:val="0"/>
        <w:spacing w:line="360" w:lineRule="auto"/>
        <w:ind w:right="0" w:firstLine="288" w:firstLineChars="100"/>
        <w:jc w:val="center"/>
        <w:rPr>
          <w:rFonts w:hint="eastAsia" w:asciiTheme="minorEastAsia" w:hAnsiTheme="minorEastAsia" w:eastAsiaTheme="minorEastAsia" w:cstheme="minorEastAsia"/>
          <w:color w:val="000000" w:themeColor="text1"/>
          <w:position w:val="0"/>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1"/>
          <w:position w:val="0"/>
          <w:highlight w:val="none"/>
          <w14:textOutline w14:w="5793" w14:cap="sq" w14:cmpd="sng">
            <w14:solidFill>
              <w14:srgbClr w14:val="000000"/>
            </w14:solidFill>
            <w14:prstDash w14:val="solid"/>
            <w14:bevel/>
          </w14:textOutline>
          <w14:textFill>
            <w14:solidFill>
              <w14:schemeClr w14:val="tx1"/>
            </w14:solidFill>
          </w14:textFill>
        </w:rPr>
        <w:t>采购代理机构：</w:t>
      </w:r>
      <w:r>
        <w:rPr>
          <w:rFonts w:hint="eastAsia" w:asciiTheme="minorEastAsia" w:hAnsiTheme="minorEastAsia" w:eastAsiaTheme="minorEastAsia" w:cstheme="minorEastAsia"/>
          <w:color w:val="000000" w:themeColor="text1"/>
          <w:spacing w:val="-11"/>
          <w:position w:val="0"/>
          <w:highlight w:val="none"/>
          <w:lang w:eastAsia="zh-CN"/>
          <w14:textOutline w14:w="5793" w14:cap="sq" w14:cmpd="sng">
            <w14:solidFill>
              <w14:srgbClr w14:val="000000"/>
            </w14:solidFill>
            <w14:prstDash w14:val="solid"/>
            <w14:bevel/>
          </w14:textOutline>
          <w14:textFill>
            <w14:solidFill>
              <w14:schemeClr w14:val="tx1"/>
            </w14:solidFill>
          </w14:textFill>
        </w:rPr>
        <w:t>广西八桂建设项目管理有限公司</w:t>
      </w:r>
    </w:p>
    <w:p w14:paraId="7351AAA9">
      <w:pPr>
        <w:pStyle w:val="6"/>
        <w:keepNext w:val="0"/>
        <w:keepLines w:val="0"/>
        <w:pageBreakBefore w:val="0"/>
        <w:widowControl w:val="0"/>
        <w:kinsoku/>
        <w:wordWrap w:val="0"/>
        <w:overflowPunct/>
        <w:topLinePunct w:val="0"/>
        <w:bidi w:val="0"/>
        <w:spacing w:line="360" w:lineRule="auto"/>
        <w:ind w:right="0"/>
        <w:jc w:val="center"/>
        <w:rPr>
          <w:rFonts w:hint="default" w:asciiTheme="minorEastAsia" w:hAnsiTheme="minorEastAsia" w:eastAsiaTheme="minorEastAsia" w:cstheme="minorEastAsia"/>
          <w:color w:val="000000" w:themeColor="text1"/>
          <w:spacing w:val="-3"/>
          <w:position w:val="0"/>
          <w:highlight w:val="none"/>
          <w:lang w:val="en-US" w:eastAsia="zh-CN"/>
          <w14:textOutline w14:w="5793" w14:cap="sq" w14:cmpd="sng">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color w:val="000000" w:themeColor="text1"/>
          <w:spacing w:val="-3"/>
          <w:position w:val="0"/>
          <w:highlight w:val="none"/>
          <w:lang w:val="en-US" w:eastAsia="zh-CN"/>
          <w14:textOutline w14:w="5793" w14:cap="sq" w14:cmpd="sng">
            <w14:solidFill>
              <w14:srgbClr w14:val="000000"/>
            </w14:solidFill>
            <w14:prstDash w14:val="solid"/>
            <w14:bevel/>
          </w14:textOutli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position w:val="0"/>
          <w:highlight w:val="none"/>
          <w14:textOutline w14:w="5793" w14:cap="sq" w14:cmpd="sng">
            <w14:solidFill>
              <w14:srgbClr w14:val="000000"/>
            </w14:solidFill>
            <w14:prstDash w14:val="solid"/>
            <w14:bevel/>
          </w14:textOutline>
          <w14:textFill>
            <w14:solidFill>
              <w14:schemeClr w14:val="tx1"/>
            </w14:solidFill>
          </w14:textFill>
        </w:rPr>
        <w:t>202</w:t>
      </w:r>
      <w:r>
        <w:rPr>
          <w:rFonts w:hint="eastAsia" w:asciiTheme="minorEastAsia" w:hAnsiTheme="minorEastAsia" w:eastAsiaTheme="minorEastAsia" w:cstheme="minorEastAsia"/>
          <w:color w:val="000000" w:themeColor="text1"/>
          <w:spacing w:val="-3"/>
          <w:position w:val="0"/>
          <w:highlight w:val="none"/>
          <w:lang w:val="en-US" w:eastAsia="zh-CN"/>
          <w14:textOutline w14:w="5793" w14:cap="sq" w14:cmpd="sng">
            <w14:solidFill>
              <w14:srgbClr w14:val="000000"/>
            </w14:solidFill>
            <w14:prstDash w14:val="solid"/>
            <w14:bevel/>
          </w14:textOutline>
          <w14:textFill>
            <w14:solidFill>
              <w14:schemeClr w14:val="tx1"/>
            </w14:solidFill>
          </w14:textFill>
        </w:rPr>
        <w:t>6</w:t>
      </w:r>
      <w:r>
        <w:rPr>
          <w:rFonts w:hint="eastAsia" w:asciiTheme="minorEastAsia" w:hAnsiTheme="minorEastAsia" w:eastAsiaTheme="minorEastAsia" w:cstheme="minorEastAsia"/>
          <w:color w:val="000000" w:themeColor="text1"/>
          <w:spacing w:val="-3"/>
          <w:position w:val="0"/>
          <w:highlight w:val="none"/>
          <w14:textOutline w14:w="5793" w14:cap="sq" w14:cmpd="sng">
            <w14:solidFill>
              <w14:srgbClr w14:val="000000"/>
            </w14:solidFill>
            <w14:prstDash w14:val="solid"/>
            <w14:bevel/>
          </w14:textOutline>
          <w14:textFill>
            <w14:solidFill>
              <w14:schemeClr w14:val="tx1"/>
            </w14:solidFill>
          </w14:textFill>
        </w:rPr>
        <w:t>年</w:t>
      </w:r>
      <w:r>
        <w:rPr>
          <w:rFonts w:hint="eastAsia" w:asciiTheme="minorEastAsia" w:hAnsiTheme="minorEastAsia" w:eastAsiaTheme="minorEastAsia" w:cstheme="minorEastAsia"/>
          <w:color w:val="000000" w:themeColor="text1"/>
          <w:spacing w:val="-3"/>
          <w:position w:val="0"/>
          <w:highlight w:val="none"/>
          <w:lang w:val="en-US" w:eastAsia="zh-CN"/>
          <w14:textOutline w14:w="5793" w14:cap="sq" w14:cmpd="sng">
            <w14:solidFill>
              <w14:srgbClr w14:val="000000"/>
            </w14:solidFill>
            <w14:prstDash w14:val="solid"/>
            <w14:bevel/>
          </w14:textOutline>
          <w14:textFill>
            <w14:solidFill>
              <w14:schemeClr w14:val="tx1"/>
            </w14:solidFill>
          </w14:textFill>
        </w:rPr>
        <w:t>6</w:t>
      </w:r>
      <w:r>
        <w:rPr>
          <w:rFonts w:hint="eastAsia" w:asciiTheme="minorEastAsia" w:hAnsiTheme="minorEastAsia" w:eastAsiaTheme="minorEastAsia" w:cstheme="minorEastAsia"/>
          <w:color w:val="000000" w:themeColor="text1"/>
          <w:spacing w:val="-3"/>
          <w:position w:val="0"/>
          <w:highlight w:val="none"/>
          <w14:textOutline w14:w="5793" w14:cap="sq" w14:cmpd="sng">
            <w14:solidFill>
              <w14:srgbClr w14:val="000000"/>
            </w14:solidFill>
            <w14:prstDash w14:val="solid"/>
            <w14:bevel/>
          </w14:textOutline>
          <w14:textFill>
            <w14:solidFill>
              <w14:schemeClr w14:val="tx1"/>
            </w14:solidFill>
          </w14:textFill>
        </w:rPr>
        <w:t>月</w:t>
      </w:r>
      <w:r>
        <w:rPr>
          <w:rFonts w:hint="eastAsia" w:asciiTheme="minorEastAsia" w:hAnsiTheme="minorEastAsia" w:eastAsiaTheme="minorEastAsia" w:cstheme="minorEastAsia"/>
          <w:color w:val="000000" w:themeColor="text1"/>
          <w:spacing w:val="-3"/>
          <w:position w:val="0"/>
          <w:highlight w:val="none"/>
          <w:lang w:val="en-US" w:eastAsia="zh-CN"/>
          <w14:textOutline w14:w="5793" w14:cap="sq" w14:cmpd="sng">
            <w14:solidFill>
              <w14:srgbClr w14:val="000000"/>
            </w14:solidFill>
            <w14:prstDash w14:val="solid"/>
            <w14:bevel/>
          </w14:textOutline>
          <w14:textFill>
            <w14:solidFill>
              <w14:schemeClr w14:val="tx1"/>
            </w14:solidFill>
          </w14:textFill>
        </w:rPr>
        <w:t>11日</w:t>
      </w:r>
    </w:p>
    <w:p w14:paraId="675C9B9D">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highlight w:val="none"/>
          <w14:textFill>
            <w14:solidFill>
              <w14:schemeClr w14:val="tx1"/>
            </w14:solidFill>
          </w14:textFill>
        </w:rPr>
        <w:sectPr>
          <w:footerReference r:id="rId5" w:type="default"/>
          <w:pgSz w:w="11906" w:h="16839"/>
          <w:pgMar w:top="1431" w:right="1514" w:bottom="882" w:left="1384" w:header="0" w:footer="720" w:gutter="0"/>
          <w:cols w:space="720" w:num="1"/>
        </w:sectPr>
      </w:pPr>
    </w:p>
    <w:sdt>
      <w:sdtPr>
        <w:rPr>
          <w:rFonts w:hint="eastAsia" w:asciiTheme="minorEastAsia" w:hAnsiTheme="minorEastAsia" w:eastAsiaTheme="minorEastAsia" w:cstheme="minorEastAsia"/>
          <w:b/>
          <w:bCs/>
          <w:snapToGrid w:val="0"/>
          <w:color w:val="000000" w:themeColor="text1"/>
          <w:kern w:val="0"/>
          <w:sz w:val="44"/>
          <w:szCs w:val="44"/>
          <w:highlight w:val="none"/>
          <w:lang w:val="en-US" w:eastAsia="en-US" w:bidi="ar-SA"/>
          <w14:textFill>
            <w14:solidFill>
              <w14:schemeClr w14:val="tx1"/>
            </w14:solidFill>
          </w14:textFill>
        </w:rPr>
        <w:id w:val="147480776"/>
        <w15:color w:val="DBDBDB"/>
        <w:docPartObj>
          <w:docPartGallery w:val="Table of Contents"/>
          <w:docPartUnique/>
        </w:docPartObj>
      </w:sdtPr>
      <w:sdtEndPr>
        <w:rPr>
          <w:rFonts w:hint="eastAsia" w:asciiTheme="minorEastAsia" w:hAnsiTheme="minorEastAsia" w:eastAsiaTheme="minorEastAsia" w:cstheme="minorEastAsia"/>
          <w:b/>
          <w:bCs/>
          <w:snapToGrid w:val="0"/>
          <w:color w:val="000000" w:themeColor="text1"/>
          <w:kern w:val="0"/>
          <w:position w:val="0"/>
          <w:sz w:val="28"/>
          <w:szCs w:val="28"/>
          <w:highlight w:val="none"/>
          <w:lang w:val="en-US" w:eastAsia="en-US" w:bidi="ar-SA"/>
          <w14:textFill>
            <w14:solidFill>
              <w14:schemeClr w14:val="tx1"/>
            </w14:solidFill>
          </w14:textFill>
        </w:rPr>
      </w:sdtEndPr>
      <w:sdtContent>
        <w:p w14:paraId="471E5E40">
          <w:pPr>
            <w:spacing w:before="0" w:beforeLines="0" w:after="0" w:afterLines="0" w:line="480" w:lineRule="auto"/>
            <w:ind w:left="0" w:leftChars="0" w:right="0" w:rightChars="0" w:firstLine="0" w:firstLineChars="0"/>
            <w:jc w:val="center"/>
            <w:rPr>
              <w:rFonts w:hint="eastAsia" w:asciiTheme="minorEastAsia" w:hAnsiTheme="minorEastAsia" w:eastAsiaTheme="minorEastAsia" w:cstheme="minorEastAsia"/>
              <w:b/>
              <w:bCs/>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44"/>
              <w:szCs w:val="44"/>
              <w:highlight w:val="none"/>
              <w14:textFill>
                <w14:solidFill>
                  <w14:schemeClr w14:val="tx1"/>
                </w14:solidFill>
              </w14:textFill>
            </w:rPr>
            <w:t>目</w:t>
          </w:r>
          <w:r>
            <w:rPr>
              <w:rFonts w:hint="eastAsia" w:asciiTheme="minorEastAsia" w:hAnsiTheme="minorEastAsia" w:eastAsiaTheme="minorEastAsia" w:cstheme="minorEastAsia"/>
              <w:b/>
              <w:bCs/>
              <w:color w:val="000000" w:themeColor="text1"/>
              <w:sz w:val="44"/>
              <w:szCs w:val="4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44"/>
              <w:szCs w:val="44"/>
              <w:highlight w:val="none"/>
              <w14:textFill>
                <w14:solidFill>
                  <w14:schemeClr w14:val="tx1"/>
                </w14:solidFill>
              </w14:textFill>
            </w:rPr>
            <w:t>录</w:t>
          </w:r>
        </w:p>
        <w:p w14:paraId="1BF39AD1">
          <w:pPr>
            <w:pStyle w:val="11"/>
            <w:tabs>
              <w:tab w:val="right" w:leader="dot" w:pos="9469"/>
            </w:tabs>
            <w:spacing w:line="480" w:lineRule="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position w:val="0"/>
              <w:sz w:val="28"/>
              <w:szCs w:val="2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position w:val="0"/>
              <w:sz w:val="28"/>
              <w:szCs w:val="28"/>
              <w:highlight w:val="none"/>
              <w14:textFill>
                <w14:solidFill>
                  <w14:schemeClr w14:val="tx1"/>
                </w14:solidFill>
              </w14:textFill>
            </w:rPr>
            <w:instrText xml:space="preserve">TOC \o "1-3" \h \u </w:instrText>
          </w:r>
          <w:r>
            <w:rPr>
              <w:rFonts w:hint="eastAsia" w:asciiTheme="minorEastAsia" w:hAnsiTheme="minorEastAsia" w:eastAsiaTheme="minorEastAsia" w:cstheme="minorEastAsia"/>
              <w:color w:val="000000" w:themeColor="text1"/>
              <w:position w:val="0"/>
              <w:sz w:val="28"/>
              <w:szCs w:val="28"/>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position w:val="0"/>
              <w:sz w:val="28"/>
              <w:szCs w:val="2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position w:val="0"/>
              <w:sz w:val="28"/>
              <w:szCs w:val="28"/>
              <w:highlight w:val="none"/>
              <w14:textFill>
                <w14:solidFill>
                  <w14:schemeClr w14:val="tx1"/>
                </w14:solidFill>
              </w14:textFill>
            </w:rPr>
            <w:instrText xml:space="preserve"> HYPERLINK \l _Toc26865 </w:instrText>
          </w:r>
          <w:r>
            <w:rPr>
              <w:rFonts w:hint="eastAsia" w:asciiTheme="minorEastAsia" w:hAnsiTheme="minorEastAsia" w:eastAsiaTheme="minorEastAsia" w:cstheme="minorEastAsia"/>
              <w:color w:val="000000" w:themeColor="text1"/>
              <w:position w:val="0"/>
              <w:sz w:val="28"/>
              <w:szCs w:val="28"/>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9"/>
              <w:position w:val="0"/>
              <w:sz w:val="28"/>
              <w:szCs w:val="28"/>
              <w:highlight w:val="none"/>
              <w14:textOutline w14:w="5793" w14:cap="sq" w14:cmpd="sng">
                <w14:solidFill>
                  <w14:srgbClr w14:val="000000"/>
                </w14:solidFill>
                <w14:prstDash w14:val="solid"/>
                <w14:bevel/>
              </w14:textOutline>
              <w14:textFill>
                <w14:solidFill>
                  <w14:schemeClr w14:val="tx1"/>
                </w14:solidFill>
              </w14:textFill>
            </w:rPr>
            <w:t>第一章竞争性磋商公告</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instrText xml:space="preserve"> PAGEREF _Toc26865 \h </w:instrTex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position w:val="0"/>
              <w:sz w:val="28"/>
              <w:szCs w:val="28"/>
              <w:highlight w:val="none"/>
              <w14:textFill>
                <w14:solidFill>
                  <w14:schemeClr w14:val="tx1"/>
                </w14:solidFill>
              </w14:textFill>
            </w:rPr>
            <w:fldChar w:fldCharType="end"/>
          </w:r>
        </w:p>
        <w:p w14:paraId="41C3CFF0">
          <w:pPr>
            <w:pStyle w:val="11"/>
            <w:tabs>
              <w:tab w:val="right" w:leader="dot" w:pos="9469"/>
            </w:tabs>
            <w:spacing w:line="480" w:lineRule="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position w:val="0"/>
              <w:sz w:val="28"/>
              <w:szCs w:val="2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position w:val="0"/>
              <w:sz w:val="28"/>
              <w:szCs w:val="28"/>
              <w:highlight w:val="none"/>
              <w14:textFill>
                <w14:solidFill>
                  <w14:schemeClr w14:val="tx1"/>
                </w14:solidFill>
              </w14:textFill>
            </w:rPr>
            <w:instrText xml:space="preserve"> HYPERLINK \l _Toc14947 </w:instrText>
          </w:r>
          <w:r>
            <w:rPr>
              <w:rFonts w:hint="eastAsia" w:asciiTheme="minorEastAsia" w:hAnsiTheme="minorEastAsia" w:eastAsiaTheme="minorEastAsia" w:cstheme="minorEastAsia"/>
              <w:color w:val="000000" w:themeColor="text1"/>
              <w:position w:val="0"/>
              <w:sz w:val="28"/>
              <w:szCs w:val="28"/>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8"/>
              <w:position w:val="0"/>
              <w:sz w:val="28"/>
              <w:szCs w:val="28"/>
              <w:highlight w:val="none"/>
              <w14:textOutline w14:w="5793" w14:cap="sq" w14:cmpd="sng">
                <w14:solidFill>
                  <w14:srgbClr w14:val="000000"/>
                </w14:solidFill>
                <w14:prstDash w14:val="solid"/>
                <w14:bevel/>
              </w14:textOutline>
              <w14:textFill>
                <w14:solidFill>
                  <w14:schemeClr w14:val="tx1"/>
                </w14:solidFill>
              </w14:textFill>
            </w:rPr>
            <w:t>第二章供应商须知</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instrText xml:space="preserve"> PAGEREF _Toc14947 \h </w:instrTex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position w:val="0"/>
              <w:sz w:val="28"/>
              <w:szCs w:val="28"/>
              <w:highlight w:val="none"/>
              <w14:textFill>
                <w14:solidFill>
                  <w14:schemeClr w14:val="tx1"/>
                </w14:solidFill>
              </w14:textFill>
            </w:rPr>
            <w:fldChar w:fldCharType="end"/>
          </w:r>
        </w:p>
        <w:p w14:paraId="044AECCB">
          <w:pPr>
            <w:pStyle w:val="11"/>
            <w:tabs>
              <w:tab w:val="right" w:leader="dot" w:pos="9469"/>
            </w:tabs>
            <w:spacing w:line="480" w:lineRule="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position w:val="0"/>
              <w:sz w:val="28"/>
              <w:szCs w:val="2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position w:val="0"/>
              <w:sz w:val="28"/>
              <w:szCs w:val="28"/>
              <w:highlight w:val="none"/>
              <w14:textFill>
                <w14:solidFill>
                  <w14:schemeClr w14:val="tx1"/>
                </w14:solidFill>
              </w14:textFill>
            </w:rPr>
            <w:instrText xml:space="preserve"> HYPERLINK \l _Toc20734 </w:instrText>
          </w:r>
          <w:r>
            <w:rPr>
              <w:rFonts w:hint="eastAsia" w:asciiTheme="minorEastAsia" w:hAnsiTheme="minorEastAsia" w:eastAsiaTheme="minorEastAsia" w:cstheme="minorEastAsia"/>
              <w:color w:val="000000" w:themeColor="text1"/>
              <w:position w:val="0"/>
              <w:sz w:val="28"/>
              <w:szCs w:val="28"/>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9"/>
              <w:position w:val="0"/>
              <w:sz w:val="28"/>
              <w:szCs w:val="28"/>
              <w:highlight w:val="none"/>
              <w14:textOutline w14:w="5793" w14:cap="sq" w14:cmpd="sng">
                <w14:solidFill>
                  <w14:srgbClr w14:val="000000"/>
                </w14:solidFill>
                <w14:prstDash w14:val="solid"/>
                <w14:bevel/>
              </w14:textOutline>
              <w14:textFill>
                <w14:solidFill>
                  <w14:schemeClr w14:val="tx1"/>
                </w14:solidFill>
              </w14:textFill>
            </w:rPr>
            <w:t>第三章工程量清单及图纸</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instrText xml:space="preserve"> PAGEREF _Toc20734 \h </w:instrTex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27</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position w:val="0"/>
              <w:sz w:val="28"/>
              <w:szCs w:val="28"/>
              <w:highlight w:val="none"/>
              <w14:textFill>
                <w14:solidFill>
                  <w14:schemeClr w14:val="tx1"/>
                </w14:solidFill>
              </w14:textFill>
            </w:rPr>
            <w:fldChar w:fldCharType="end"/>
          </w:r>
        </w:p>
        <w:p w14:paraId="4A380CA2">
          <w:pPr>
            <w:pStyle w:val="11"/>
            <w:tabs>
              <w:tab w:val="right" w:leader="dot" w:pos="9469"/>
            </w:tabs>
            <w:spacing w:line="480" w:lineRule="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position w:val="0"/>
              <w:sz w:val="28"/>
              <w:szCs w:val="2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position w:val="0"/>
              <w:sz w:val="28"/>
              <w:szCs w:val="28"/>
              <w:highlight w:val="none"/>
              <w14:textFill>
                <w14:solidFill>
                  <w14:schemeClr w14:val="tx1"/>
                </w14:solidFill>
              </w14:textFill>
            </w:rPr>
            <w:instrText xml:space="preserve"> HYPERLINK \l _Toc3013 </w:instrText>
          </w:r>
          <w:r>
            <w:rPr>
              <w:rFonts w:hint="eastAsia" w:asciiTheme="minorEastAsia" w:hAnsiTheme="minorEastAsia" w:eastAsiaTheme="minorEastAsia" w:cstheme="minorEastAsia"/>
              <w:color w:val="000000" w:themeColor="text1"/>
              <w:position w:val="0"/>
              <w:sz w:val="28"/>
              <w:szCs w:val="28"/>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8"/>
              <w:position w:val="0"/>
              <w:sz w:val="28"/>
              <w:szCs w:val="28"/>
              <w:highlight w:val="none"/>
              <w14:textOutline w14:w="5793" w14:cap="sq" w14:cmpd="sng">
                <w14:solidFill>
                  <w14:srgbClr w14:val="000000"/>
                </w14:solidFill>
                <w14:prstDash w14:val="solid"/>
                <w14:bevel/>
              </w14:textOutline>
              <w14:textFill>
                <w14:solidFill>
                  <w14:schemeClr w14:val="tx1"/>
                </w14:solidFill>
              </w14:textFill>
            </w:rPr>
            <w:t>第四章评审办法</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instrText xml:space="preserve"> PAGEREF _Toc3013 \h </w:instrTex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28</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position w:val="0"/>
              <w:sz w:val="28"/>
              <w:szCs w:val="28"/>
              <w:highlight w:val="none"/>
              <w14:textFill>
                <w14:solidFill>
                  <w14:schemeClr w14:val="tx1"/>
                </w14:solidFill>
              </w14:textFill>
            </w:rPr>
            <w:fldChar w:fldCharType="end"/>
          </w:r>
        </w:p>
        <w:p w14:paraId="1BE913DA">
          <w:pPr>
            <w:pStyle w:val="11"/>
            <w:tabs>
              <w:tab w:val="right" w:leader="dot" w:pos="9469"/>
            </w:tabs>
            <w:spacing w:line="480" w:lineRule="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position w:val="0"/>
              <w:sz w:val="28"/>
              <w:szCs w:val="2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position w:val="0"/>
              <w:sz w:val="28"/>
              <w:szCs w:val="28"/>
              <w:highlight w:val="none"/>
              <w14:textFill>
                <w14:solidFill>
                  <w14:schemeClr w14:val="tx1"/>
                </w14:solidFill>
              </w14:textFill>
            </w:rPr>
            <w:instrText xml:space="preserve"> HYPERLINK \l _Toc25286 </w:instrText>
          </w:r>
          <w:r>
            <w:rPr>
              <w:rFonts w:hint="eastAsia" w:asciiTheme="minorEastAsia" w:hAnsiTheme="minorEastAsia" w:eastAsiaTheme="minorEastAsia" w:cstheme="minorEastAsia"/>
              <w:color w:val="000000" w:themeColor="text1"/>
              <w:position w:val="0"/>
              <w:sz w:val="28"/>
              <w:szCs w:val="28"/>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8"/>
              <w:position w:val="0"/>
              <w:sz w:val="28"/>
              <w:szCs w:val="28"/>
              <w:highlight w:val="none"/>
              <w:lang w:eastAsia="zh-CN"/>
              <w14:textOutline w14:w="5793" w14:cap="sq" w14:cmpd="sng">
                <w14:solidFill>
                  <w14:srgbClr w14:val="000000"/>
                </w14:solidFill>
                <w14:prstDash w14:val="solid"/>
                <w14:bevel/>
              </w14:textOutline>
              <w14:textFill>
                <w14:solidFill>
                  <w14:schemeClr w14:val="tx1"/>
                </w14:solidFill>
              </w14:textFill>
            </w:rPr>
            <w:t>第五章</w:t>
          </w:r>
          <w:r>
            <w:rPr>
              <w:rFonts w:hint="eastAsia" w:asciiTheme="minorEastAsia" w:hAnsiTheme="minorEastAsia" w:eastAsiaTheme="minorEastAsia" w:cstheme="minorEastAsia"/>
              <w:color w:val="000000" w:themeColor="text1"/>
              <w:spacing w:val="8"/>
              <w:position w:val="0"/>
              <w:sz w:val="28"/>
              <w:szCs w:val="28"/>
              <w:highlight w:val="none"/>
              <w14:textOutline w14:w="5793" w14:cap="sq" w14:cmpd="sng">
                <w14:solidFill>
                  <w14:srgbClr w14:val="000000"/>
                </w14:solidFill>
                <w14:prstDash w14:val="solid"/>
                <w14:bevel/>
              </w14:textOutline>
              <w14:textFill>
                <w14:solidFill>
                  <w14:schemeClr w14:val="tx1"/>
                </w14:solidFill>
              </w14:textFill>
            </w:rPr>
            <w:t>采购合同（合同主要条款及格式）</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instrText xml:space="preserve"> PAGEREF _Toc25286 \h </w:instrTex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33</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position w:val="0"/>
              <w:sz w:val="28"/>
              <w:szCs w:val="28"/>
              <w:highlight w:val="none"/>
              <w14:textFill>
                <w14:solidFill>
                  <w14:schemeClr w14:val="tx1"/>
                </w14:solidFill>
              </w14:textFill>
            </w:rPr>
            <w:fldChar w:fldCharType="end"/>
          </w:r>
        </w:p>
        <w:p w14:paraId="24E59430">
          <w:pPr>
            <w:pStyle w:val="11"/>
            <w:tabs>
              <w:tab w:val="right" w:leader="dot" w:pos="9469"/>
            </w:tabs>
            <w:spacing w:line="480" w:lineRule="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position w:val="0"/>
              <w:sz w:val="28"/>
              <w:szCs w:val="2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position w:val="0"/>
              <w:sz w:val="28"/>
              <w:szCs w:val="28"/>
              <w:highlight w:val="none"/>
              <w14:textFill>
                <w14:solidFill>
                  <w14:schemeClr w14:val="tx1"/>
                </w14:solidFill>
              </w14:textFill>
            </w:rPr>
            <w:instrText xml:space="preserve"> HYPERLINK \l _Toc28839 </w:instrText>
          </w:r>
          <w:r>
            <w:rPr>
              <w:rFonts w:hint="eastAsia" w:asciiTheme="minorEastAsia" w:hAnsiTheme="minorEastAsia" w:eastAsiaTheme="minorEastAsia" w:cstheme="minorEastAsia"/>
              <w:color w:val="000000" w:themeColor="text1"/>
              <w:position w:val="0"/>
              <w:sz w:val="28"/>
              <w:szCs w:val="28"/>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8"/>
              <w:position w:val="0"/>
              <w:sz w:val="28"/>
              <w:szCs w:val="28"/>
              <w:highlight w:val="none"/>
              <w:lang w:eastAsia="zh-CN"/>
              <w14:textOutline w14:w="5793" w14:cap="sq" w14:cmpd="sng">
                <w14:solidFill>
                  <w14:srgbClr w14:val="000000"/>
                </w14:solidFill>
                <w14:prstDash w14:val="solid"/>
                <w14:bevel/>
              </w14:textOutline>
              <w14:textFill>
                <w14:solidFill>
                  <w14:schemeClr w14:val="tx1"/>
                </w14:solidFill>
              </w14:textFill>
            </w:rPr>
            <w:t>第六章响应文件（格式）</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instrText xml:space="preserve"> PAGEREF _Toc28839 \h </w:instrTex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75</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position w:val="0"/>
              <w:sz w:val="28"/>
              <w:szCs w:val="28"/>
              <w:highlight w:val="none"/>
              <w14:textFill>
                <w14:solidFill>
                  <w14:schemeClr w14:val="tx1"/>
                </w14:solidFill>
              </w14:textFill>
            </w:rPr>
            <w:fldChar w:fldCharType="end"/>
          </w:r>
        </w:p>
        <w:p w14:paraId="07D10C52">
          <w:pPr>
            <w:pStyle w:val="12"/>
            <w:tabs>
              <w:tab w:val="right" w:leader="dot" w:pos="9469"/>
            </w:tabs>
            <w:spacing w:line="480" w:lineRule="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p w14:paraId="40503B3B">
          <w:pPr>
            <w:keepNext w:val="0"/>
            <w:keepLines w:val="0"/>
            <w:pageBreakBefore w:val="0"/>
            <w:widowControl w:val="0"/>
            <w:kinsoku/>
            <w:wordWrap w:val="0"/>
            <w:overflowPunct/>
            <w:topLinePunct w:val="0"/>
            <w:bidi w:val="0"/>
            <w:spacing w:line="480" w:lineRule="auto"/>
            <w:ind w:left="0" w:right="0" w:firstLine="560" w:firstLineChars="200"/>
            <w:rPr>
              <w:rFonts w:hint="eastAsia" w:asciiTheme="minorEastAsia" w:hAnsiTheme="minorEastAsia" w:eastAsiaTheme="minorEastAsia" w:cstheme="minorEastAsia"/>
              <w:snapToGrid w:val="0"/>
              <w:color w:val="000000" w:themeColor="text1"/>
              <w:kern w:val="0"/>
              <w:position w:val="0"/>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position w:val="0"/>
              <w:sz w:val="28"/>
              <w:szCs w:val="28"/>
              <w:highlight w:val="none"/>
              <w14:textFill>
                <w14:solidFill>
                  <w14:schemeClr w14:val="tx1"/>
                </w14:solidFill>
              </w14:textFill>
            </w:rPr>
            <w:fldChar w:fldCharType="end"/>
          </w:r>
        </w:p>
      </w:sdtContent>
    </w:sdt>
    <w:p w14:paraId="7922BA0D">
      <w:pPr>
        <w:pStyle w:val="36"/>
        <w:rPr>
          <w:rFonts w:hint="eastAsia" w:asciiTheme="minorEastAsia" w:hAnsiTheme="minorEastAsia" w:eastAsiaTheme="minorEastAsia" w:cstheme="minorEastAsia"/>
          <w:color w:val="000000" w:themeColor="text1"/>
          <w:highlight w:val="none"/>
          <w14:textFill>
            <w14:solidFill>
              <w14:schemeClr w14:val="tx1"/>
            </w14:solidFill>
          </w14:textFill>
        </w:rPr>
        <w:sectPr>
          <w:footerReference r:id="rId6" w:type="default"/>
          <w:pgSz w:w="11906" w:h="16839"/>
          <w:pgMar w:top="1417" w:right="1417" w:bottom="882" w:left="1417" w:header="0" w:footer="567" w:gutter="0"/>
          <w:pgNumType w:fmt="decimal" w:start="1"/>
          <w:cols w:space="720" w:num="1"/>
        </w:sectPr>
      </w:pPr>
    </w:p>
    <w:p w14:paraId="17BF464A">
      <w:pPr>
        <w:pStyle w:val="6"/>
        <w:keepNext w:val="0"/>
        <w:keepLines w:val="0"/>
        <w:pageBreakBefore w:val="0"/>
        <w:widowControl w:val="0"/>
        <w:kinsoku/>
        <w:wordWrap w:val="0"/>
        <w:overflowPunct/>
        <w:topLinePunct w:val="0"/>
        <w:bidi w:val="0"/>
        <w:spacing w:line="360" w:lineRule="auto"/>
        <w:ind w:right="0"/>
        <w:jc w:val="center"/>
        <w:outlineLvl w:val="0"/>
        <w:rPr>
          <w:rFonts w:hint="eastAsia" w:asciiTheme="minorEastAsia" w:hAnsiTheme="minorEastAsia" w:eastAsiaTheme="minorEastAsia" w:cstheme="minorEastAsia"/>
          <w:color w:val="000000" w:themeColor="text1"/>
          <w:position w:val="0"/>
          <w:highlight w:val="none"/>
          <w14:textFill>
            <w14:solidFill>
              <w14:schemeClr w14:val="tx1"/>
            </w14:solidFill>
          </w14:textFill>
        </w:rPr>
      </w:pPr>
      <w:bookmarkStart w:id="2" w:name="_Toc26865"/>
      <w:r>
        <w:rPr>
          <w:rFonts w:hint="eastAsia" w:asciiTheme="minorEastAsia" w:hAnsiTheme="minorEastAsia" w:eastAsiaTheme="minorEastAsia" w:cstheme="minorEastAsia"/>
          <w:color w:val="000000" w:themeColor="text1"/>
          <w:spacing w:val="9"/>
          <w:position w:val="0"/>
          <w:highlight w:val="none"/>
          <w14:textOutline w14:w="5793" w14:cap="sq" w14:cmpd="sng">
            <w14:solidFill>
              <w14:srgbClr w14:val="000000"/>
            </w14:solidFill>
            <w14:prstDash w14:val="solid"/>
            <w14:bevel/>
          </w14:textOutline>
          <w14:textFill>
            <w14:solidFill>
              <w14:schemeClr w14:val="tx1"/>
            </w14:solidFill>
          </w14:textFill>
        </w:rPr>
        <w:t>第一章竞争性磋商公告</w:t>
      </w:r>
      <w:bookmarkEnd w:id="2"/>
    </w:p>
    <w:tbl>
      <w:tblPr>
        <w:tblStyle w:val="38"/>
        <w:tblW w:w="994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40"/>
      </w:tblGrid>
      <w:tr w14:paraId="0148629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78" w:hRule="atLeast"/>
        </w:trPr>
        <w:tc>
          <w:tcPr>
            <w:tcW w:w="9940" w:type="dxa"/>
            <w:vAlign w:val="top"/>
          </w:tcPr>
          <w:p w14:paraId="3C787C2E">
            <w:pPr>
              <w:pStyle w:val="39"/>
              <w:keepNext w:val="0"/>
              <w:keepLines w:val="0"/>
              <w:pageBreakBefore w:val="0"/>
              <w:widowControl w:val="0"/>
              <w:kinsoku/>
              <w:wordWrap w:val="0"/>
              <w:overflowPunct/>
              <w:topLinePunct w:val="0"/>
              <w:bidi w:val="0"/>
              <w:spacing w:line="360" w:lineRule="auto"/>
              <w:ind w:left="0" w:right="0" w:firstLine="444"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sz w:val="21"/>
                <w:szCs w:val="21"/>
                <w:highlight w:val="none"/>
                <w14:textFill>
                  <w14:solidFill>
                    <w14:schemeClr w14:val="tx1"/>
                  </w14:solidFill>
                </w14:textFill>
              </w:rPr>
              <w:t>项目概况</w:t>
            </w:r>
          </w:p>
          <w:p w14:paraId="62634883">
            <w:pPr>
              <w:pStyle w:val="39"/>
              <w:keepNext w:val="0"/>
              <w:keepLines w:val="0"/>
              <w:pageBreakBefore w:val="0"/>
              <w:widowControl w:val="0"/>
              <w:kinsoku/>
              <w:wordWrap w:val="0"/>
              <w:overflowPunct/>
              <w:topLinePunct w:val="0"/>
              <w:bidi w:val="0"/>
              <w:spacing w:line="360" w:lineRule="auto"/>
              <w:ind w:right="0" w:firstLine="444" w:firstLineChars="200"/>
              <w:rPr>
                <w:rFonts w:hint="eastAsia" w:asciiTheme="minorEastAsia" w:hAnsiTheme="minorEastAsia" w:eastAsiaTheme="minorEastAsia" w:cstheme="minorEastAsia"/>
                <w:color w:val="000000" w:themeColor="text1"/>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sz w:val="21"/>
                <w:szCs w:val="21"/>
                <w:highlight w:val="none"/>
                <w:u w:val="single"/>
                <w:lang w:eastAsia="zh-CN"/>
                <w14:textFill>
                  <w14:solidFill>
                    <w14:schemeClr w14:val="tx1"/>
                  </w14:solidFill>
                </w14:textFill>
              </w:rPr>
              <w:t>桂林技师学院2026年校园改造项目(安全综合改造项一期)工程</w:t>
            </w:r>
            <w:r>
              <w:rPr>
                <w:rFonts w:hint="eastAsia" w:asciiTheme="minorEastAsia" w:hAnsiTheme="minorEastAsia" w:eastAsiaTheme="minorEastAsia" w:cstheme="minorEastAsia"/>
                <w:color w:val="000000" w:themeColor="text1"/>
                <w:spacing w:val="6"/>
                <w:position w:val="0"/>
                <w:sz w:val="21"/>
                <w:szCs w:val="21"/>
                <w:highlight w:val="none"/>
                <w14:textFill>
                  <w14:solidFill>
                    <w14:schemeClr w14:val="tx1"/>
                  </w14:solidFill>
                </w14:textFill>
              </w:rPr>
              <w:t>项目的潜在供应商应在</w:t>
            </w:r>
            <w:r>
              <w:rPr>
                <w:rFonts w:hint="eastAsia" w:asciiTheme="minorEastAsia" w:hAnsiTheme="minorEastAsia" w:eastAsiaTheme="minorEastAsia" w:cstheme="minorEastAsia"/>
                <w:color w:val="000000" w:themeColor="text1"/>
                <w:spacing w:val="6"/>
                <w:position w:val="0"/>
                <w:sz w:val="21"/>
                <w:szCs w:val="21"/>
                <w:highlight w:val="none"/>
                <w:u w:val="single" w:color="auto"/>
                <w14:textFill>
                  <w14:solidFill>
                    <w14:schemeClr w14:val="tx1"/>
                  </w14:solidFill>
                </w14:textFill>
              </w:rPr>
              <w:t>“</w:t>
            </w:r>
            <w:r>
              <w:rPr>
                <w:rFonts w:hint="eastAsia" w:asciiTheme="minorEastAsia" w:hAnsiTheme="minorEastAsia" w:eastAsiaTheme="minorEastAsia" w:cstheme="minorEastAsia"/>
                <w:color w:val="000000" w:themeColor="text1"/>
                <w:spacing w:val="6"/>
                <w:position w:val="0"/>
                <w:sz w:val="21"/>
                <w:szCs w:val="21"/>
                <w:highlight w:val="none"/>
                <w:u w:val="single" w:color="auto"/>
                <w:lang w:eastAsia="zh-CN"/>
                <w14:textFill>
                  <w14:solidFill>
                    <w14:schemeClr w14:val="tx1"/>
                  </w14:solidFill>
                </w14:textFill>
              </w:rPr>
              <w:t>广西政府采购云平台</w:t>
            </w:r>
            <w:r>
              <w:rPr>
                <w:rFonts w:hint="eastAsia" w:asciiTheme="minorEastAsia" w:hAnsiTheme="minorEastAsia" w:eastAsiaTheme="minorEastAsia" w:cstheme="minorEastAsia"/>
                <w:color w:val="000000" w:themeColor="text1"/>
                <w:spacing w:val="6"/>
                <w:position w:val="0"/>
                <w:sz w:val="21"/>
                <w:szCs w:val="21"/>
                <w:highlight w:val="none"/>
                <w:u w:val="single" w:color="auto"/>
                <w14:textFill>
                  <w14:solidFill>
                    <w14:schemeClr w14:val="tx1"/>
                  </w14:solidFill>
                </w14:textFill>
              </w:rPr>
              <w:t>”（</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instrText xml:space="preserve"> HYPERLINK "http://www.zcygov.cn）获取采购文件，并于2022年2月" </w:instrTex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position w:val="0"/>
                <w:sz w:val="21"/>
                <w:szCs w:val="21"/>
                <w:highlight w:val="none"/>
                <w:u w:val="single" w:color="auto"/>
                <w14:textFill>
                  <w14:solidFill>
                    <w14:schemeClr w14:val="tx1"/>
                  </w14:solidFill>
                </w14:textFill>
              </w:rPr>
              <w:t>http</w:t>
            </w:r>
            <w:r>
              <w:rPr>
                <w:rFonts w:hint="eastAsia" w:asciiTheme="minorEastAsia" w:hAnsiTheme="minorEastAsia" w:eastAsiaTheme="minorEastAsia" w:cstheme="minorEastAsia"/>
                <w:color w:val="000000" w:themeColor="text1"/>
                <w:spacing w:val="6"/>
                <w:position w:val="0"/>
                <w:sz w:val="21"/>
                <w:szCs w:val="21"/>
                <w:highlight w:val="none"/>
                <w:u w:val="single" w:color="auto"/>
                <w14:textFill>
                  <w14:solidFill>
                    <w14:schemeClr w14:val="tx1"/>
                  </w14:solidFill>
                </w14:textFill>
              </w:rPr>
              <w:t>://</w:t>
            </w:r>
            <w:r>
              <w:rPr>
                <w:rFonts w:hint="eastAsia" w:asciiTheme="minorEastAsia" w:hAnsiTheme="minorEastAsia" w:eastAsiaTheme="minorEastAsia" w:cstheme="minorEastAsia"/>
                <w:color w:val="000000" w:themeColor="text1"/>
                <w:position w:val="0"/>
                <w:sz w:val="21"/>
                <w:szCs w:val="21"/>
                <w:highlight w:val="none"/>
                <w:u w:val="single" w:color="auto"/>
                <w14:textFill>
                  <w14:solidFill>
                    <w14:schemeClr w14:val="tx1"/>
                  </w14:solidFill>
                </w14:textFill>
              </w:rPr>
              <w:t>www</w:t>
            </w:r>
            <w:r>
              <w:rPr>
                <w:rFonts w:hint="eastAsia" w:asciiTheme="minorEastAsia" w:hAnsiTheme="minorEastAsia" w:eastAsiaTheme="minorEastAsia" w:cstheme="minorEastAsia"/>
                <w:color w:val="000000" w:themeColor="text1"/>
                <w:spacing w:val="6"/>
                <w:position w:val="0"/>
                <w:sz w:val="21"/>
                <w:szCs w:val="21"/>
                <w:highlight w:val="none"/>
                <w:u w:val="single" w:color="auto"/>
                <w14:textFill>
                  <w14:solidFill>
                    <w14:schemeClr w14:val="tx1"/>
                  </w14:solidFill>
                </w14:textFill>
              </w:rPr>
              <w:t>.</w:t>
            </w:r>
            <w:r>
              <w:rPr>
                <w:rFonts w:hint="eastAsia" w:asciiTheme="minorEastAsia" w:hAnsiTheme="minorEastAsia" w:eastAsiaTheme="minorEastAsia" w:cstheme="minorEastAsia"/>
                <w:color w:val="000000" w:themeColor="text1"/>
                <w:position w:val="0"/>
                <w:sz w:val="21"/>
                <w:szCs w:val="21"/>
                <w:highlight w:val="none"/>
                <w:u w:val="single" w:color="auto"/>
                <w14:textFill>
                  <w14:solidFill>
                    <w14:schemeClr w14:val="tx1"/>
                  </w14:solidFill>
                </w14:textFill>
              </w:rPr>
              <w:t>zcygov</w:t>
            </w:r>
            <w:r>
              <w:rPr>
                <w:rFonts w:hint="eastAsia" w:asciiTheme="minorEastAsia" w:hAnsiTheme="minorEastAsia" w:eastAsiaTheme="minorEastAsia" w:cstheme="minorEastAsia"/>
                <w:color w:val="000000" w:themeColor="text1"/>
                <w:spacing w:val="6"/>
                <w:position w:val="0"/>
                <w:sz w:val="21"/>
                <w:szCs w:val="21"/>
                <w:highlight w:val="none"/>
                <w:u w:val="single" w:color="auto"/>
                <w14:textFill>
                  <w14:solidFill>
                    <w14:schemeClr w14:val="tx1"/>
                  </w14:solidFill>
                </w14:textFill>
              </w:rPr>
              <w:t>.</w:t>
            </w:r>
            <w:r>
              <w:rPr>
                <w:rFonts w:hint="eastAsia" w:asciiTheme="minorEastAsia" w:hAnsiTheme="minorEastAsia" w:eastAsiaTheme="minorEastAsia" w:cstheme="minorEastAsia"/>
                <w:color w:val="000000" w:themeColor="text1"/>
                <w:spacing w:val="6"/>
                <w:position w:val="0"/>
                <w:sz w:val="21"/>
                <w:szCs w:val="21"/>
                <w:highlight w:val="none"/>
                <w:u w:val="single" w:color="auto"/>
                <w14:textFill>
                  <w14:solidFill>
                    <w14:schemeClr w14:val="tx1"/>
                  </w14:solidFill>
                </w14:textFill>
              </w:rPr>
              <w:fldChar w:fldCharType="end"/>
            </w:r>
            <w:r>
              <w:rPr>
                <w:rFonts w:hint="eastAsia" w:asciiTheme="minorEastAsia" w:hAnsiTheme="minorEastAsia" w:eastAsiaTheme="minorEastAsia" w:cstheme="minorEastAsia"/>
                <w:color w:val="000000" w:themeColor="text1"/>
                <w:position w:val="0"/>
                <w:sz w:val="21"/>
                <w:szCs w:val="21"/>
                <w:highlight w:val="none"/>
                <w:u w:val="single" w:color="auto"/>
                <w14:textFill>
                  <w14:solidFill>
                    <w14:schemeClr w14:val="tx1"/>
                  </w14:solidFill>
                </w14:textFill>
              </w:rPr>
              <w:t>cn</w:t>
            </w:r>
            <w:r>
              <w:rPr>
                <w:rFonts w:hint="eastAsia" w:asciiTheme="minorEastAsia" w:hAnsiTheme="minorEastAsia" w:eastAsiaTheme="minorEastAsia" w:cstheme="minorEastAsia"/>
                <w:color w:val="000000" w:themeColor="text1"/>
                <w:spacing w:val="5"/>
                <w:position w:val="0"/>
                <w:sz w:val="21"/>
                <w:szCs w:val="21"/>
                <w:highlight w:val="none"/>
                <w:u w:val="single" w:color="auto"/>
                <w14:textFill>
                  <w14:solidFill>
                    <w14:schemeClr w14:val="tx1"/>
                  </w14:solidFill>
                </w14:textFill>
              </w:rPr>
              <w:t>）</w:t>
            </w:r>
            <w:r>
              <w:rPr>
                <w:rFonts w:hint="eastAsia" w:asciiTheme="minorEastAsia" w:hAnsiTheme="minorEastAsia" w:eastAsiaTheme="minorEastAsia" w:cstheme="minorEastAsia"/>
                <w:color w:val="000000" w:themeColor="text1"/>
                <w:spacing w:val="5"/>
                <w:position w:val="0"/>
                <w:sz w:val="21"/>
                <w:szCs w:val="21"/>
                <w:highlight w:val="none"/>
                <w:u w:val="none" w:color="auto"/>
                <w:lang w:val="en-US" w:eastAsia="zh-CN"/>
                <w14:textFill>
                  <w14:solidFill>
                    <w14:schemeClr w14:val="tx1"/>
                  </w14:solidFill>
                </w14:textFill>
              </w:rPr>
              <w:t>线上</w:t>
            </w:r>
            <w:r>
              <w:rPr>
                <w:rFonts w:hint="eastAsia" w:asciiTheme="minorEastAsia" w:hAnsiTheme="minorEastAsia" w:eastAsiaTheme="minorEastAsia" w:cstheme="minorEastAsia"/>
                <w:color w:val="000000" w:themeColor="text1"/>
                <w:spacing w:val="5"/>
                <w:position w:val="0"/>
                <w:sz w:val="21"/>
                <w:szCs w:val="21"/>
                <w:highlight w:val="none"/>
                <w14:textFill>
                  <w14:solidFill>
                    <w14:schemeClr w14:val="tx1"/>
                  </w14:solidFill>
                </w14:textFill>
              </w:rPr>
              <w:t>获取采购文件，并</w:t>
            </w:r>
            <w:r>
              <w:rPr>
                <w:rFonts w:hint="eastAsia" w:asciiTheme="minorEastAsia" w:hAnsiTheme="minorEastAsia" w:eastAsiaTheme="minorEastAsia" w:cstheme="minorEastAsia"/>
                <w:color w:val="000000" w:themeColor="text1"/>
                <w:spacing w:val="4"/>
                <w:position w:val="0"/>
                <w:sz w:val="21"/>
                <w:szCs w:val="21"/>
                <w:highlight w:val="none"/>
                <w14:textFill>
                  <w14:solidFill>
                    <w14:schemeClr w14:val="tx1"/>
                  </w14:solidFill>
                </w14:textFill>
              </w:rPr>
              <w:t>于</w:t>
            </w:r>
            <w:r>
              <w:rPr>
                <w:rFonts w:hint="eastAsia" w:asciiTheme="minorEastAsia" w:hAnsiTheme="minorEastAsia" w:eastAsiaTheme="minorEastAsia" w:cstheme="minorEastAsia"/>
                <w:color w:val="000000" w:themeColor="text1"/>
                <w:spacing w:val="6"/>
                <w:position w:val="0"/>
                <w:sz w:val="21"/>
                <w:szCs w:val="21"/>
                <w:highlight w:val="none"/>
                <w:u w:val="single"/>
                <w:lang w:eastAsia="zh-CN"/>
                <w14:textFill>
                  <w14:solidFill>
                    <w14:schemeClr w14:val="tx1"/>
                  </w14:solidFill>
                </w14:textFill>
              </w:rPr>
              <w:t>2026年6月24日</w:t>
            </w:r>
            <w:r>
              <w:rPr>
                <w:rFonts w:hint="eastAsia" w:asciiTheme="minorEastAsia" w:hAnsiTheme="minorEastAsia" w:eastAsiaTheme="minorEastAsia" w:cstheme="minorEastAsia"/>
                <w:color w:val="000000" w:themeColor="text1"/>
                <w:spacing w:val="6"/>
                <w:position w:val="0"/>
                <w:sz w:val="21"/>
                <w:szCs w:val="21"/>
                <w:highlight w:val="none"/>
                <w:u w:val="singl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pacing w:val="6"/>
                <w:position w:val="0"/>
                <w:sz w:val="21"/>
                <w:szCs w:val="21"/>
                <w:highlight w:val="none"/>
                <w:u w:val="single"/>
                <w:lang w:eastAsia="zh-CN"/>
                <w14:textFill>
                  <w14:solidFill>
                    <w14:schemeClr w14:val="tx1"/>
                  </w14:solidFill>
                </w14:textFill>
              </w:rPr>
              <w:t>时</w:t>
            </w:r>
            <w:r>
              <w:rPr>
                <w:rFonts w:hint="eastAsia" w:asciiTheme="minorEastAsia" w:hAnsiTheme="minorEastAsia" w:eastAsiaTheme="minorEastAsia" w:cstheme="minorEastAsia"/>
                <w:color w:val="000000" w:themeColor="text1"/>
                <w:spacing w:val="4"/>
                <w:position w:val="0"/>
                <w:sz w:val="21"/>
                <w:szCs w:val="21"/>
                <w:highlight w:val="none"/>
                <w:u w:val="single"/>
                <w:lang w:eastAsia="zh-CN"/>
                <w14:textFill>
                  <w14:solidFill>
                    <w14:schemeClr w14:val="tx1"/>
                  </w14:solidFill>
                </w14:textFill>
              </w:rPr>
              <w:t>30分</w:t>
            </w:r>
            <w:r>
              <w:rPr>
                <w:rFonts w:hint="eastAsia" w:asciiTheme="minorEastAsia" w:hAnsiTheme="minorEastAsia" w:eastAsiaTheme="minorEastAsia" w:cstheme="minorEastAsia"/>
                <w:color w:val="000000" w:themeColor="text1"/>
                <w:spacing w:val="4"/>
                <w:position w:val="0"/>
                <w:sz w:val="21"/>
                <w:szCs w:val="21"/>
                <w:highlight w:val="none"/>
                <w14:textFill>
                  <w14:solidFill>
                    <w14:schemeClr w14:val="tx1"/>
                  </w14:solidFill>
                </w14:textFill>
              </w:rPr>
              <w:t>（北京时间）前提交响应文件</w:t>
            </w:r>
            <w:r>
              <w:rPr>
                <w:rFonts w:hint="eastAsia" w:asciiTheme="minorEastAsia" w:hAnsiTheme="minorEastAsia" w:eastAsiaTheme="minorEastAsia" w:cstheme="minorEastAsia"/>
                <w:color w:val="000000" w:themeColor="text1"/>
                <w:spacing w:val="4"/>
                <w:position w:val="0"/>
                <w:highlight w:val="none"/>
                <w14:textFill>
                  <w14:solidFill>
                    <w14:schemeClr w14:val="tx1"/>
                  </w14:solidFill>
                </w14:textFill>
              </w:rPr>
              <w:t>。</w:t>
            </w:r>
          </w:p>
        </w:tc>
      </w:tr>
    </w:tbl>
    <w:p w14:paraId="27CCEBCF">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Theme="minorEastAsia" w:hAnsiTheme="minorEastAsia" w:eastAsiaTheme="minorEastAsia" w:cstheme="minorEastAsia"/>
          <w:b w:val="0"/>
          <w:bCs w:val="0"/>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9"/>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一、项目基本情况</w:t>
      </w:r>
    </w:p>
    <w:p w14:paraId="110831A9">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rFonts w:hint="eastAsia" w:asciiTheme="minorEastAsia" w:hAnsiTheme="minorEastAsia" w:eastAsiaTheme="minorEastAsia" w:cstheme="minorEastAsia"/>
          <w:color w:val="000000" w:themeColor="text1"/>
          <w:spacing w:val="9"/>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7"/>
          <w:position w:val="0"/>
          <w:sz w:val="21"/>
          <w:szCs w:val="21"/>
          <w:highlight w:val="none"/>
          <w14:textFill>
            <w14:solidFill>
              <w14:schemeClr w14:val="tx1"/>
            </w14:solidFill>
          </w14:textFill>
        </w:rPr>
        <w:t>项目编号</w:t>
      </w:r>
      <w:r>
        <w:rPr>
          <w:rFonts w:hint="eastAsia" w:asciiTheme="minorEastAsia" w:hAnsiTheme="minorEastAsia" w:eastAsiaTheme="minorEastAsia" w:cstheme="minorEastAsia"/>
          <w:color w:val="000000" w:themeColor="text1"/>
          <w:spacing w:val="9"/>
          <w:position w:val="0"/>
          <w:sz w:val="21"/>
          <w:szCs w:val="21"/>
          <w:highlight w:val="none"/>
          <w:lang w:eastAsia="zh-CN"/>
          <w14:textFill>
            <w14:solidFill>
              <w14:schemeClr w14:val="tx1"/>
            </w14:solidFill>
          </w14:textFill>
        </w:rPr>
        <w:t>：GLZC2026-C2-990211-GXBG</w:t>
      </w:r>
    </w:p>
    <w:p w14:paraId="5149C464">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1560" w:leftChars="200" w:right="0" w:hanging="1140" w:hangingChars="500"/>
        <w:textAlignment w:val="baseline"/>
        <w:rPr>
          <w:rFonts w:hint="eastAsia" w:asciiTheme="minorEastAsia" w:hAnsiTheme="minorEastAsia" w:eastAsiaTheme="minorEastAsia" w:cstheme="minorEastAsia"/>
          <w:color w:val="000000" w:themeColor="text1"/>
          <w:spacing w:val="9"/>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lang w:eastAsia="zh-CN"/>
          <w14:textFill>
            <w14:solidFill>
              <w14:schemeClr w14:val="tx1"/>
            </w14:solidFill>
          </w14:textFill>
        </w:rPr>
        <w:t>项目名称：桂林技师学院2026年校园改造项目(安全综合改造项一期)工程</w:t>
      </w:r>
    </w:p>
    <w:p w14:paraId="4B365045">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Theme="minorEastAsia" w:hAnsiTheme="minorEastAsia" w:eastAsiaTheme="minorEastAsia" w:cstheme="minorEastAsia"/>
          <w:color w:val="000000" w:themeColor="text1"/>
          <w:spacing w:val="9"/>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lang w:eastAsia="zh-CN"/>
          <w14:textFill>
            <w14:solidFill>
              <w14:schemeClr w14:val="tx1"/>
            </w14:solidFill>
          </w14:textFill>
        </w:rPr>
        <w:t>采购方式：竞争性磋商</w:t>
      </w:r>
    </w:p>
    <w:p w14:paraId="2D4BFA9B">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Theme="minorEastAsia" w:hAnsiTheme="minorEastAsia" w:eastAsiaTheme="minorEastAsia" w:cstheme="minorEastAsia"/>
          <w:color w:val="000000" w:themeColor="text1"/>
          <w:spacing w:val="9"/>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lang w:eastAsia="zh-CN"/>
          <w14:textFill>
            <w14:solidFill>
              <w14:schemeClr w14:val="tx1"/>
            </w14:solidFill>
          </w14:textFill>
        </w:rPr>
        <w:t>预算金额（元）：</w:t>
      </w:r>
      <w:r>
        <w:rPr>
          <w:rFonts w:hint="eastAsia" w:cs="宋体"/>
          <w:color w:val="000000" w:themeColor="text1"/>
          <w:spacing w:val="9"/>
          <w:position w:val="0"/>
          <w:sz w:val="21"/>
          <w:szCs w:val="21"/>
          <w:highlight w:val="none"/>
          <w:lang w:val="en-US" w:eastAsia="zh-CN"/>
          <w14:textFill>
            <w14:solidFill>
              <w14:schemeClr w14:val="tx1"/>
            </w14:solidFill>
          </w14:textFill>
        </w:rPr>
        <w:t>2422693.98</w:t>
      </w:r>
    </w:p>
    <w:p w14:paraId="033F7312">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rFonts w:hint="eastAsia" w:asciiTheme="minorEastAsia" w:hAnsiTheme="minorEastAsia" w:eastAsiaTheme="minorEastAsia" w:cstheme="minorEastAsia"/>
          <w:color w:val="000000" w:themeColor="text1"/>
          <w:spacing w:val="7"/>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7"/>
          <w:position w:val="0"/>
          <w:sz w:val="21"/>
          <w:szCs w:val="21"/>
          <w:highlight w:val="none"/>
          <w14:textFill>
            <w14:solidFill>
              <w14:schemeClr w14:val="tx1"/>
            </w14:solidFill>
          </w14:textFill>
        </w:rPr>
        <w:t>简要规格描述或项目基本概况介绍、用途：</w:t>
      </w:r>
    </w:p>
    <w:p w14:paraId="196F7545">
      <w:pPr>
        <w:pStyle w:val="16"/>
        <w:spacing w:line="360" w:lineRule="auto"/>
        <w:ind w:firstLine="448" w:firstLineChars="200"/>
        <w:rPr>
          <w:rFonts w:hint="eastAsia" w:asciiTheme="minorEastAsia" w:hAnsiTheme="minorEastAsia" w:eastAsiaTheme="minorEastAsia" w:cstheme="minorEastAsia"/>
          <w:snapToGrid w:val="0"/>
          <w:color w:val="000000" w:themeColor="text1"/>
          <w:spacing w:val="7"/>
          <w:kern w:val="0"/>
          <w:positio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7"/>
          <w:kern w:val="0"/>
          <w:position w:val="0"/>
          <w:sz w:val="21"/>
          <w:szCs w:val="21"/>
          <w:highlight w:val="none"/>
          <w:lang w:val="en-US" w:eastAsia="zh-CN" w:bidi="ar-SA"/>
          <w14:textFill>
            <w14:solidFill>
              <w14:schemeClr w14:val="tx1"/>
            </w14:solidFill>
          </w14:textFill>
        </w:rPr>
        <w:t>（1）主要需求内容为：校园安全及环境改造工程，包括:道路、铺装、绿化种植、树池、停车位、景观小品、机动车棚、非机动车棚以及路灯工程等，本项目施工图周年停车场钢结构、景观石等标明需要二次设计的内容，需要中标供应商根据图纸要求自行二次设计，经甲方确认后方可实施，费用由中标供应商承担。具体内容详见施工图纸及工程量清单。</w:t>
      </w:r>
    </w:p>
    <w:p w14:paraId="4A968AC9">
      <w:pPr>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48" w:firstLineChars="200"/>
        <w:textAlignment w:val="baseline"/>
        <w:rPr>
          <w:rFonts w:hint="eastAsia" w:asciiTheme="minorEastAsia" w:hAnsiTheme="minorEastAsia" w:eastAsiaTheme="minorEastAsia" w:cstheme="minorEastAsia"/>
          <w:color w:val="000000" w:themeColor="text1"/>
          <w:position w:val="0"/>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7"/>
          <w:kern w:val="0"/>
          <w:position w:val="0"/>
          <w:sz w:val="21"/>
          <w:szCs w:val="21"/>
          <w:highlight w:val="none"/>
          <w:lang w:val="en-US" w:eastAsia="zh-CN" w:bidi="ar-SA"/>
          <w14:textFill>
            <w14:solidFill>
              <w14:schemeClr w14:val="tx1"/>
            </w14:solidFill>
          </w14:textFill>
        </w:rPr>
        <w:t>（2）建设地点：桂林技师学院。</w:t>
      </w:r>
      <w:r>
        <w:rPr>
          <w:rFonts w:hint="eastAsia" w:asciiTheme="minorEastAsia" w:hAnsiTheme="minorEastAsia" w:eastAsiaTheme="minorEastAsia" w:cstheme="minorEastAsia"/>
          <w:snapToGrid w:val="0"/>
          <w:color w:val="000000" w:themeColor="text1"/>
          <w:spacing w:val="7"/>
          <w:kern w:val="0"/>
          <w:position w:val="0"/>
          <w:sz w:val="21"/>
          <w:szCs w:val="21"/>
          <w:highlight w:val="none"/>
          <w:lang w:val="en-US" w:eastAsia="zh-CN" w:bidi="ar-SA"/>
          <w14:textFill>
            <w14:solidFill>
              <w14:schemeClr w14:val="tx1"/>
            </w14:solidFill>
          </w14:textFill>
        </w:rPr>
        <w:br w:type="textWrapping"/>
      </w:r>
      <w:r>
        <w:rPr>
          <w:rFonts w:hint="eastAsia" w:asciiTheme="minorEastAsia" w:hAnsiTheme="minorEastAsia" w:eastAsiaTheme="minorEastAsia" w:cstheme="minorEastAsia"/>
          <w:snapToGrid w:val="0"/>
          <w:color w:val="000000" w:themeColor="text1"/>
          <w:spacing w:val="7"/>
          <w:kern w:val="0"/>
          <w:position w:val="0"/>
          <w:sz w:val="21"/>
          <w:szCs w:val="21"/>
          <w:highlight w:val="none"/>
          <w:lang w:val="en-US" w:eastAsia="zh-CN" w:bidi="ar-SA"/>
          <w14:textFill>
            <w14:solidFill>
              <w14:schemeClr w14:val="tx1"/>
            </w14:solidFill>
          </w14:textFill>
        </w:rPr>
        <w:t xml:space="preserve">    （3）工程质量要求：达到现行国家施工验收规范合格标准。</w:t>
      </w:r>
    </w:p>
    <w:p w14:paraId="7DE2816A">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default" w:asciiTheme="minorEastAsia" w:hAnsiTheme="minorEastAsia" w:eastAsiaTheme="minorEastAsia" w:cstheme="minorEastAsia"/>
          <w:snapToGrid w:val="0"/>
          <w:color w:val="000000" w:themeColor="text1"/>
          <w:spacing w:val="9"/>
          <w:kern w:val="0"/>
          <w:positio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lang w:val="en-US" w:eastAsia="zh-CN"/>
          <w14:textFill>
            <w14:solidFill>
              <w14:schemeClr w14:val="tx1"/>
            </w14:solidFill>
          </w14:textFill>
        </w:rPr>
        <w:t>最高限价（元）</w:t>
      </w:r>
      <w:r>
        <w:rPr>
          <w:rFonts w:hint="eastAsia" w:asciiTheme="minorEastAsia" w:hAnsiTheme="minorEastAsia" w:eastAsiaTheme="minorEastAsia" w:cstheme="minorEastAsia"/>
          <w:snapToGrid w:val="0"/>
          <w:color w:val="000000" w:themeColor="text1"/>
          <w:spacing w:val="9"/>
          <w:kern w:val="0"/>
          <w:position w:val="0"/>
          <w:sz w:val="21"/>
          <w:szCs w:val="21"/>
          <w:highlight w:val="none"/>
          <w:lang w:val="en-US" w:eastAsia="zh-CN" w:bidi="ar-SA"/>
          <w14:textFill>
            <w14:solidFill>
              <w14:schemeClr w14:val="tx1"/>
            </w14:solidFill>
          </w14:textFill>
        </w:rPr>
        <w:t>：</w:t>
      </w:r>
      <w:r>
        <w:rPr>
          <w:rFonts w:hint="eastAsia" w:asciiTheme="minorEastAsia" w:hAnsiTheme="minorEastAsia" w:eastAsiaTheme="minorEastAsia" w:cstheme="minorEastAsia"/>
          <w:color w:val="000000" w:themeColor="text1"/>
          <w:spacing w:val="9"/>
          <w:position w:val="0"/>
          <w:sz w:val="21"/>
          <w:szCs w:val="21"/>
          <w:highlight w:val="none"/>
          <w:lang w:val="en-US" w:eastAsia="zh-CN"/>
          <w14:textFill>
            <w14:solidFill>
              <w14:schemeClr w14:val="tx1"/>
            </w14:solidFill>
          </w14:textFill>
        </w:rPr>
        <w:t>2396174.44</w:t>
      </w:r>
    </w:p>
    <w:p w14:paraId="0B5BCB8A">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Theme="minorEastAsia" w:hAnsiTheme="minorEastAsia" w:eastAsiaTheme="minorEastAsia" w:cstheme="minorEastAsia"/>
          <w:color w:val="000000" w:themeColor="text1"/>
          <w:spacing w:val="9"/>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lang w:eastAsia="zh-CN"/>
          <w14:textFill>
            <w14:solidFill>
              <w14:schemeClr w14:val="tx1"/>
            </w14:solidFill>
          </w14:textFill>
        </w:rPr>
        <w:t>合同履行期限（工期）：</w:t>
      </w:r>
      <w:r>
        <w:rPr>
          <w:rFonts w:hint="eastAsia" w:asciiTheme="minorEastAsia" w:hAnsiTheme="minorEastAsia" w:eastAsiaTheme="minorEastAsia" w:cstheme="minorEastAsia"/>
          <w:color w:val="000000" w:themeColor="text1"/>
          <w:spacing w:val="9"/>
          <w:position w:val="0"/>
          <w:sz w:val="21"/>
          <w:szCs w:val="21"/>
          <w:highlight w:val="none"/>
          <w:lang w:val="en-US" w:eastAsia="zh-CN"/>
          <w14:textFill>
            <w14:solidFill>
              <w14:schemeClr w14:val="tx1"/>
            </w14:solidFill>
          </w14:textFill>
        </w:rPr>
        <w:t>50</w:t>
      </w:r>
      <w:r>
        <w:rPr>
          <w:rFonts w:hint="eastAsia" w:asciiTheme="minorEastAsia" w:hAnsiTheme="minorEastAsia" w:eastAsiaTheme="minorEastAsia" w:cstheme="minorEastAsia"/>
          <w:color w:val="000000" w:themeColor="text1"/>
          <w:spacing w:val="9"/>
          <w:position w:val="0"/>
          <w:sz w:val="21"/>
          <w:szCs w:val="21"/>
          <w:highlight w:val="none"/>
          <w:lang w:eastAsia="zh-CN"/>
          <w14:textFill>
            <w14:solidFill>
              <w14:schemeClr w14:val="tx1"/>
            </w14:solidFill>
          </w14:textFill>
        </w:rPr>
        <w:t>日历天。</w:t>
      </w:r>
    </w:p>
    <w:p w14:paraId="4DD1BB64">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Theme="minorEastAsia" w:hAnsiTheme="minorEastAsia" w:eastAsiaTheme="minorEastAsia" w:cstheme="minorEastAsia"/>
          <w:color w:val="000000" w:themeColor="text1"/>
          <w:spacing w:val="9"/>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本标项（否）接受联合体</w:t>
      </w:r>
      <w:r>
        <w:rPr>
          <w:rFonts w:hint="eastAsia" w:asciiTheme="minorEastAsia" w:hAnsiTheme="minorEastAsia" w:eastAsiaTheme="minorEastAsia" w:cstheme="minorEastAsia"/>
          <w:color w:val="000000" w:themeColor="text1"/>
          <w:spacing w:val="9"/>
          <w:position w:val="0"/>
          <w:sz w:val="21"/>
          <w:szCs w:val="21"/>
          <w:highlight w:val="none"/>
          <w:lang w:val="en-US" w:eastAsia="zh-CN"/>
          <w14:textFill>
            <w14:solidFill>
              <w14:schemeClr w14:val="tx1"/>
            </w14:solidFill>
          </w14:textFill>
        </w:rPr>
        <w:t>磋商。</w:t>
      </w:r>
    </w:p>
    <w:p w14:paraId="54E995B6">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备注：本项目为线上电子标项目，有意向参与本项目的供应商应当做好参与全流程电子标交易的充分准备。</w:t>
      </w:r>
    </w:p>
    <w:p w14:paraId="5F5DF36D">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二、申请人的资格要求：</w:t>
      </w:r>
    </w:p>
    <w:p w14:paraId="22C0B296">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1.满足《中华人民共和国政府采购法》第二十二条规定；</w:t>
      </w:r>
    </w:p>
    <w:p w14:paraId="63D058B1">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Theme="minorEastAsia" w:hAnsiTheme="minorEastAsia" w:eastAsiaTheme="minorEastAsia" w:cstheme="minorEastAsia"/>
          <w:color w:val="000000" w:themeColor="text1"/>
          <w:position w:val="0"/>
          <w:sz w:val="21"/>
          <w:szCs w:val="21"/>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2.落实政府采购政策需满足的资格要求：</w:t>
      </w:r>
      <w:r>
        <w:rPr>
          <w:rFonts w:hint="eastAsia" w:asciiTheme="minorEastAsia" w:hAnsiTheme="minorEastAsia" w:eastAsiaTheme="minorEastAsia" w:cstheme="minorEastAsia"/>
          <w:b/>
          <w:bCs/>
          <w:color w:val="000000" w:themeColor="text1"/>
          <w:sz w:val="21"/>
          <w:szCs w:val="21"/>
          <w:highlight w:val="none"/>
          <w:u w:val="single"/>
          <w:lang w:eastAsia="zh-CN"/>
          <w14:textFill>
            <w14:solidFill>
              <w14:schemeClr w14:val="tx1"/>
            </w14:solidFill>
          </w14:textFill>
        </w:rPr>
        <w:t>本项目为</w:t>
      </w:r>
      <w:r>
        <w:rPr>
          <w:rFonts w:hint="eastAsia" w:asciiTheme="minorEastAsia" w:hAnsiTheme="minorEastAsia" w:eastAsiaTheme="minorEastAsia" w:cstheme="minorEastAsia"/>
          <w:b/>
          <w:bCs/>
          <w:color w:val="000000" w:themeColor="text1"/>
          <w:sz w:val="21"/>
          <w:szCs w:val="21"/>
          <w:highlight w:val="none"/>
          <w:u w:val="single"/>
          <w14:textFill>
            <w14:solidFill>
              <w14:schemeClr w14:val="tx1"/>
            </w14:solidFill>
          </w14:textFill>
        </w:rPr>
        <w:t>专门面向中小</w:t>
      </w:r>
      <w:r>
        <w:rPr>
          <w:rFonts w:hint="eastAsia" w:asciiTheme="minorEastAsia" w:hAnsiTheme="minorEastAsia" w:eastAsiaTheme="minorEastAsia" w:cstheme="minorEastAsia"/>
          <w:b/>
          <w:bCs/>
          <w:color w:val="000000" w:themeColor="text1"/>
          <w:sz w:val="21"/>
          <w:szCs w:val="21"/>
          <w:highlight w:val="none"/>
          <w:u w:val="single"/>
          <w:lang w:eastAsia="zh-CN"/>
          <w14:textFill>
            <w14:solidFill>
              <w14:schemeClr w14:val="tx1"/>
            </w14:solidFill>
          </w14:textFill>
        </w:rPr>
        <w:t>微</w:t>
      </w:r>
      <w:r>
        <w:rPr>
          <w:rFonts w:hint="eastAsia" w:asciiTheme="minorEastAsia" w:hAnsiTheme="minorEastAsia" w:eastAsiaTheme="minorEastAsia" w:cstheme="minorEastAsia"/>
          <w:b/>
          <w:bCs/>
          <w:color w:val="000000" w:themeColor="text1"/>
          <w:sz w:val="21"/>
          <w:szCs w:val="21"/>
          <w:highlight w:val="none"/>
          <w:u w:val="single"/>
          <w14:textFill>
            <w14:solidFill>
              <w14:schemeClr w14:val="tx1"/>
            </w14:solidFill>
          </w14:textFill>
        </w:rPr>
        <w:t>企业采购的项目（供应商应为中小微企业、监狱企业、残疾人福利性单位)</w:t>
      </w:r>
      <w:r>
        <w:rPr>
          <w:rFonts w:hint="eastAsia" w:asciiTheme="minorEastAsia" w:hAnsiTheme="minorEastAsia" w:eastAsiaTheme="minorEastAsia" w:cstheme="minorEastAsia"/>
          <w:color w:val="000000" w:themeColor="text1"/>
          <w:sz w:val="21"/>
          <w:szCs w:val="21"/>
          <w:highlight w:val="none"/>
          <w:u w:val="none"/>
          <w:lang w:eastAsia="zh-CN"/>
          <w14:textFill>
            <w14:solidFill>
              <w14:schemeClr w14:val="tx1"/>
            </w14:solidFill>
          </w14:textFill>
        </w:rPr>
        <w:t>；</w:t>
      </w:r>
    </w:p>
    <w:p w14:paraId="2C2211DF">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rFonts w:hint="eastAsia" w:asciiTheme="minorEastAsia" w:hAnsiTheme="minorEastAsia" w:eastAsiaTheme="minorEastAsia" w:cstheme="minorEastAsia"/>
          <w:color w:val="000000" w:themeColor="text1"/>
          <w:spacing w:val="9"/>
          <w:position w:val="0"/>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7"/>
          <w:position w:val="0"/>
          <w:sz w:val="21"/>
          <w:szCs w:val="21"/>
          <w:highlight w:val="none"/>
          <w:u w:val="none"/>
          <w14:textFill>
            <w14:solidFill>
              <w14:schemeClr w14:val="tx1"/>
            </w14:solidFill>
          </w14:textFill>
        </w:rPr>
        <w:t>3.本项目的特定资格要求：</w:t>
      </w:r>
      <w:r>
        <w:rPr>
          <w:rFonts w:hint="eastAsia" w:asciiTheme="minorEastAsia" w:hAnsiTheme="minorEastAsia" w:eastAsiaTheme="minorEastAsia" w:cstheme="minorEastAsia"/>
          <w:color w:val="000000" w:themeColor="text1"/>
          <w:spacing w:val="9"/>
          <w:position w:val="0"/>
          <w:sz w:val="21"/>
          <w:szCs w:val="21"/>
          <w:highlight w:val="none"/>
          <w:u w:val="single"/>
          <w:lang w:val="en-US" w:eastAsia="zh-CN"/>
          <w14:textFill>
            <w14:solidFill>
              <w14:schemeClr w14:val="tx1"/>
            </w14:solidFill>
          </w14:textFill>
        </w:rPr>
        <w:t>供应商</w:t>
      </w:r>
      <w:r>
        <w:rPr>
          <w:rFonts w:hint="eastAsia" w:asciiTheme="minorEastAsia" w:hAnsiTheme="minorEastAsia" w:eastAsiaTheme="minorEastAsia" w:cstheme="minorEastAsia"/>
          <w:b/>
          <w:bCs/>
          <w:color w:val="000000" w:themeColor="text1"/>
          <w:spacing w:val="9"/>
          <w:position w:val="0"/>
          <w:sz w:val="21"/>
          <w:szCs w:val="21"/>
          <w:highlight w:val="none"/>
          <w:u w:val="single"/>
          <w:lang w:val="en-US" w:eastAsia="zh-CN"/>
          <w14:textFill>
            <w14:solidFill>
              <w14:schemeClr w14:val="tx1"/>
            </w14:solidFill>
          </w14:textFill>
        </w:rPr>
        <w:t>具备建筑工程施工总承包三级以上（含三级）资质</w:t>
      </w:r>
      <w:r>
        <w:rPr>
          <w:rFonts w:hint="eastAsia" w:asciiTheme="minorEastAsia" w:hAnsiTheme="minorEastAsia" w:eastAsiaTheme="minorEastAsia" w:cstheme="minorEastAsia"/>
          <w:color w:val="000000" w:themeColor="text1"/>
          <w:spacing w:val="9"/>
          <w:position w:val="0"/>
          <w:sz w:val="21"/>
          <w:szCs w:val="21"/>
          <w:highlight w:val="none"/>
          <w:u w:val="single"/>
          <w:lang w:val="en-US" w:eastAsia="zh-CN"/>
          <w14:textFill>
            <w14:solidFill>
              <w14:schemeClr w14:val="tx1"/>
            </w14:solidFill>
          </w14:textFill>
        </w:rPr>
        <w:t>，</w:t>
      </w:r>
      <w:r>
        <w:rPr>
          <w:rFonts w:hint="eastAsia" w:asciiTheme="minorEastAsia" w:hAnsiTheme="minorEastAsia" w:eastAsiaTheme="minorEastAsia" w:cstheme="minorEastAsia"/>
          <w:b/>
          <w:bCs/>
          <w:color w:val="000000" w:themeColor="text1"/>
          <w:spacing w:val="9"/>
          <w:position w:val="0"/>
          <w:sz w:val="21"/>
          <w:szCs w:val="21"/>
          <w:highlight w:val="none"/>
          <w:u w:val="single"/>
          <w:lang w:val="en-US" w:eastAsia="zh-CN"/>
          <w14:textFill>
            <w14:solidFill>
              <w14:schemeClr w14:val="tx1"/>
            </w14:solidFill>
          </w14:textFill>
        </w:rPr>
        <w:t>具备有效的建筑施工企业安全生产许可证</w:t>
      </w:r>
      <w:r>
        <w:rPr>
          <w:rFonts w:hint="eastAsia" w:asciiTheme="minorEastAsia" w:hAnsiTheme="minorEastAsia" w:eastAsiaTheme="minorEastAsia" w:cstheme="minorEastAsia"/>
          <w:color w:val="000000" w:themeColor="text1"/>
          <w:spacing w:val="9"/>
          <w:position w:val="0"/>
          <w:sz w:val="21"/>
          <w:szCs w:val="21"/>
          <w:highlight w:val="none"/>
          <w:u w:val="single"/>
          <w:lang w:val="en-US" w:eastAsia="zh-CN"/>
          <w14:textFill>
            <w14:solidFill>
              <w14:schemeClr w14:val="tx1"/>
            </w14:solidFill>
          </w14:textFill>
        </w:rPr>
        <w:t>，并在人员、设备、资金等方面具备相应的施工能力。项目经理须</w:t>
      </w:r>
      <w:r>
        <w:rPr>
          <w:rFonts w:hint="eastAsia" w:asciiTheme="minorEastAsia" w:hAnsiTheme="minorEastAsia" w:eastAsiaTheme="minorEastAsia" w:cstheme="minorEastAsia"/>
          <w:b/>
          <w:bCs/>
          <w:color w:val="000000" w:themeColor="text1"/>
          <w:spacing w:val="9"/>
          <w:position w:val="0"/>
          <w:sz w:val="21"/>
          <w:szCs w:val="21"/>
          <w:highlight w:val="none"/>
          <w:u w:val="single"/>
          <w:lang w:val="en-US" w:eastAsia="zh-CN"/>
          <w14:textFill>
            <w14:solidFill>
              <w14:schemeClr w14:val="tx1"/>
            </w14:solidFill>
          </w14:textFill>
        </w:rPr>
        <w:t>具备建筑工程专业二级以上（含二级）注册建造师资格</w:t>
      </w:r>
      <w:r>
        <w:rPr>
          <w:rFonts w:hint="eastAsia" w:asciiTheme="minorEastAsia" w:hAnsiTheme="minorEastAsia" w:eastAsiaTheme="minorEastAsia" w:cstheme="minorEastAsia"/>
          <w:color w:val="000000" w:themeColor="text1"/>
          <w:spacing w:val="9"/>
          <w:position w:val="0"/>
          <w:sz w:val="21"/>
          <w:szCs w:val="21"/>
          <w:highlight w:val="none"/>
          <w:u w:val="single"/>
          <w:lang w:val="en-US" w:eastAsia="zh-CN"/>
          <w14:textFill>
            <w14:solidFill>
              <w14:schemeClr w14:val="tx1"/>
            </w14:solidFill>
          </w14:textFill>
        </w:rPr>
        <w:t>，并</w:t>
      </w:r>
      <w:r>
        <w:rPr>
          <w:rFonts w:hint="eastAsia" w:asciiTheme="minorEastAsia" w:hAnsiTheme="minorEastAsia" w:eastAsiaTheme="minorEastAsia" w:cstheme="minorEastAsia"/>
          <w:b/>
          <w:bCs/>
          <w:color w:val="000000" w:themeColor="text1"/>
          <w:spacing w:val="9"/>
          <w:position w:val="0"/>
          <w:sz w:val="21"/>
          <w:szCs w:val="21"/>
          <w:highlight w:val="none"/>
          <w:u w:val="single"/>
          <w:lang w:val="en-US" w:eastAsia="zh-CN"/>
          <w14:textFill>
            <w14:solidFill>
              <w14:schemeClr w14:val="tx1"/>
            </w14:solidFill>
          </w14:textFill>
        </w:rPr>
        <w:t>具备有效的安全生产考核合格证书（B类），且未担任其他在建工程项目的项目经理</w:t>
      </w:r>
      <w:r>
        <w:rPr>
          <w:rFonts w:hint="eastAsia" w:asciiTheme="minorEastAsia" w:hAnsiTheme="minorEastAsia" w:eastAsiaTheme="minorEastAsia" w:cstheme="minorEastAsia"/>
          <w:color w:val="000000" w:themeColor="text1"/>
          <w:spacing w:val="9"/>
          <w:position w:val="0"/>
          <w:sz w:val="21"/>
          <w:szCs w:val="21"/>
          <w:highlight w:val="none"/>
          <w:u w:val="none"/>
          <w:lang w:val="en-US" w:eastAsia="zh-CN"/>
          <w14:textFill>
            <w14:solidFill>
              <w14:schemeClr w14:val="tx1"/>
            </w14:solidFill>
          </w14:textFill>
        </w:rPr>
        <w:t>。</w:t>
      </w:r>
    </w:p>
    <w:p w14:paraId="6005DC79">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Theme="minorEastAsia" w:hAnsiTheme="minorEastAsia" w:eastAsiaTheme="minorEastAsia" w:cstheme="minorEastAsia"/>
          <w:color w:val="000000" w:themeColor="text1"/>
          <w:spacing w:val="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三、获取采购文件</w:t>
      </w:r>
    </w:p>
    <w:p w14:paraId="192BECCD">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4" w:firstLineChars="200"/>
        <w:textAlignment w:val="baseline"/>
        <w:rPr>
          <w:rFonts w:hint="eastAsia" w:asciiTheme="minorEastAsia" w:hAnsiTheme="minorEastAsia" w:eastAsiaTheme="minorEastAsia" w:cstheme="minorEastAsia"/>
          <w:color w:val="000000" w:themeColor="text1"/>
          <w:spacing w:val="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21"/>
          <w:szCs w:val="21"/>
          <w:highlight w:val="none"/>
          <w14:textFill>
            <w14:solidFill>
              <w14:schemeClr w14:val="tx1"/>
            </w14:solidFill>
          </w14:textFill>
        </w:rPr>
        <w:t>时间</w:t>
      </w:r>
      <w:r>
        <w:rPr>
          <w:rFonts w:hint="eastAsia" w:asciiTheme="minorEastAsia" w:hAnsiTheme="minorEastAsia" w:eastAsiaTheme="minorEastAsia" w:cstheme="minorEastAsia"/>
          <w:color w:val="000000" w:themeColor="text1"/>
          <w:spacing w:val="9"/>
          <w:position w:val="0"/>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bCs/>
          <w:color w:val="000000" w:themeColor="text1"/>
          <w:spacing w:val="9"/>
          <w:position w:val="0"/>
          <w:sz w:val="21"/>
          <w:szCs w:val="21"/>
          <w:highlight w:val="none"/>
          <w:lang w:val="en-US" w:eastAsia="zh-CN"/>
          <w14:textFill>
            <w14:solidFill>
              <w14:schemeClr w14:val="tx1"/>
            </w14:solidFill>
          </w14:textFill>
        </w:rPr>
        <w:t>2026年6月11日至2026年6月24日</w:t>
      </w:r>
      <w:r>
        <w:rPr>
          <w:rFonts w:hint="eastAsia" w:asciiTheme="minorEastAsia" w:hAnsiTheme="minorEastAsia" w:eastAsiaTheme="minorEastAsia" w:cstheme="minorEastAsia"/>
          <w:color w:val="000000" w:themeColor="text1"/>
          <w:spacing w:val="9"/>
          <w:position w:val="0"/>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
          <w:position w:val="0"/>
          <w:sz w:val="21"/>
          <w:szCs w:val="21"/>
          <w:highlight w:val="none"/>
          <w14:textFill>
            <w14:solidFill>
              <w14:schemeClr w14:val="tx1"/>
            </w14:solidFill>
          </w14:textFill>
        </w:rPr>
        <w:t>每天上午00:00至12:00，下午12:00至23:59（北京时间，法定节假日除外）</w:t>
      </w:r>
    </w:p>
    <w:p w14:paraId="4092E875">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4" w:firstLineChars="200"/>
        <w:textAlignment w:val="baseline"/>
        <w:rPr>
          <w:rFonts w:hint="eastAsia" w:asciiTheme="minorEastAsia" w:hAnsiTheme="minorEastAsia" w:eastAsiaTheme="minorEastAsia" w:cstheme="minorEastAsia"/>
          <w:color w:val="000000" w:themeColor="text1"/>
          <w:spacing w:val="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21"/>
          <w:szCs w:val="21"/>
          <w:highlight w:val="none"/>
          <w:lang w:eastAsia="zh-CN"/>
          <w14:textFill>
            <w14:solidFill>
              <w14:schemeClr w14:val="tx1"/>
            </w14:solidFill>
          </w14:textFill>
        </w:rPr>
        <w:t>获取方式</w:t>
      </w:r>
      <w:r>
        <w:rPr>
          <w:rFonts w:hint="eastAsia" w:asciiTheme="minorEastAsia" w:hAnsiTheme="minorEastAsia" w:eastAsiaTheme="minorEastAsia" w:cstheme="minorEastAsia"/>
          <w:color w:val="000000" w:themeColor="text1"/>
          <w:spacing w:val="1"/>
          <w:position w:val="0"/>
          <w:sz w:val="21"/>
          <w:szCs w:val="21"/>
          <w:highlight w:val="none"/>
          <w14:textFill>
            <w14:solidFill>
              <w14:schemeClr w14:val="tx1"/>
            </w14:solidFill>
          </w14:textFill>
        </w:rPr>
        <w:t>：潜在供应商登陆广西政府采购云平台（https://www.gcy.zfcg.gxzf.gov.cn/）在线申请获取采购文件（进入“项目采购”应用，在获取采购文件菜单中选择项目，申请获取采购文件）。</w:t>
      </w:r>
    </w:p>
    <w:p w14:paraId="448CF5C8">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4" w:firstLineChars="200"/>
        <w:textAlignment w:val="baseline"/>
        <w:rPr>
          <w:rFonts w:hint="eastAsia" w:asciiTheme="minorEastAsia" w:hAnsiTheme="minorEastAsia" w:eastAsiaTheme="minorEastAsia" w:cstheme="minorEastAsia"/>
          <w:color w:val="000000" w:themeColor="text1"/>
          <w:spacing w:val="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21"/>
          <w:szCs w:val="21"/>
          <w:highlight w:val="none"/>
          <w14:textFill>
            <w14:solidFill>
              <w14:schemeClr w14:val="tx1"/>
            </w14:solidFill>
          </w14:textFill>
        </w:rPr>
        <w:t>售价（元）：0</w:t>
      </w:r>
    </w:p>
    <w:p w14:paraId="6FEA1C48">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Theme="minorEastAsia" w:hAnsiTheme="minorEastAsia" w:eastAsiaTheme="minorEastAsia" w:cstheme="minorEastAsia"/>
          <w:color w:val="000000" w:themeColor="text1"/>
          <w:spacing w:val="9"/>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lang w:val="en-US" w:eastAsia="zh-CN"/>
          <w14:textOutline w14:w="3795" w14:cap="sq" w14:cmpd="sng">
            <w14:solidFill>
              <w14:srgbClr w14:val="000000"/>
            </w14:solidFill>
            <w14:prstDash w14:val="solid"/>
            <w14:bevel/>
          </w14:textOutline>
          <w14:textFill>
            <w14:solidFill>
              <w14:schemeClr w14:val="tx1"/>
            </w14:solidFill>
          </w14:textFill>
        </w:rPr>
        <w:t>四、</w:t>
      </w:r>
      <w:r>
        <w:rPr>
          <w:rFonts w:hint="eastAsia" w:asciiTheme="minorEastAsia" w:hAnsiTheme="minorEastAsia" w:eastAsiaTheme="minorEastAsia" w:cstheme="minorEastAsia"/>
          <w:color w:val="000000" w:themeColor="text1"/>
          <w:spacing w:val="9"/>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响应文件提交</w:t>
      </w:r>
    </w:p>
    <w:p w14:paraId="67B9C7C3">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4" w:firstLineChars="200"/>
        <w:textAlignment w:val="baseline"/>
        <w:rPr>
          <w:rFonts w:hint="eastAsia" w:asciiTheme="minorEastAsia" w:hAnsiTheme="minorEastAsia" w:eastAsiaTheme="minorEastAsia" w:cstheme="minorEastAsia"/>
          <w:color w:val="000000" w:themeColor="text1"/>
          <w:spacing w:val="1"/>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21"/>
          <w:szCs w:val="21"/>
          <w:highlight w:val="none"/>
          <w:lang w:val="en-US" w:eastAsia="zh-CN"/>
          <w14:textFill>
            <w14:solidFill>
              <w14:schemeClr w14:val="tx1"/>
            </w14:solidFill>
          </w14:textFill>
        </w:rPr>
        <w:t>截止时间：</w:t>
      </w:r>
      <w:r>
        <w:rPr>
          <w:rFonts w:hint="eastAsia" w:asciiTheme="minorEastAsia" w:hAnsiTheme="minorEastAsia" w:eastAsiaTheme="minorEastAsia" w:cstheme="minorEastAsia"/>
          <w:b w:val="0"/>
          <w:bCs w:val="0"/>
          <w:color w:val="000000" w:themeColor="text1"/>
          <w:spacing w:val="9"/>
          <w:position w:val="0"/>
          <w:sz w:val="21"/>
          <w:szCs w:val="21"/>
          <w:highlight w:val="none"/>
          <w:lang w:val="en-US" w:eastAsia="zh-CN"/>
          <w14:textFill>
            <w14:solidFill>
              <w14:schemeClr w14:val="tx1"/>
            </w14:solidFill>
          </w14:textFill>
        </w:rPr>
        <w:t>2026年6月24日</w:t>
      </w:r>
      <w:r>
        <w:rPr>
          <w:rFonts w:hint="eastAsia" w:asciiTheme="minorEastAsia" w:hAnsiTheme="minorEastAsia" w:eastAsiaTheme="minorEastAsia" w:cstheme="minorEastAsia"/>
          <w:color w:val="000000" w:themeColor="text1"/>
          <w:spacing w:val="1"/>
          <w:position w:val="0"/>
          <w:sz w:val="21"/>
          <w:szCs w:val="21"/>
          <w:highlight w:val="none"/>
          <w:lang w:val="en-US" w:eastAsia="zh-CN"/>
          <w14:textFill>
            <w14:solidFill>
              <w14:schemeClr w14:val="tx1"/>
            </w14:solidFill>
          </w14:textFill>
        </w:rPr>
        <w:t>09点30分（北京时间）</w:t>
      </w:r>
    </w:p>
    <w:p w14:paraId="1FB6BADD">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4" w:firstLineChars="200"/>
        <w:textAlignment w:val="baseline"/>
        <w:rPr>
          <w:rFonts w:hint="eastAsia" w:asciiTheme="minorEastAsia" w:hAnsiTheme="minorEastAsia" w:eastAsiaTheme="minorEastAsia" w:cstheme="minorEastAsia"/>
          <w:color w:val="000000" w:themeColor="text1"/>
          <w:spacing w:val="1"/>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21"/>
          <w:szCs w:val="21"/>
          <w:highlight w:val="none"/>
          <w:lang w:val="en-US" w:eastAsia="zh-CN"/>
          <w14:textFill>
            <w14:solidFill>
              <w14:schemeClr w14:val="tx1"/>
            </w14:solidFill>
          </w14:textFill>
        </w:rPr>
        <w:t>地点（网址）：请登录广西政府采购云平台投标客户端投标。</w:t>
      </w:r>
    </w:p>
    <w:p w14:paraId="6DA1D674">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lang w:val="en-US" w:eastAsia="zh-CN"/>
          <w14:textOutline w14:w="3795" w14:cap="sq" w14:cmpd="sng">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lang w:val="en-US" w:eastAsia="zh-CN"/>
          <w14:textOutline w14:w="3795" w14:cap="sq" w14:cmpd="sng">
            <w14:solidFill>
              <w14:srgbClr w14:val="000000"/>
            </w14:solidFill>
            <w14:prstDash w14:val="solid"/>
            <w14:bevel/>
          </w14:textOutline>
          <w14:textFill>
            <w14:solidFill>
              <w14:schemeClr w14:val="tx1"/>
            </w14:solidFill>
          </w14:textFill>
        </w:rPr>
        <w:t>五、响应文件开启 </w:t>
      </w:r>
    </w:p>
    <w:p w14:paraId="49C0BF38">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4" w:firstLineChars="200"/>
        <w:textAlignment w:val="baseline"/>
        <w:rPr>
          <w:rFonts w:hint="eastAsia" w:asciiTheme="minorEastAsia" w:hAnsiTheme="minorEastAsia" w:eastAsiaTheme="minorEastAsia" w:cstheme="minorEastAsia"/>
          <w:color w:val="000000" w:themeColor="text1"/>
          <w:spacing w:val="1"/>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21"/>
          <w:szCs w:val="21"/>
          <w:highlight w:val="none"/>
          <w:lang w:val="en-US" w:eastAsia="zh-CN"/>
          <w14:textFill>
            <w14:solidFill>
              <w14:schemeClr w14:val="tx1"/>
            </w14:solidFill>
          </w14:textFill>
        </w:rPr>
        <w:t>开启时间：</w:t>
      </w:r>
      <w:r>
        <w:rPr>
          <w:rFonts w:hint="eastAsia" w:asciiTheme="minorEastAsia" w:hAnsiTheme="minorEastAsia" w:eastAsiaTheme="minorEastAsia" w:cstheme="minorEastAsia"/>
          <w:b w:val="0"/>
          <w:bCs w:val="0"/>
          <w:color w:val="000000" w:themeColor="text1"/>
          <w:spacing w:val="9"/>
          <w:position w:val="0"/>
          <w:sz w:val="21"/>
          <w:szCs w:val="21"/>
          <w:highlight w:val="none"/>
          <w:lang w:val="en-US" w:eastAsia="zh-CN"/>
          <w14:textFill>
            <w14:solidFill>
              <w14:schemeClr w14:val="tx1"/>
            </w14:solidFill>
          </w14:textFill>
        </w:rPr>
        <w:t>2026年6月24日</w:t>
      </w:r>
      <w:r>
        <w:rPr>
          <w:rFonts w:hint="eastAsia" w:asciiTheme="minorEastAsia" w:hAnsiTheme="minorEastAsia" w:eastAsiaTheme="minorEastAsia" w:cstheme="minorEastAsia"/>
          <w:color w:val="000000" w:themeColor="text1"/>
          <w:spacing w:val="1"/>
          <w:position w:val="0"/>
          <w:sz w:val="21"/>
          <w:szCs w:val="21"/>
          <w:highlight w:val="none"/>
          <w:lang w:val="en-US" w:eastAsia="zh-CN"/>
          <w14:textFill>
            <w14:solidFill>
              <w14:schemeClr w14:val="tx1"/>
            </w14:solidFill>
          </w14:textFill>
        </w:rPr>
        <w:t>09点30分（北京时间）</w:t>
      </w:r>
    </w:p>
    <w:p w14:paraId="6D2FE58D">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4" w:firstLineChars="200"/>
        <w:textAlignment w:val="baseline"/>
        <w:rPr>
          <w:rFonts w:hint="eastAsia" w:asciiTheme="minorEastAsia" w:hAnsiTheme="minorEastAsia" w:eastAsiaTheme="minorEastAsia" w:cstheme="minorEastAsia"/>
          <w:color w:val="000000" w:themeColor="text1"/>
          <w:spacing w:val="1"/>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21"/>
          <w:szCs w:val="21"/>
          <w:highlight w:val="none"/>
          <w:lang w:val="en-US" w:eastAsia="zh-CN"/>
          <w14:textFill>
            <w14:solidFill>
              <w14:schemeClr w14:val="tx1"/>
            </w14:solidFill>
          </w14:textFill>
        </w:rPr>
        <w:t>地点：通过广西政府采购云平台实行在线解密开启。</w:t>
      </w:r>
    </w:p>
    <w:p w14:paraId="3E764DAE">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lang w:val="en-US" w:eastAsia="zh-CN"/>
          <w14:textOutline w14:w="3795" w14:cap="sq" w14:cmpd="sng">
            <w14:solidFill>
              <w14:srgbClr w14:val="000000"/>
            </w14:solidFill>
            <w14:prstDash w14:val="solid"/>
            <w14:bevel/>
          </w14:textOutline>
          <w14:textFill>
            <w14:solidFill>
              <w14:schemeClr w14:val="tx1"/>
            </w14:solidFill>
          </w14:textFill>
        </w:rPr>
        <w:t>六</w:t>
      </w:r>
      <w:r>
        <w:rPr>
          <w:rFonts w:hint="eastAsia" w:asciiTheme="minorEastAsia" w:hAnsiTheme="minorEastAsia" w:eastAsiaTheme="minorEastAsia" w:cstheme="minorEastAsia"/>
          <w:color w:val="000000" w:themeColor="text1"/>
          <w:spacing w:val="8"/>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、公告期限</w:t>
      </w:r>
    </w:p>
    <w:p w14:paraId="07159EB2">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position w:val="0"/>
          <w:sz w:val="21"/>
          <w:szCs w:val="21"/>
          <w:highlight w:val="none"/>
          <w14:textFill>
            <w14:solidFill>
              <w14:schemeClr w14:val="tx1"/>
            </w14:solidFill>
          </w14:textFill>
        </w:rPr>
        <w:t>自本公告发布之日起</w:t>
      </w:r>
      <w:r>
        <w:rPr>
          <w:rFonts w:hint="eastAsia" w:asciiTheme="minorEastAsia" w:hAnsiTheme="minorEastAsia" w:eastAsiaTheme="minorEastAsia" w:cstheme="minorEastAsia"/>
          <w:color w:val="000000" w:themeColor="text1"/>
          <w:spacing w:val="4"/>
          <w:position w:val="0"/>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pacing w:val="4"/>
          <w:position w:val="0"/>
          <w:sz w:val="21"/>
          <w:szCs w:val="21"/>
          <w:highlight w:val="none"/>
          <w14:textFill>
            <w14:solidFill>
              <w14:schemeClr w14:val="tx1"/>
            </w14:solidFill>
          </w14:textFill>
        </w:rPr>
        <w:t>个工作日。</w:t>
      </w:r>
    </w:p>
    <w:p w14:paraId="7299E13E">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lang w:val="en-US" w:eastAsia="zh-CN"/>
          <w14:textOutline w14:w="3795" w14:cap="sq" w14:cmpd="sng">
            <w14:solidFill>
              <w14:srgbClr w14:val="000000"/>
            </w14:solidFill>
            <w14:prstDash w14:val="solid"/>
            <w14:bevel/>
          </w14:textOutline>
          <w14:textFill>
            <w14:solidFill>
              <w14:schemeClr w14:val="tx1"/>
            </w14:solidFill>
          </w14:textFill>
        </w:rPr>
        <w:t>七</w:t>
      </w:r>
      <w:r>
        <w:rPr>
          <w:rFonts w:hint="eastAsia" w:asciiTheme="minorEastAsia" w:hAnsiTheme="minorEastAsia" w:eastAsiaTheme="minorEastAsia" w:cstheme="minorEastAsia"/>
          <w:color w:val="000000" w:themeColor="text1"/>
          <w:spacing w:val="9"/>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、其他补充事宜</w:t>
      </w:r>
    </w:p>
    <w:p w14:paraId="4B123FF7">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4" w:firstLineChars="200"/>
        <w:textAlignment w:val="baseline"/>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sz w:val="21"/>
          <w:szCs w:val="21"/>
          <w:highlight w:val="none"/>
          <w14:textFill>
            <w14:solidFill>
              <w14:schemeClr w14:val="tx1"/>
            </w14:solidFill>
          </w14:textFill>
        </w:rPr>
        <w:t>1.资格条件特别说明</w:t>
      </w:r>
    </w:p>
    <w:p w14:paraId="09CFED2E">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（1）单位负责人为同一人或者存在直接控股、管理关系的不同供应商，不得参加同一合同项下的政</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府采购活动。除单一来源采购项目外，为采购项目提供整体设计、规范编制或者项目管理、监理、检测等服务的供应商，不得再参加该采购项目的其他采购活动。</w:t>
      </w:r>
    </w:p>
    <w:p w14:paraId="4735F15F">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（2）对在“信用中国”网站(</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www</w:t>
      </w:r>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creditchina</w:t>
      </w:r>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gov</w:t>
      </w:r>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cn</w:t>
      </w:r>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)、中国政府采购网(</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www</w:t>
      </w:r>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ccgp</w:t>
      </w:r>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gov</w:t>
      </w:r>
      <w:r>
        <w:rPr>
          <w:rFonts w:hint="eastAsia" w:asciiTheme="minorEastAsia" w:hAnsiTheme="minorEastAsia" w:eastAsiaTheme="minorEastAsia" w:cstheme="minorEastAsia"/>
          <w:color w:val="000000" w:themeColor="text1"/>
          <w:spacing w:val="10"/>
          <w:position w:val="0"/>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cn</w:t>
      </w:r>
      <w:r>
        <w:rPr>
          <w:rFonts w:hint="eastAsia" w:asciiTheme="minorEastAsia" w:hAnsiTheme="minorEastAsia" w:eastAsiaTheme="minorEastAsia" w:cstheme="minorEastAsia"/>
          <w:color w:val="000000" w:themeColor="text1"/>
          <w:spacing w:val="10"/>
          <w:position w:val="0"/>
          <w:sz w:val="21"/>
          <w:szCs w:val="21"/>
          <w:highlight w:val="none"/>
          <w14:textFill>
            <w14:solidFill>
              <w14:schemeClr w14:val="tx1"/>
            </w14:solidFill>
          </w14:textFill>
        </w:rPr>
        <w:t>)等渠道</w:t>
      </w:r>
      <w:r>
        <w:rPr>
          <w:rFonts w:hint="eastAsia" w:asciiTheme="minorEastAsia" w:hAnsiTheme="minorEastAsia" w:eastAsiaTheme="minorEastAsia" w:cstheme="minorEastAsia"/>
          <w:color w:val="000000" w:themeColor="text1"/>
          <w:spacing w:val="5"/>
          <w:position w:val="0"/>
          <w:sz w:val="21"/>
          <w:szCs w:val="21"/>
          <w:highlight w:val="none"/>
          <w14:textFill>
            <w14:solidFill>
              <w14:schemeClr w14:val="tx1"/>
            </w14:solidFill>
          </w14:textFill>
        </w:rPr>
        <w:t>列入失信被执行人、</w:t>
      </w:r>
      <w:r>
        <w:rPr>
          <w:rFonts w:hint="eastAsia" w:asciiTheme="minorEastAsia" w:hAnsiTheme="minorEastAsia" w:eastAsiaTheme="minorEastAsia" w:cstheme="minorEastAsia"/>
          <w:color w:val="000000" w:themeColor="text1"/>
          <w:spacing w:val="5"/>
          <w:position w:val="0"/>
          <w:sz w:val="21"/>
          <w:szCs w:val="21"/>
          <w:highlight w:val="none"/>
          <w:lang w:eastAsia="zh-CN"/>
          <w14:textFill>
            <w14:solidFill>
              <w14:schemeClr w14:val="tx1"/>
            </w14:solidFill>
          </w14:textFill>
        </w:rPr>
        <w:t>重大税收违法失信主体名单</w:t>
      </w:r>
      <w:r>
        <w:rPr>
          <w:rFonts w:hint="eastAsia" w:asciiTheme="minorEastAsia" w:hAnsiTheme="minorEastAsia" w:eastAsiaTheme="minorEastAsia" w:cstheme="minorEastAsia"/>
          <w:color w:val="000000" w:themeColor="text1"/>
          <w:spacing w:val="5"/>
          <w:position w:val="0"/>
          <w:sz w:val="21"/>
          <w:szCs w:val="21"/>
          <w:highlight w:val="none"/>
          <w14:textFill>
            <w14:solidFill>
              <w14:schemeClr w14:val="tx1"/>
            </w14:solidFill>
          </w14:textFill>
        </w:rPr>
        <w:t>、政府采购严重违法失信行为记录</w:t>
      </w:r>
      <w:r>
        <w:rPr>
          <w:rFonts w:hint="eastAsia" w:asciiTheme="minorEastAsia" w:hAnsiTheme="minorEastAsia" w:eastAsiaTheme="minorEastAsia" w:cstheme="minorEastAsia"/>
          <w:color w:val="000000" w:themeColor="text1"/>
          <w:spacing w:val="4"/>
          <w:position w:val="0"/>
          <w:sz w:val="21"/>
          <w:szCs w:val="21"/>
          <w:highlight w:val="none"/>
          <w14:textFill>
            <w14:solidFill>
              <w14:schemeClr w14:val="tx1"/>
            </w14:solidFill>
          </w14:textFill>
        </w:rPr>
        <w:t>名单及其他不符合《中</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华人民共和国政府采购法》第二十二条规定条件的供应商，不得参与政府采购活动。</w:t>
      </w:r>
    </w:p>
    <w:p w14:paraId="25AC13F6">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2.本项目需要落实的政府采购政策</w:t>
      </w:r>
    </w:p>
    <w:p w14:paraId="3A358464">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（1）《政府采购促进中小企业发展管理办法》（财库〔2020〕46号）。</w:t>
      </w:r>
    </w:p>
    <w:p w14:paraId="5485348A">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（2）《关于进一步加大政府采购支持中小企业力度的通知》（财库〔2022〕19号）。</w:t>
      </w:r>
    </w:p>
    <w:p w14:paraId="5775BEB0">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（3）《关于政府采购支持监狱企业发展有关问题的通知》（财库〔2014〕68号）。</w:t>
      </w:r>
    </w:p>
    <w:p w14:paraId="7FD74B9A">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（4）《关于促进残疾人就业政府采购政策的通知》（财库〔2017〕141号）。</w:t>
      </w:r>
    </w:p>
    <w:p w14:paraId="23B12401">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（5）政府采购扶持不发达地区和少数民族地区。</w:t>
      </w:r>
    </w:p>
    <w:p w14:paraId="0BD5AC91">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（6）本项目专门面向中小企业采购。</w:t>
      </w:r>
    </w:p>
    <w:p w14:paraId="1F7C1CF5">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7"/>
          <w:position w:val="0"/>
          <w:sz w:val="21"/>
          <w:szCs w:val="21"/>
          <w:highlight w:val="none"/>
          <w14:textFill>
            <w14:solidFill>
              <w14:schemeClr w14:val="tx1"/>
            </w14:solidFill>
          </w14:textFill>
        </w:rPr>
        <w:t>（7）中小企业划分标准所属行业：“建筑业”。</w:t>
      </w:r>
    </w:p>
    <w:p w14:paraId="60A176CF">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4" w:firstLineChars="200"/>
        <w:textAlignment w:val="baseline"/>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sz w:val="21"/>
          <w:szCs w:val="21"/>
          <w:highlight w:val="none"/>
          <w14:textFill>
            <w14:solidFill>
              <w14:schemeClr w14:val="tx1"/>
            </w14:solidFill>
          </w14:textFill>
        </w:rPr>
        <w:t>3.信息公告发布媒体：</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http</w:t>
      </w:r>
      <w:r>
        <w:rPr>
          <w:rFonts w:hint="eastAsia" w:asciiTheme="minorEastAsia" w:hAnsiTheme="minorEastAsia" w:eastAsiaTheme="minorEastAsia" w:cstheme="minorEastAsia"/>
          <w:color w:val="000000" w:themeColor="text1"/>
          <w:spacing w:val="6"/>
          <w:position w:val="0"/>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www</w:t>
      </w:r>
      <w:r>
        <w:rPr>
          <w:rFonts w:hint="eastAsia" w:asciiTheme="minorEastAsia" w:hAnsiTheme="minorEastAsia" w:eastAsiaTheme="minorEastAsia" w:cstheme="minorEastAsia"/>
          <w:color w:val="000000" w:themeColor="text1"/>
          <w:spacing w:val="6"/>
          <w:position w:val="0"/>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ccgp</w:t>
      </w:r>
      <w:r>
        <w:rPr>
          <w:rFonts w:hint="eastAsia" w:asciiTheme="minorEastAsia" w:hAnsiTheme="minorEastAsia" w:eastAsiaTheme="minorEastAsia" w:cstheme="minorEastAsia"/>
          <w:color w:val="000000" w:themeColor="text1"/>
          <w:spacing w:val="6"/>
          <w:position w:val="0"/>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gov</w:t>
      </w:r>
      <w:r>
        <w:rPr>
          <w:rFonts w:hint="eastAsia" w:asciiTheme="minorEastAsia" w:hAnsiTheme="minorEastAsia" w:eastAsiaTheme="minorEastAsia" w:cstheme="minorEastAsia"/>
          <w:color w:val="000000" w:themeColor="text1"/>
          <w:spacing w:val="6"/>
          <w:position w:val="0"/>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cn</w:t>
      </w:r>
      <w:r>
        <w:rPr>
          <w:rFonts w:hint="eastAsia" w:asciiTheme="minorEastAsia" w:hAnsiTheme="minorEastAsia" w:eastAsiaTheme="minorEastAsia" w:cstheme="minorEastAsia"/>
          <w:color w:val="000000" w:themeColor="text1"/>
          <w:spacing w:val="6"/>
          <w:position w:val="0"/>
          <w:sz w:val="21"/>
          <w:szCs w:val="21"/>
          <w:highlight w:val="none"/>
          <w14:textFill>
            <w14:solidFill>
              <w14:schemeClr w14:val="tx1"/>
            </w14:solidFill>
          </w14:textFill>
        </w:rPr>
        <w:t>（中国政府采购网）、</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http</w:t>
      </w:r>
      <w:r>
        <w:rPr>
          <w:rFonts w:hint="eastAsia" w:asciiTheme="minorEastAsia" w:hAnsiTheme="minorEastAsia" w:eastAsiaTheme="minorEastAsia" w:cstheme="minorEastAsia"/>
          <w:color w:val="000000" w:themeColor="text1"/>
          <w:spacing w:val="6"/>
          <w:position w:val="0"/>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zfcg</w:t>
      </w:r>
      <w:r>
        <w:rPr>
          <w:rFonts w:hint="eastAsia" w:asciiTheme="minorEastAsia" w:hAnsiTheme="minorEastAsia" w:eastAsiaTheme="minorEastAsia" w:cstheme="minorEastAsia"/>
          <w:color w:val="000000" w:themeColor="text1"/>
          <w:spacing w:val="5"/>
          <w:position w:val="0"/>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gxzf</w:t>
      </w:r>
      <w:r>
        <w:rPr>
          <w:rFonts w:hint="eastAsia" w:asciiTheme="minorEastAsia" w:hAnsiTheme="minorEastAsia" w:eastAsiaTheme="minorEastAsia" w:cstheme="minorEastAsia"/>
          <w:color w:val="000000" w:themeColor="text1"/>
          <w:spacing w:val="5"/>
          <w:position w:val="0"/>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gov</w:t>
      </w:r>
      <w:r>
        <w:rPr>
          <w:rFonts w:hint="eastAsia" w:asciiTheme="minorEastAsia" w:hAnsiTheme="minorEastAsia" w:eastAsiaTheme="minorEastAsia" w:cstheme="minorEastAsia"/>
          <w:color w:val="000000" w:themeColor="text1"/>
          <w:spacing w:val="5"/>
          <w:position w:val="0"/>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cn</w:t>
      </w:r>
      <w:r>
        <w:rPr>
          <w:rFonts w:hint="eastAsia" w:asciiTheme="minorEastAsia" w:hAnsiTheme="minorEastAsia" w:eastAsiaTheme="minorEastAsia" w:cstheme="minorEastAsia"/>
          <w:color w:val="000000" w:themeColor="text1"/>
          <w:spacing w:val="5"/>
          <w:position w:val="0"/>
          <w:sz w:val="21"/>
          <w:szCs w:val="21"/>
          <w:highlight w:val="none"/>
          <w14:textFill>
            <w14:solidFill>
              <w14:schemeClr w14:val="tx1"/>
            </w14:solidFill>
          </w14:textFill>
        </w:rPr>
        <w:t>（广</w:t>
      </w:r>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西壮族自治区政府采购网）、</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instrText xml:space="preserve"> HYPERLINK "http://zfcg.guilin.gov.cn" </w:instrTex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http</w:t>
      </w:r>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zfcg</w:t>
      </w:r>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czj</w:t>
      </w:r>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guilin</w:t>
      </w:r>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gov</w:t>
      </w:r>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cn</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（桂林市政府采购网）。</w:t>
      </w:r>
    </w:p>
    <w:p w14:paraId="36DBFB5F">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outlineLvl w:val="2"/>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bookmarkStart w:id="3" w:name="_Toc64"/>
      <w:bookmarkStart w:id="4" w:name="_Toc26736"/>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.在线投标</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响应文件解密时间：</w:t>
      </w:r>
      <w:bookmarkEnd w:id="3"/>
      <w:bookmarkEnd w:id="4"/>
    </w:p>
    <w:p w14:paraId="1668136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val="0"/>
        <w:autoSpaceDN w:val="0"/>
        <w:bidi w:val="0"/>
        <w:adjustRightInd w:val="0"/>
        <w:snapToGrid w:val="0"/>
        <w:spacing w:beforeAutospacing="0" w:after="0" w:afterAutospacing="0" w:line="360" w:lineRule="auto"/>
        <w:ind w:left="0" w:right="0" w:firstLine="464" w:firstLineChars="200"/>
        <w:jc w:val="left"/>
        <w:textAlignment w:val="baseline"/>
        <w:rPr>
          <w:rFonts w:hint="eastAsia"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响应文件提交截止时间后30分钟内供应商可以登录广西政府采购云平台（https://www.gcy.zfcg.gxzf.gov.cn/），用“项目采购-开标评标”功能进行解密响应文件。若供应商在规定时间内无法解密或解密失败，可以电子备份响应文件作为依据【在接到无法解密或解密失败的通知后，供应商可根据自身实际情况按通知时要求的时间到桂林市公共资源交易中心</w:t>
      </w:r>
      <w:r>
        <w:rPr>
          <w:rFonts w:hint="eastAsia" w:asciiTheme="minorEastAsia" w:hAnsiTheme="minorEastAsia" w:eastAsiaTheme="minorEastAsia" w:cstheme="minorEastAsia"/>
          <w:color w:val="000000" w:themeColor="text1"/>
          <w:spacing w:val="11"/>
          <w:position w:val="0"/>
          <w:sz w:val="21"/>
          <w:szCs w:val="21"/>
          <w:highlight w:val="none"/>
          <w:u w:val="single"/>
          <w:lang w:val="en-US" w:eastAsia="zh-CN"/>
          <w14:textFill>
            <w14:solidFill>
              <w14:schemeClr w14:val="tx1"/>
            </w14:solidFill>
          </w14:textFill>
        </w:rPr>
        <w:t>9号开标室（8号仓）</w:t>
      </w:r>
      <w:r>
        <w:rPr>
          <w:rFonts w:hint="eastAsia"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现场提交或以电子邮件的形式（以通知时所告知的电子邮箱地址为准）提交电子备份响应文件】。若供应商在规定时间内无法解密或解密失败且未提供电子备份响应文件的（包含提供的电子备份文件无效或无法解密的情况），按响应文件无效处理。</w:t>
      </w:r>
    </w:p>
    <w:p w14:paraId="1F6ED0E3">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0"/>
          <w:position w:val="0"/>
          <w:sz w:val="21"/>
          <w:szCs w:val="21"/>
          <w:highlight w:val="none"/>
          <w:lang w:val="en-US" w:eastAsia="zh-CN"/>
          <w14:textOutline w14:w="3795" w14:cap="sq" w14:cmpd="sng">
            <w14:solidFill>
              <w14:srgbClr w14:val="000000"/>
            </w14:solidFill>
            <w14:prstDash w14:val="solid"/>
            <w14:bevel/>
          </w14:textOutline>
          <w14:textFill>
            <w14:solidFill>
              <w14:schemeClr w14:val="tx1"/>
            </w14:solidFill>
          </w14:textFill>
        </w:rPr>
        <w:t>八</w:t>
      </w:r>
      <w:r>
        <w:rPr>
          <w:rFonts w:hint="eastAsia" w:asciiTheme="minorEastAsia" w:hAnsiTheme="minorEastAsia" w:eastAsiaTheme="minorEastAsia" w:cstheme="minorEastAsia"/>
          <w:color w:val="000000" w:themeColor="text1"/>
          <w:spacing w:val="10"/>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、凡对本次招标提出询问，请按以下方式联系</w:t>
      </w:r>
    </w:p>
    <w:p w14:paraId="548D181A">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color w:val="000000" w:themeColor="text1"/>
          <w:spacing w:val="4"/>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4"/>
          <w:position w:val="0"/>
          <w:sz w:val="21"/>
          <w:szCs w:val="21"/>
          <w:highlight w:val="none"/>
          <w:lang w:eastAsia="zh-CN"/>
          <w14:textFill>
            <w14:solidFill>
              <w14:schemeClr w14:val="tx1"/>
            </w14:solidFill>
          </w14:textFill>
        </w:rPr>
        <w:t>1.采购人信息</w:t>
      </w:r>
    </w:p>
    <w:p w14:paraId="0C013F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名称：桂林技师学院</w:t>
      </w:r>
      <w:r>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桂林高级技工学校）</w:t>
      </w:r>
    </w:p>
    <w:p w14:paraId="4699AB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地址：桂林市七星区五里店路6号</w:t>
      </w:r>
    </w:p>
    <w:p w14:paraId="2C230C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项目联系人：</w:t>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唐老师</w:t>
      </w:r>
    </w:p>
    <w:p w14:paraId="2A4805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项目联系方式：18977337936</w:t>
      </w:r>
    </w:p>
    <w:p w14:paraId="0BC6503F">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color w:val="000000" w:themeColor="text1"/>
          <w:spacing w:val="4"/>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4"/>
          <w:position w:val="0"/>
          <w:sz w:val="21"/>
          <w:szCs w:val="21"/>
          <w:highlight w:val="none"/>
          <w:lang w:eastAsia="zh-CN"/>
          <w14:textFill>
            <w14:solidFill>
              <w14:schemeClr w14:val="tx1"/>
            </w14:solidFill>
          </w14:textFill>
        </w:rPr>
        <w:t>2.采购代理机构信息</w:t>
      </w:r>
    </w:p>
    <w:p w14:paraId="2D7864D0">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rFonts w:hint="eastAsia" w:asciiTheme="minorEastAsia" w:hAnsiTheme="minorEastAsia" w:eastAsiaTheme="minorEastAsia" w:cstheme="minorEastAsia"/>
          <w:color w:val="000000" w:themeColor="text1"/>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名称：</w:t>
      </w:r>
      <w:r>
        <w:rPr>
          <w:rFonts w:hint="eastAsia" w:asciiTheme="minorEastAsia" w:hAnsiTheme="minorEastAsia" w:eastAsiaTheme="minorEastAsia" w:cstheme="minorEastAsia"/>
          <w:color w:val="000000" w:themeColor="text1"/>
          <w:spacing w:val="8"/>
          <w:position w:val="0"/>
          <w:sz w:val="21"/>
          <w:szCs w:val="21"/>
          <w:highlight w:val="none"/>
          <w:lang w:eastAsia="zh-CN"/>
          <w14:textFill>
            <w14:solidFill>
              <w14:schemeClr w14:val="tx1"/>
            </w14:solidFill>
          </w14:textFill>
        </w:rPr>
        <w:t>广西八桂建设项目管理有限公司</w:t>
      </w:r>
    </w:p>
    <w:p w14:paraId="2936EA4A">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color w:val="000000" w:themeColor="text1"/>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4"/>
          <w:position w:val="0"/>
          <w:sz w:val="21"/>
          <w:szCs w:val="21"/>
          <w:highlight w:val="none"/>
          <w14:textFill>
            <w14:solidFill>
              <w14:schemeClr w14:val="tx1"/>
            </w14:solidFill>
          </w14:textFill>
        </w:rPr>
        <w:t>地址：</w:t>
      </w:r>
      <w:r>
        <w:rPr>
          <w:rFonts w:hint="eastAsia" w:asciiTheme="minorEastAsia" w:hAnsiTheme="minorEastAsia" w:eastAsiaTheme="minorEastAsia" w:cstheme="minorEastAsia"/>
          <w:color w:val="000000" w:themeColor="text1"/>
          <w:spacing w:val="4"/>
          <w:position w:val="0"/>
          <w:sz w:val="21"/>
          <w:szCs w:val="21"/>
          <w:highlight w:val="none"/>
          <w:lang w:eastAsia="zh-CN"/>
          <w14:textFill>
            <w14:solidFill>
              <w14:schemeClr w14:val="tx1"/>
            </w14:solidFill>
          </w14:textFill>
        </w:rPr>
        <w:t>地址：桂林市中山南路35号经贸大厦5-14</w:t>
      </w:r>
    </w:p>
    <w:p w14:paraId="70DC3DAF">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rFonts w:hint="default" w:asciiTheme="minorEastAsia" w:hAnsiTheme="minorEastAsia" w:eastAsiaTheme="minorEastAsia" w:cstheme="minorEastAsia"/>
          <w:color w:val="000000" w:themeColor="text1"/>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项目联系人：</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刘海燕、梁硕</w:t>
      </w:r>
    </w:p>
    <w:p w14:paraId="62B56120">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4" w:firstLineChars="200"/>
        <w:textAlignment w:val="baseline"/>
        <w:rPr>
          <w:rFonts w:hint="eastAsia" w:asciiTheme="minorEastAsia" w:hAnsiTheme="minorEastAsia" w:eastAsiaTheme="minorEastAsia" w:cstheme="minorEastAsia"/>
          <w:color w:val="000000" w:themeColor="text1"/>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sz w:val="21"/>
          <w:szCs w:val="21"/>
          <w:highlight w:val="none"/>
          <w14:textFill>
            <w14:solidFill>
              <w14:schemeClr w14:val="tx1"/>
            </w14:solidFill>
          </w14:textFill>
        </w:rPr>
        <w:t>项目联系方式：</w:t>
      </w:r>
      <w:r>
        <w:rPr>
          <w:rFonts w:hint="eastAsia" w:asciiTheme="minorEastAsia" w:hAnsiTheme="minorEastAsia" w:eastAsiaTheme="minorEastAsia" w:cstheme="minorEastAsia"/>
          <w:color w:val="000000" w:themeColor="text1"/>
          <w:spacing w:val="6"/>
          <w:position w:val="0"/>
          <w:sz w:val="21"/>
          <w:szCs w:val="21"/>
          <w:highlight w:val="none"/>
          <w:lang w:eastAsia="zh-CN"/>
          <w14:textFill>
            <w14:solidFill>
              <w14:schemeClr w14:val="tx1"/>
            </w14:solidFill>
          </w14:textFill>
        </w:rPr>
        <w:t>0773-</w:t>
      </w:r>
      <w:r>
        <w:rPr>
          <w:rFonts w:hint="eastAsia" w:asciiTheme="minorEastAsia" w:hAnsiTheme="minorEastAsia" w:eastAsiaTheme="minorEastAsia" w:cstheme="minorEastAsia"/>
          <w:color w:val="000000" w:themeColor="text1"/>
          <w:spacing w:val="6"/>
          <w:position w:val="0"/>
          <w:sz w:val="21"/>
          <w:szCs w:val="21"/>
          <w:highlight w:val="none"/>
          <w:lang w:val="en-US" w:eastAsia="zh-CN"/>
          <w14:textFill>
            <w14:solidFill>
              <w14:schemeClr w14:val="tx1"/>
            </w14:solidFill>
          </w14:textFill>
        </w:rPr>
        <w:t>2819266</w:t>
      </w:r>
    </w:p>
    <w:p w14:paraId="1C60D2C5">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p>
    <w:p w14:paraId="4F7507AD">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p>
    <w:p w14:paraId="05E5EA1D">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788" w:firstLineChars="2100"/>
        <w:jc w:val="right"/>
        <w:textAlignment w:val="baseline"/>
        <w:rPr>
          <w:rFonts w:hint="eastAsia" w:asciiTheme="minorEastAsia" w:hAnsiTheme="minorEastAsia" w:eastAsiaTheme="minorEastAsia" w:cstheme="minorEastAsia"/>
          <w:color w:val="000000" w:themeColor="text1"/>
          <w:spacing w:val="-6"/>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lang w:eastAsia="zh-CN"/>
          <w14:textFill>
            <w14:solidFill>
              <w14:schemeClr w14:val="tx1"/>
            </w14:solidFill>
          </w14:textFill>
        </w:rPr>
        <w:t>广西八桂建设项目管理有限公司</w:t>
      </w:r>
    </w:p>
    <w:p w14:paraId="6A0F897E">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right"/>
        <w:textAlignment w:val="baseline"/>
        <w:rPr>
          <w:rFonts w:hint="eastAsia" w:asciiTheme="minorEastAsia" w:hAnsiTheme="minorEastAsia" w:eastAsiaTheme="minorEastAsia" w:cstheme="minorEastAsia"/>
          <w:color w:val="000000" w:themeColor="text1"/>
          <w:spacing w:val="1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lang w:val="en-US" w:eastAsia="zh-CN"/>
          <w14:textFill>
            <w14:solidFill>
              <w14:schemeClr w14:val="tx1"/>
            </w14:solidFill>
          </w14:textFill>
        </w:rPr>
        <w:t xml:space="preserve">                 2026年6月11日</w:t>
      </w:r>
    </w:p>
    <w:p w14:paraId="2B164AE7">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color w:val="000000" w:themeColor="text1"/>
          <w:spacing w:val="10"/>
          <w:position w:val="0"/>
          <w:sz w:val="21"/>
          <w:szCs w:val="21"/>
          <w:highlight w:val="none"/>
          <w14:textFill>
            <w14:solidFill>
              <w14:schemeClr w14:val="tx1"/>
            </w14:solidFill>
          </w14:textFill>
        </w:rPr>
        <w:sectPr>
          <w:footerReference r:id="rId7" w:type="default"/>
          <w:pgSz w:w="11906" w:h="16839"/>
          <w:pgMar w:top="1304" w:right="1304" w:bottom="1304" w:left="1304" w:header="0" w:footer="1200" w:gutter="0"/>
          <w:pgNumType w:fmt="decimal" w:start="1"/>
          <w:cols w:space="720" w:num="1"/>
        </w:sectPr>
      </w:pPr>
    </w:p>
    <w:p w14:paraId="5079F8DF">
      <w:pPr>
        <w:pStyle w:val="6"/>
        <w:keepNext w:val="0"/>
        <w:keepLines w:val="0"/>
        <w:pageBreakBefore w:val="0"/>
        <w:widowControl w:val="0"/>
        <w:kinsoku/>
        <w:wordWrap w:val="0"/>
        <w:overflowPunct/>
        <w:topLinePunct w:val="0"/>
        <w:bidi w:val="0"/>
        <w:spacing w:line="360" w:lineRule="auto"/>
        <w:ind w:right="0"/>
        <w:jc w:val="center"/>
        <w:outlineLvl w:val="0"/>
        <w:rPr>
          <w:rFonts w:hint="eastAsia" w:asciiTheme="minorEastAsia" w:hAnsiTheme="minorEastAsia" w:eastAsiaTheme="minorEastAsia" w:cstheme="minorEastAsia"/>
          <w:color w:val="000000" w:themeColor="text1"/>
          <w:position w:val="0"/>
          <w:highlight w:val="none"/>
          <w14:textFill>
            <w14:solidFill>
              <w14:schemeClr w14:val="tx1"/>
            </w14:solidFill>
          </w14:textFill>
        </w:rPr>
      </w:pPr>
      <w:bookmarkStart w:id="5" w:name="_Toc14947"/>
      <w:r>
        <w:rPr>
          <w:rFonts w:hint="eastAsia" w:asciiTheme="minorEastAsia" w:hAnsiTheme="minorEastAsia" w:eastAsiaTheme="minorEastAsia" w:cstheme="minorEastAsia"/>
          <w:color w:val="000000" w:themeColor="text1"/>
          <w:spacing w:val="8"/>
          <w:position w:val="0"/>
          <w:highlight w:val="none"/>
          <w14:textOutline w14:w="5793" w14:cap="sq" w14:cmpd="sng">
            <w14:solidFill>
              <w14:srgbClr w14:val="000000"/>
            </w14:solidFill>
            <w14:prstDash w14:val="solid"/>
            <w14:bevel/>
          </w14:textOutline>
          <w14:textFill>
            <w14:solidFill>
              <w14:schemeClr w14:val="tx1"/>
            </w14:solidFill>
          </w14:textFill>
        </w:rPr>
        <w:t>第二章供应商须知</w:t>
      </w:r>
      <w:bookmarkEnd w:id="5"/>
    </w:p>
    <w:p w14:paraId="76D13196">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24"/>
          <w:szCs w:val="24"/>
          <w:highlight w:val="none"/>
          <w14:textOutline w14:w="4358" w14:cap="sq" w14:cmpd="sng">
            <w14:solidFill>
              <w14:srgbClr w14:val="000000"/>
            </w14:solidFill>
            <w14:prstDash w14:val="solid"/>
            <w14:bevel/>
          </w14:textOutline>
          <w14:textFill>
            <w14:solidFill>
              <w14:schemeClr w14:val="tx1"/>
            </w14:solidFill>
          </w14:textFill>
        </w:rPr>
        <w:t>供应商须知前附表</w:t>
      </w:r>
    </w:p>
    <w:tbl>
      <w:tblPr>
        <w:tblStyle w:val="38"/>
        <w:tblpPr w:leftFromText="180" w:rightFromText="180" w:vertAnchor="text" w:horzAnchor="page" w:tblpXSpec="center" w:tblpY="283"/>
        <w:tblOverlap w:val="never"/>
        <w:tblW w:w="991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736"/>
        <w:gridCol w:w="1589"/>
        <w:gridCol w:w="6939"/>
      </w:tblGrid>
      <w:tr w14:paraId="7CD29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48" w:type="dxa"/>
            <w:shd w:val="clear" w:color="auto" w:fill="8DB3E2"/>
            <w:vAlign w:val="center"/>
          </w:tcPr>
          <w:p w14:paraId="59A3B38D">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6"/>
                <w:position w:val="0"/>
                <w:sz w:val="21"/>
                <w:szCs w:val="21"/>
                <w:highlight w:val="none"/>
                <w14:textOutline w14:w="3795" w14:cap="sq" w14:cmpd="sng">
                  <w14:solidFill>
                    <w14:srgbClr w14:val="000000"/>
                  </w14:solidFill>
                  <w14:prstDash w14:val="solid"/>
                  <w14:bevel/>
                </w14:textOutline>
              </w:rPr>
              <w:t>序号</w:t>
            </w:r>
          </w:p>
        </w:tc>
        <w:tc>
          <w:tcPr>
            <w:tcW w:w="736" w:type="dxa"/>
            <w:shd w:val="clear" w:color="auto" w:fill="8DB3E2"/>
            <w:vAlign w:val="center"/>
          </w:tcPr>
          <w:p w14:paraId="72190612">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14:textOutline w14:w="3795" w14:cap="sq" w14:cmpd="sng">
                  <w14:solidFill>
                    <w14:srgbClr w14:val="000000"/>
                  </w14:solidFill>
                  <w14:prstDash w14:val="solid"/>
                  <w14:bevel/>
                </w14:textOutline>
              </w:rPr>
              <w:t>条款号</w:t>
            </w:r>
          </w:p>
        </w:tc>
        <w:tc>
          <w:tcPr>
            <w:tcW w:w="1589" w:type="dxa"/>
            <w:shd w:val="clear" w:color="auto" w:fill="8DB3E2"/>
            <w:vAlign w:val="center"/>
          </w:tcPr>
          <w:p w14:paraId="30079D06">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8"/>
                <w:position w:val="0"/>
                <w:sz w:val="21"/>
                <w:szCs w:val="21"/>
                <w:highlight w:val="none"/>
                <w14:textOutline w14:w="3795" w14:cap="sq" w14:cmpd="sng">
                  <w14:solidFill>
                    <w14:srgbClr w14:val="000000"/>
                  </w14:solidFill>
                  <w14:prstDash w14:val="solid"/>
                  <w14:bevel/>
                </w14:textOutline>
              </w:rPr>
              <w:t>条款名称</w:t>
            </w:r>
          </w:p>
        </w:tc>
        <w:tc>
          <w:tcPr>
            <w:tcW w:w="6939" w:type="dxa"/>
            <w:shd w:val="clear" w:color="auto" w:fill="8DB3E2"/>
            <w:vAlign w:val="center"/>
          </w:tcPr>
          <w:p w14:paraId="7883530A">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3"/>
                <w:position w:val="0"/>
                <w:sz w:val="21"/>
                <w:szCs w:val="21"/>
                <w:highlight w:val="none"/>
                <w14:textOutline w14:w="3795" w14:cap="sq" w14:cmpd="sng">
                  <w14:solidFill>
                    <w14:srgbClr w14:val="000000"/>
                  </w14:solidFill>
                  <w14:prstDash w14:val="solid"/>
                  <w14:bevel/>
                </w14:textOutline>
              </w:rPr>
              <w:t>内容、要求</w:t>
            </w:r>
          </w:p>
        </w:tc>
      </w:tr>
      <w:tr w14:paraId="2408F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48" w:type="dxa"/>
            <w:vAlign w:val="center"/>
          </w:tcPr>
          <w:p w14:paraId="1ADA454F">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position w:val="0"/>
                <w:sz w:val="21"/>
                <w:szCs w:val="21"/>
                <w:highlight w:val="none"/>
              </w:rPr>
              <w:t>1</w:t>
            </w:r>
          </w:p>
        </w:tc>
        <w:tc>
          <w:tcPr>
            <w:tcW w:w="736" w:type="dxa"/>
            <w:vAlign w:val="center"/>
          </w:tcPr>
          <w:p w14:paraId="07015D7F">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3"/>
                <w:position w:val="0"/>
                <w:sz w:val="21"/>
                <w:szCs w:val="21"/>
                <w:highlight w:val="none"/>
              </w:rPr>
              <w:t>1.1</w:t>
            </w:r>
          </w:p>
        </w:tc>
        <w:tc>
          <w:tcPr>
            <w:tcW w:w="1589" w:type="dxa"/>
            <w:vAlign w:val="center"/>
          </w:tcPr>
          <w:p w14:paraId="193EF278">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8"/>
                <w:position w:val="0"/>
                <w:sz w:val="21"/>
                <w:szCs w:val="21"/>
                <w:highlight w:val="none"/>
              </w:rPr>
              <w:t>项目名称及项目</w:t>
            </w:r>
            <w:r>
              <w:rPr>
                <w:rFonts w:hint="eastAsia" w:asciiTheme="minorEastAsia" w:hAnsiTheme="minorEastAsia" w:eastAsiaTheme="minorEastAsia" w:cstheme="minorEastAsia"/>
                <w:color w:val="auto"/>
                <w:spacing w:val="3"/>
                <w:position w:val="0"/>
                <w:sz w:val="21"/>
                <w:szCs w:val="21"/>
                <w:highlight w:val="none"/>
              </w:rPr>
              <w:t>编号</w:t>
            </w:r>
          </w:p>
        </w:tc>
        <w:tc>
          <w:tcPr>
            <w:tcW w:w="6939" w:type="dxa"/>
            <w:vAlign w:val="center"/>
          </w:tcPr>
          <w:p w14:paraId="48496B7E">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left="1560" w:leftChars="200" w:right="0" w:hanging="1140" w:hangingChars="500"/>
              <w:jc w:val="left"/>
              <w:textAlignment w:val="baseline"/>
              <w:rPr>
                <w:rFonts w:hint="eastAsia" w:asciiTheme="minorEastAsia" w:hAnsiTheme="minorEastAsia" w:eastAsiaTheme="minorEastAsia" w:cstheme="minorEastAsia"/>
                <w:color w:val="auto"/>
                <w:spacing w:val="9"/>
                <w:position w:val="0"/>
                <w:sz w:val="21"/>
                <w:szCs w:val="21"/>
                <w:highlight w:val="none"/>
                <w:lang w:eastAsia="zh-CN"/>
              </w:rPr>
            </w:pPr>
            <w:r>
              <w:rPr>
                <w:rFonts w:hint="eastAsia" w:asciiTheme="minorEastAsia" w:hAnsiTheme="minorEastAsia" w:eastAsiaTheme="minorEastAsia" w:cstheme="minorEastAsia"/>
                <w:color w:val="auto"/>
                <w:spacing w:val="9"/>
                <w:position w:val="0"/>
                <w:sz w:val="21"/>
                <w:szCs w:val="21"/>
                <w:highlight w:val="none"/>
              </w:rPr>
              <w:t>项目名称：</w:t>
            </w:r>
            <w:r>
              <w:rPr>
                <w:rFonts w:hint="eastAsia" w:asciiTheme="minorEastAsia" w:hAnsiTheme="minorEastAsia" w:eastAsiaTheme="minorEastAsia" w:cstheme="minorEastAsia"/>
                <w:color w:val="auto"/>
                <w:spacing w:val="9"/>
                <w:position w:val="0"/>
                <w:sz w:val="21"/>
                <w:szCs w:val="21"/>
                <w:highlight w:val="none"/>
                <w:lang w:eastAsia="zh-CN"/>
              </w:rPr>
              <w:t>桂林技师学院2026年校园改造项目(安全综合改造项一期)工程</w:t>
            </w:r>
          </w:p>
          <w:p w14:paraId="5B1942BB">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firstLine="456"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9"/>
                <w:position w:val="0"/>
                <w:sz w:val="21"/>
                <w:szCs w:val="21"/>
                <w:highlight w:val="none"/>
                <w:lang w:eastAsia="zh-CN"/>
              </w:rPr>
              <w:t>项目编号：GLZC2026-C2-990211-GXBG</w:t>
            </w:r>
          </w:p>
        </w:tc>
      </w:tr>
      <w:tr w14:paraId="597F5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48" w:type="dxa"/>
            <w:vAlign w:val="center"/>
          </w:tcPr>
          <w:p w14:paraId="4653F70D">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position w:val="0"/>
                <w:sz w:val="21"/>
                <w:szCs w:val="21"/>
                <w:highlight w:val="none"/>
              </w:rPr>
              <w:t>2</w:t>
            </w:r>
          </w:p>
        </w:tc>
        <w:tc>
          <w:tcPr>
            <w:tcW w:w="736" w:type="dxa"/>
            <w:vAlign w:val="center"/>
          </w:tcPr>
          <w:p w14:paraId="285673C2">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position w:val="0"/>
                <w:sz w:val="21"/>
                <w:szCs w:val="21"/>
                <w:highlight w:val="none"/>
              </w:rPr>
              <w:t>3</w:t>
            </w:r>
          </w:p>
        </w:tc>
        <w:tc>
          <w:tcPr>
            <w:tcW w:w="1589" w:type="dxa"/>
            <w:vAlign w:val="center"/>
          </w:tcPr>
          <w:p w14:paraId="59BE6F95">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8"/>
                <w:position w:val="0"/>
                <w:sz w:val="21"/>
                <w:szCs w:val="21"/>
                <w:highlight w:val="none"/>
              </w:rPr>
              <w:t>供应商资格</w:t>
            </w:r>
          </w:p>
        </w:tc>
        <w:tc>
          <w:tcPr>
            <w:tcW w:w="6939" w:type="dxa"/>
            <w:vAlign w:val="center"/>
          </w:tcPr>
          <w:p w14:paraId="065DB9C6">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left="0" w:right="0" w:firstLine="456" w:firstLineChars="200"/>
              <w:jc w:val="left"/>
              <w:textAlignment w:val="baseline"/>
              <w:rPr>
                <w:rFonts w:hint="eastAsia" w:asciiTheme="minorEastAsia" w:hAnsiTheme="minorEastAsia" w:eastAsiaTheme="minorEastAsia" w:cstheme="minorEastAsia"/>
                <w:color w:val="auto"/>
                <w:spacing w:val="9"/>
                <w:position w:val="0"/>
                <w:sz w:val="21"/>
                <w:szCs w:val="21"/>
                <w:highlight w:val="none"/>
              </w:rPr>
            </w:pPr>
            <w:r>
              <w:rPr>
                <w:rFonts w:hint="eastAsia" w:asciiTheme="minorEastAsia" w:hAnsiTheme="minorEastAsia" w:eastAsiaTheme="minorEastAsia" w:cstheme="minorEastAsia"/>
                <w:color w:val="auto"/>
                <w:spacing w:val="9"/>
                <w:position w:val="0"/>
                <w:sz w:val="21"/>
                <w:szCs w:val="21"/>
                <w:highlight w:val="none"/>
              </w:rPr>
              <w:t>3.1符合《中华人民共和国政府采购法》第二十二条规定；</w:t>
            </w:r>
          </w:p>
          <w:p w14:paraId="46B60F5D">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left="0" w:right="0" w:firstLine="456" w:firstLineChars="200"/>
              <w:jc w:val="both"/>
              <w:textAlignment w:val="baseline"/>
              <w:rPr>
                <w:rFonts w:hint="eastAsia" w:asciiTheme="minorEastAsia" w:hAnsiTheme="minorEastAsia" w:eastAsiaTheme="minorEastAsia" w:cstheme="minorEastAsia"/>
                <w:color w:val="auto"/>
                <w:spacing w:val="9"/>
                <w:position w:val="0"/>
                <w:sz w:val="21"/>
                <w:szCs w:val="21"/>
                <w:highlight w:val="none"/>
                <w:u w:val="single"/>
                <w:lang w:eastAsia="zh-CN"/>
              </w:rPr>
            </w:pPr>
            <w:r>
              <w:rPr>
                <w:rFonts w:hint="eastAsia" w:asciiTheme="minorEastAsia" w:hAnsiTheme="minorEastAsia" w:eastAsiaTheme="minorEastAsia" w:cstheme="minorEastAsia"/>
                <w:color w:val="auto"/>
                <w:spacing w:val="9"/>
                <w:position w:val="0"/>
                <w:sz w:val="21"/>
                <w:szCs w:val="21"/>
                <w:highlight w:val="none"/>
              </w:rPr>
              <w:t>3.2落实政府采购政策需满足的资格要求：</w:t>
            </w:r>
            <w:r>
              <w:rPr>
                <w:rFonts w:hint="eastAsia" w:asciiTheme="minorEastAsia" w:hAnsiTheme="minorEastAsia" w:eastAsiaTheme="minorEastAsia" w:cstheme="minorEastAsia"/>
                <w:color w:val="auto"/>
                <w:sz w:val="21"/>
                <w:szCs w:val="21"/>
                <w:highlight w:val="none"/>
                <w:u w:val="single"/>
                <w:lang w:eastAsia="zh-CN"/>
              </w:rPr>
              <w:t>本项目为</w:t>
            </w:r>
            <w:r>
              <w:rPr>
                <w:rFonts w:hint="eastAsia" w:asciiTheme="minorEastAsia" w:hAnsiTheme="minorEastAsia" w:eastAsiaTheme="minorEastAsia" w:cstheme="minorEastAsia"/>
                <w:color w:val="auto"/>
                <w:sz w:val="21"/>
                <w:szCs w:val="21"/>
                <w:highlight w:val="none"/>
                <w:u w:val="single"/>
              </w:rPr>
              <w:t>专门面向中小</w:t>
            </w:r>
            <w:r>
              <w:rPr>
                <w:rFonts w:hint="eastAsia" w:asciiTheme="minorEastAsia" w:hAnsiTheme="minorEastAsia" w:eastAsiaTheme="minorEastAsia" w:cstheme="minorEastAsia"/>
                <w:color w:val="auto"/>
                <w:sz w:val="21"/>
                <w:szCs w:val="21"/>
                <w:highlight w:val="none"/>
                <w:u w:val="single"/>
                <w:lang w:eastAsia="zh-CN"/>
              </w:rPr>
              <w:t>微</w:t>
            </w:r>
            <w:r>
              <w:rPr>
                <w:rFonts w:hint="eastAsia" w:asciiTheme="minorEastAsia" w:hAnsiTheme="minorEastAsia" w:eastAsiaTheme="minorEastAsia" w:cstheme="minorEastAsia"/>
                <w:color w:val="auto"/>
                <w:sz w:val="21"/>
                <w:szCs w:val="21"/>
                <w:highlight w:val="none"/>
                <w:u w:val="single"/>
              </w:rPr>
              <w:t>企业采购的项目（供应商应为中小微企业、监狱企业、残疾人福利性单位)</w:t>
            </w:r>
            <w:r>
              <w:rPr>
                <w:rFonts w:hint="eastAsia" w:asciiTheme="minorEastAsia" w:hAnsiTheme="minorEastAsia" w:eastAsiaTheme="minorEastAsia" w:cstheme="minorEastAsia"/>
                <w:color w:val="auto"/>
                <w:spacing w:val="9"/>
                <w:position w:val="0"/>
                <w:sz w:val="21"/>
                <w:szCs w:val="21"/>
                <w:highlight w:val="none"/>
                <w:u w:val="single"/>
                <w:lang w:eastAsia="zh-CN"/>
              </w:rPr>
              <w:t>。</w:t>
            </w:r>
          </w:p>
          <w:p w14:paraId="4AC543B9">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left="0" w:right="0" w:firstLine="456" w:firstLineChars="200"/>
              <w:jc w:val="left"/>
              <w:textAlignment w:val="baseline"/>
              <w:rPr>
                <w:rFonts w:hint="eastAsia" w:asciiTheme="minorEastAsia" w:hAnsiTheme="minorEastAsia" w:eastAsiaTheme="minorEastAsia" w:cstheme="minorEastAsia"/>
                <w:color w:val="auto"/>
                <w:spacing w:val="9"/>
                <w:position w:val="0"/>
                <w:sz w:val="21"/>
                <w:szCs w:val="21"/>
                <w:highlight w:val="none"/>
                <w:lang w:val="en-US" w:eastAsia="en-US"/>
              </w:rPr>
            </w:pPr>
            <w:r>
              <w:rPr>
                <w:rFonts w:hint="eastAsia" w:asciiTheme="minorEastAsia" w:hAnsiTheme="minorEastAsia" w:eastAsiaTheme="minorEastAsia" w:cstheme="minorEastAsia"/>
                <w:color w:val="auto"/>
                <w:spacing w:val="9"/>
                <w:position w:val="0"/>
                <w:sz w:val="21"/>
                <w:szCs w:val="21"/>
                <w:highlight w:val="none"/>
              </w:rPr>
              <w:t>3.3本项目的特定资格要求：</w:t>
            </w:r>
            <w:r>
              <w:rPr>
                <w:rFonts w:hint="eastAsia" w:asciiTheme="minorEastAsia" w:hAnsiTheme="minorEastAsia" w:eastAsiaTheme="minorEastAsia" w:cstheme="minorEastAsia"/>
                <w:color w:val="auto"/>
                <w:spacing w:val="9"/>
                <w:position w:val="0"/>
                <w:sz w:val="21"/>
                <w:szCs w:val="21"/>
                <w:highlight w:val="none"/>
                <w:u w:val="single"/>
                <w:lang w:val="en-US" w:eastAsia="zh-CN"/>
              </w:rPr>
              <w:t>供应商</w:t>
            </w:r>
            <w:r>
              <w:rPr>
                <w:rFonts w:hint="eastAsia" w:asciiTheme="minorEastAsia" w:hAnsiTheme="minorEastAsia" w:eastAsiaTheme="minorEastAsia" w:cstheme="minorEastAsia"/>
                <w:b/>
                <w:bCs/>
                <w:color w:val="auto"/>
                <w:spacing w:val="9"/>
                <w:position w:val="0"/>
                <w:sz w:val="21"/>
                <w:szCs w:val="21"/>
                <w:highlight w:val="none"/>
                <w:u w:val="single"/>
                <w:lang w:val="en-US" w:eastAsia="zh-CN"/>
              </w:rPr>
              <w:t>具备建筑工程施工总承包三级以上（含三级）资质</w:t>
            </w:r>
            <w:r>
              <w:rPr>
                <w:rFonts w:hint="eastAsia" w:asciiTheme="minorEastAsia" w:hAnsiTheme="minorEastAsia" w:eastAsiaTheme="minorEastAsia" w:cstheme="minorEastAsia"/>
                <w:color w:val="auto"/>
                <w:spacing w:val="9"/>
                <w:position w:val="0"/>
                <w:sz w:val="21"/>
                <w:szCs w:val="21"/>
                <w:highlight w:val="none"/>
                <w:u w:val="single"/>
                <w:lang w:val="en-US" w:eastAsia="zh-CN"/>
              </w:rPr>
              <w:t>，</w:t>
            </w:r>
            <w:r>
              <w:rPr>
                <w:rFonts w:hint="eastAsia" w:asciiTheme="minorEastAsia" w:hAnsiTheme="minorEastAsia" w:eastAsiaTheme="minorEastAsia" w:cstheme="minorEastAsia"/>
                <w:b/>
                <w:bCs/>
                <w:color w:val="auto"/>
                <w:spacing w:val="9"/>
                <w:position w:val="0"/>
                <w:sz w:val="21"/>
                <w:szCs w:val="21"/>
                <w:highlight w:val="none"/>
                <w:u w:val="single"/>
                <w:lang w:val="en-US" w:eastAsia="zh-CN"/>
              </w:rPr>
              <w:t>具备有效的建筑施工企业安全生产许可证</w:t>
            </w:r>
            <w:r>
              <w:rPr>
                <w:rFonts w:hint="eastAsia" w:asciiTheme="minorEastAsia" w:hAnsiTheme="minorEastAsia" w:eastAsiaTheme="minorEastAsia" w:cstheme="minorEastAsia"/>
                <w:color w:val="auto"/>
                <w:spacing w:val="9"/>
                <w:position w:val="0"/>
                <w:sz w:val="21"/>
                <w:szCs w:val="21"/>
                <w:highlight w:val="none"/>
                <w:u w:val="single"/>
                <w:lang w:val="en-US" w:eastAsia="zh-CN"/>
              </w:rPr>
              <w:t>，并在人员、设备、资金等方面具备相应的施工能力。项目经理须</w:t>
            </w:r>
            <w:r>
              <w:rPr>
                <w:rFonts w:hint="eastAsia" w:asciiTheme="minorEastAsia" w:hAnsiTheme="minorEastAsia" w:eastAsiaTheme="minorEastAsia" w:cstheme="minorEastAsia"/>
                <w:b/>
                <w:bCs/>
                <w:color w:val="auto"/>
                <w:spacing w:val="9"/>
                <w:position w:val="0"/>
                <w:sz w:val="21"/>
                <w:szCs w:val="21"/>
                <w:highlight w:val="none"/>
                <w:u w:val="single"/>
                <w:lang w:val="en-US" w:eastAsia="zh-CN"/>
              </w:rPr>
              <w:t>具备建筑工程专业二级以上（含二级）注册建造师资格</w:t>
            </w:r>
            <w:r>
              <w:rPr>
                <w:rFonts w:hint="eastAsia" w:asciiTheme="minorEastAsia" w:hAnsiTheme="minorEastAsia" w:eastAsiaTheme="minorEastAsia" w:cstheme="minorEastAsia"/>
                <w:color w:val="auto"/>
                <w:spacing w:val="9"/>
                <w:position w:val="0"/>
                <w:sz w:val="21"/>
                <w:szCs w:val="21"/>
                <w:highlight w:val="none"/>
                <w:u w:val="single"/>
                <w:lang w:val="en-US" w:eastAsia="zh-CN"/>
              </w:rPr>
              <w:t>，并</w:t>
            </w:r>
            <w:r>
              <w:rPr>
                <w:rFonts w:hint="eastAsia" w:asciiTheme="minorEastAsia" w:hAnsiTheme="minorEastAsia" w:eastAsiaTheme="minorEastAsia" w:cstheme="minorEastAsia"/>
                <w:b/>
                <w:bCs/>
                <w:color w:val="auto"/>
                <w:spacing w:val="9"/>
                <w:position w:val="0"/>
                <w:sz w:val="21"/>
                <w:szCs w:val="21"/>
                <w:highlight w:val="none"/>
                <w:u w:val="single"/>
                <w:lang w:val="en-US" w:eastAsia="zh-CN"/>
              </w:rPr>
              <w:t>具备有效的安全生产考核合格证书（B类），且未担任其他在建工程项目的项目经理</w:t>
            </w:r>
            <w:r>
              <w:rPr>
                <w:rFonts w:hint="eastAsia" w:asciiTheme="minorEastAsia" w:hAnsiTheme="minorEastAsia" w:eastAsiaTheme="minorEastAsia" w:cstheme="minorEastAsia"/>
                <w:color w:val="auto"/>
                <w:spacing w:val="9"/>
                <w:position w:val="0"/>
                <w:sz w:val="21"/>
                <w:szCs w:val="21"/>
                <w:highlight w:val="none"/>
                <w:u w:val="none"/>
                <w:lang w:val="en-US" w:eastAsia="en-US"/>
              </w:rPr>
              <w:t>。</w:t>
            </w:r>
          </w:p>
          <w:p w14:paraId="783AEE84">
            <w:pPr>
              <w:pStyle w:val="6"/>
              <w:keepNext w:val="0"/>
              <w:keepLines w:val="0"/>
              <w:pageBreakBefore w:val="0"/>
              <w:widowControl w:val="0"/>
              <w:kinsoku/>
              <w:wordWrap w:val="0"/>
              <w:overflowPunct/>
              <w:topLinePunct w:val="0"/>
              <w:autoSpaceDE w:val="0"/>
              <w:autoSpaceDN w:val="0"/>
              <w:bidi w:val="0"/>
              <w:adjustRightInd w:val="0"/>
              <w:snapToGrid w:val="0"/>
              <w:spacing w:line="440" w:lineRule="exact"/>
              <w:ind w:left="0" w:right="0" w:firstLine="456" w:firstLineChars="200"/>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9"/>
                <w:position w:val="0"/>
                <w:sz w:val="21"/>
                <w:szCs w:val="21"/>
                <w:highlight w:val="none"/>
                <w:lang w:val="en-US" w:eastAsia="zh-CN"/>
              </w:rPr>
              <w:t>3.4</w:t>
            </w:r>
            <w:r>
              <w:rPr>
                <w:rFonts w:hint="eastAsia" w:asciiTheme="minorEastAsia" w:hAnsiTheme="minorEastAsia" w:eastAsiaTheme="minorEastAsia" w:cstheme="minorEastAsia"/>
                <w:color w:val="auto"/>
                <w:spacing w:val="6"/>
                <w:position w:val="0"/>
                <w:sz w:val="21"/>
                <w:szCs w:val="21"/>
                <w:highlight w:val="none"/>
              </w:rPr>
              <w:t>资格条件特别说明</w:t>
            </w:r>
          </w:p>
          <w:p w14:paraId="34BDF99A">
            <w:pPr>
              <w:pStyle w:val="6"/>
              <w:keepNext w:val="0"/>
              <w:keepLines w:val="0"/>
              <w:pageBreakBefore w:val="0"/>
              <w:widowControl w:val="0"/>
              <w:kinsoku/>
              <w:wordWrap w:val="0"/>
              <w:overflowPunct/>
              <w:topLinePunct w:val="0"/>
              <w:autoSpaceDE w:val="0"/>
              <w:autoSpaceDN w:val="0"/>
              <w:bidi w:val="0"/>
              <w:adjustRightInd w:val="0"/>
              <w:snapToGrid w:val="0"/>
              <w:spacing w:line="440" w:lineRule="exact"/>
              <w:ind w:left="0" w:right="0" w:firstLine="464" w:firstLineChars="200"/>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11"/>
                <w:position w:val="0"/>
                <w:sz w:val="21"/>
                <w:szCs w:val="21"/>
                <w:highlight w:val="none"/>
              </w:rPr>
              <w:t>（1）单位负责人为同一人或者存在直接控股、管理关系的不同供应商，不得参加同一合同项下的政</w:t>
            </w:r>
            <w:r>
              <w:rPr>
                <w:rFonts w:hint="eastAsia" w:asciiTheme="minorEastAsia" w:hAnsiTheme="minorEastAsia" w:eastAsiaTheme="minorEastAsia" w:cstheme="minorEastAsia"/>
                <w:color w:val="auto"/>
                <w:spacing w:val="9"/>
                <w:position w:val="0"/>
                <w:sz w:val="21"/>
                <w:szCs w:val="21"/>
                <w:highlight w:val="none"/>
              </w:rPr>
              <w:t>府采购活动。除单一来源采购项目外，为采购项目提供整体设计、规范编制或者项目管理、监理、检测等服务的供应商，不得再参加该采购项目的其他采购活动。</w:t>
            </w:r>
          </w:p>
          <w:p w14:paraId="0BAD58C3">
            <w:pPr>
              <w:pStyle w:val="6"/>
              <w:keepNext w:val="0"/>
              <w:keepLines w:val="0"/>
              <w:pageBreakBefore w:val="0"/>
              <w:widowControl w:val="0"/>
              <w:kinsoku/>
              <w:wordWrap w:val="0"/>
              <w:overflowPunct/>
              <w:topLinePunct w:val="0"/>
              <w:autoSpaceDE w:val="0"/>
              <w:autoSpaceDN w:val="0"/>
              <w:bidi w:val="0"/>
              <w:adjustRightInd w:val="0"/>
              <w:snapToGrid w:val="0"/>
              <w:spacing w:line="440" w:lineRule="exact"/>
              <w:ind w:left="0" w:right="0" w:firstLine="464" w:firstLineChars="200"/>
              <w:textAlignment w:val="baseline"/>
              <w:rPr>
                <w:rFonts w:hint="default" w:asciiTheme="minorEastAsia" w:hAnsiTheme="minorEastAsia" w:eastAsiaTheme="minorEastAsia" w:cstheme="minorEastAsia"/>
                <w:color w:val="auto"/>
                <w:spacing w:val="9"/>
                <w:position w:val="0"/>
                <w:sz w:val="21"/>
                <w:szCs w:val="21"/>
                <w:highlight w:val="none"/>
                <w:lang w:val="en-US" w:eastAsia="zh-CN"/>
              </w:rPr>
            </w:pPr>
            <w:r>
              <w:rPr>
                <w:rFonts w:hint="eastAsia" w:asciiTheme="minorEastAsia" w:hAnsiTheme="minorEastAsia" w:eastAsiaTheme="minorEastAsia" w:cstheme="minorEastAsia"/>
                <w:color w:val="auto"/>
                <w:spacing w:val="11"/>
                <w:position w:val="0"/>
                <w:sz w:val="21"/>
                <w:szCs w:val="21"/>
                <w:highlight w:val="none"/>
              </w:rPr>
              <w:t>（2）对在“信用中国”网站(</w:t>
            </w:r>
            <w:r>
              <w:rPr>
                <w:rFonts w:hint="eastAsia" w:asciiTheme="minorEastAsia" w:hAnsiTheme="minorEastAsia" w:eastAsiaTheme="minorEastAsia" w:cstheme="minorEastAsia"/>
                <w:color w:val="auto"/>
                <w:position w:val="0"/>
                <w:sz w:val="21"/>
                <w:szCs w:val="21"/>
                <w:highlight w:val="none"/>
              </w:rPr>
              <w:t>www</w:t>
            </w:r>
            <w:r>
              <w:rPr>
                <w:rFonts w:hint="eastAsia" w:asciiTheme="minorEastAsia" w:hAnsiTheme="minorEastAsia" w:eastAsiaTheme="minorEastAsia" w:cstheme="minorEastAsia"/>
                <w:color w:val="auto"/>
                <w:spacing w:val="11"/>
                <w:position w:val="0"/>
                <w:sz w:val="21"/>
                <w:szCs w:val="21"/>
                <w:highlight w:val="none"/>
              </w:rPr>
              <w:t>.</w:t>
            </w:r>
            <w:r>
              <w:rPr>
                <w:rFonts w:hint="eastAsia" w:asciiTheme="minorEastAsia" w:hAnsiTheme="minorEastAsia" w:eastAsiaTheme="minorEastAsia" w:cstheme="minorEastAsia"/>
                <w:color w:val="auto"/>
                <w:position w:val="0"/>
                <w:sz w:val="21"/>
                <w:szCs w:val="21"/>
                <w:highlight w:val="none"/>
              </w:rPr>
              <w:t>creditchina</w:t>
            </w:r>
            <w:r>
              <w:rPr>
                <w:rFonts w:hint="eastAsia" w:asciiTheme="minorEastAsia" w:hAnsiTheme="minorEastAsia" w:eastAsiaTheme="minorEastAsia" w:cstheme="minorEastAsia"/>
                <w:color w:val="auto"/>
                <w:spacing w:val="11"/>
                <w:position w:val="0"/>
                <w:sz w:val="21"/>
                <w:szCs w:val="21"/>
                <w:highlight w:val="none"/>
              </w:rPr>
              <w:t>.</w:t>
            </w:r>
            <w:r>
              <w:rPr>
                <w:rFonts w:hint="eastAsia" w:asciiTheme="minorEastAsia" w:hAnsiTheme="minorEastAsia" w:eastAsiaTheme="minorEastAsia" w:cstheme="minorEastAsia"/>
                <w:color w:val="auto"/>
                <w:position w:val="0"/>
                <w:sz w:val="21"/>
                <w:szCs w:val="21"/>
                <w:highlight w:val="none"/>
              </w:rPr>
              <w:t>gov</w:t>
            </w:r>
            <w:r>
              <w:rPr>
                <w:rFonts w:hint="eastAsia" w:asciiTheme="minorEastAsia" w:hAnsiTheme="minorEastAsia" w:eastAsiaTheme="minorEastAsia" w:cstheme="minorEastAsia"/>
                <w:color w:val="auto"/>
                <w:spacing w:val="11"/>
                <w:position w:val="0"/>
                <w:sz w:val="21"/>
                <w:szCs w:val="21"/>
                <w:highlight w:val="none"/>
              </w:rPr>
              <w:t>.</w:t>
            </w:r>
            <w:r>
              <w:rPr>
                <w:rFonts w:hint="eastAsia" w:asciiTheme="minorEastAsia" w:hAnsiTheme="minorEastAsia" w:eastAsiaTheme="minorEastAsia" w:cstheme="minorEastAsia"/>
                <w:color w:val="auto"/>
                <w:position w:val="0"/>
                <w:sz w:val="21"/>
                <w:szCs w:val="21"/>
                <w:highlight w:val="none"/>
              </w:rPr>
              <w:t>cn</w:t>
            </w:r>
            <w:r>
              <w:rPr>
                <w:rFonts w:hint="eastAsia" w:asciiTheme="minorEastAsia" w:hAnsiTheme="minorEastAsia" w:eastAsiaTheme="minorEastAsia" w:cstheme="minorEastAsia"/>
                <w:color w:val="auto"/>
                <w:spacing w:val="11"/>
                <w:position w:val="0"/>
                <w:sz w:val="21"/>
                <w:szCs w:val="21"/>
                <w:highlight w:val="none"/>
              </w:rPr>
              <w:t>)、中国政府采购网(</w:t>
            </w:r>
            <w:r>
              <w:rPr>
                <w:rFonts w:hint="eastAsia" w:asciiTheme="minorEastAsia" w:hAnsiTheme="minorEastAsia" w:eastAsiaTheme="minorEastAsia" w:cstheme="minorEastAsia"/>
                <w:color w:val="auto"/>
                <w:position w:val="0"/>
                <w:sz w:val="21"/>
                <w:szCs w:val="21"/>
                <w:highlight w:val="none"/>
              </w:rPr>
              <w:t>www</w:t>
            </w:r>
            <w:r>
              <w:rPr>
                <w:rFonts w:hint="eastAsia" w:asciiTheme="minorEastAsia" w:hAnsiTheme="minorEastAsia" w:eastAsiaTheme="minorEastAsia" w:cstheme="minorEastAsia"/>
                <w:color w:val="auto"/>
                <w:spacing w:val="11"/>
                <w:position w:val="0"/>
                <w:sz w:val="21"/>
                <w:szCs w:val="21"/>
                <w:highlight w:val="none"/>
              </w:rPr>
              <w:t>.</w:t>
            </w:r>
            <w:r>
              <w:rPr>
                <w:rFonts w:hint="eastAsia" w:asciiTheme="minorEastAsia" w:hAnsiTheme="minorEastAsia" w:eastAsiaTheme="minorEastAsia" w:cstheme="minorEastAsia"/>
                <w:color w:val="auto"/>
                <w:position w:val="0"/>
                <w:sz w:val="21"/>
                <w:szCs w:val="21"/>
                <w:highlight w:val="none"/>
              </w:rPr>
              <w:t>ccgp</w:t>
            </w:r>
            <w:r>
              <w:rPr>
                <w:rFonts w:hint="eastAsia" w:asciiTheme="minorEastAsia" w:hAnsiTheme="minorEastAsia" w:eastAsiaTheme="minorEastAsia" w:cstheme="minorEastAsia"/>
                <w:color w:val="auto"/>
                <w:spacing w:val="11"/>
                <w:position w:val="0"/>
                <w:sz w:val="21"/>
                <w:szCs w:val="21"/>
                <w:highlight w:val="none"/>
              </w:rPr>
              <w:t>.</w:t>
            </w:r>
            <w:r>
              <w:rPr>
                <w:rFonts w:hint="eastAsia" w:asciiTheme="minorEastAsia" w:hAnsiTheme="minorEastAsia" w:eastAsiaTheme="minorEastAsia" w:cstheme="minorEastAsia"/>
                <w:color w:val="auto"/>
                <w:position w:val="0"/>
                <w:sz w:val="21"/>
                <w:szCs w:val="21"/>
                <w:highlight w:val="none"/>
              </w:rPr>
              <w:t>gov</w:t>
            </w:r>
            <w:r>
              <w:rPr>
                <w:rFonts w:hint="eastAsia" w:asciiTheme="minorEastAsia" w:hAnsiTheme="minorEastAsia" w:eastAsiaTheme="minorEastAsia" w:cstheme="minorEastAsia"/>
                <w:color w:val="auto"/>
                <w:spacing w:val="10"/>
                <w:position w:val="0"/>
                <w:sz w:val="21"/>
                <w:szCs w:val="21"/>
                <w:highlight w:val="none"/>
              </w:rPr>
              <w:t>.</w:t>
            </w:r>
            <w:r>
              <w:rPr>
                <w:rFonts w:hint="eastAsia" w:asciiTheme="minorEastAsia" w:hAnsiTheme="minorEastAsia" w:eastAsiaTheme="minorEastAsia" w:cstheme="minorEastAsia"/>
                <w:color w:val="auto"/>
                <w:position w:val="0"/>
                <w:sz w:val="21"/>
                <w:szCs w:val="21"/>
                <w:highlight w:val="none"/>
              </w:rPr>
              <w:t>cn</w:t>
            </w:r>
            <w:r>
              <w:rPr>
                <w:rFonts w:hint="eastAsia" w:asciiTheme="minorEastAsia" w:hAnsiTheme="minorEastAsia" w:eastAsiaTheme="minorEastAsia" w:cstheme="minorEastAsia"/>
                <w:color w:val="auto"/>
                <w:spacing w:val="10"/>
                <w:position w:val="0"/>
                <w:sz w:val="21"/>
                <w:szCs w:val="21"/>
                <w:highlight w:val="none"/>
              </w:rPr>
              <w:t>)等渠道</w:t>
            </w:r>
            <w:r>
              <w:rPr>
                <w:rFonts w:hint="eastAsia" w:asciiTheme="minorEastAsia" w:hAnsiTheme="minorEastAsia" w:eastAsiaTheme="minorEastAsia" w:cstheme="minorEastAsia"/>
                <w:color w:val="auto"/>
                <w:spacing w:val="5"/>
                <w:position w:val="0"/>
                <w:sz w:val="21"/>
                <w:szCs w:val="21"/>
                <w:highlight w:val="none"/>
              </w:rPr>
              <w:t>列入失信被执行人、</w:t>
            </w:r>
            <w:r>
              <w:rPr>
                <w:rFonts w:hint="eastAsia" w:asciiTheme="minorEastAsia" w:hAnsiTheme="minorEastAsia" w:eastAsiaTheme="minorEastAsia" w:cstheme="minorEastAsia"/>
                <w:color w:val="auto"/>
                <w:spacing w:val="5"/>
                <w:position w:val="0"/>
                <w:sz w:val="21"/>
                <w:szCs w:val="21"/>
                <w:highlight w:val="none"/>
                <w:lang w:eastAsia="zh-CN"/>
              </w:rPr>
              <w:t>重大税收违法失信主体名单</w:t>
            </w:r>
            <w:r>
              <w:rPr>
                <w:rFonts w:hint="eastAsia" w:asciiTheme="minorEastAsia" w:hAnsiTheme="minorEastAsia" w:eastAsiaTheme="minorEastAsia" w:cstheme="minorEastAsia"/>
                <w:color w:val="auto"/>
                <w:spacing w:val="5"/>
                <w:position w:val="0"/>
                <w:sz w:val="21"/>
                <w:szCs w:val="21"/>
                <w:highlight w:val="none"/>
              </w:rPr>
              <w:t>、政府采购严重违法失信行为记录</w:t>
            </w:r>
            <w:r>
              <w:rPr>
                <w:rFonts w:hint="eastAsia" w:asciiTheme="minorEastAsia" w:hAnsiTheme="minorEastAsia" w:eastAsiaTheme="minorEastAsia" w:cstheme="minorEastAsia"/>
                <w:color w:val="auto"/>
                <w:spacing w:val="4"/>
                <w:position w:val="0"/>
                <w:sz w:val="21"/>
                <w:szCs w:val="21"/>
                <w:highlight w:val="none"/>
              </w:rPr>
              <w:t>名单及其他不符合《中</w:t>
            </w:r>
            <w:r>
              <w:rPr>
                <w:rFonts w:hint="eastAsia" w:asciiTheme="minorEastAsia" w:hAnsiTheme="minorEastAsia" w:eastAsiaTheme="minorEastAsia" w:cstheme="minorEastAsia"/>
                <w:color w:val="auto"/>
                <w:spacing w:val="9"/>
                <w:position w:val="0"/>
                <w:sz w:val="21"/>
                <w:szCs w:val="21"/>
                <w:highlight w:val="none"/>
              </w:rPr>
              <w:t>华人民共和国政府采购法》第二十二条规定条件的供应商，不得参与政府采购活动。</w:t>
            </w:r>
          </w:p>
        </w:tc>
      </w:tr>
      <w:tr w14:paraId="3F474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648" w:type="dxa"/>
            <w:vAlign w:val="center"/>
          </w:tcPr>
          <w:p w14:paraId="3212BC36">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position w:val="0"/>
                <w:sz w:val="21"/>
                <w:szCs w:val="21"/>
                <w:highlight w:val="none"/>
              </w:rPr>
              <w:t>3</w:t>
            </w:r>
          </w:p>
        </w:tc>
        <w:tc>
          <w:tcPr>
            <w:tcW w:w="736" w:type="dxa"/>
            <w:vAlign w:val="center"/>
          </w:tcPr>
          <w:p w14:paraId="0BE7657C">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position w:val="0"/>
                <w:sz w:val="21"/>
                <w:szCs w:val="21"/>
                <w:highlight w:val="none"/>
              </w:rPr>
              <w:t>4</w:t>
            </w:r>
          </w:p>
        </w:tc>
        <w:tc>
          <w:tcPr>
            <w:tcW w:w="1589" w:type="dxa"/>
            <w:vAlign w:val="center"/>
          </w:tcPr>
          <w:p w14:paraId="07158FDF">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磋商费用</w:t>
            </w:r>
          </w:p>
        </w:tc>
        <w:tc>
          <w:tcPr>
            <w:tcW w:w="6939" w:type="dxa"/>
            <w:vAlign w:val="center"/>
          </w:tcPr>
          <w:p w14:paraId="01AA0228">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不论磋商结果如何，供应商均应自行承担所有与磋商有关的全部费</w:t>
            </w:r>
            <w:r>
              <w:rPr>
                <w:rFonts w:hint="eastAsia" w:asciiTheme="minorEastAsia" w:hAnsiTheme="minorEastAsia" w:eastAsiaTheme="minorEastAsia" w:cstheme="minorEastAsia"/>
                <w:color w:val="auto"/>
                <w:spacing w:val="-1"/>
                <w:position w:val="0"/>
                <w:sz w:val="21"/>
                <w:szCs w:val="21"/>
                <w:highlight w:val="none"/>
              </w:rPr>
              <w:t>用。</w:t>
            </w:r>
          </w:p>
        </w:tc>
      </w:tr>
      <w:tr w14:paraId="01209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48" w:type="dxa"/>
            <w:vAlign w:val="center"/>
          </w:tcPr>
          <w:p w14:paraId="3438F4D8">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position w:val="0"/>
                <w:sz w:val="21"/>
                <w:szCs w:val="21"/>
                <w:highlight w:val="none"/>
              </w:rPr>
              <w:t>4</w:t>
            </w:r>
          </w:p>
        </w:tc>
        <w:tc>
          <w:tcPr>
            <w:tcW w:w="736" w:type="dxa"/>
            <w:vAlign w:val="center"/>
          </w:tcPr>
          <w:p w14:paraId="117D6D36">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13</w:t>
            </w:r>
          </w:p>
        </w:tc>
        <w:tc>
          <w:tcPr>
            <w:tcW w:w="1589" w:type="dxa"/>
            <w:vAlign w:val="center"/>
          </w:tcPr>
          <w:p w14:paraId="4DC9A56F">
            <w:pPr>
              <w:keepNext w:val="0"/>
              <w:keepLines w:val="0"/>
              <w:pageBreakBefore w:val="0"/>
              <w:widowControl w:val="0"/>
              <w:kinsoku/>
              <w:wordWrap w:val="0"/>
              <w:overflowPunct/>
              <w:topLinePunct w:val="0"/>
              <w:autoSpaceDE w:val="0"/>
              <w:autoSpaceDN w:val="0"/>
              <w:bidi w:val="0"/>
              <w:adjustRightInd w:val="0"/>
              <w:snapToGrid w:val="0"/>
              <w:spacing w:line="440" w:lineRule="exact"/>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highlight w:val="none"/>
              </w:rPr>
            </w:pPr>
          </w:p>
          <w:p w14:paraId="41982A92">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8"/>
                <w:position w:val="0"/>
                <w:sz w:val="21"/>
                <w:szCs w:val="21"/>
                <w:highlight w:val="none"/>
              </w:rPr>
              <w:t>磋商报价及招标</w:t>
            </w:r>
            <w:r>
              <w:rPr>
                <w:rFonts w:hint="eastAsia" w:asciiTheme="minorEastAsia" w:hAnsiTheme="minorEastAsia" w:eastAsiaTheme="minorEastAsia" w:cstheme="minorEastAsia"/>
                <w:color w:val="auto"/>
                <w:spacing w:val="7"/>
                <w:position w:val="0"/>
                <w:sz w:val="21"/>
                <w:szCs w:val="21"/>
                <w:highlight w:val="none"/>
              </w:rPr>
              <w:t>控制价</w:t>
            </w:r>
            <w:r>
              <w:rPr>
                <w:rFonts w:hint="eastAsia" w:asciiTheme="minorEastAsia" w:hAnsiTheme="minorEastAsia" w:eastAsiaTheme="minorEastAsia" w:cstheme="minorEastAsia"/>
                <w:color w:val="auto"/>
                <w:spacing w:val="9"/>
                <w:position w:val="0"/>
                <w:sz w:val="21"/>
                <w:szCs w:val="21"/>
                <w:highlight w:val="none"/>
                <w:lang w:val="en-US" w:eastAsia="zh-CN"/>
              </w:rPr>
              <w:t>（最高投标限价）</w:t>
            </w:r>
          </w:p>
        </w:tc>
        <w:tc>
          <w:tcPr>
            <w:tcW w:w="6939" w:type="dxa"/>
            <w:vAlign w:val="center"/>
          </w:tcPr>
          <w:p w14:paraId="3C61A75F">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firstLine="480" w:firstLineChars="200"/>
              <w:jc w:val="left"/>
              <w:textAlignment w:val="baseline"/>
              <w:rPr>
                <w:rFonts w:hint="eastAsia" w:asciiTheme="minorEastAsia" w:hAnsiTheme="minorEastAsia" w:eastAsiaTheme="minorEastAsia" w:cstheme="minorEastAsia"/>
                <w:color w:val="auto"/>
                <w:spacing w:val="15"/>
                <w:position w:val="0"/>
                <w:sz w:val="21"/>
                <w:szCs w:val="21"/>
                <w:highlight w:val="none"/>
              </w:rPr>
            </w:pPr>
            <w:r>
              <w:rPr>
                <w:rFonts w:hint="eastAsia" w:asciiTheme="minorEastAsia" w:hAnsiTheme="minorEastAsia" w:eastAsiaTheme="minorEastAsia" w:cstheme="minorEastAsia"/>
                <w:color w:val="auto"/>
                <w:spacing w:val="15"/>
                <w:position w:val="0"/>
                <w:sz w:val="21"/>
                <w:szCs w:val="21"/>
                <w:highlight w:val="none"/>
              </w:rPr>
              <w:t>13.1磋商报价应按磋商文件中相关附表格式填写。</w:t>
            </w:r>
          </w:p>
          <w:p w14:paraId="53040CC4">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firstLine="482" w:firstLineChars="200"/>
              <w:jc w:val="left"/>
              <w:textAlignment w:val="baseline"/>
              <w:rPr>
                <w:rFonts w:hint="eastAsia" w:asciiTheme="minorEastAsia" w:hAnsiTheme="minorEastAsia" w:eastAsiaTheme="minorEastAsia" w:cstheme="minorEastAsia"/>
                <w:b w:val="0"/>
                <w:bCs w:val="0"/>
                <w:color w:val="auto"/>
                <w:spacing w:val="15"/>
                <w:position w:val="0"/>
                <w:sz w:val="21"/>
                <w:szCs w:val="21"/>
                <w:highlight w:val="none"/>
              </w:rPr>
            </w:pPr>
            <w:r>
              <w:rPr>
                <w:rFonts w:hint="eastAsia" w:asciiTheme="minorEastAsia" w:hAnsiTheme="minorEastAsia" w:eastAsiaTheme="minorEastAsia" w:cstheme="minorEastAsia"/>
                <w:b/>
                <w:bCs/>
                <w:color w:val="auto"/>
                <w:spacing w:val="15"/>
                <w:position w:val="0"/>
                <w:sz w:val="21"/>
                <w:szCs w:val="21"/>
                <w:highlight w:val="none"/>
                <w:lang w:val="en-US" w:eastAsia="zh-CN"/>
              </w:rPr>
              <w:t>本工程预算金额</w:t>
            </w:r>
            <w:r>
              <w:rPr>
                <w:rFonts w:hint="eastAsia" w:asciiTheme="minorEastAsia" w:hAnsiTheme="minorEastAsia" w:eastAsiaTheme="minorEastAsia" w:cstheme="minorEastAsia"/>
                <w:b/>
                <w:bCs/>
                <w:color w:val="auto"/>
                <w:spacing w:val="15"/>
                <w:position w:val="0"/>
                <w:sz w:val="21"/>
                <w:szCs w:val="21"/>
                <w:highlight w:val="none"/>
              </w:rPr>
              <w:t>（人民币）</w:t>
            </w:r>
            <w:r>
              <w:rPr>
                <w:rFonts w:hint="eastAsia" w:asciiTheme="minorEastAsia" w:hAnsiTheme="minorEastAsia" w:eastAsiaTheme="minorEastAsia" w:cstheme="minorEastAsia"/>
                <w:b/>
                <w:bCs/>
                <w:color w:val="auto"/>
                <w:spacing w:val="15"/>
                <w:position w:val="0"/>
                <w:sz w:val="21"/>
                <w:szCs w:val="21"/>
                <w:highlight w:val="none"/>
                <w:lang w:val="en-US" w:eastAsia="zh-CN"/>
              </w:rPr>
              <w:t>为</w:t>
            </w:r>
            <w:r>
              <w:rPr>
                <w:rFonts w:hint="eastAsia" w:asciiTheme="minorEastAsia" w:hAnsiTheme="minorEastAsia" w:eastAsiaTheme="minorEastAsia" w:cstheme="minorEastAsia"/>
                <w:b/>
                <w:bCs/>
                <w:color w:val="auto"/>
                <w:spacing w:val="15"/>
                <w:position w:val="0"/>
                <w:sz w:val="21"/>
                <w:szCs w:val="21"/>
                <w:highlight w:val="none"/>
              </w:rPr>
              <w:t>：</w:t>
            </w:r>
            <w:r>
              <w:rPr>
                <w:rFonts w:hint="eastAsia" w:asciiTheme="minorEastAsia" w:hAnsiTheme="minorEastAsia" w:eastAsiaTheme="minorEastAsia" w:cstheme="minorEastAsia"/>
                <w:b/>
                <w:bCs/>
                <w:color w:val="auto"/>
                <w:spacing w:val="15"/>
                <w:position w:val="0"/>
                <w:sz w:val="21"/>
                <w:szCs w:val="21"/>
                <w:highlight w:val="none"/>
                <w:u w:val="single"/>
                <w:lang w:val="en-US" w:eastAsia="zh-CN"/>
              </w:rPr>
              <w:t>2422693.98</w:t>
            </w:r>
            <w:r>
              <w:rPr>
                <w:rFonts w:hint="eastAsia" w:asciiTheme="minorEastAsia" w:hAnsiTheme="minorEastAsia" w:eastAsiaTheme="minorEastAsia" w:cstheme="minorEastAsia"/>
                <w:b/>
                <w:bCs/>
                <w:color w:val="auto"/>
                <w:spacing w:val="15"/>
                <w:position w:val="0"/>
                <w:sz w:val="21"/>
                <w:szCs w:val="21"/>
                <w:highlight w:val="none"/>
                <w:lang w:val="en-US" w:eastAsia="zh-CN"/>
              </w:rPr>
              <w:t>元。</w:t>
            </w:r>
            <w:r>
              <w:rPr>
                <w:rFonts w:hint="eastAsia" w:asciiTheme="minorEastAsia" w:hAnsiTheme="minorEastAsia" w:eastAsiaTheme="minorEastAsia" w:cstheme="minorEastAsia"/>
                <w:b/>
                <w:bCs/>
                <w:color w:val="auto"/>
                <w:spacing w:val="9"/>
                <w:position w:val="0"/>
                <w:sz w:val="21"/>
                <w:szCs w:val="21"/>
                <w:highlight w:val="none"/>
                <w:lang w:val="en-US" w:eastAsia="zh-CN"/>
              </w:rPr>
              <w:t>经采购人确认，本工程招标控制价（最高投标限价）</w:t>
            </w:r>
            <w:r>
              <w:rPr>
                <w:rFonts w:hint="eastAsia" w:asciiTheme="minorEastAsia" w:hAnsiTheme="minorEastAsia" w:eastAsiaTheme="minorEastAsia" w:cstheme="minorEastAsia"/>
                <w:b/>
                <w:bCs/>
                <w:color w:val="auto"/>
                <w:spacing w:val="15"/>
                <w:position w:val="0"/>
                <w:sz w:val="21"/>
                <w:szCs w:val="21"/>
                <w:highlight w:val="none"/>
                <w:lang w:val="en-US" w:eastAsia="zh-CN"/>
              </w:rPr>
              <w:t>为：</w:t>
            </w:r>
            <w:r>
              <w:rPr>
                <w:rFonts w:hint="eastAsia" w:asciiTheme="minorEastAsia" w:hAnsiTheme="minorEastAsia" w:eastAsiaTheme="minorEastAsia" w:cstheme="minorEastAsia"/>
                <w:b/>
                <w:bCs/>
                <w:color w:val="auto"/>
                <w:spacing w:val="9"/>
                <w:position w:val="0"/>
                <w:sz w:val="21"/>
                <w:szCs w:val="21"/>
                <w:highlight w:val="none"/>
                <w:u w:val="single"/>
                <w:lang w:val="en-US" w:eastAsia="zh-CN"/>
              </w:rPr>
              <w:t>2396174.44</w:t>
            </w:r>
            <w:r>
              <w:rPr>
                <w:rFonts w:hint="eastAsia" w:asciiTheme="minorEastAsia" w:hAnsiTheme="minorEastAsia" w:eastAsiaTheme="minorEastAsia" w:cstheme="minorEastAsia"/>
                <w:b/>
                <w:bCs/>
                <w:color w:val="auto"/>
                <w:spacing w:val="9"/>
                <w:position w:val="0"/>
                <w:sz w:val="21"/>
                <w:szCs w:val="21"/>
                <w:highlight w:val="none"/>
                <w:lang w:val="en-US" w:eastAsia="zh-CN"/>
              </w:rPr>
              <w:t>元，</w:t>
            </w:r>
            <w:r>
              <w:rPr>
                <w:rFonts w:hint="eastAsia" w:asciiTheme="minorEastAsia" w:hAnsiTheme="minorEastAsia" w:eastAsiaTheme="minorEastAsia" w:cstheme="minorEastAsia"/>
                <w:b/>
                <w:bCs/>
                <w:color w:val="auto"/>
                <w:spacing w:val="15"/>
                <w:position w:val="0"/>
                <w:sz w:val="21"/>
                <w:szCs w:val="21"/>
                <w:highlight w:val="none"/>
              </w:rPr>
              <w:t>磋商报价超过</w:t>
            </w:r>
            <w:r>
              <w:rPr>
                <w:rFonts w:hint="eastAsia" w:asciiTheme="minorEastAsia" w:hAnsiTheme="minorEastAsia" w:eastAsiaTheme="minorEastAsia" w:cstheme="minorEastAsia"/>
                <w:b/>
                <w:bCs/>
                <w:color w:val="auto"/>
                <w:spacing w:val="9"/>
                <w:position w:val="0"/>
                <w:sz w:val="21"/>
                <w:szCs w:val="21"/>
                <w:highlight w:val="none"/>
                <w:lang w:val="en-US" w:eastAsia="zh-CN"/>
              </w:rPr>
              <w:t>招标控制价（最高投标限价）</w:t>
            </w:r>
            <w:r>
              <w:rPr>
                <w:rFonts w:hint="eastAsia" w:asciiTheme="minorEastAsia" w:hAnsiTheme="minorEastAsia" w:eastAsiaTheme="minorEastAsia" w:cstheme="minorEastAsia"/>
                <w:b/>
                <w:bCs/>
                <w:color w:val="auto"/>
                <w:spacing w:val="15"/>
                <w:position w:val="0"/>
                <w:sz w:val="21"/>
                <w:szCs w:val="21"/>
                <w:highlight w:val="none"/>
              </w:rPr>
              <w:t>的，响应文件作无效处理。</w:t>
            </w:r>
          </w:p>
          <w:p w14:paraId="3BD89050">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firstLine="464"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11"/>
                <w:position w:val="0"/>
                <w:sz w:val="21"/>
                <w:szCs w:val="21"/>
                <w:highlight w:val="none"/>
              </w:rPr>
              <w:t>供应商应在规定时间内在</w:t>
            </w:r>
            <w:r>
              <w:rPr>
                <w:rFonts w:hint="eastAsia" w:asciiTheme="minorEastAsia" w:hAnsiTheme="minorEastAsia" w:eastAsiaTheme="minorEastAsia" w:cstheme="minorEastAsia"/>
                <w:color w:val="auto"/>
                <w:spacing w:val="11"/>
                <w:position w:val="0"/>
                <w:sz w:val="21"/>
                <w:szCs w:val="21"/>
                <w:highlight w:val="none"/>
                <w:lang w:eastAsia="zh-CN"/>
              </w:rPr>
              <w:t>广西政府采购云平台</w:t>
            </w:r>
            <w:r>
              <w:rPr>
                <w:rFonts w:hint="eastAsia" w:asciiTheme="minorEastAsia" w:hAnsiTheme="minorEastAsia" w:eastAsiaTheme="minorEastAsia" w:cstheme="minorEastAsia"/>
                <w:color w:val="auto"/>
                <w:spacing w:val="11"/>
                <w:position w:val="0"/>
                <w:sz w:val="21"/>
                <w:szCs w:val="21"/>
                <w:highlight w:val="none"/>
              </w:rPr>
              <w:t>系统上提交最后报价</w:t>
            </w:r>
            <w:r>
              <w:rPr>
                <w:rFonts w:hint="eastAsia" w:asciiTheme="minorEastAsia" w:hAnsiTheme="minorEastAsia" w:eastAsiaTheme="minorEastAsia" w:cstheme="minorEastAsia"/>
                <w:color w:val="auto"/>
                <w:spacing w:val="11"/>
                <w:position w:val="0"/>
                <w:sz w:val="21"/>
                <w:szCs w:val="21"/>
                <w:highlight w:val="none"/>
                <w:lang w:eastAsia="zh-CN"/>
              </w:rPr>
              <w:t>，</w:t>
            </w:r>
            <w:r>
              <w:rPr>
                <w:rFonts w:hint="eastAsia" w:asciiTheme="minorEastAsia" w:hAnsiTheme="minorEastAsia" w:eastAsiaTheme="minorEastAsia" w:cstheme="minorEastAsia"/>
                <w:color w:val="auto"/>
                <w:spacing w:val="15"/>
                <w:position w:val="0"/>
                <w:sz w:val="21"/>
                <w:szCs w:val="21"/>
                <w:highlight w:val="none"/>
              </w:rPr>
              <w:t>其最后报价超出</w:t>
            </w:r>
            <w:r>
              <w:rPr>
                <w:rFonts w:hint="eastAsia" w:asciiTheme="minorEastAsia" w:hAnsiTheme="minorEastAsia" w:eastAsiaTheme="minorEastAsia" w:cstheme="minorEastAsia"/>
                <w:color w:val="auto"/>
                <w:spacing w:val="14"/>
                <w:position w:val="0"/>
                <w:sz w:val="21"/>
                <w:szCs w:val="21"/>
                <w:highlight w:val="none"/>
              </w:rPr>
              <w:t>招标控制价</w:t>
            </w:r>
            <w:r>
              <w:rPr>
                <w:rFonts w:hint="eastAsia" w:asciiTheme="minorEastAsia" w:hAnsiTheme="minorEastAsia" w:eastAsiaTheme="minorEastAsia" w:cstheme="minorEastAsia"/>
                <w:color w:val="auto"/>
                <w:spacing w:val="9"/>
                <w:position w:val="0"/>
                <w:sz w:val="21"/>
                <w:szCs w:val="21"/>
                <w:highlight w:val="none"/>
                <w:lang w:val="en-US" w:eastAsia="zh-CN"/>
              </w:rPr>
              <w:t>（最高投标限价）</w:t>
            </w:r>
            <w:r>
              <w:rPr>
                <w:rFonts w:hint="eastAsia" w:asciiTheme="minorEastAsia" w:hAnsiTheme="minorEastAsia" w:eastAsiaTheme="minorEastAsia" w:cstheme="minorEastAsia"/>
                <w:color w:val="auto"/>
                <w:spacing w:val="14"/>
                <w:position w:val="0"/>
                <w:sz w:val="21"/>
                <w:szCs w:val="21"/>
                <w:highlight w:val="none"/>
              </w:rPr>
              <w:t>导致已通</w:t>
            </w:r>
            <w:r>
              <w:rPr>
                <w:rFonts w:hint="eastAsia" w:asciiTheme="minorEastAsia" w:hAnsiTheme="minorEastAsia" w:eastAsiaTheme="minorEastAsia" w:cstheme="minorEastAsia"/>
                <w:color w:val="auto"/>
                <w:spacing w:val="7"/>
                <w:position w:val="0"/>
                <w:sz w:val="21"/>
                <w:szCs w:val="21"/>
                <w:highlight w:val="none"/>
              </w:rPr>
              <w:t>过评审的响应文件无效的，按供应商在提交响应文件截止时间后撤回响应文件处理。</w:t>
            </w:r>
          </w:p>
          <w:p w14:paraId="0E887BBE">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14:textOutline w14:w="3795" w14:cap="sq" w14:cmpd="sng">
                  <w14:solidFill>
                    <w14:srgbClr w14:val="000000"/>
                  </w14:solidFill>
                  <w14:prstDash w14:val="solid"/>
                  <w14:bevel/>
                </w14:textOutline>
              </w:rPr>
              <w:t>注：供应商的磋商报价不得超过本工程招标控制价</w:t>
            </w:r>
            <w:r>
              <w:rPr>
                <w:rFonts w:hint="eastAsia" w:asciiTheme="minorEastAsia" w:hAnsiTheme="minorEastAsia" w:eastAsiaTheme="minorEastAsia" w:cstheme="minorEastAsia"/>
                <w:color w:val="auto"/>
                <w:spacing w:val="7"/>
                <w:position w:val="0"/>
                <w:sz w:val="21"/>
                <w:szCs w:val="21"/>
                <w:highlight w:val="none"/>
                <w:lang w:val="en-US" w:eastAsia="zh-CN"/>
                <w14:textOutline w14:w="3795" w14:cap="sq" w14:cmpd="sng">
                  <w14:solidFill>
                    <w14:srgbClr w14:val="000000"/>
                  </w14:solidFill>
                  <w14:prstDash w14:val="solid"/>
                  <w14:bevel/>
                </w14:textOutline>
              </w:rPr>
              <w:t>（最高投标限价）</w:t>
            </w:r>
            <w:r>
              <w:rPr>
                <w:rFonts w:hint="eastAsia" w:asciiTheme="minorEastAsia" w:hAnsiTheme="minorEastAsia" w:eastAsiaTheme="minorEastAsia" w:cstheme="minorEastAsia"/>
                <w:color w:val="auto"/>
                <w:spacing w:val="7"/>
                <w:position w:val="0"/>
                <w:sz w:val="21"/>
                <w:szCs w:val="21"/>
                <w:highlight w:val="none"/>
                <w14:textOutline w14:w="3795" w14:cap="sq" w14:cmpd="sng">
                  <w14:solidFill>
                    <w14:srgbClr w14:val="000000"/>
                  </w14:solidFill>
                  <w14:prstDash w14:val="solid"/>
                  <w14:bevel/>
                </w14:textOutline>
              </w:rPr>
              <w:t>，否则作无效标</w:t>
            </w:r>
            <w:r>
              <w:rPr>
                <w:rFonts w:hint="eastAsia" w:asciiTheme="minorEastAsia" w:hAnsiTheme="minorEastAsia" w:eastAsiaTheme="minorEastAsia" w:cstheme="minorEastAsia"/>
                <w:color w:val="auto"/>
                <w:spacing w:val="14"/>
                <w:position w:val="0"/>
                <w:sz w:val="21"/>
                <w:szCs w:val="21"/>
                <w:highlight w:val="none"/>
                <w14:textOutline w14:w="3795" w14:cap="sq" w14:cmpd="sng">
                  <w14:solidFill>
                    <w14:srgbClr w14:val="000000"/>
                  </w14:solidFill>
                  <w14:prstDash w14:val="solid"/>
                  <w14:bevel/>
                </w14:textOutline>
              </w:rPr>
              <w:t>处理；供应商的第二次磋商报价不得高于该供应商第一次磋商报</w:t>
            </w:r>
            <w:r>
              <w:rPr>
                <w:rFonts w:hint="eastAsia" w:asciiTheme="minorEastAsia" w:hAnsiTheme="minorEastAsia" w:eastAsiaTheme="minorEastAsia" w:cstheme="minorEastAsia"/>
                <w:color w:val="auto"/>
                <w:spacing w:val="7"/>
                <w:position w:val="0"/>
                <w:sz w:val="21"/>
                <w:szCs w:val="21"/>
                <w:highlight w:val="none"/>
                <w14:textOutline w14:w="3795" w14:cap="sq" w14:cmpd="sng">
                  <w14:solidFill>
                    <w14:srgbClr w14:val="000000"/>
                  </w14:solidFill>
                  <w14:prstDash w14:val="solid"/>
                  <w14:bevel/>
                </w14:textOutline>
              </w:rPr>
              <w:t>价，否则做无效标处理。如供应商维持磋商报价不变，以原磋商报价作为供应商最后报价；如供应商需要改变原磋商报价时，供应商</w:t>
            </w:r>
            <w:r>
              <w:rPr>
                <w:rFonts w:hint="eastAsia" w:asciiTheme="minorEastAsia" w:hAnsiTheme="minorEastAsia" w:eastAsiaTheme="minorEastAsia" w:cstheme="minorEastAsia"/>
                <w:color w:val="auto"/>
                <w:spacing w:val="9"/>
                <w:position w:val="0"/>
                <w:sz w:val="21"/>
                <w:szCs w:val="21"/>
                <w:highlight w:val="none"/>
                <w14:textOutline w14:w="3795" w14:cap="sq" w14:cmpd="sng">
                  <w14:solidFill>
                    <w14:srgbClr w14:val="000000"/>
                  </w14:solidFill>
                  <w14:prstDash w14:val="solid"/>
                  <w14:bevel/>
                </w14:textOutline>
              </w:rPr>
              <w:t>应预先准备好调整后的已标价的工程量清单。</w:t>
            </w:r>
          </w:p>
        </w:tc>
      </w:tr>
      <w:tr w14:paraId="21F9E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648" w:type="dxa"/>
            <w:vAlign w:val="center"/>
          </w:tcPr>
          <w:p w14:paraId="2CF3D4F2">
            <w:pPr>
              <w:keepNext w:val="0"/>
              <w:keepLines w:val="0"/>
              <w:pageBreakBefore w:val="0"/>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736" w:type="dxa"/>
            <w:vAlign w:val="center"/>
          </w:tcPr>
          <w:p w14:paraId="283DB8F5">
            <w:pPr>
              <w:keepNext w:val="0"/>
              <w:keepLines w:val="0"/>
              <w:pageBreakBefore w:val="0"/>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14.1</w:t>
            </w:r>
          </w:p>
        </w:tc>
        <w:tc>
          <w:tcPr>
            <w:tcW w:w="1589" w:type="dxa"/>
            <w:vAlign w:val="center"/>
          </w:tcPr>
          <w:p w14:paraId="6BA9F089">
            <w:pPr>
              <w:keepNext w:val="0"/>
              <w:keepLines w:val="0"/>
              <w:pageBreakBefore w:val="0"/>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响应文件有效期</w:t>
            </w:r>
          </w:p>
        </w:tc>
        <w:tc>
          <w:tcPr>
            <w:tcW w:w="6939" w:type="dxa"/>
            <w:vAlign w:val="center"/>
          </w:tcPr>
          <w:p w14:paraId="463F03B9">
            <w:pPr>
              <w:keepNext w:val="0"/>
              <w:keepLines w:val="0"/>
              <w:pageBreakBefore w:val="0"/>
              <w:overflowPunct/>
              <w:topLinePunct w:val="0"/>
              <w:autoSpaceDE w:val="0"/>
              <w:autoSpaceDN w:val="0"/>
              <w:bidi w:val="0"/>
              <w:adjustRightInd w:val="0"/>
              <w:snapToGrid w:val="0"/>
              <w:spacing w:line="440" w:lineRule="exact"/>
              <w:ind w:firstLine="420" w:firstLineChars="200"/>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自响应文件递交截止时间之日起90天。</w:t>
            </w:r>
          </w:p>
        </w:tc>
      </w:tr>
      <w:tr w14:paraId="083D6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648" w:type="dxa"/>
            <w:vAlign w:val="center"/>
          </w:tcPr>
          <w:p w14:paraId="31E87FBC">
            <w:pPr>
              <w:keepNext w:val="0"/>
              <w:keepLines w:val="0"/>
              <w:pageBreakBefore w:val="0"/>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736" w:type="dxa"/>
            <w:vAlign w:val="center"/>
          </w:tcPr>
          <w:p w14:paraId="7A551E18">
            <w:pPr>
              <w:keepNext w:val="0"/>
              <w:keepLines w:val="0"/>
              <w:pageBreakBefore w:val="0"/>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1589" w:type="dxa"/>
            <w:vAlign w:val="center"/>
          </w:tcPr>
          <w:p w14:paraId="70C41D05">
            <w:pPr>
              <w:keepNext w:val="0"/>
              <w:keepLines w:val="0"/>
              <w:pageBreakBefore w:val="0"/>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磋商保证金</w:t>
            </w:r>
          </w:p>
        </w:tc>
        <w:tc>
          <w:tcPr>
            <w:tcW w:w="6939" w:type="dxa"/>
            <w:vAlign w:val="center"/>
          </w:tcPr>
          <w:p w14:paraId="7616F969">
            <w:pPr>
              <w:keepNext w:val="0"/>
              <w:keepLines w:val="0"/>
              <w:pageBreakBefore w:val="0"/>
              <w:overflowPunct/>
              <w:topLinePunct w:val="0"/>
              <w:autoSpaceDE w:val="0"/>
              <w:autoSpaceDN w:val="0"/>
              <w:bidi w:val="0"/>
              <w:adjustRightInd w:val="0"/>
              <w:snapToGrid w:val="0"/>
              <w:spacing w:line="440" w:lineRule="exact"/>
              <w:ind w:firstLine="420" w:firstLineChars="200"/>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shd w:val="clear"/>
              </w:rPr>
              <w:t>本项目</w:t>
            </w:r>
            <w:r>
              <w:rPr>
                <w:rFonts w:hint="eastAsia" w:ascii="宋体" w:hAnsi="宋体" w:eastAsia="宋体" w:cs="宋体"/>
                <w:color w:val="auto"/>
                <w:highlight w:val="none"/>
                <w:shd w:val="clear"/>
                <w:lang w:val="en-US" w:eastAsia="zh-CN"/>
              </w:rPr>
              <w:t>不收取</w:t>
            </w:r>
            <w:r>
              <w:rPr>
                <w:rFonts w:hint="eastAsia" w:ascii="宋体" w:hAnsi="宋体" w:eastAsia="宋体" w:cs="宋体"/>
                <w:color w:val="auto"/>
                <w:highlight w:val="none"/>
                <w:shd w:val="clear"/>
              </w:rPr>
              <w:t>磋商保证金。</w:t>
            </w:r>
          </w:p>
        </w:tc>
      </w:tr>
      <w:tr w14:paraId="6E7FB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5" w:hRule="atLeast"/>
          <w:jc w:val="center"/>
        </w:trPr>
        <w:tc>
          <w:tcPr>
            <w:tcW w:w="648" w:type="dxa"/>
            <w:vAlign w:val="center"/>
          </w:tcPr>
          <w:p w14:paraId="48EA8EE7">
            <w:pPr>
              <w:keepNext w:val="0"/>
              <w:keepLines w:val="0"/>
              <w:pageBreakBefore w:val="0"/>
              <w:widowControl w:val="0"/>
              <w:kinsoku/>
              <w:wordWrap w:val="0"/>
              <w:overflowPunct/>
              <w:topLinePunct w:val="0"/>
              <w:autoSpaceDE w:val="0"/>
              <w:autoSpaceDN w:val="0"/>
              <w:bidi w:val="0"/>
              <w:adjustRightInd w:val="0"/>
              <w:snapToGrid w:val="0"/>
              <w:spacing w:line="440" w:lineRule="exact"/>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highlight w:val="none"/>
              </w:rPr>
            </w:pPr>
          </w:p>
          <w:p w14:paraId="6DA76272">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position w:val="0"/>
                <w:sz w:val="21"/>
                <w:szCs w:val="21"/>
                <w:highlight w:val="none"/>
              </w:rPr>
              <w:t>7</w:t>
            </w:r>
          </w:p>
        </w:tc>
        <w:tc>
          <w:tcPr>
            <w:tcW w:w="736" w:type="dxa"/>
            <w:vAlign w:val="center"/>
          </w:tcPr>
          <w:p w14:paraId="2837033B">
            <w:pPr>
              <w:keepNext w:val="0"/>
              <w:keepLines w:val="0"/>
              <w:pageBreakBefore w:val="0"/>
              <w:widowControl w:val="0"/>
              <w:kinsoku/>
              <w:wordWrap w:val="0"/>
              <w:overflowPunct/>
              <w:topLinePunct w:val="0"/>
              <w:autoSpaceDE w:val="0"/>
              <w:autoSpaceDN w:val="0"/>
              <w:bidi w:val="0"/>
              <w:adjustRightInd w:val="0"/>
              <w:snapToGrid w:val="0"/>
              <w:spacing w:line="440" w:lineRule="exact"/>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highlight w:val="none"/>
              </w:rPr>
            </w:pPr>
          </w:p>
          <w:p w14:paraId="49D3C829">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16</w:t>
            </w:r>
          </w:p>
        </w:tc>
        <w:tc>
          <w:tcPr>
            <w:tcW w:w="1589" w:type="dxa"/>
            <w:vAlign w:val="center"/>
          </w:tcPr>
          <w:p w14:paraId="1D0EF5C5">
            <w:pPr>
              <w:keepNext w:val="0"/>
              <w:keepLines w:val="0"/>
              <w:pageBreakBefore w:val="0"/>
              <w:widowControl w:val="0"/>
              <w:kinsoku/>
              <w:wordWrap w:val="0"/>
              <w:overflowPunct/>
              <w:topLinePunct w:val="0"/>
              <w:autoSpaceDE w:val="0"/>
              <w:autoSpaceDN w:val="0"/>
              <w:bidi w:val="0"/>
              <w:adjustRightInd w:val="0"/>
              <w:snapToGrid w:val="0"/>
              <w:spacing w:line="440" w:lineRule="exact"/>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highlight w:val="none"/>
              </w:rPr>
            </w:pPr>
          </w:p>
          <w:p w14:paraId="486B0D78">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响应文件的制作</w:t>
            </w:r>
          </w:p>
        </w:tc>
        <w:tc>
          <w:tcPr>
            <w:tcW w:w="6939" w:type="dxa"/>
            <w:vAlign w:val="center"/>
          </w:tcPr>
          <w:p w14:paraId="529F9DB9">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firstLine="460"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10"/>
                <w:position w:val="0"/>
                <w:sz w:val="21"/>
                <w:szCs w:val="21"/>
                <w:highlight w:val="none"/>
              </w:rPr>
              <w:t>16.1电子响应文件中须加盖供应商公章部分均采用</w:t>
            </w:r>
            <w:r>
              <w:rPr>
                <w:rFonts w:hint="eastAsia" w:asciiTheme="minorEastAsia" w:hAnsiTheme="minorEastAsia" w:eastAsiaTheme="minorEastAsia" w:cstheme="minorEastAsia"/>
                <w:color w:val="auto"/>
                <w:position w:val="0"/>
                <w:sz w:val="21"/>
                <w:szCs w:val="21"/>
                <w:highlight w:val="none"/>
              </w:rPr>
              <w:t>CA</w:t>
            </w:r>
            <w:r>
              <w:rPr>
                <w:rFonts w:hint="eastAsia" w:asciiTheme="minorEastAsia" w:hAnsiTheme="minorEastAsia" w:eastAsiaTheme="minorEastAsia" w:cstheme="minorEastAsia"/>
                <w:color w:val="auto"/>
                <w:spacing w:val="10"/>
                <w:position w:val="0"/>
                <w:sz w:val="21"/>
                <w:szCs w:val="21"/>
                <w:highlight w:val="none"/>
              </w:rPr>
              <w:t>签章，并根据“政府采购项目电子交易管理操作指南-</w:t>
            </w:r>
            <w:r>
              <w:rPr>
                <w:rFonts w:hint="eastAsia" w:asciiTheme="minorEastAsia" w:hAnsiTheme="minorEastAsia" w:eastAsiaTheme="minorEastAsia" w:cstheme="minorEastAsia"/>
                <w:color w:val="auto"/>
                <w:spacing w:val="9"/>
                <w:position w:val="0"/>
                <w:sz w:val="21"/>
                <w:szCs w:val="21"/>
                <w:highlight w:val="none"/>
              </w:rPr>
              <w:t>供应商”及本磋商文</w:t>
            </w:r>
            <w:r>
              <w:rPr>
                <w:rFonts w:hint="eastAsia" w:asciiTheme="minorEastAsia" w:hAnsiTheme="minorEastAsia" w:eastAsiaTheme="minorEastAsia" w:cstheme="minorEastAsia"/>
                <w:color w:val="auto"/>
                <w:spacing w:val="7"/>
                <w:position w:val="0"/>
                <w:sz w:val="21"/>
                <w:szCs w:val="21"/>
                <w:highlight w:val="none"/>
              </w:rPr>
              <w:t>件规定的格式和顺序编制电子响应文件并进行关联定位，以便磋商小组在评审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w:t>
            </w:r>
            <w:r>
              <w:rPr>
                <w:rFonts w:hint="eastAsia" w:asciiTheme="minorEastAsia" w:hAnsiTheme="minorEastAsia" w:eastAsiaTheme="minorEastAsia" w:cstheme="minorEastAsia"/>
                <w:color w:val="auto"/>
                <w:spacing w:val="8"/>
                <w:position w:val="0"/>
                <w:sz w:val="21"/>
                <w:szCs w:val="21"/>
                <w:highlight w:val="none"/>
              </w:rPr>
              <w:t>容的，由供应商自行承担。</w:t>
            </w:r>
          </w:p>
          <w:p w14:paraId="0EFBE214">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left="0" w:right="0" w:firstLine="464"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11"/>
                <w:position w:val="0"/>
                <w:sz w:val="21"/>
                <w:szCs w:val="21"/>
                <w:highlight w:val="none"/>
              </w:rPr>
              <w:t>16.2供应商法定代表人（负责人）或授权委托人持有</w:t>
            </w:r>
            <w:r>
              <w:rPr>
                <w:rFonts w:hint="eastAsia" w:asciiTheme="minorEastAsia" w:hAnsiTheme="minorEastAsia" w:eastAsiaTheme="minorEastAsia" w:cstheme="minorEastAsia"/>
                <w:color w:val="auto"/>
                <w:spacing w:val="11"/>
                <w:position w:val="0"/>
                <w:sz w:val="21"/>
                <w:szCs w:val="21"/>
                <w:highlight w:val="none"/>
                <w:lang w:eastAsia="zh-CN"/>
              </w:rPr>
              <w:t>广西政府采购云平台</w:t>
            </w:r>
            <w:r>
              <w:rPr>
                <w:rFonts w:hint="eastAsia" w:asciiTheme="minorEastAsia" w:hAnsiTheme="minorEastAsia" w:eastAsiaTheme="minorEastAsia" w:cstheme="minorEastAsia"/>
                <w:color w:val="auto"/>
                <w:spacing w:val="11"/>
                <w:position w:val="0"/>
                <w:sz w:val="21"/>
                <w:szCs w:val="21"/>
                <w:highlight w:val="none"/>
              </w:rPr>
              <w:t>个人</w:t>
            </w:r>
            <w:r>
              <w:rPr>
                <w:rFonts w:hint="eastAsia" w:asciiTheme="minorEastAsia" w:hAnsiTheme="minorEastAsia" w:eastAsiaTheme="minorEastAsia" w:cstheme="minorEastAsia"/>
                <w:color w:val="auto"/>
                <w:position w:val="0"/>
                <w:sz w:val="21"/>
                <w:szCs w:val="21"/>
                <w:highlight w:val="none"/>
              </w:rPr>
              <w:t>CA</w:t>
            </w:r>
            <w:r>
              <w:rPr>
                <w:rFonts w:hint="eastAsia" w:asciiTheme="minorEastAsia" w:hAnsiTheme="minorEastAsia" w:eastAsiaTheme="minorEastAsia" w:cstheme="minorEastAsia"/>
                <w:color w:val="auto"/>
                <w:spacing w:val="9"/>
                <w:position w:val="0"/>
                <w:sz w:val="21"/>
                <w:szCs w:val="21"/>
                <w:highlight w:val="none"/>
              </w:rPr>
              <w:t>签章的，应在响应文件中涉及到签字的位置使用个</w:t>
            </w:r>
            <w:r>
              <w:rPr>
                <w:rFonts w:hint="eastAsia" w:asciiTheme="minorEastAsia" w:hAnsiTheme="minorEastAsia" w:eastAsiaTheme="minorEastAsia" w:cstheme="minorEastAsia"/>
                <w:color w:val="auto"/>
                <w:spacing w:val="8"/>
                <w:position w:val="0"/>
                <w:sz w:val="21"/>
                <w:szCs w:val="21"/>
                <w:highlight w:val="none"/>
              </w:rPr>
              <w:t>人</w:t>
            </w:r>
            <w:r>
              <w:rPr>
                <w:rFonts w:hint="eastAsia" w:asciiTheme="minorEastAsia" w:hAnsiTheme="minorEastAsia" w:eastAsiaTheme="minorEastAsia" w:cstheme="minorEastAsia"/>
                <w:color w:val="auto"/>
                <w:position w:val="0"/>
                <w:sz w:val="21"/>
                <w:szCs w:val="21"/>
                <w:highlight w:val="none"/>
              </w:rPr>
              <w:t>CA</w:t>
            </w:r>
            <w:r>
              <w:rPr>
                <w:rFonts w:hint="eastAsia" w:asciiTheme="minorEastAsia" w:hAnsiTheme="minorEastAsia" w:eastAsiaTheme="minorEastAsia" w:cstheme="minorEastAsia"/>
                <w:color w:val="auto"/>
                <w:spacing w:val="8"/>
                <w:position w:val="0"/>
                <w:sz w:val="21"/>
                <w:szCs w:val="21"/>
                <w:highlight w:val="none"/>
              </w:rPr>
              <w:t>签章，</w:t>
            </w:r>
            <w:r>
              <w:rPr>
                <w:rFonts w:hint="eastAsia" w:asciiTheme="minorEastAsia" w:hAnsiTheme="minorEastAsia" w:eastAsiaTheme="minorEastAsia" w:cstheme="minorEastAsia"/>
                <w:color w:val="auto"/>
                <w:spacing w:val="10"/>
                <w:position w:val="0"/>
                <w:sz w:val="21"/>
                <w:szCs w:val="21"/>
                <w:highlight w:val="none"/>
              </w:rPr>
              <w:t>没有办理</w:t>
            </w:r>
            <w:r>
              <w:rPr>
                <w:rFonts w:hint="eastAsia" w:asciiTheme="minorEastAsia" w:hAnsiTheme="minorEastAsia" w:eastAsiaTheme="minorEastAsia" w:cstheme="minorEastAsia"/>
                <w:color w:val="auto"/>
                <w:spacing w:val="10"/>
                <w:position w:val="0"/>
                <w:sz w:val="21"/>
                <w:szCs w:val="21"/>
                <w:highlight w:val="none"/>
                <w:lang w:eastAsia="zh-CN"/>
              </w:rPr>
              <w:t>广西政府采购云平台</w:t>
            </w:r>
            <w:r>
              <w:rPr>
                <w:rFonts w:hint="eastAsia" w:asciiTheme="minorEastAsia" w:hAnsiTheme="minorEastAsia" w:eastAsiaTheme="minorEastAsia" w:cstheme="minorEastAsia"/>
                <w:color w:val="auto"/>
                <w:spacing w:val="10"/>
                <w:position w:val="0"/>
                <w:sz w:val="21"/>
                <w:szCs w:val="21"/>
                <w:highlight w:val="none"/>
              </w:rPr>
              <w:t>个人</w:t>
            </w:r>
            <w:r>
              <w:rPr>
                <w:rFonts w:hint="eastAsia" w:asciiTheme="minorEastAsia" w:hAnsiTheme="minorEastAsia" w:eastAsiaTheme="minorEastAsia" w:cstheme="minorEastAsia"/>
                <w:color w:val="auto"/>
                <w:position w:val="0"/>
                <w:sz w:val="21"/>
                <w:szCs w:val="21"/>
                <w:highlight w:val="none"/>
              </w:rPr>
              <w:t>CA</w:t>
            </w:r>
            <w:r>
              <w:rPr>
                <w:rFonts w:hint="eastAsia" w:asciiTheme="minorEastAsia" w:hAnsiTheme="minorEastAsia" w:eastAsiaTheme="minorEastAsia" w:cstheme="minorEastAsia"/>
                <w:color w:val="auto"/>
                <w:spacing w:val="10"/>
                <w:position w:val="0"/>
                <w:sz w:val="21"/>
                <w:szCs w:val="21"/>
                <w:highlight w:val="none"/>
              </w:rPr>
              <w:t>签章的可在响应文件中涉及到签字的位置</w:t>
            </w:r>
            <w:r>
              <w:rPr>
                <w:rFonts w:hint="eastAsia" w:asciiTheme="minorEastAsia" w:hAnsiTheme="minorEastAsia" w:eastAsiaTheme="minorEastAsia" w:cstheme="minorEastAsia"/>
                <w:color w:val="auto"/>
                <w:spacing w:val="9"/>
                <w:position w:val="0"/>
                <w:sz w:val="21"/>
                <w:szCs w:val="21"/>
                <w:highlight w:val="none"/>
              </w:rPr>
              <w:t>手写签字后扫描或者拍照做成</w:t>
            </w:r>
            <w:r>
              <w:rPr>
                <w:rFonts w:hint="eastAsia" w:asciiTheme="minorEastAsia" w:hAnsiTheme="minorEastAsia" w:eastAsiaTheme="minorEastAsia" w:cstheme="minorEastAsia"/>
                <w:color w:val="auto"/>
                <w:position w:val="0"/>
                <w:sz w:val="21"/>
                <w:szCs w:val="21"/>
                <w:highlight w:val="none"/>
              </w:rPr>
              <w:t>PDF</w:t>
            </w:r>
            <w:r>
              <w:rPr>
                <w:rFonts w:hint="eastAsia" w:asciiTheme="minorEastAsia" w:hAnsiTheme="minorEastAsia" w:eastAsiaTheme="minorEastAsia" w:cstheme="minorEastAsia"/>
                <w:color w:val="auto"/>
                <w:spacing w:val="9"/>
                <w:position w:val="0"/>
                <w:sz w:val="21"/>
                <w:szCs w:val="21"/>
                <w:highlight w:val="none"/>
              </w:rPr>
              <w:t>的格式上传即可。</w:t>
            </w:r>
          </w:p>
          <w:p w14:paraId="7E00E6AB">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left="0" w:right="0" w:firstLine="464"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11"/>
                <w:position w:val="0"/>
                <w:sz w:val="21"/>
                <w:szCs w:val="21"/>
                <w:highlight w:val="none"/>
              </w:rPr>
              <w:t>16.3响应文件不得涂改，若有修改错漏处，</w:t>
            </w:r>
            <w:r>
              <w:rPr>
                <w:rFonts w:hint="eastAsia" w:asciiTheme="minorEastAsia" w:hAnsiTheme="minorEastAsia" w:eastAsiaTheme="minorEastAsia" w:cstheme="minorEastAsia"/>
                <w:color w:val="auto"/>
                <w:spacing w:val="10"/>
                <w:position w:val="0"/>
                <w:sz w:val="21"/>
                <w:szCs w:val="21"/>
                <w:highlight w:val="none"/>
              </w:rPr>
              <w:t>须法定代表人（负责</w:t>
            </w:r>
            <w:r>
              <w:rPr>
                <w:rFonts w:hint="eastAsia" w:asciiTheme="minorEastAsia" w:hAnsiTheme="minorEastAsia" w:eastAsiaTheme="minorEastAsia" w:cstheme="minorEastAsia"/>
                <w:color w:val="auto"/>
                <w:spacing w:val="9"/>
                <w:position w:val="0"/>
                <w:sz w:val="21"/>
                <w:szCs w:val="21"/>
                <w:highlight w:val="none"/>
              </w:rPr>
              <w:t>人）或授权委托人签字（或个人</w:t>
            </w:r>
            <w:r>
              <w:rPr>
                <w:rFonts w:hint="eastAsia" w:asciiTheme="minorEastAsia" w:hAnsiTheme="minorEastAsia" w:eastAsiaTheme="minorEastAsia" w:cstheme="minorEastAsia"/>
                <w:color w:val="auto"/>
                <w:position w:val="0"/>
                <w:sz w:val="21"/>
                <w:szCs w:val="21"/>
                <w:highlight w:val="none"/>
              </w:rPr>
              <w:t>CA</w:t>
            </w:r>
            <w:r>
              <w:rPr>
                <w:rFonts w:hint="eastAsia" w:asciiTheme="minorEastAsia" w:hAnsiTheme="minorEastAsia" w:eastAsiaTheme="minorEastAsia" w:cstheme="minorEastAsia"/>
                <w:color w:val="auto"/>
                <w:spacing w:val="9"/>
                <w:position w:val="0"/>
                <w:sz w:val="21"/>
                <w:szCs w:val="21"/>
                <w:highlight w:val="none"/>
              </w:rPr>
              <w:t>签章）。响应文件因字迹潦草</w:t>
            </w:r>
            <w:r>
              <w:rPr>
                <w:rFonts w:hint="eastAsia" w:asciiTheme="minorEastAsia" w:hAnsiTheme="minorEastAsia" w:eastAsiaTheme="minorEastAsia" w:cstheme="minorEastAsia"/>
                <w:color w:val="auto"/>
                <w:spacing w:val="8"/>
                <w:position w:val="0"/>
                <w:sz w:val="21"/>
                <w:szCs w:val="21"/>
                <w:highlight w:val="none"/>
              </w:rPr>
              <w:t>或表达不清所引起的后果由供应商负责。</w:t>
            </w:r>
          </w:p>
          <w:p w14:paraId="249C856C">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left="0" w:right="0" w:firstLine="436"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4"/>
                <w:position w:val="0"/>
                <w:sz w:val="21"/>
                <w:szCs w:val="21"/>
                <w:highlight w:val="none"/>
              </w:rPr>
              <w:t>16.4磋商前准备</w:t>
            </w:r>
          </w:p>
          <w:p w14:paraId="75CB993B">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left="0" w:right="0" w:firstLine="464"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11"/>
                <w:position w:val="0"/>
                <w:sz w:val="21"/>
                <w:szCs w:val="21"/>
                <w:highlight w:val="none"/>
              </w:rPr>
              <w:t>16.4.1本项目实行在线磋商，采用电</w:t>
            </w:r>
            <w:r>
              <w:rPr>
                <w:rFonts w:hint="eastAsia" w:asciiTheme="minorEastAsia" w:hAnsiTheme="minorEastAsia" w:eastAsiaTheme="minorEastAsia" w:cstheme="minorEastAsia"/>
                <w:color w:val="auto"/>
                <w:spacing w:val="10"/>
                <w:position w:val="0"/>
                <w:sz w:val="21"/>
                <w:szCs w:val="21"/>
                <w:highlight w:val="none"/>
              </w:rPr>
              <w:t>子响应文件。若供应商参与</w:t>
            </w:r>
            <w:r>
              <w:rPr>
                <w:rFonts w:hint="eastAsia" w:asciiTheme="minorEastAsia" w:hAnsiTheme="minorEastAsia" w:eastAsiaTheme="minorEastAsia" w:cstheme="minorEastAsia"/>
                <w:color w:val="auto"/>
                <w:spacing w:val="5"/>
                <w:position w:val="0"/>
                <w:sz w:val="21"/>
                <w:szCs w:val="21"/>
                <w:highlight w:val="none"/>
              </w:rPr>
              <w:t>磋商，自行承担磋商一切费用。</w:t>
            </w:r>
          </w:p>
          <w:p w14:paraId="040FBBB9">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left="0" w:right="0" w:firstLine="460"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10"/>
                <w:position w:val="0"/>
                <w:sz w:val="21"/>
                <w:szCs w:val="21"/>
                <w:highlight w:val="none"/>
              </w:rPr>
              <w:t>16.4.2各供应商在截标前应确保成为</w:t>
            </w:r>
            <w:r>
              <w:rPr>
                <w:rFonts w:hint="eastAsia" w:asciiTheme="minorEastAsia" w:hAnsiTheme="minorEastAsia" w:eastAsiaTheme="minorEastAsia" w:cstheme="minorEastAsia"/>
                <w:color w:val="auto"/>
                <w:spacing w:val="10"/>
                <w:position w:val="0"/>
                <w:sz w:val="21"/>
                <w:szCs w:val="21"/>
                <w:highlight w:val="none"/>
                <w:lang w:eastAsia="zh-CN"/>
              </w:rPr>
              <w:t>广西政府采购云平台</w:t>
            </w:r>
            <w:r>
              <w:rPr>
                <w:rFonts w:hint="eastAsia" w:asciiTheme="minorEastAsia" w:hAnsiTheme="minorEastAsia" w:eastAsiaTheme="minorEastAsia" w:cstheme="minorEastAsia"/>
                <w:color w:val="auto"/>
                <w:spacing w:val="10"/>
                <w:position w:val="0"/>
                <w:sz w:val="21"/>
                <w:szCs w:val="21"/>
                <w:highlight w:val="none"/>
              </w:rPr>
              <w:t>正式注册入库供</w:t>
            </w:r>
            <w:r>
              <w:rPr>
                <w:rFonts w:hint="eastAsia" w:asciiTheme="minorEastAsia" w:hAnsiTheme="minorEastAsia" w:eastAsiaTheme="minorEastAsia" w:cstheme="minorEastAsia"/>
                <w:color w:val="auto"/>
                <w:spacing w:val="6"/>
                <w:position w:val="0"/>
                <w:sz w:val="21"/>
                <w:szCs w:val="21"/>
                <w:highlight w:val="none"/>
              </w:rPr>
              <w:t>应商，并完成</w:t>
            </w:r>
            <w:r>
              <w:rPr>
                <w:rFonts w:hint="eastAsia" w:asciiTheme="minorEastAsia" w:hAnsiTheme="minorEastAsia" w:eastAsiaTheme="minorEastAsia" w:cstheme="minorEastAsia"/>
                <w:color w:val="auto"/>
                <w:position w:val="0"/>
                <w:sz w:val="21"/>
                <w:szCs w:val="21"/>
                <w:highlight w:val="none"/>
              </w:rPr>
              <w:t>CA</w:t>
            </w:r>
            <w:r>
              <w:rPr>
                <w:rFonts w:hint="eastAsia" w:asciiTheme="minorEastAsia" w:hAnsiTheme="minorEastAsia" w:eastAsiaTheme="minorEastAsia" w:cstheme="minorEastAsia"/>
                <w:color w:val="auto"/>
                <w:spacing w:val="6"/>
                <w:position w:val="0"/>
                <w:sz w:val="21"/>
                <w:szCs w:val="21"/>
                <w:highlight w:val="none"/>
              </w:rPr>
              <w:t>数字证书申领。如因未注册入库、未办理</w:t>
            </w:r>
            <w:r>
              <w:rPr>
                <w:rFonts w:hint="eastAsia" w:asciiTheme="minorEastAsia" w:hAnsiTheme="minorEastAsia" w:eastAsiaTheme="minorEastAsia" w:cstheme="minorEastAsia"/>
                <w:color w:val="auto"/>
                <w:position w:val="0"/>
                <w:sz w:val="21"/>
                <w:szCs w:val="21"/>
                <w:highlight w:val="none"/>
              </w:rPr>
              <w:t>CA</w:t>
            </w:r>
            <w:r>
              <w:rPr>
                <w:rFonts w:hint="eastAsia" w:asciiTheme="minorEastAsia" w:hAnsiTheme="minorEastAsia" w:eastAsiaTheme="minorEastAsia" w:cstheme="minorEastAsia"/>
                <w:color w:val="auto"/>
                <w:spacing w:val="6"/>
                <w:position w:val="0"/>
                <w:sz w:val="21"/>
                <w:szCs w:val="21"/>
                <w:highlight w:val="none"/>
              </w:rPr>
              <w:t>数字</w:t>
            </w:r>
            <w:r>
              <w:rPr>
                <w:rFonts w:hint="eastAsia" w:asciiTheme="minorEastAsia" w:hAnsiTheme="minorEastAsia" w:eastAsiaTheme="minorEastAsia" w:cstheme="minorEastAsia"/>
                <w:color w:val="auto"/>
                <w:spacing w:val="9"/>
                <w:position w:val="0"/>
                <w:sz w:val="21"/>
                <w:szCs w:val="21"/>
                <w:highlight w:val="none"/>
              </w:rPr>
              <w:t>证书等原因造成无法磋商或磋商失败等后果由供应商自行承担。</w:t>
            </w:r>
          </w:p>
          <w:p w14:paraId="78CA1D3E">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left="0" w:right="0" w:firstLine="460"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10"/>
                <w:position w:val="0"/>
                <w:sz w:val="21"/>
                <w:szCs w:val="21"/>
                <w:highlight w:val="none"/>
              </w:rPr>
              <w:t>16.4.3供应商将</w:t>
            </w:r>
            <w:r>
              <w:rPr>
                <w:rFonts w:hint="eastAsia" w:asciiTheme="minorEastAsia" w:hAnsiTheme="minorEastAsia" w:eastAsiaTheme="minorEastAsia" w:cstheme="minorEastAsia"/>
                <w:color w:val="auto"/>
                <w:spacing w:val="10"/>
                <w:position w:val="0"/>
                <w:sz w:val="21"/>
                <w:szCs w:val="21"/>
                <w:highlight w:val="none"/>
                <w:lang w:eastAsia="zh-CN"/>
              </w:rPr>
              <w:t>广西政府采购云平台</w:t>
            </w:r>
            <w:r>
              <w:rPr>
                <w:rFonts w:hint="eastAsia" w:asciiTheme="minorEastAsia" w:hAnsiTheme="minorEastAsia" w:eastAsiaTheme="minorEastAsia" w:cstheme="minorEastAsia"/>
                <w:color w:val="auto"/>
                <w:spacing w:val="10"/>
                <w:position w:val="0"/>
                <w:sz w:val="21"/>
                <w:szCs w:val="21"/>
                <w:highlight w:val="none"/>
              </w:rPr>
              <w:t>电子交易客户端下载、安装完成后，可通过账号密码或</w:t>
            </w:r>
            <w:r>
              <w:rPr>
                <w:rFonts w:hint="eastAsia" w:asciiTheme="minorEastAsia" w:hAnsiTheme="minorEastAsia" w:eastAsiaTheme="minorEastAsia" w:cstheme="minorEastAsia"/>
                <w:color w:val="auto"/>
                <w:position w:val="0"/>
                <w:sz w:val="21"/>
                <w:szCs w:val="21"/>
                <w:highlight w:val="none"/>
              </w:rPr>
              <w:t>CA</w:t>
            </w:r>
            <w:r>
              <w:rPr>
                <w:rFonts w:hint="eastAsia" w:asciiTheme="minorEastAsia" w:hAnsiTheme="minorEastAsia" w:eastAsiaTheme="minorEastAsia" w:cstheme="minorEastAsia"/>
                <w:color w:val="auto"/>
                <w:spacing w:val="10"/>
                <w:position w:val="0"/>
                <w:sz w:val="21"/>
                <w:szCs w:val="21"/>
                <w:highlight w:val="none"/>
              </w:rPr>
              <w:t>登录客户端进行响应文件制作。客户端请至网站下载专区查看，如有问题可拨打</w:t>
            </w:r>
            <w:r>
              <w:rPr>
                <w:rFonts w:hint="eastAsia" w:asciiTheme="minorEastAsia" w:hAnsiTheme="minorEastAsia" w:eastAsiaTheme="minorEastAsia" w:cstheme="minorEastAsia"/>
                <w:color w:val="auto"/>
                <w:spacing w:val="10"/>
                <w:position w:val="0"/>
                <w:sz w:val="21"/>
                <w:szCs w:val="21"/>
                <w:highlight w:val="none"/>
                <w:lang w:eastAsia="zh-CN"/>
              </w:rPr>
              <w:t>广西政府采购云平台</w:t>
            </w:r>
            <w:r>
              <w:rPr>
                <w:rFonts w:hint="eastAsia" w:asciiTheme="minorEastAsia" w:hAnsiTheme="minorEastAsia" w:eastAsiaTheme="minorEastAsia" w:cstheme="minorEastAsia"/>
                <w:color w:val="auto"/>
                <w:spacing w:val="10"/>
                <w:position w:val="0"/>
                <w:sz w:val="21"/>
                <w:szCs w:val="21"/>
                <w:highlight w:val="none"/>
              </w:rPr>
              <w:t>客户服务</w:t>
            </w:r>
            <w:r>
              <w:rPr>
                <w:rFonts w:hint="eastAsia" w:asciiTheme="minorEastAsia" w:hAnsiTheme="minorEastAsia" w:eastAsiaTheme="minorEastAsia" w:cstheme="minorEastAsia"/>
                <w:color w:val="auto"/>
                <w:spacing w:val="9"/>
                <w:position w:val="0"/>
                <w:sz w:val="21"/>
                <w:szCs w:val="21"/>
                <w:highlight w:val="none"/>
              </w:rPr>
              <w:t>热线95763进行</w:t>
            </w:r>
            <w:r>
              <w:rPr>
                <w:rFonts w:hint="eastAsia" w:asciiTheme="minorEastAsia" w:hAnsiTheme="minorEastAsia" w:eastAsiaTheme="minorEastAsia" w:cstheme="minorEastAsia"/>
                <w:color w:val="auto"/>
                <w:spacing w:val="2"/>
                <w:position w:val="0"/>
                <w:sz w:val="21"/>
                <w:szCs w:val="21"/>
                <w:highlight w:val="none"/>
              </w:rPr>
              <w:t>咨询。</w:t>
            </w:r>
          </w:p>
        </w:tc>
      </w:tr>
      <w:tr w14:paraId="1BFF6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48" w:type="dxa"/>
            <w:vAlign w:val="center"/>
          </w:tcPr>
          <w:p w14:paraId="335BDFE5">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position w:val="0"/>
                <w:sz w:val="21"/>
                <w:szCs w:val="21"/>
                <w:highlight w:val="none"/>
              </w:rPr>
              <w:t>8</w:t>
            </w:r>
          </w:p>
        </w:tc>
        <w:tc>
          <w:tcPr>
            <w:tcW w:w="736" w:type="dxa"/>
            <w:vAlign w:val="center"/>
          </w:tcPr>
          <w:p w14:paraId="4FF8A906">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1"/>
                <w:position w:val="0"/>
                <w:sz w:val="21"/>
                <w:szCs w:val="21"/>
                <w:highlight w:val="none"/>
              </w:rPr>
              <w:t>18.1</w:t>
            </w:r>
          </w:p>
        </w:tc>
        <w:tc>
          <w:tcPr>
            <w:tcW w:w="1589" w:type="dxa"/>
            <w:vAlign w:val="center"/>
          </w:tcPr>
          <w:p w14:paraId="07D80369">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响应文件递交截</w:t>
            </w:r>
            <w:r>
              <w:rPr>
                <w:rFonts w:hint="eastAsia" w:asciiTheme="minorEastAsia" w:hAnsiTheme="minorEastAsia" w:eastAsiaTheme="minorEastAsia" w:cstheme="minorEastAsia"/>
                <w:color w:val="auto"/>
                <w:spacing w:val="6"/>
                <w:position w:val="0"/>
                <w:sz w:val="21"/>
                <w:szCs w:val="21"/>
                <w:highlight w:val="none"/>
              </w:rPr>
              <w:t>止时间</w:t>
            </w:r>
          </w:p>
        </w:tc>
        <w:tc>
          <w:tcPr>
            <w:tcW w:w="6939" w:type="dxa"/>
            <w:vAlign w:val="center"/>
          </w:tcPr>
          <w:p w14:paraId="206EC583">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left="0" w:right="0" w:firstLine="436"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4"/>
                <w:position w:val="0"/>
                <w:sz w:val="21"/>
                <w:szCs w:val="21"/>
                <w:highlight w:val="none"/>
              </w:rPr>
              <w:t>供应商应于</w:t>
            </w:r>
            <w:r>
              <w:rPr>
                <w:rFonts w:hint="eastAsia" w:asciiTheme="minorEastAsia" w:hAnsiTheme="minorEastAsia" w:eastAsiaTheme="minorEastAsia" w:cstheme="minorEastAsia"/>
                <w:b w:val="0"/>
                <w:bCs w:val="0"/>
                <w:color w:val="auto"/>
                <w:spacing w:val="9"/>
                <w:position w:val="0"/>
                <w:sz w:val="21"/>
                <w:szCs w:val="21"/>
                <w:highlight w:val="none"/>
                <w:lang w:val="en-US" w:eastAsia="zh-CN"/>
              </w:rPr>
              <w:t>2026年6月24日</w:t>
            </w:r>
            <w:r>
              <w:rPr>
                <w:rFonts w:hint="eastAsia" w:asciiTheme="minorEastAsia" w:hAnsiTheme="minorEastAsia" w:eastAsiaTheme="minorEastAsia" w:cstheme="minorEastAsia"/>
                <w:b w:val="0"/>
                <w:bCs w:val="0"/>
                <w:color w:val="auto"/>
                <w:spacing w:val="7"/>
                <w:position w:val="0"/>
                <w:sz w:val="21"/>
                <w:szCs w:val="21"/>
                <w:highlight w:val="none"/>
              </w:rPr>
              <w:t>上午</w:t>
            </w:r>
            <w:r>
              <w:rPr>
                <w:rFonts w:hint="eastAsia" w:asciiTheme="minorEastAsia" w:hAnsiTheme="minorEastAsia" w:eastAsiaTheme="minorEastAsia" w:cstheme="minorEastAsia"/>
                <w:b w:val="0"/>
                <w:bCs w:val="0"/>
                <w:color w:val="auto"/>
                <w:spacing w:val="7"/>
                <w:position w:val="0"/>
                <w:sz w:val="21"/>
                <w:szCs w:val="21"/>
                <w:highlight w:val="none"/>
                <w:lang w:val="en-US" w:eastAsia="zh-CN"/>
              </w:rPr>
              <w:t>9</w:t>
            </w:r>
            <w:r>
              <w:rPr>
                <w:rFonts w:hint="eastAsia" w:asciiTheme="minorEastAsia" w:hAnsiTheme="minorEastAsia" w:eastAsiaTheme="minorEastAsia" w:cstheme="minorEastAsia"/>
                <w:b w:val="0"/>
                <w:bCs w:val="0"/>
                <w:color w:val="auto"/>
                <w:spacing w:val="7"/>
                <w:position w:val="0"/>
                <w:sz w:val="21"/>
                <w:szCs w:val="21"/>
                <w:highlight w:val="none"/>
              </w:rPr>
              <w:t>时30分</w:t>
            </w:r>
            <w:r>
              <w:rPr>
                <w:rFonts w:hint="eastAsia" w:asciiTheme="minorEastAsia" w:hAnsiTheme="minorEastAsia" w:eastAsiaTheme="minorEastAsia" w:cstheme="minorEastAsia"/>
                <w:color w:val="auto"/>
                <w:spacing w:val="7"/>
                <w:position w:val="0"/>
                <w:sz w:val="21"/>
                <w:szCs w:val="21"/>
                <w:highlight w:val="none"/>
              </w:rPr>
              <w:t>之前将电子响</w:t>
            </w:r>
            <w:r>
              <w:rPr>
                <w:rFonts w:hint="eastAsia" w:asciiTheme="minorEastAsia" w:hAnsiTheme="minorEastAsia" w:eastAsiaTheme="minorEastAsia" w:cstheme="minorEastAsia"/>
                <w:color w:val="auto"/>
                <w:spacing w:val="4"/>
                <w:position w:val="0"/>
                <w:sz w:val="21"/>
                <w:szCs w:val="21"/>
                <w:highlight w:val="none"/>
              </w:rPr>
              <w:t>应</w:t>
            </w:r>
            <w:r>
              <w:rPr>
                <w:rFonts w:hint="eastAsia" w:asciiTheme="minorEastAsia" w:hAnsiTheme="minorEastAsia" w:eastAsiaTheme="minorEastAsia" w:cstheme="minorEastAsia"/>
                <w:color w:val="auto"/>
                <w:spacing w:val="7"/>
                <w:position w:val="0"/>
                <w:sz w:val="21"/>
                <w:szCs w:val="21"/>
                <w:highlight w:val="none"/>
              </w:rPr>
              <w:t>文件上传到</w:t>
            </w:r>
            <w:r>
              <w:rPr>
                <w:rFonts w:hint="eastAsia" w:asciiTheme="minorEastAsia" w:hAnsiTheme="minorEastAsia" w:eastAsiaTheme="minorEastAsia" w:cstheme="minorEastAsia"/>
                <w:color w:val="auto"/>
                <w:spacing w:val="7"/>
                <w:position w:val="0"/>
                <w:sz w:val="21"/>
                <w:szCs w:val="21"/>
                <w:highlight w:val="none"/>
                <w:lang w:eastAsia="zh-CN"/>
              </w:rPr>
              <w:t>广西政府采购云平台</w:t>
            </w:r>
            <w:r>
              <w:rPr>
                <w:rFonts w:hint="eastAsia" w:asciiTheme="minorEastAsia" w:hAnsiTheme="minorEastAsia" w:eastAsiaTheme="minorEastAsia" w:cstheme="minorEastAsia"/>
                <w:color w:val="auto"/>
                <w:spacing w:val="7"/>
                <w:position w:val="0"/>
                <w:sz w:val="21"/>
                <w:szCs w:val="21"/>
                <w:highlight w:val="none"/>
              </w:rPr>
              <w:t>。电子响应文件应按照本项目磋商文件和</w:t>
            </w:r>
            <w:r>
              <w:rPr>
                <w:rFonts w:hint="eastAsia" w:asciiTheme="minorEastAsia" w:hAnsiTheme="minorEastAsia" w:eastAsiaTheme="minorEastAsia" w:cstheme="minorEastAsia"/>
                <w:color w:val="auto"/>
                <w:spacing w:val="7"/>
                <w:position w:val="0"/>
                <w:sz w:val="21"/>
                <w:szCs w:val="21"/>
                <w:highlight w:val="none"/>
                <w:lang w:eastAsia="zh-CN"/>
              </w:rPr>
              <w:t>广西政府采购云平台</w:t>
            </w:r>
            <w:r>
              <w:rPr>
                <w:rFonts w:hint="eastAsia" w:asciiTheme="minorEastAsia" w:hAnsiTheme="minorEastAsia" w:eastAsiaTheme="minorEastAsia" w:cstheme="minorEastAsia"/>
                <w:color w:val="auto"/>
                <w:spacing w:val="7"/>
                <w:position w:val="0"/>
                <w:sz w:val="21"/>
                <w:szCs w:val="21"/>
                <w:highlight w:val="none"/>
              </w:rPr>
              <w:t>的要求编制、加密传输响应文件。供应商在使用系统进行投标的过程中遇到涉及平台使用的任何问题，可致电</w:t>
            </w:r>
            <w:r>
              <w:rPr>
                <w:rFonts w:hint="eastAsia" w:asciiTheme="minorEastAsia" w:hAnsiTheme="minorEastAsia" w:eastAsiaTheme="minorEastAsia" w:cstheme="minorEastAsia"/>
                <w:color w:val="auto"/>
                <w:spacing w:val="7"/>
                <w:position w:val="0"/>
                <w:sz w:val="21"/>
                <w:szCs w:val="21"/>
                <w:highlight w:val="none"/>
                <w:lang w:eastAsia="zh-CN"/>
              </w:rPr>
              <w:t>广西政府采购云</w:t>
            </w:r>
            <w:r>
              <w:rPr>
                <w:rFonts w:hint="eastAsia" w:asciiTheme="minorEastAsia" w:hAnsiTheme="minorEastAsia" w:eastAsiaTheme="minorEastAsia" w:cstheme="minorEastAsia"/>
                <w:color w:val="auto"/>
                <w:spacing w:val="7"/>
                <w:position w:val="0"/>
                <w:sz w:val="21"/>
                <w:szCs w:val="21"/>
                <w:highlight w:val="none"/>
              </w:rPr>
              <w:t>平台技术持热线咨询，联系方式：95763。</w:t>
            </w:r>
          </w:p>
        </w:tc>
      </w:tr>
      <w:tr w14:paraId="349A8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48" w:type="dxa"/>
            <w:vAlign w:val="center"/>
          </w:tcPr>
          <w:p w14:paraId="2CBC77B5">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position w:val="0"/>
                <w:sz w:val="21"/>
                <w:szCs w:val="21"/>
                <w:highlight w:val="none"/>
              </w:rPr>
              <w:t>9</w:t>
            </w:r>
          </w:p>
        </w:tc>
        <w:tc>
          <w:tcPr>
            <w:tcW w:w="736" w:type="dxa"/>
            <w:vAlign w:val="center"/>
          </w:tcPr>
          <w:p w14:paraId="7069F872">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1"/>
                <w:position w:val="0"/>
                <w:sz w:val="21"/>
                <w:szCs w:val="21"/>
                <w:highlight w:val="none"/>
              </w:rPr>
              <w:t>18.2</w:t>
            </w:r>
          </w:p>
        </w:tc>
        <w:tc>
          <w:tcPr>
            <w:tcW w:w="1589" w:type="dxa"/>
            <w:vAlign w:val="center"/>
          </w:tcPr>
          <w:p w14:paraId="2CA19199">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spacing w:val="7"/>
                <w:position w:val="0"/>
                <w:sz w:val="21"/>
                <w:szCs w:val="21"/>
                <w:highlight w:val="none"/>
              </w:rPr>
            </w:pPr>
          </w:p>
          <w:p w14:paraId="5183A52A">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响应文件解密时</w:t>
            </w:r>
            <w:r>
              <w:rPr>
                <w:rFonts w:hint="eastAsia" w:asciiTheme="minorEastAsia" w:hAnsiTheme="minorEastAsia" w:eastAsiaTheme="minorEastAsia" w:cstheme="minorEastAsia"/>
                <w:color w:val="auto"/>
                <w:position w:val="0"/>
                <w:sz w:val="21"/>
                <w:szCs w:val="21"/>
                <w:highlight w:val="none"/>
              </w:rPr>
              <w:t>间</w:t>
            </w:r>
          </w:p>
        </w:tc>
        <w:tc>
          <w:tcPr>
            <w:tcW w:w="6939" w:type="dxa"/>
            <w:vAlign w:val="center"/>
          </w:tcPr>
          <w:p w14:paraId="068F2BE4">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left="0" w:right="0" w:firstLine="428"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2"/>
                <w:position w:val="0"/>
                <w:sz w:val="21"/>
                <w:szCs w:val="21"/>
                <w:highlight w:val="none"/>
              </w:rPr>
              <w:t>截标时间后30分</w:t>
            </w:r>
            <w:r>
              <w:rPr>
                <w:rFonts w:hint="eastAsia" w:asciiTheme="minorEastAsia" w:hAnsiTheme="minorEastAsia" w:eastAsiaTheme="minorEastAsia" w:cstheme="minorEastAsia"/>
                <w:color w:val="auto"/>
                <w:spacing w:val="2"/>
                <w:position w:val="0"/>
                <w:sz w:val="21"/>
                <w:szCs w:val="21"/>
                <w:highlight w:val="none"/>
                <w:u w:val="none" w:color="auto"/>
              </w:rPr>
              <w:t>钟</w:t>
            </w:r>
            <w:r>
              <w:rPr>
                <w:rFonts w:hint="eastAsia" w:asciiTheme="minorEastAsia" w:hAnsiTheme="minorEastAsia" w:eastAsiaTheme="minorEastAsia" w:cstheme="minorEastAsia"/>
                <w:color w:val="auto"/>
                <w:spacing w:val="7"/>
                <w:position w:val="0"/>
                <w:sz w:val="21"/>
                <w:szCs w:val="21"/>
                <w:highlight w:val="none"/>
              </w:rPr>
              <w:t>内</w:t>
            </w:r>
            <w:r>
              <w:rPr>
                <w:rFonts w:hint="eastAsia" w:asciiTheme="minorEastAsia" w:hAnsiTheme="minorEastAsia" w:eastAsiaTheme="minorEastAsia" w:cstheme="minorEastAsia"/>
                <w:color w:val="auto"/>
                <w:spacing w:val="12"/>
                <w:position w:val="0"/>
                <w:sz w:val="21"/>
                <w:szCs w:val="21"/>
                <w:highlight w:val="none"/>
              </w:rPr>
              <w:t>供应商可以登录</w:t>
            </w:r>
            <w:r>
              <w:rPr>
                <w:rFonts w:hint="eastAsia" w:asciiTheme="minorEastAsia" w:hAnsiTheme="minorEastAsia" w:eastAsiaTheme="minorEastAsia" w:cstheme="minorEastAsia"/>
                <w:color w:val="auto"/>
                <w:spacing w:val="12"/>
                <w:position w:val="0"/>
                <w:sz w:val="21"/>
                <w:szCs w:val="21"/>
                <w:highlight w:val="none"/>
                <w:lang w:eastAsia="zh-CN"/>
              </w:rPr>
              <w:t>广西政府采购云</w:t>
            </w:r>
            <w:r>
              <w:rPr>
                <w:rFonts w:hint="eastAsia" w:asciiTheme="minorEastAsia" w:hAnsiTheme="minorEastAsia" w:eastAsiaTheme="minorEastAsia" w:cstheme="minorEastAsia"/>
                <w:color w:val="auto"/>
                <w:spacing w:val="12"/>
                <w:position w:val="0"/>
                <w:sz w:val="21"/>
                <w:szCs w:val="21"/>
                <w:highlight w:val="none"/>
              </w:rPr>
              <w:t>平台，用“</w:t>
            </w:r>
            <w:r>
              <w:rPr>
                <w:rFonts w:hint="eastAsia" w:asciiTheme="minorEastAsia" w:hAnsiTheme="minorEastAsia" w:eastAsiaTheme="minorEastAsia" w:cstheme="minorEastAsia"/>
                <w:color w:val="auto"/>
                <w:spacing w:val="11"/>
                <w:position w:val="0"/>
                <w:sz w:val="21"/>
                <w:szCs w:val="21"/>
                <w:highlight w:val="none"/>
              </w:rPr>
              <w:t>项目采购-开标评标”</w:t>
            </w:r>
            <w:r>
              <w:rPr>
                <w:rFonts w:hint="eastAsia" w:asciiTheme="minorEastAsia" w:hAnsiTheme="minorEastAsia" w:eastAsiaTheme="minorEastAsia" w:cstheme="minorEastAsia"/>
                <w:color w:val="auto"/>
                <w:spacing w:val="7"/>
                <w:position w:val="0"/>
                <w:sz w:val="21"/>
                <w:szCs w:val="21"/>
                <w:highlight w:val="none"/>
              </w:rPr>
              <w:t>功能进行解密电子响应文件。若供应商在规定时间内无法解密或解密失败，可向采购代理机构提供电子备份响应文件【在接到无法解密或解密失败的通知后，供应商可根据自身实际情况按通知时要求的时间到桂林市公共资源交易</w:t>
            </w:r>
            <w:r>
              <w:rPr>
                <w:rFonts w:hint="eastAsia" w:asciiTheme="minorEastAsia" w:hAnsiTheme="minorEastAsia" w:eastAsiaTheme="minorEastAsia" w:cstheme="minorEastAsia"/>
                <w:color w:val="auto"/>
                <w:spacing w:val="14"/>
                <w:position w:val="0"/>
                <w:sz w:val="21"/>
                <w:szCs w:val="21"/>
                <w:highlight w:val="none"/>
                <w:u w:val="none"/>
                <w:lang w:val="en-US" w:eastAsia="zh-CN"/>
              </w:rPr>
              <w:t>中心9号开标室（8号仓）</w:t>
            </w:r>
            <w:r>
              <w:rPr>
                <w:rFonts w:hint="eastAsia" w:asciiTheme="minorEastAsia" w:hAnsiTheme="minorEastAsia" w:eastAsiaTheme="minorEastAsia" w:cstheme="minorEastAsia"/>
                <w:color w:val="auto"/>
                <w:spacing w:val="14"/>
                <w:position w:val="0"/>
                <w:sz w:val="21"/>
                <w:szCs w:val="21"/>
                <w:highlight w:val="none"/>
              </w:rPr>
              <w:t>现场提交或以电子</w:t>
            </w:r>
            <w:r>
              <w:rPr>
                <w:rFonts w:hint="eastAsia" w:asciiTheme="minorEastAsia" w:hAnsiTheme="minorEastAsia" w:eastAsiaTheme="minorEastAsia" w:cstheme="minorEastAsia"/>
                <w:color w:val="auto"/>
                <w:spacing w:val="7"/>
                <w:position w:val="0"/>
                <w:sz w:val="21"/>
                <w:szCs w:val="21"/>
                <w:highlight w:val="none"/>
              </w:rPr>
              <w:t>邮件的形式（以通知时告知的电子邮箱地址为准）提交电子备份响应文件】。若供应商在规定时间内无法解密或解密失败且未提供电</w:t>
            </w:r>
            <w:r>
              <w:rPr>
                <w:rFonts w:hint="eastAsia" w:asciiTheme="minorEastAsia" w:hAnsiTheme="minorEastAsia" w:eastAsiaTheme="minorEastAsia" w:cstheme="minorEastAsia"/>
                <w:color w:val="auto"/>
                <w:spacing w:val="11"/>
                <w:position w:val="0"/>
                <w:sz w:val="21"/>
                <w:szCs w:val="21"/>
                <w:highlight w:val="none"/>
              </w:rPr>
              <w:t>子备份响应文件的(包含提供的电子备份响应</w:t>
            </w:r>
            <w:r>
              <w:rPr>
                <w:rFonts w:hint="eastAsia" w:asciiTheme="minorEastAsia" w:hAnsiTheme="minorEastAsia" w:eastAsiaTheme="minorEastAsia" w:cstheme="minorEastAsia"/>
                <w:color w:val="auto"/>
                <w:spacing w:val="10"/>
                <w:position w:val="0"/>
                <w:sz w:val="21"/>
                <w:szCs w:val="21"/>
                <w:highlight w:val="none"/>
              </w:rPr>
              <w:t>文件无效或无法解密</w:t>
            </w:r>
            <w:r>
              <w:rPr>
                <w:rFonts w:hint="eastAsia" w:asciiTheme="minorEastAsia" w:hAnsiTheme="minorEastAsia" w:eastAsiaTheme="minorEastAsia" w:cstheme="minorEastAsia"/>
                <w:color w:val="auto"/>
                <w:spacing w:val="7"/>
                <w:position w:val="0"/>
                <w:sz w:val="21"/>
                <w:szCs w:val="21"/>
                <w:highlight w:val="none"/>
              </w:rPr>
              <w:t>的情况)，视为无效响应。</w:t>
            </w:r>
          </w:p>
        </w:tc>
      </w:tr>
      <w:tr w14:paraId="339B1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48" w:type="dxa"/>
            <w:vAlign w:val="center"/>
          </w:tcPr>
          <w:p w14:paraId="2C135069">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10</w:t>
            </w:r>
          </w:p>
        </w:tc>
        <w:tc>
          <w:tcPr>
            <w:tcW w:w="736" w:type="dxa"/>
            <w:vAlign w:val="center"/>
          </w:tcPr>
          <w:p w14:paraId="09C78E41">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2"/>
                <w:position w:val="0"/>
                <w:sz w:val="21"/>
                <w:szCs w:val="21"/>
                <w:highlight w:val="none"/>
              </w:rPr>
              <w:t>19.1</w:t>
            </w:r>
          </w:p>
        </w:tc>
        <w:tc>
          <w:tcPr>
            <w:tcW w:w="1589" w:type="dxa"/>
            <w:vAlign w:val="center"/>
          </w:tcPr>
          <w:p w14:paraId="0616E900">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8"/>
                <w:position w:val="0"/>
                <w:sz w:val="21"/>
                <w:szCs w:val="21"/>
                <w:highlight w:val="none"/>
              </w:rPr>
              <w:t>磋商小组组成</w:t>
            </w:r>
          </w:p>
        </w:tc>
        <w:tc>
          <w:tcPr>
            <w:tcW w:w="6939" w:type="dxa"/>
            <w:vAlign w:val="center"/>
          </w:tcPr>
          <w:p w14:paraId="0FAC8611">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heme="minorEastAsia" w:hAnsiTheme="minorEastAsia" w:eastAsiaTheme="minorEastAsia" w:cstheme="minorEastAsia"/>
                <w:color w:val="auto"/>
                <w:position w:val="0"/>
                <w:sz w:val="21"/>
                <w:szCs w:val="21"/>
                <w:highlight w:val="none"/>
                <w:lang w:val="en-US" w:eastAsia="zh-CN"/>
              </w:rPr>
            </w:pPr>
            <w:r>
              <w:rPr>
                <w:rFonts w:hint="eastAsia" w:asciiTheme="minorEastAsia" w:hAnsiTheme="minorEastAsia" w:eastAsiaTheme="minorEastAsia" w:cstheme="minorEastAsia"/>
                <w:color w:val="auto"/>
                <w:spacing w:val="7"/>
                <w:position w:val="0"/>
                <w:sz w:val="21"/>
                <w:szCs w:val="21"/>
                <w:highlight w:val="none"/>
              </w:rPr>
              <w:t>磋商及评审工作由采购代理机构负责组织，具体磋商、评审工作由依法组建的磋商小组负责，</w:t>
            </w:r>
            <w:r>
              <w:rPr>
                <w:rFonts w:hint="eastAsia" w:asciiTheme="minorEastAsia" w:hAnsiTheme="minorEastAsia" w:eastAsiaTheme="minorEastAsia" w:cstheme="minorEastAsia"/>
                <w:color w:val="auto"/>
                <w:spacing w:val="7"/>
                <w:position w:val="0"/>
                <w:sz w:val="21"/>
                <w:szCs w:val="21"/>
                <w:highlight w:val="none"/>
                <w:shd w:val="clear"/>
              </w:rPr>
              <w:t>磋商小组由采购人代表和评审专家共3人以上单数组成，其中评审专家人数不得少于磋商小组成员总数的2/3。</w:t>
            </w:r>
          </w:p>
        </w:tc>
      </w:tr>
      <w:tr w14:paraId="6B510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48" w:type="dxa"/>
            <w:vAlign w:val="center"/>
          </w:tcPr>
          <w:p w14:paraId="15E5850A">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11</w:t>
            </w:r>
          </w:p>
        </w:tc>
        <w:tc>
          <w:tcPr>
            <w:tcW w:w="736" w:type="dxa"/>
            <w:vAlign w:val="center"/>
          </w:tcPr>
          <w:p w14:paraId="155F1991">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spacing w:val="-2"/>
                <w:position w:val="0"/>
                <w:sz w:val="21"/>
                <w:szCs w:val="21"/>
                <w:highlight w:val="none"/>
              </w:rPr>
            </w:pPr>
            <w:r>
              <w:rPr>
                <w:rFonts w:hint="eastAsia" w:asciiTheme="minorEastAsia" w:hAnsiTheme="minorEastAsia" w:eastAsiaTheme="minorEastAsia" w:cstheme="minorEastAsia"/>
                <w:color w:val="auto"/>
                <w:spacing w:val="-1"/>
                <w:position w:val="0"/>
                <w:sz w:val="21"/>
                <w:szCs w:val="21"/>
                <w:highlight w:val="none"/>
              </w:rPr>
              <w:t>19.2</w:t>
            </w:r>
          </w:p>
        </w:tc>
        <w:tc>
          <w:tcPr>
            <w:tcW w:w="1589" w:type="dxa"/>
            <w:vAlign w:val="center"/>
          </w:tcPr>
          <w:p w14:paraId="56156B8C">
            <w:pPr>
              <w:keepNext w:val="0"/>
              <w:keepLines w:val="0"/>
              <w:pageBreakBefore w:val="0"/>
              <w:widowControl w:val="0"/>
              <w:kinsoku/>
              <w:wordWrap w:val="0"/>
              <w:overflowPunct/>
              <w:topLinePunct w:val="0"/>
              <w:autoSpaceDE w:val="0"/>
              <w:autoSpaceDN w:val="0"/>
              <w:bidi w:val="0"/>
              <w:adjustRightInd w:val="0"/>
              <w:snapToGrid w:val="0"/>
              <w:spacing w:line="440" w:lineRule="exact"/>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highlight w:val="none"/>
              </w:rPr>
            </w:pPr>
          </w:p>
          <w:p w14:paraId="363B7EFD">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rightChars="0"/>
              <w:jc w:val="center"/>
              <w:textAlignment w:val="baseline"/>
              <w:rPr>
                <w:rFonts w:hint="eastAsia" w:asciiTheme="minorEastAsia" w:hAnsiTheme="minorEastAsia" w:eastAsiaTheme="minorEastAsia" w:cstheme="minorEastAsia"/>
                <w:color w:val="auto"/>
                <w:spacing w:val="8"/>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磋商时间、地点、</w:t>
            </w:r>
            <w:r>
              <w:rPr>
                <w:rFonts w:hint="eastAsia" w:asciiTheme="minorEastAsia" w:hAnsiTheme="minorEastAsia" w:eastAsiaTheme="minorEastAsia" w:cstheme="minorEastAsia"/>
                <w:color w:val="auto"/>
                <w:spacing w:val="3"/>
                <w:position w:val="0"/>
                <w:sz w:val="21"/>
                <w:szCs w:val="21"/>
                <w:highlight w:val="none"/>
              </w:rPr>
              <w:t>人员</w:t>
            </w:r>
          </w:p>
        </w:tc>
        <w:tc>
          <w:tcPr>
            <w:tcW w:w="6939" w:type="dxa"/>
            <w:vAlign w:val="center"/>
          </w:tcPr>
          <w:p w14:paraId="1C102878">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left="0" w:right="0" w:firstLine="448"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19.2.1磋商时间：首次响应文件提交截止时间后。</w:t>
            </w:r>
          </w:p>
          <w:p w14:paraId="08EC4B58">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left="0" w:right="0" w:firstLine="456"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9"/>
                <w:position w:val="0"/>
                <w:sz w:val="21"/>
                <w:szCs w:val="21"/>
                <w:highlight w:val="none"/>
              </w:rPr>
              <w:t>19.2.2磋商地点：供应商代表在响应文件提交当天实时登录“政</w:t>
            </w:r>
            <w:r>
              <w:rPr>
                <w:rFonts w:hint="eastAsia" w:asciiTheme="minorEastAsia" w:hAnsiTheme="minorEastAsia" w:eastAsiaTheme="minorEastAsia" w:cstheme="minorEastAsia"/>
                <w:color w:val="auto"/>
                <w:spacing w:val="7"/>
                <w:position w:val="0"/>
                <w:sz w:val="21"/>
                <w:szCs w:val="21"/>
                <w:highlight w:val="none"/>
              </w:rPr>
              <w:t>采云”平台，按磋商小组要求在线等候参与磋商及提交最后报价。</w:t>
            </w:r>
            <w:r>
              <w:rPr>
                <w:rFonts w:hint="eastAsia" w:asciiTheme="minorEastAsia" w:hAnsiTheme="minorEastAsia" w:eastAsiaTheme="minorEastAsia" w:cstheme="minorEastAsia"/>
                <w:color w:val="auto"/>
                <w:spacing w:val="8"/>
                <w:position w:val="0"/>
                <w:sz w:val="21"/>
                <w:szCs w:val="21"/>
                <w:highlight w:val="none"/>
              </w:rPr>
              <w:t>因供应商未保持实时在线，导致磋商小组无法及时与其取得联系，</w:t>
            </w:r>
            <w:r>
              <w:rPr>
                <w:rFonts w:hint="eastAsia" w:asciiTheme="minorEastAsia" w:hAnsiTheme="minorEastAsia" w:eastAsiaTheme="minorEastAsia" w:cstheme="minorEastAsia"/>
                <w:color w:val="auto"/>
                <w:spacing w:val="7"/>
                <w:position w:val="0"/>
                <w:sz w:val="21"/>
                <w:szCs w:val="21"/>
                <w:highlight w:val="none"/>
              </w:rPr>
              <w:t>从而造成供应商未按规定参与磋商或报价的，其不利后果由供应商</w:t>
            </w:r>
            <w:r>
              <w:rPr>
                <w:rFonts w:hint="eastAsia" w:asciiTheme="minorEastAsia" w:hAnsiTheme="minorEastAsia" w:eastAsiaTheme="minorEastAsia" w:cstheme="minorEastAsia"/>
                <w:color w:val="auto"/>
                <w:spacing w:val="6"/>
                <w:position w:val="0"/>
                <w:sz w:val="21"/>
                <w:szCs w:val="21"/>
                <w:highlight w:val="none"/>
              </w:rPr>
              <w:t>自行承担。</w:t>
            </w:r>
          </w:p>
          <w:p w14:paraId="4434F3B2">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left="0" w:right="0" w:firstLine="448"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19.2.3磋商参加人员：供应商法定代表人(负责人、自然人)或相</w:t>
            </w:r>
            <w:r>
              <w:rPr>
                <w:rFonts w:hint="eastAsia" w:asciiTheme="minorEastAsia" w:hAnsiTheme="minorEastAsia" w:eastAsiaTheme="minorEastAsia" w:cstheme="minorEastAsia"/>
                <w:color w:val="auto"/>
                <w:spacing w:val="6"/>
                <w:position w:val="0"/>
                <w:sz w:val="21"/>
                <w:szCs w:val="21"/>
                <w:highlight w:val="none"/>
              </w:rPr>
              <w:t>应的委托代理人参加磋商。请供应商实时登录“</w:t>
            </w:r>
            <w:r>
              <w:rPr>
                <w:rFonts w:hint="eastAsia" w:asciiTheme="minorEastAsia" w:hAnsiTheme="minorEastAsia" w:eastAsiaTheme="minorEastAsia" w:cstheme="minorEastAsia"/>
                <w:color w:val="auto"/>
                <w:spacing w:val="6"/>
                <w:position w:val="0"/>
                <w:sz w:val="21"/>
                <w:szCs w:val="21"/>
                <w:highlight w:val="none"/>
                <w:lang w:eastAsia="zh-CN"/>
              </w:rPr>
              <w:t>广西政府采购云平台</w:t>
            </w:r>
            <w:r>
              <w:rPr>
                <w:rFonts w:hint="eastAsia" w:asciiTheme="minorEastAsia" w:hAnsiTheme="minorEastAsia" w:eastAsiaTheme="minorEastAsia" w:cstheme="minorEastAsia"/>
                <w:color w:val="auto"/>
                <w:spacing w:val="6"/>
                <w:position w:val="0"/>
                <w:sz w:val="21"/>
                <w:szCs w:val="21"/>
                <w:highlight w:val="none"/>
              </w:rPr>
              <w:t>”平台等候在线磋商。</w:t>
            </w:r>
          </w:p>
          <w:p w14:paraId="22A7A8E8">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left="0" w:leftChars="0" w:right="0" w:rightChars="0" w:firstLine="456" w:firstLineChars="200"/>
              <w:jc w:val="left"/>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9"/>
                <w:position w:val="0"/>
                <w:sz w:val="21"/>
                <w:szCs w:val="21"/>
                <w:highlight w:val="none"/>
              </w:rPr>
              <w:t>19.2.4首次响应文件提交截止时间后，登录“</w:t>
            </w:r>
            <w:r>
              <w:rPr>
                <w:rFonts w:hint="eastAsia" w:asciiTheme="minorEastAsia" w:hAnsiTheme="minorEastAsia" w:eastAsiaTheme="minorEastAsia" w:cstheme="minorEastAsia"/>
                <w:color w:val="auto"/>
                <w:spacing w:val="9"/>
                <w:position w:val="0"/>
                <w:sz w:val="21"/>
                <w:szCs w:val="21"/>
                <w:highlight w:val="none"/>
                <w:lang w:eastAsia="zh-CN"/>
              </w:rPr>
              <w:t>广西政府采购云平台</w:t>
            </w:r>
            <w:r>
              <w:rPr>
                <w:rFonts w:hint="eastAsia" w:asciiTheme="minorEastAsia" w:hAnsiTheme="minorEastAsia" w:eastAsiaTheme="minorEastAsia" w:cstheme="minorEastAsia"/>
                <w:color w:val="auto"/>
                <w:spacing w:val="9"/>
                <w:position w:val="0"/>
                <w:sz w:val="21"/>
                <w:szCs w:val="21"/>
                <w:highlight w:val="none"/>
              </w:rPr>
              <w:t>”平台在线</w:t>
            </w:r>
            <w:r>
              <w:rPr>
                <w:rFonts w:hint="eastAsia" w:asciiTheme="minorEastAsia" w:hAnsiTheme="minorEastAsia" w:eastAsiaTheme="minorEastAsia" w:cstheme="minorEastAsia"/>
                <w:color w:val="auto"/>
                <w:spacing w:val="6"/>
                <w:position w:val="0"/>
                <w:sz w:val="21"/>
                <w:szCs w:val="21"/>
                <w:highlight w:val="none"/>
              </w:rPr>
              <w:t>解密开启。</w:t>
            </w:r>
          </w:p>
        </w:tc>
      </w:tr>
      <w:tr w14:paraId="69BE9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jc w:val="center"/>
        </w:trPr>
        <w:tc>
          <w:tcPr>
            <w:tcW w:w="648" w:type="dxa"/>
            <w:vAlign w:val="center"/>
          </w:tcPr>
          <w:p w14:paraId="7105FBD8">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12</w:t>
            </w:r>
          </w:p>
        </w:tc>
        <w:tc>
          <w:tcPr>
            <w:tcW w:w="736" w:type="dxa"/>
            <w:vAlign w:val="center"/>
          </w:tcPr>
          <w:p w14:paraId="5CD62120">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spacing w:val="-2"/>
                <w:position w:val="0"/>
                <w:sz w:val="21"/>
                <w:szCs w:val="21"/>
                <w:highlight w:val="none"/>
              </w:rPr>
            </w:pPr>
            <w:r>
              <w:rPr>
                <w:rFonts w:hint="eastAsia" w:asciiTheme="minorEastAsia" w:hAnsiTheme="minorEastAsia" w:eastAsiaTheme="minorEastAsia" w:cstheme="minorEastAsia"/>
                <w:color w:val="auto"/>
                <w:spacing w:val="2"/>
                <w:position w:val="0"/>
                <w:sz w:val="21"/>
                <w:szCs w:val="21"/>
                <w:highlight w:val="none"/>
              </w:rPr>
              <w:t>20.2</w:t>
            </w:r>
          </w:p>
        </w:tc>
        <w:tc>
          <w:tcPr>
            <w:tcW w:w="1589" w:type="dxa"/>
            <w:vAlign w:val="center"/>
          </w:tcPr>
          <w:p w14:paraId="1597F7DF">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spacing w:val="8"/>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评审办法</w:t>
            </w:r>
          </w:p>
        </w:tc>
        <w:tc>
          <w:tcPr>
            <w:tcW w:w="6939" w:type="dxa"/>
            <w:vAlign w:val="center"/>
          </w:tcPr>
          <w:p w14:paraId="70979BD8">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left="0" w:leftChars="0" w:right="0" w:firstLine="452" w:firstLineChars="200"/>
              <w:jc w:val="left"/>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8"/>
                <w:position w:val="0"/>
                <w:sz w:val="21"/>
                <w:szCs w:val="21"/>
                <w:highlight w:val="none"/>
              </w:rPr>
              <w:t>综合评分法，具体详见第四章评审办法。</w:t>
            </w:r>
          </w:p>
        </w:tc>
      </w:tr>
      <w:tr w14:paraId="7A531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48" w:type="dxa"/>
            <w:vAlign w:val="center"/>
          </w:tcPr>
          <w:p w14:paraId="6C9CA31D">
            <w:pPr>
              <w:keepNext w:val="0"/>
              <w:keepLines w:val="0"/>
              <w:pageBreakBefore w:val="0"/>
              <w:widowControl w:val="0"/>
              <w:kinsoku/>
              <w:wordWrap w:val="0"/>
              <w:overflowPunct/>
              <w:topLinePunct w:val="0"/>
              <w:autoSpaceDE w:val="0"/>
              <w:autoSpaceDN w:val="0"/>
              <w:bidi w:val="0"/>
              <w:adjustRightInd w:val="0"/>
              <w:snapToGrid w:val="0"/>
              <w:spacing w:line="440" w:lineRule="exact"/>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highlight w:val="none"/>
              </w:rPr>
            </w:pPr>
          </w:p>
          <w:p w14:paraId="1817EEC1">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13</w:t>
            </w:r>
          </w:p>
        </w:tc>
        <w:tc>
          <w:tcPr>
            <w:tcW w:w="736" w:type="dxa"/>
            <w:vAlign w:val="center"/>
          </w:tcPr>
          <w:p w14:paraId="1DD25D38">
            <w:pPr>
              <w:keepNext w:val="0"/>
              <w:keepLines w:val="0"/>
              <w:pageBreakBefore w:val="0"/>
              <w:widowControl w:val="0"/>
              <w:kinsoku/>
              <w:wordWrap w:val="0"/>
              <w:overflowPunct/>
              <w:topLinePunct w:val="0"/>
              <w:autoSpaceDE w:val="0"/>
              <w:autoSpaceDN w:val="0"/>
              <w:bidi w:val="0"/>
              <w:adjustRightInd w:val="0"/>
              <w:snapToGrid w:val="0"/>
              <w:spacing w:line="440" w:lineRule="exact"/>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highlight w:val="none"/>
              </w:rPr>
            </w:pPr>
          </w:p>
          <w:p w14:paraId="625FB33F">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spacing w:val="-2"/>
                <w:position w:val="0"/>
                <w:sz w:val="21"/>
                <w:szCs w:val="21"/>
                <w:highlight w:val="none"/>
              </w:rPr>
            </w:pPr>
            <w:r>
              <w:rPr>
                <w:rFonts w:hint="eastAsia" w:asciiTheme="minorEastAsia" w:hAnsiTheme="minorEastAsia" w:eastAsiaTheme="minorEastAsia" w:cstheme="minorEastAsia"/>
                <w:color w:val="auto"/>
                <w:spacing w:val="-1"/>
                <w:position w:val="0"/>
                <w:sz w:val="21"/>
                <w:szCs w:val="21"/>
                <w:highlight w:val="none"/>
              </w:rPr>
              <w:t>27</w:t>
            </w:r>
          </w:p>
        </w:tc>
        <w:tc>
          <w:tcPr>
            <w:tcW w:w="1589" w:type="dxa"/>
            <w:vAlign w:val="center"/>
          </w:tcPr>
          <w:p w14:paraId="361C14A8">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spacing w:val="7"/>
                <w:position w:val="0"/>
                <w:sz w:val="21"/>
                <w:szCs w:val="21"/>
                <w:highlight w:val="none"/>
              </w:rPr>
            </w:pPr>
          </w:p>
          <w:p w14:paraId="14D05879">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spacing w:val="8"/>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信用查询</w:t>
            </w:r>
          </w:p>
        </w:tc>
        <w:tc>
          <w:tcPr>
            <w:tcW w:w="6939" w:type="dxa"/>
            <w:vAlign w:val="center"/>
          </w:tcPr>
          <w:p w14:paraId="67CFE707">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left="0" w:right="0" w:firstLine="448"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根据《关于做好政府采购有关信用主体标识码登记及在政府采购活</w:t>
            </w:r>
            <w:r>
              <w:rPr>
                <w:rFonts w:hint="eastAsia" w:asciiTheme="minorEastAsia" w:hAnsiTheme="minorEastAsia" w:eastAsiaTheme="minorEastAsia" w:cstheme="minorEastAsia"/>
                <w:color w:val="auto"/>
                <w:spacing w:val="9"/>
                <w:position w:val="0"/>
                <w:sz w:val="21"/>
                <w:szCs w:val="21"/>
                <w:highlight w:val="none"/>
              </w:rPr>
              <w:t>动中查询使用信用记录有关问题的通知》（桂</w:t>
            </w:r>
            <w:r>
              <w:rPr>
                <w:rFonts w:hint="eastAsia" w:asciiTheme="minorEastAsia" w:hAnsiTheme="minorEastAsia" w:eastAsiaTheme="minorEastAsia" w:cstheme="minorEastAsia"/>
                <w:color w:val="auto"/>
                <w:spacing w:val="8"/>
                <w:position w:val="0"/>
                <w:sz w:val="21"/>
                <w:szCs w:val="21"/>
                <w:highlight w:val="none"/>
              </w:rPr>
              <w:t>财采〔2016〕37</w:t>
            </w:r>
            <w:r>
              <w:rPr>
                <w:rFonts w:hint="eastAsia" w:asciiTheme="minorEastAsia" w:hAnsiTheme="minorEastAsia" w:eastAsiaTheme="minorEastAsia" w:cstheme="minorEastAsia"/>
                <w:color w:val="auto"/>
                <w:spacing w:val="-17"/>
                <w:position w:val="0"/>
                <w:sz w:val="21"/>
                <w:szCs w:val="21"/>
                <w:highlight w:val="none"/>
              </w:rPr>
              <w:t>），</w:t>
            </w:r>
            <w:r>
              <w:rPr>
                <w:rFonts w:hint="eastAsia" w:asciiTheme="minorEastAsia" w:hAnsiTheme="minorEastAsia" w:eastAsiaTheme="minorEastAsia" w:cstheme="minorEastAsia"/>
                <w:color w:val="auto"/>
                <w:spacing w:val="9"/>
                <w:position w:val="0"/>
                <w:sz w:val="21"/>
                <w:szCs w:val="21"/>
                <w:highlight w:val="none"/>
              </w:rPr>
              <w:t>由采购代理机构对第一成交候选人进行信用查询：</w:t>
            </w:r>
          </w:p>
          <w:p w14:paraId="3872BE1C">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left="0" w:right="0" w:firstLine="452"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8"/>
                <w:position w:val="0"/>
                <w:sz w:val="21"/>
                <w:szCs w:val="21"/>
                <w:highlight w:val="none"/>
              </w:rPr>
              <w:t>⑴查询渠道：“信用中国”网站(</w:t>
            </w:r>
            <w:r>
              <w:rPr>
                <w:rFonts w:hint="eastAsia" w:asciiTheme="minorEastAsia" w:hAnsiTheme="minorEastAsia" w:eastAsiaTheme="minorEastAsia" w:cstheme="minorEastAsia"/>
                <w:color w:val="auto"/>
                <w:position w:val="0"/>
                <w:sz w:val="21"/>
                <w:szCs w:val="21"/>
                <w:highlight w:val="none"/>
              </w:rPr>
              <w:t>www</w:t>
            </w:r>
            <w:r>
              <w:rPr>
                <w:rFonts w:hint="eastAsia" w:asciiTheme="minorEastAsia" w:hAnsiTheme="minorEastAsia" w:eastAsiaTheme="minorEastAsia" w:cstheme="minorEastAsia"/>
                <w:color w:val="auto"/>
                <w:spacing w:val="8"/>
                <w:position w:val="0"/>
                <w:sz w:val="21"/>
                <w:szCs w:val="21"/>
                <w:highlight w:val="none"/>
              </w:rPr>
              <w:t>.</w:t>
            </w:r>
            <w:r>
              <w:rPr>
                <w:rFonts w:hint="eastAsia" w:asciiTheme="minorEastAsia" w:hAnsiTheme="minorEastAsia" w:eastAsiaTheme="minorEastAsia" w:cstheme="minorEastAsia"/>
                <w:color w:val="auto"/>
                <w:position w:val="0"/>
                <w:sz w:val="21"/>
                <w:szCs w:val="21"/>
                <w:highlight w:val="none"/>
              </w:rPr>
              <w:t>creditchina</w:t>
            </w:r>
            <w:r>
              <w:rPr>
                <w:rFonts w:hint="eastAsia" w:asciiTheme="minorEastAsia" w:hAnsiTheme="minorEastAsia" w:eastAsiaTheme="minorEastAsia" w:cstheme="minorEastAsia"/>
                <w:color w:val="auto"/>
                <w:spacing w:val="8"/>
                <w:position w:val="0"/>
                <w:sz w:val="21"/>
                <w:szCs w:val="21"/>
                <w:highlight w:val="none"/>
              </w:rPr>
              <w:t>.</w:t>
            </w:r>
            <w:r>
              <w:rPr>
                <w:rFonts w:hint="eastAsia" w:asciiTheme="minorEastAsia" w:hAnsiTheme="minorEastAsia" w:eastAsiaTheme="minorEastAsia" w:cstheme="minorEastAsia"/>
                <w:color w:val="auto"/>
                <w:position w:val="0"/>
                <w:sz w:val="21"/>
                <w:szCs w:val="21"/>
                <w:highlight w:val="none"/>
              </w:rPr>
              <w:t>gov</w:t>
            </w:r>
            <w:r>
              <w:rPr>
                <w:rFonts w:hint="eastAsia" w:asciiTheme="minorEastAsia" w:hAnsiTheme="minorEastAsia" w:eastAsiaTheme="minorEastAsia" w:cstheme="minorEastAsia"/>
                <w:color w:val="auto"/>
                <w:spacing w:val="8"/>
                <w:position w:val="0"/>
                <w:sz w:val="21"/>
                <w:szCs w:val="21"/>
                <w:highlight w:val="none"/>
              </w:rPr>
              <w:t>.</w:t>
            </w:r>
            <w:r>
              <w:rPr>
                <w:rFonts w:hint="eastAsia" w:asciiTheme="minorEastAsia" w:hAnsiTheme="minorEastAsia" w:eastAsiaTheme="minorEastAsia" w:cstheme="minorEastAsia"/>
                <w:color w:val="auto"/>
                <w:position w:val="0"/>
                <w:sz w:val="21"/>
                <w:szCs w:val="21"/>
                <w:highlight w:val="none"/>
              </w:rPr>
              <w:t>cn</w:t>
            </w:r>
            <w:r>
              <w:rPr>
                <w:rFonts w:hint="eastAsia" w:asciiTheme="minorEastAsia" w:hAnsiTheme="minorEastAsia" w:eastAsiaTheme="minorEastAsia" w:cstheme="minorEastAsia"/>
                <w:color w:val="auto"/>
                <w:spacing w:val="8"/>
                <w:position w:val="0"/>
                <w:sz w:val="21"/>
                <w:szCs w:val="21"/>
                <w:highlight w:val="none"/>
              </w:rPr>
              <w:t>)、中国</w:t>
            </w:r>
            <w:r>
              <w:rPr>
                <w:rFonts w:hint="eastAsia" w:asciiTheme="minorEastAsia" w:hAnsiTheme="minorEastAsia" w:eastAsiaTheme="minorEastAsia" w:cstheme="minorEastAsia"/>
                <w:color w:val="auto"/>
                <w:spacing w:val="11"/>
                <w:position w:val="0"/>
                <w:sz w:val="21"/>
                <w:szCs w:val="21"/>
                <w:highlight w:val="none"/>
              </w:rPr>
              <w:t>政府采购网(</w:t>
            </w:r>
            <w:r>
              <w:rPr>
                <w:rFonts w:hint="eastAsia" w:asciiTheme="minorEastAsia" w:hAnsiTheme="minorEastAsia" w:eastAsiaTheme="minorEastAsia" w:cstheme="minorEastAsia"/>
                <w:color w:val="auto"/>
                <w:position w:val="0"/>
                <w:sz w:val="21"/>
                <w:szCs w:val="21"/>
                <w:highlight w:val="none"/>
              </w:rPr>
              <w:t>www</w:t>
            </w:r>
            <w:r>
              <w:rPr>
                <w:rFonts w:hint="eastAsia" w:asciiTheme="minorEastAsia" w:hAnsiTheme="minorEastAsia" w:eastAsiaTheme="minorEastAsia" w:cstheme="minorEastAsia"/>
                <w:color w:val="auto"/>
                <w:spacing w:val="11"/>
                <w:position w:val="0"/>
                <w:sz w:val="21"/>
                <w:szCs w:val="21"/>
                <w:highlight w:val="none"/>
              </w:rPr>
              <w:t>.</w:t>
            </w:r>
            <w:r>
              <w:rPr>
                <w:rFonts w:hint="eastAsia" w:asciiTheme="minorEastAsia" w:hAnsiTheme="minorEastAsia" w:eastAsiaTheme="minorEastAsia" w:cstheme="minorEastAsia"/>
                <w:color w:val="auto"/>
                <w:position w:val="0"/>
                <w:sz w:val="21"/>
                <w:szCs w:val="21"/>
                <w:highlight w:val="none"/>
              </w:rPr>
              <w:t>ccgp</w:t>
            </w:r>
            <w:r>
              <w:rPr>
                <w:rFonts w:hint="eastAsia" w:asciiTheme="minorEastAsia" w:hAnsiTheme="minorEastAsia" w:eastAsiaTheme="minorEastAsia" w:cstheme="minorEastAsia"/>
                <w:color w:val="auto"/>
                <w:spacing w:val="11"/>
                <w:position w:val="0"/>
                <w:sz w:val="21"/>
                <w:szCs w:val="21"/>
                <w:highlight w:val="none"/>
              </w:rPr>
              <w:t>.</w:t>
            </w:r>
            <w:r>
              <w:rPr>
                <w:rFonts w:hint="eastAsia" w:asciiTheme="minorEastAsia" w:hAnsiTheme="minorEastAsia" w:eastAsiaTheme="minorEastAsia" w:cstheme="minorEastAsia"/>
                <w:color w:val="auto"/>
                <w:position w:val="0"/>
                <w:sz w:val="21"/>
                <w:szCs w:val="21"/>
                <w:highlight w:val="none"/>
              </w:rPr>
              <w:t>gov</w:t>
            </w:r>
            <w:r>
              <w:rPr>
                <w:rFonts w:hint="eastAsia" w:asciiTheme="minorEastAsia" w:hAnsiTheme="minorEastAsia" w:eastAsiaTheme="minorEastAsia" w:cstheme="minorEastAsia"/>
                <w:color w:val="auto"/>
                <w:spacing w:val="11"/>
                <w:position w:val="0"/>
                <w:sz w:val="21"/>
                <w:szCs w:val="21"/>
                <w:highlight w:val="none"/>
              </w:rPr>
              <w:t>.</w:t>
            </w:r>
            <w:r>
              <w:rPr>
                <w:rFonts w:hint="eastAsia" w:asciiTheme="minorEastAsia" w:hAnsiTheme="minorEastAsia" w:eastAsiaTheme="minorEastAsia" w:cstheme="minorEastAsia"/>
                <w:color w:val="auto"/>
                <w:position w:val="0"/>
                <w:sz w:val="21"/>
                <w:szCs w:val="21"/>
                <w:highlight w:val="none"/>
              </w:rPr>
              <w:t>cn</w:t>
            </w:r>
            <w:r>
              <w:rPr>
                <w:rFonts w:hint="eastAsia" w:asciiTheme="minorEastAsia" w:hAnsiTheme="minorEastAsia" w:eastAsiaTheme="minorEastAsia" w:cstheme="minorEastAsia"/>
                <w:color w:val="auto"/>
                <w:spacing w:val="11"/>
                <w:position w:val="0"/>
                <w:sz w:val="21"/>
                <w:szCs w:val="21"/>
                <w:highlight w:val="none"/>
              </w:rPr>
              <w:t>)等；</w:t>
            </w:r>
          </w:p>
          <w:p w14:paraId="45FFEBAF">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left="0" w:right="0" w:firstLine="452"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8"/>
                <w:position w:val="0"/>
                <w:sz w:val="21"/>
                <w:szCs w:val="21"/>
                <w:highlight w:val="none"/>
              </w:rPr>
              <w:t>⑵查询截止时间：成交通知书发出前；</w:t>
            </w:r>
          </w:p>
          <w:p w14:paraId="5E3BF134">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left="0" w:right="0" w:firstLine="448"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⑶信用信息查询记录和证据留存方式：在查询网站中直接打印查询</w:t>
            </w:r>
            <w:r>
              <w:rPr>
                <w:rFonts w:hint="eastAsia" w:asciiTheme="minorEastAsia" w:hAnsiTheme="minorEastAsia" w:eastAsiaTheme="minorEastAsia" w:cstheme="minorEastAsia"/>
                <w:color w:val="auto"/>
                <w:spacing w:val="8"/>
                <w:position w:val="0"/>
                <w:sz w:val="21"/>
                <w:szCs w:val="21"/>
                <w:highlight w:val="none"/>
              </w:rPr>
              <w:t>记录，打印材料作为采购活动资料保存；</w:t>
            </w:r>
          </w:p>
          <w:p w14:paraId="495E24D4">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left="0" w:leftChars="0" w:right="0" w:rightChars="0" w:firstLine="468" w:firstLineChars="200"/>
              <w:jc w:val="left"/>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12"/>
                <w:position w:val="0"/>
                <w:sz w:val="21"/>
                <w:szCs w:val="21"/>
                <w:highlight w:val="none"/>
              </w:rPr>
              <w:t>⑷信用信息使用规则：对在“信用中国”网站(</w:t>
            </w:r>
            <w:r>
              <w:rPr>
                <w:rFonts w:hint="eastAsia" w:asciiTheme="minorEastAsia" w:hAnsiTheme="minorEastAsia" w:eastAsiaTheme="minorEastAsia" w:cstheme="minorEastAsia"/>
                <w:color w:val="auto"/>
                <w:position w:val="0"/>
                <w:sz w:val="21"/>
                <w:szCs w:val="21"/>
                <w:highlight w:val="none"/>
              </w:rPr>
              <w:t>www</w:t>
            </w:r>
            <w:r>
              <w:rPr>
                <w:rFonts w:hint="eastAsia" w:asciiTheme="minorEastAsia" w:hAnsiTheme="minorEastAsia" w:eastAsiaTheme="minorEastAsia" w:cstheme="minorEastAsia"/>
                <w:color w:val="auto"/>
                <w:spacing w:val="12"/>
                <w:position w:val="0"/>
                <w:sz w:val="21"/>
                <w:szCs w:val="21"/>
                <w:highlight w:val="none"/>
              </w:rPr>
              <w:t>.</w:t>
            </w:r>
            <w:r>
              <w:rPr>
                <w:rFonts w:hint="eastAsia" w:asciiTheme="minorEastAsia" w:hAnsiTheme="minorEastAsia" w:eastAsiaTheme="minorEastAsia" w:cstheme="minorEastAsia"/>
                <w:color w:val="auto"/>
                <w:position w:val="0"/>
                <w:sz w:val="21"/>
                <w:szCs w:val="21"/>
                <w:highlight w:val="none"/>
              </w:rPr>
              <w:t>creditchina</w:t>
            </w:r>
            <w:r>
              <w:rPr>
                <w:rFonts w:hint="eastAsia" w:asciiTheme="minorEastAsia" w:hAnsiTheme="minorEastAsia" w:eastAsiaTheme="minorEastAsia" w:cstheme="minorEastAsia"/>
                <w:color w:val="auto"/>
                <w:spacing w:val="12"/>
                <w:position w:val="0"/>
                <w:sz w:val="21"/>
                <w:szCs w:val="21"/>
                <w:highlight w:val="none"/>
              </w:rPr>
              <w:t>.</w:t>
            </w:r>
            <w:r>
              <w:rPr>
                <w:rFonts w:hint="eastAsia" w:asciiTheme="minorEastAsia" w:hAnsiTheme="minorEastAsia" w:eastAsiaTheme="minorEastAsia" w:cstheme="minorEastAsia"/>
                <w:color w:val="auto"/>
                <w:position w:val="0"/>
                <w:sz w:val="21"/>
                <w:szCs w:val="21"/>
                <w:highlight w:val="none"/>
              </w:rPr>
              <w:t>gov</w:t>
            </w:r>
            <w:r>
              <w:rPr>
                <w:rFonts w:hint="eastAsia" w:asciiTheme="minorEastAsia" w:hAnsiTheme="minorEastAsia" w:eastAsiaTheme="minorEastAsia" w:cstheme="minorEastAsia"/>
                <w:color w:val="auto"/>
                <w:spacing w:val="9"/>
                <w:position w:val="0"/>
                <w:sz w:val="21"/>
                <w:szCs w:val="21"/>
                <w:highlight w:val="none"/>
              </w:rPr>
              <w:t>.</w:t>
            </w:r>
            <w:r>
              <w:rPr>
                <w:rFonts w:hint="eastAsia" w:asciiTheme="minorEastAsia" w:hAnsiTheme="minorEastAsia" w:eastAsiaTheme="minorEastAsia" w:cstheme="minorEastAsia"/>
                <w:color w:val="auto"/>
                <w:position w:val="0"/>
                <w:sz w:val="21"/>
                <w:szCs w:val="21"/>
                <w:highlight w:val="none"/>
              </w:rPr>
              <w:t>cn</w:t>
            </w:r>
            <w:r>
              <w:rPr>
                <w:rFonts w:hint="eastAsia" w:asciiTheme="minorEastAsia" w:hAnsiTheme="minorEastAsia" w:eastAsiaTheme="minorEastAsia" w:cstheme="minorEastAsia"/>
                <w:color w:val="auto"/>
                <w:spacing w:val="9"/>
                <w:position w:val="0"/>
                <w:sz w:val="21"/>
                <w:szCs w:val="21"/>
                <w:highlight w:val="none"/>
              </w:rPr>
              <w:t>)、中国政府采购网(</w:t>
            </w:r>
            <w:r>
              <w:rPr>
                <w:rFonts w:hint="eastAsia" w:asciiTheme="minorEastAsia" w:hAnsiTheme="minorEastAsia" w:eastAsiaTheme="minorEastAsia" w:cstheme="minorEastAsia"/>
                <w:color w:val="auto"/>
                <w:position w:val="0"/>
                <w:sz w:val="21"/>
                <w:szCs w:val="21"/>
                <w:highlight w:val="none"/>
              </w:rPr>
              <w:t>www</w:t>
            </w:r>
            <w:r>
              <w:rPr>
                <w:rFonts w:hint="eastAsia" w:asciiTheme="minorEastAsia" w:hAnsiTheme="minorEastAsia" w:eastAsiaTheme="minorEastAsia" w:cstheme="minorEastAsia"/>
                <w:color w:val="auto"/>
                <w:spacing w:val="9"/>
                <w:position w:val="0"/>
                <w:sz w:val="21"/>
                <w:szCs w:val="21"/>
                <w:highlight w:val="none"/>
              </w:rPr>
              <w:t>.</w:t>
            </w:r>
            <w:r>
              <w:rPr>
                <w:rFonts w:hint="eastAsia" w:asciiTheme="minorEastAsia" w:hAnsiTheme="minorEastAsia" w:eastAsiaTheme="minorEastAsia" w:cstheme="minorEastAsia"/>
                <w:color w:val="auto"/>
                <w:position w:val="0"/>
                <w:sz w:val="21"/>
                <w:szCs w:val="21"/>
                <w:highlight w:val="none"/>
              </w:rPr>
              <w:t>ccgp</w:t>
            </w:r>
            <w:r>
              <w:rPr>
                <w:rFonts w:hint="eastAsia" w:asciiTheme="minorEastAsia" w:hAnsiTheme="minorEastAsia" w:eastAsiaTheme="minorEastAsia" w:cstheme="minorEastAsia"/>
                <w:color w:val="auto"/>
                <w:spacing w:val="9"/>
                <w:position w:val="0"/>
                <w:sz w:val="21"/>
                <w:szCs w:val="21"/>
                <w:highlight w:val="none"/>
              </w:rPr>
              <w:t>.</w:t>
            </w:r>
            <w:r>
              <w:rPr>
                <w:rFonts w:hint="eastAsia" w:asciiTheme="minorEastAsia" w:hAnsiTheme="minorEastAsia" w:eastAsiaTheme="minorEastAsia" w:cstheme="minorEastAsia"/>
                <w:color w:val="auto"/>
                <w:position w:val="0"/>
                <w:sz w:val="21"/>
                <w:szCs w:val="21"/>
                <w:highlight w:val="none"/>
              </w:rPr>
              <w:t>gov</w:t>
            </w:r>
            <w:r>
              <w:rPr>
                <w:rFonts w:hint="eastAsia" w:asciiTheme="minorEastAsia" w:hAnsiTheme="minorEastAsia" w:eastAsiaTheme="minorEastAsia" w:cstheme="minorEastAsia"/>
                <w:color w:val="auto"/>
                <w:spacing w:val="9"/>
                <w:position w:val="0"/>
                <w:sz w:val="21"/>
                <w:szCs w:val="21"/>
                <w:highlight w:val="none"/>
              </w:rPr>
              <w:t>.</w:t>
            </w:r>
            <w:r>
              <w:rPr>
                <w:rFonts w:hint="eastAsia" w:asciiTheme="minorEastAsia" w:hAnsiTheme="minorEastAsia" w:eastAsiaTheme="minorEastAsia" w:cstheme="minorEastAsia"/>
                <w:color w:val="auto"/>
                <w:position w:val="0"/>
                <w:sz w:val="21"/>
                <w:szCs w:val="21"/>
                <w:highlight w:val="none"/>
              </w:rPr>
              <w:t>cn</w:t>
            </w:r>
            <w:r>
              <w:rPr>
                <w:rFonts w:hint="eastAsia" w:asciiTheme="minorEastAsia" w:hAnsiTheme="minorEastAsia" w:eastAsiaTheme="minorEastAsia" w:cstheme="minorEastAsia"/>
                <w:color w:val="auto"/>
                <w:spacing w:val="9"/>
                <w:position w:val="0"/>
                <w:sz w:val="21"/>
                <w:szCs w:val="21"/>
                <w:highlight w:val="none"/>
              </w:rPr>
              <w:t>)等渠道列</w:t>
            </w:r>
            <w:r>
              <w:rPr>
                <w:rFonts w:hint="eastAsia" w:asciiTheme="minorEastAsia" w:hAnsiTheme="minorEastAsia" w:eastAsiaTheme="minorEastAsia" w:cstheme="minorEastAsia"/>
                <w:color w:val="auto"/>
                <w:spacing w:val="8"/>
                <w:position w:val="0"/>
                <w:sz w:val="21"/>
                <w:szCs w:val="21"/>
                <w:highlight w:val="none"/>
              </w:rPr>
              <w:t>入失信被执</w:t>
            </w:r>
            <w:r>
              <w:rPr>
                <w:rFonts w:hint="eastAsia" w:asciiTheme="minorEastAsia" w:hAnsiTheme="minorEastAsia" w:eastAsiaTheme="minorEastAsia" w:cstheme="minorEastAsia"/>
                <w:color w:val="auto"/>
                <w:spacing w:val="7"/>
                <w:position w:val="0"/>
                <w:sz w:val="21"/>
                <w:szCs w:val="21"/>
                <w:highlight w:val="none"/>
              </w:rPr>
              <w:t>行人、</w:t>
            </w:r>
            <w:r>
              <w:rPr>
                <w:rFonts w:hint="eastAsia" w:asciiTheme="minorEastAsia" w:hAnsiTheme="minorEastAsia" w:eastAsiaTheme="minorEastAsia" w:cstheme="minorEastAsia"/>
                <w:color w:val="auto"/>
                <w:spacing w:val="7"/>
                <w:position w:val="0"/>
                <w:sz w:val="21"/>
                <w:szCs w:val="21"/>
                <w:highlight w:val="none"/>
                <w:lang w:eastAsia="zh-CN"/>
              </w:rPr>
              <w:t>重大税收违法失信主体名单</w:t>
            </w:r>
            <w:r>
              <w:rPr>
                <w:rFonts w:hint="eastAsia" w:asciiTheme="minorEastAsia" w:hAnsiTheme="minorEastAsia" w:eastAsiaTheme="minorEastAsia" w:cstheme="minorEastAsia"/>
                <w:color w:val="auto"/>
                <w:spacing w:val="7"/>
                <w:position w:val="0"/>
                <w:sz w:val="21"/>
                <w:szCs w:val="21"/>
                <w:highlight w:val="none"/>
              </w:rPr>
              <w:t>、政府采购严重违法失信行为记录名单及其他不符合《中华人民共和国政府采购法》第二十二条</w:t>
            </w:r>
            <w:r>
              <w:rPr>
                <w:rFonts w:hint="eastAsia" w:asciiTheme="minorEastAsia" w:hAnsiTheme="minorEastAsia" w:eastAsiaTheme="minorEastAsia" w:cstheme="minorEastAsia"/>
                <w:color w:val="auto"/>
                <w:spacing w:val="9"/>
                <w:position w:val="0"/>
                <w:sz w:val="21"/>
                <w:szCs w:val="21"/>
                <w:highlight w:val="none"/>
              </w:rPr>
              <w:t>规定条件的供应商，取消其成交候选人资格。</w:t>
            </w:r>
          </w:p>
        </w:tc>
      </w:tr>
      <w:tr w14:paraId="5B78F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48" w:type="dxa"/>
            <w:vAlign w:val="center"/>
          </w:tcPr>
          <w:p w14:paraId="1C4422AA">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14</w:t>
            </w:r>
          </w:p>
        </w:tc>
        <w:tc>
          <w:tcPr>
            <w:tcW w:w="736" w:type="dxa"/>
            <w:vAlign w:val="center"/>
          </w:tcPr>
          <w:p w14:paraId="36AD9364">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spacing w:val="-2"/>
                <w:position w:val="0"/>
                <w:sz w:val="21"/>
                <w:szCs w:val="21"/>
                <w:highlight w:val="none"/>
              </w:rPr>
            </w:pPr>
            <w:r>
              <w:rPr>
                <w:rFonts w:hint="eastAsia" w:asciiTheme="minorEastAsia" w:hAnsiTheme="minorEastAsia" w:eastAsiaTheme="minorEastAsia" w:cstheme="minorEastAsia"/>
                <w:color w:val="auto"/>
                <w:spacing w:val="-1"/>
                <w:position w:val="0"/>
                <w:sz w:val="21"/>
                <w:szCs w:val="21"/>
                <w:highlight w:val="none"/>
              </w:rPr>
              <w:t>28</w:t>
            </w:r>
          </w:p>
        </w:tc>
        <w:tc>
          <w:tcPr>
            <w:tcW w:w="1589" w:type="dxa"/>
            <w:vAlign w:val="center"/>
          </w:tcPr>
          <w:p w14:paraId="55FA70B8">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spacing w:val="8"/>
                <w:position w:val="0"/>
                <w:sz w:val="21"/>
                <w:szCs w:val="21"/>
                <w:highlight w:val="none"/>
              </w:rPr>
            </w:pPr>
            <w:r>
              <w:rPr>
                <w:rFonts w:hint="eastAsia" w:asciiTheme="minorEastAsia" w:hAnsiTheme="minorEastAsia" w:eastAsiaTheme="minorEastAsia" w:cstheme="minorEastAsia"/>
                <w:color w:val="auto"/>
                <w:spacing w:val="6"/>
                <w:position w:val="0"/>
                <w:sz w:val="21"/>
                <w:szCs w:val="21"/>
                <w:highlight w:val="none"/>
              </w:rPr>
              <w:t>成交公告</w:t>
            </w:r>
            <w:r>
              <w:rPr>
                <w:rFonts w:hint="eastAsia" w:asciiTheme="minorEastAsia" w:hAnsiTheme="minorEastAsia" w:eastAsiaTheme="minorEastAsia" w:cstheme="minorEastAsia"/>
                <w:color w:val="auto"/>
                <w:spacing w:val="8"/>
                <w:position w:val="0"/>
                <w:sz w:val="21"/>
                <w:szCs w:val="21"/>
                <w:highlight w:val="none"/>
              </w:rPr>
              <w:t>及成交通知书</w:t>
            </w:r>
          </w:p>
        </w:tc>
        <w:tc>
          <w:tcPr>
            <w:tcW w:w="6939" w:type="dxa"/>
            <w:vAlign w:val="center"/>
          </w:tcPr>
          <w:p w14:paraId="01FE04DD">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left="0" w:right="0" w:firstLine="464"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11"/>
                <w:position w:val="0"/>
                <w:sz w:val="21"/>
                <w:szCs w:val="21"/>
                <w:highlight w:val="none"/>
              </w:rPr>
              <w:t>28.1采购代理机构于评审结束后两个工作日内将评审报告送交采</w:t>
            </w:r>
            <w:r>
              <w:rPr>
                <w:rFonts w:hint="eastAsia" w:asciiTheme="minorEastAsia" w:hAnsiTheme="minorEastAsia" w:eastAsiaTheme="minorEastAsia" w:cstheme="minorEastAsia"/>
                <w:color w:val="auto"/>
                <w:spacing w:val="7"/>
                <w:position w:val="0"/>
                <w:sz w:val="21"/>
                <w:szCs w:val="21"/>
                <w:highlight w:val="none"/>
              </w:rPr>
              <w:t>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63EE8964">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left="0" w:leftChars="0" w:right="0" w:rightChars="0" w:firstLine="464" w:firstLineChars="200"/>
              <w:jc w:val="left"/>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11"/>
                <w:position w:val="0"/>
                <w:sz w:val="21"/>
                <w:szCs w:val="21"/>
                <w:highlight w:val="none"/>
              </w:rPr>
              <w:t>28.2在发布成交公告的同时，采购代理机构向成交供应商发出成</w:t>
            </w:r>
            <w:r>
              <w:rPr>
                <w:rFonts w:hint="eastAsia" w:asciiTheme="minorEastAsia" w:hAnsiTheme="minorEastAsia" w:eastAsiaTheme="minorEastAsia" w:cstheme="minorEastAsia"/>
                <w:color w:val="auto"/>
                <w:spacing w:val="7"/>
                <w:position w:val="0"/>
                <w:sz w:val="21"/>
                <w:szCs w:val="21"/>
                <w:highlight w:val="none"/>
              </w:rPr>
              <w:t>交通知书。成交供应商应自接到通知之日起办理成交通知书领取手</w:t>
            </w:r>
            <w:r>
              <w:rPr>
                <w:rFonts w:hint="eastAsia" w:asciiTheme="minorEastAsia" w:hAnsiTheme="minorEastAsia" w:eastAsiaTheme="minorEastAsia" w:cstheme="minorEastAsia"/>
                <w:color w:val="auto"/>
                <w:spacing w:val="-1"/>
                <w:position w:val="0"/>
                <w:sz w:val="21"/>
                <w:szCs w:val="21"/>
                <w:highlight w:val="none"/>
              </w:rPr>
              <w:t>续。</w:t>
            </w:r>
          </w:p>
        </w:tc>
      </w:tr>
      <w:tr w14:paraId="06606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648" w:type="dxa"/>
            <w:vAlign w:val="center"/>
          </w:tcPr>
          <w:p w14:paraId="669C4568">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15</w:t>
            </w:r>
          </w:p>
        </w:tc>
        <w:tc>
          <w:tcPr>
            <w:tcW w:w="736" w:type="dxa"/>
            <w:vAlign w:val="center"/>
          </w:tcPr>
          <w:p w14:paraId="409A406F">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spacing w:val="-2"/>
                <w:position w:val="0"/>
                <w:sz w:val="21"/>
                <w:szCs w:val="21"/>
                <w:highlight w:val="none"/>
              </w:rPr>
            </w:pPr>
            <w:r>
              <w:rPr>
                <w:rFonts w:hint="eastAsia" w:asciiTheme="minorEastAsia" w:hAnsiTheme="minorEastAsia" w:eastAsiaTheme="minorEastAsia" w:cstheme="minorEastAsia"/>
                <w:color w:val="auto"/>
                <w:spacing w:val="2"/>
                <w:position w:val="0"/>
                <w:sz w:val="21"/>
                <w:szCs w:val="21"/>
                <w:highlight w:val="none"/>
              </w:rPr>
              <w:t>29.1</w:t>
            </w:r>
          </w:p>
        </w:tc>
        <w:tc>
          <w:tcPr>
            <w:tcW w:w="1589" w:type="dxa"/>
            <w:vAlign w:val="center"/>
          </w:tcPr>
          <w:p w14:paraId="63FDCC0B">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履约保证金</w:t>
            </w:r>
          </w:p>
        </w:tc>
        <w:tc>
          <w:tcPr>
            <w:tcW w:w="6939" w:type="dxa"/>
            <w:vAlign w:val="center"/>
          </w:tcPr>
          <w:p w14:paraId="2C2AA153">
            <w:pPr>
              <w:pStyle w:val="39"/>
              <w:keepNext w:val="0"/>
              <w:keepLines w:val="0"/>
              <w:pageBreakBefore w:val="0"/>
              <w:widowControl w:val="0"/>
              <w:shd w:val="clear"/>
              <w:kinsoku/>
              <w:wordWrap w:val="0"/>
              <w:overflowPunct/>
              <w:topLinePunct w:val="0"/>
              <w:autoSpaceDE w:val="0"/>
              <w:autoSpaceDN w:val="0"/>
              <w:bidi w:val="0"/>
              <w:adjustRightInd w:val="0"/>
              <w:snapToGrid w:val="0"/>
              <w:spacing w:line="440" w:lineRule="exact"/>
              <w:ind w:right="0" w:firstLine="464" w:firstLineChars="200"/>
              <w:jc w:val="left"/>
              <w:textAlignment w:val="baseline"/>
              <w:rPr>
                <w:rFonts w:hint="default" w:asciiTheme="minorEastAsia" w:hAnsiTheme="minorEastAsia" w:eastAsiaTheme="minorEastAsia" w:cstheme="minorEastAsia"/>
                <w:color w:val="auto"/>
                <w:spacing w:val="11"/>
                <w:position w:val="0"/>
                <w:sz w:val="21"/>
                <w:szCs w:val="21"/>
                <w:highlight w:val="none"/>
                <w:lang w:val="en-US" w:eastAsia="zh-CN"/>
              </w:rPr>
            </w:pPr>
            <w:r>
              <w:rPr>
                <w:rFonts w:hint="default" w:asciiTheme="minorEastAsia" w:hAnsiTheme="minorEastAsia" w:eastAsiaTheme="minorEastAsia" w:cstheme="minorEastAsia"/>
                <w:color w:val="auto"/>
                <w:spacing w:val="11"/>
                <w:position w:val="0"/>
                <w:sz w:val="21"/>
                <w:szCs w:val="21"/>
                <w:highlight w:val="none"/>
                <w:lang w:val="en-US" w:eastAsia="zh-CN"/>
              </w:rPr>
              <w:t>2</w:t>
            </w:r>
            <w:r>
              <w:rPr>
                <w:rFonts w:hint="eastAsia" w:asciiTheme="minorEastAsia" w:hAnsiTheme="minorEastAsia" w:eastAsiaTheme="minorEastAsia" w:cstheme="minorEastAsia"/>
                <w:color w:val="auto"/>
                <w:spacing w:val="11"/>
                <w:position w:val="0"/>
                <w:sz w:val="21"/>
                <w:szCs w:val="21"/>
                <w:highlight w:val="none"/>
                <w:lang w:val="en-US" w:eastAsia="zh-CN"/>
              </w:rPr>
              <w:t>9</w:t>
            </w:r>
            <w:r>
              <w:rPr>
                <w:rFonts w:hint="default" w:asciiTheme="minorEastAsia" w:hAnsiTheme="minorEastAsia" w:eastAsiaTheme="minorEastAsia" w:cstheme="minorEastAsia"/>
                <w:color w:val="auto"/>
                <w:spacing w:val="11"/>
                <w:position w:val="0"/>
                <w:sz w:val="21"/>
                <w:szCs w:val="21"/>
                <w:highlight w:val="none"/>
                <w:lang w:val="en-US" w:eastAsia="zh-CN"/>
              </w:rPr>
              <w:t>.1履约保证金：</w:t>
            </w:r>
            <w:bookmarkStart w:id="6" w:name="OLE_LINK10"/>
            <w:r>
              <w:rPr>
                <w:rFonts w:hint="default" w:asciiTheme="minorEastAsia" w:hAnsiTheme="minorEastAsia" w:eastAsiaTheme="minorEastAsia" w:cstheme="minorEastAsia"/>
                <w:color w:val="auto"/>
                <w:spacing w:val="11"/>
                <w:position w:val="0"/>
                <w:sz w:val="21"/>
                <w:szCs w:val="21"/>
                <w:highlight w:val="none"/>
                <w:lang w:val="en-US" w:eastAsia="zh-CN"/>
              </w:rPr>
              <w:t>在合同签订之前，成交供应商按成交金额的</w:t>
            </w:r>
            <w:r>
              <w:rPr>
                <w:rFonts w:hint="eastAsia" w:asciiTheme="minorEastAsia" w:hAnsiTheme="minorEastAsia" w:eastAsiaTheme="minorEastAsia" w:cstheme="minorEastAsia"/>
                <w:color w:val="auto"/>
                <w:spacing w:val="11"/>
                <w:position w:val="0"/>
                <w:sz w:val="21"/>
                <w:szCs w:val="21"/>
                <w:highlight w:val="none"/>
                <w:lang w:val="en-US" w:eastAsia="zh-CN"/>
              </w:rPr>
              <w:t>2</w:t>
            </w:r>
            <w:r>
              <w:rPr>
                <w:rFonts w:hint="default" w:asciiTheme="minorEastAsia" w:hAnsiTheme="minorEastAsia" w:eastAsiaTheme="minorEastAsia" w:cstheme="minorEastAsia"/>
                <w:color w:val="auto"/>
                <w:spacing w:val="11"/>
                <w:position w:val="0"/>
                <w:sz w:val="21"/>
                <w:szCs w:val="21"/>
                <w:highlight w:val="none"/>
                <w:lang w:val="en-US" w:eastAsia="zh-CN"/>
              </w:rPr>
              <w:t>%向采购人交纳履约保证金。</w:t>
            </w:r>
          </w:p>
          <w:p w14:paraId="524FFD68">
            <w:pPr>
              <w:pStyle w:val="39"/>
              <w:keepNext w:val="0"/>
              <w:keepLines w:val="0"/>
              <w:pageBreakBefore w:val="0"/>
              <w:widowControl w:val="0"/>
              <w:shd w:val="clear"/>
              <w:kinsoku/>
              <w:wordWrap w:val="0"/>
              <w:overflowPunct/>
              <w:topLinePunct w:val="0"/>
              <w:autoSpaceDE w:val="0"/>
              <w:autoSpaceDN w:val="0"/>
              <w:bidi w:val="0"/>
              <w:adjustRightInd w:val="0"/>
              <w:snapToGrid w:val="0"/>
              <w:spacing w:line="440" w:lineRule="exact"/>
              <w:ind w:right="0" w:firstLine="464" w:firstLineChars="200"/>
              <w:jc w:val="left"/>
              <w:textAlignment w:val="baseline"/>
              <w:rPr>
                <w:rFonts w:hint="default" w:asciiTheme="minorEastAsia" w:hAnsiTheme="minorEastAsia" w:eastAsiaTheme="minorEastAsia" w:cstheme="minorEastAsia"/>
                <w:color w:val="auto"/>
                <w:spacing w:val="11"/>
                <w:position w:val="0"/>
                <w:sz w:val="21"/>
                <w:szCs w:val="21"/>
                <w:highlight w:val="none"/>
                <w:lang w:val="en-US" w:eastAsia="zh-CN"/>
              </w:rPr>
            </w:pPr>
            <w:r>
              <w:rPr>
                <w:rFonts w:hint="default" w:asciiTheme="minorEastAsia" w:hAnsiTheme="minorEastAsia" w:eastAsiaTheme="minorEastAsia" w:cstheme="minorEastAsia"/>
                <w:color w:val="auto"/>
                <w:spacing w:val="11"/>
                <w:position w:val="0"/>
                <w:sz w:val="21"/>
                <w:szCs w:val="21"/>
                <w:highlight w:val="none"/>
                <w:lang w:val="en-US" w:eastAsia="zh-CN"/>
              </w:rPr>
              <w:t>2</w:t>
            </w:r>
            <w:r>
              <w:rPr>
                <w:rFonts w:hint="eastAsia" w:asciiTheme="minorEastAsia" w:hAnsiTheme="minorEastAsia" w:eastAsiaTheme="minorEastAsia" w:cstheme="minorEastAsia"/>
                <w:color w:val="auto"/>
                <w:spacing w:val="11"/>
                <w:position w:val="0"/>
                <w:sz w:val="21"/>
                <w:szCs w:val="21"/>
                <w:highlight w:val="none"/>
                <w:lang w:val="en-US" w:eastAsia="zh-CN"/>
              </w:rPr>
              <w:t>9</w:t>
            </w:r>
            <w:r>
              <w:rPr>
                <w:rFonts w:hint="default" w:asciiTheme="minorEastAsia" w:hAnsiTheme="minorEastAsia" w:eastAsiaTheme="minorEastAsia" w:cstheme="minorEastAsia"/>
                <w:color w:val="auto"/>
                <w:spacing w:val="11"/>
                <w:position w:val="0"/>
                <w:sz w:val="21"/>
                <w:szCs w:val="21"/>
                <w:highlight w:val="none"/>
                <w:lang w:val="en-US" w:eastAsia="zh-CN"/>
              </w:rPr>
              <w:t>.2履约保证金交纳方式：以转账、支票、汇票、本票或者金融、担保机构出具的保函等非现金方式。</w:t>
            </w:r>
          </w:p>
          <w:p w14:paraId="5A32DDCA">
            <w:pPr>
              <w:pStyle w:val="39"/>
              <w:keepNext w:val="0"/>
              <w:keepLines w:val="0"/>
              <w:pageBreakBefore w:val="0"/>
              <w:widowControl w:val="0"/>
              <w:shd w:val="clear"/>
              <w:kinsoku/>
              <w:wordWrap w:val="0"/>
              <w:overflowPunct/>
              <w:topLinePunct w:val="0"/>
              <w:autoSpaceDE w:val="0"/>
              <w:autoSpaceDN w:val="0"/>
              <w:bidi w:val="0"/>
              <w:adjustRightInd w:val="0"/>
              <w:snapToGrid w:val="0"/>
              <w:spacing w:line="440" w:lineRule="exact"/>
              <w:ind w:right="0" w:firstLine="464" w:firstLineChars="200"/>
              <w:jc w:val="left"/>
              <w:textAlignment w:val="baseline"/>
              <w:rPr>
                <w:rFonts w:hint="default" w:asciiTheme="minorEastAsia" w:hAnsiTheme="minorEastAsia" w:eastAsiaTheme="minorEastAsia" w:cstheme="minorEastAsia"/>
                <w:color w:val="auto"/>
                <w:spacing w:val="11"/>
                <w:position w:val="0"/>
                <w:sz w:val="21"/>
                <w:szCs w:val="21"/>
                <w:highlight w:val="none"/>
                <w:lang w:val="en-US" w:eastAsia="zh-CN"/>
              </w:rPr>
            </w:pPr>
            <w:r>
              <w:rPr>
                <w:rFonts w:hint="default" w:asciiTheme="minorEastAsia" w:hAnsiTheme="minorEastAsia" w:eastAsiaTheme="minorEastAsia" w:cstheme="minorEastAsia"/>
                <w:color w:val="auto"/>
                <w:spacing w:val="11"/>
                <w:position w:val="0"/>
                <w:sz w:val="21"/>
                <w:szCs w:val="21"/>
                <w:highlight w:val="none"/>
                <w:lang w:val="en-US" w:eastAsia="zh-CN"/>
              </w:rPr>
              <w:t>2</w:t>
            </w:r>
            <w:r>
              <w:rPr>
                <w:rFonts w:hint="eastAsia" w:asciiTheme="minorEastAsia" w:hAnsiTheme="minorEastAsia" w:eastAsiaTheme="minorEastAsia" w:cstheme="minorEastAsia"/>
                <w:color w:val="auto"/>
                <w:spacing w:val="11"/>
                <w:position w:val="0"/>
                <w:sz w:val="21"/>
                <w:szCs w:val="21"/>
                <w:highlight w:val="none"/>
                <w:lang w:val="en-US" w:eastAsia="zh-CN"/>
              </w:rPr>
              <w:t>9</w:t>
            </w:r>
            <w:r>
              <w:rPr>
                <w:rFonts w:hint="default" w:asciiTheme="minorEastAsia" w:hAnsiTheme="minorEastAsia" w:eastAsiaTheme="minorEastAsia" w:cstheme="minorEastAsia"/>
                <w:color w:val="auto"/>
                <w:spacing w:val="11"/>
                <w:position w:val="0"/>
                <w:sz w:val="21"/>
                <w:szCs w:val="21"/>
                <w:highlight w:val="none"/>
                <w:lang w:val="en-US" w:eastAsia="zh-CN"/>
              </w:rPr>
              <w:t>.3履约保证金</w:t>
            </w:r>
            <w:r>
              <w:rPr>
                <w:rFonts w:hint="eastAsia" w:asciiTheme="minorEastAsia" w:hAnsiTheme="minorEastAsia" w:eastAsiaTheme="minorEastAsia" w:cstheme="minorEastAsia"/>
                <w:color w:val="auto"/>
                <w:spacing w:val="11"/>
                <w:position w:val="0"/>
                <w:sz w:val="21"/>
                <w:szCs w:val="21"/>
                <w:highlight w:val="none"/>
                <w:lang w:val="en-US" w:eastAsia="zh-CN"/>
              </w:rPr>
              <w:t>采购人</w:t>
            </w:r>
            <w:r>
              <w:rPr>
                <w:rFonts w:hint="default" w:asciiTheme="minorEastAsia" w:hAnsiTheme="minorEastAsia" w:eastAsiaTheme="minorEastAsia" w:cstheme="minorEastAsia"/>
                <w:color w:val="auto"/>
                <w:spacing w:val="11"/>
                <w:position w:val="0"/>
                <w:sz w:val="21"/>
                <w:szCs w:val="21"/>
                <w:highlight w:val="none"/>
                <w:lang w:val="en-US" w:eastAsia="zh-CN"/>
              </w:rPr>
              <w:t>指定账户</w:t>
            </w:r>
            <w:r>
              <w:rPr>
                <w:rFonts w:hint="eastAsia" w:asciiTheme="minorEastAsia" w:hAnsiTheme="minorEastAsia" w:eastAsiaTheme="minorEastAsia" w:cstheme="minorEastAsia"/>
                <w:color w:val="auto"/>
                <w:spacing w:val="11"/>
                <w:position w:val="0"/>
                <w:sz w:val="21"/>
                <w:szCs w:val="21"/>
                <w:highlight w:val="none"/>
                <w:lang w:val="en-US" w:eastAsia="zh-CN"/>
              </w:rPr>
              <w:t>：</w:t>
            </w:r>
            <w:r>
              <w:rPr>
                <w:rFonts w:hint="default" w:asciiTheme="minorEastAsia" w:hAnsiTheme="minorEastAsia" w:eastAsiaTheme="minorEastAsia" w:cstheme="minorEastAsia"/>
                <w:color w:val="auto"/>
                <w:spacing w:val="11"/>
                <w:position w:val="0"/>
                <w:sz w:val="21"/>
                <w:szCs w:val="21"/>
                <w:highlight w:val="none"/>
                <w:lang w:val="en-US" w:eastAsia="zh-CN"/>
              </w:rPr>
              <w:t>【开户名称：</w:t>
            </w:r>
            <w:r>
              <w:rPr>
                <w:rFonts w:hint="eastAsia" w:asciiTheme="minorEastAsia" w:hAnsiTheme="minorEastAsia" w:eastAsiaTheme="minorEastAsia" w:cstheme="minorEastAsia"/>
                <w:color w:val="auto"/>
                <w:spacing w:val="11"/>
                <w:position w:val="0"/>
                <w:sz w:val="21"/>
                <w:szCs w:val="21"/>
                <w:highlight w:val="none"/>
                <w:u w:val="single"/>
                <w:lang w:val="en-US" w:eastAsia="zh-CN"/>
              </w:rPr>
              <w:t>桂林技师学院</w:t>
            </w:r>
            <w:r>
              <w:rPr>
                <w:rFonts w:hint="default" w:asciiTheme="minorEastAsia" w:hAnsiTheme="minorEastAsia" w:eastAsiaTheme="minorEastAsia" w:cstheme="minorEastAsia"/>
                <w:color w:val="auto"/>
                <w:spacing w:val="11"/>
                <w:position w:val="0"/>
                <w:sz w:val="21"/>
                <w:szCs w:val="21"/>
                <w:highlight w:val="none"/>
                <w:lang w:val="en-US" w:eastAsia="zh-CN"/>
              </w:rPr>
              <w:t>，开户银行：</w:t>
            </w:r>
            <w:r>
              <w:rPr>
                <w:rFonts w:hint="eastAsia" w:asciiTheme="minorEastAsia" w:hAnsiTheme="minorEastAsia" w:eastAsiaTheme="minorEastAsia" w:cstheme="minorEastAsia"/>
                <w:color w:val="auto"/>
                <w:spacing w:val="11"/>
                <w:position w:val="0"/>
                <w:sz w:val="21"/>
                <w:szCs w:val="21"/>
                <w:highlight w:val="none"/>
                <w:u w:val="single"/>
                <w:lang w:val="en-US" w:eastAsia="zh-CN"/>
              </w:rPr>
              <w:t>6600 1105 9003 900010</w:t>
            </w:r>
            <w:r>
              <w:rPr>
                <w:rFonts w:hint="default" w:asciiTheme="minorEastAsia" w:hAnsiTheme="minorEastAsia" w:eastAsiaTheme="minorEastAsia" w:cstheme="minorEastAsia"/>
                <w:color w:val="auto"/>
                <w:spacing w:val="11"/>
                <w:position w:val="0"/>
                <w:sz w:val="21"/>
                <w:szCs w:val="21"/>
                <w:highlight w:val="none"/>
                <w:lang w:val="en-US" w:eastAsia="zh-CN"/>
              </w:rPr>
              <w:t>，账号：</w:t>
            </w:r>
            <w:r>
              <w:rPr>
                <w:rFonts w:hint="eastAsia" w:asciiTheme="minorEastAsia" w:hAnsiTheme="minorEastAsia" w:eastAsiaTheme="minorEastAsia" w:cstheme="minorEastAsia"/>
                <w:color w:val="auto"/>
                <w:spacing w:val="11"/>
                <w:position w:val="0"/>
                <w:sz w:val="21"/>
                <w:szCs w:val="21"/>
                <w:highlight w:val="none"/>
                <w:u w:val="single"/>
                <w:lang w:val="en-US" w:eastAsia="zh-CN"/>
              </w:rPr>
              <w:t>桂林银行七星支行</w:t>
            </w:r>
            <w:r>
              <w:rPr>
                <w:rFonts w:hint="default" w:asciiTheme="minorEastAsia" w:hAnsiTheme="minorEastAsia" w:eastAsiaTheme="minorEastAsia" w:cstheme="minorEastAsia"/>
                <w:color w:val="auto"/>
                <w:spacing w:val="11"/>
                <w:position w:val="0"/>
                <w:sz w:val="21"/>
                <w:szCs w:val="21"/>
                <w:highlight w:val="none"/>
                <w:lang w:val="en-US" w:eastAsia="zh-CN"/>
              </w:rPr>
              <w:t>】。</w:t>
            </w:r>
          </w:p>
          <w:p w14:paraId="1533DED5">
            <w:pPr>
              <w:pStyle w:val="39"/>
              <w:keepNext w:val="0"/>
              <w:keepLines w:val="0"/>
              <w:pageBreakBefore w:val="0"/>
              <w:widowControl w:val="0"/>
              <w:shd w:val="clear"/>
              <w:kinsoku/>
              <w:wordWrap w:val="0"/>
              <w:overflowPunct/>
              <w:topLinePunct w:val="0"/>
              <w:autoSpaceDE w:val="0"/>
              <w:autoSpaceDN w:val="0"/>
              <w:bidi w:val="0"/>
              <w:adjustRightInd w:val="0"/>
              <w:snapToGrid w:val="0"/>
              <w:spacing w:line="440" w:lineRule="exact"/>
              <w:ind w:right="0" w:firstLine="464" w:firstLineChars="200"/>
              <w:jc w:val="left"/>
              <w:textAlignment w:val="baseline"/>
              <w:rPr>
                <w:rFonts w:hint="default" w:asciiTheme="minorEastAsia" w:hAnsiTheme="minorEastAsia" w:eastAsiaTheme="minorEastAsia" w:cstheme="minorEastAsia"/>
                <w:color w:val="auto"/>
                <w:spacing w:val="11"/>
                <w:position w:val="0"/>
                <w:sz w:val="21"/>
                <w:szCs w:val="21"/>
                <w:highlight w:val="none"/>
                <w:lang w:val="en-US" w:eastAsia="zh-CN"/>
              </w:rPr>
            </w:pPr>
            <w:r>
              <w:rPr>
                <w:rFonts w:hint="default" w:asciiTheme="minorEastAsia" w:hAnsiTheme="minorEastAsia" w:eastAsiaTheme="minorEastAsia" w:cstheme="minorEastAsia"/>
                <w:color w:val="auto"/>
                <w:spacing w:val="11"/>
                <w:position w:val="0"/>
                <w:sz w:val="21"/>
                <w:szCs w:val="21"/>
                <w:highlight w:val="none"/>
                <w:lang w:val="en-US" w:eastAsia="zh-CN"/>
              </w:rPr>
              <w:t>成交供应商须按上述规定的金额、方式将履约保证金转入</w:t>
            </w:r>
            <w:r>
              <w:rPr>
                <w:rFonts w:hint="eastAsia" w:asciiTheme="minorEastAsia" w:hAnsiTheme="minorEastAsia" w:eastAsiaTheme="minorEastAsia" w:cstheme="minorEastAsia"/>
                <w:color w:val="auto"/>
                <w:spacing w:val="11"/>
                <w:position w:val="0"/>
                <w:sz w:val="21"/>
                <w:szCs w:val="21"/>
                <w:highlight w:val="none"/>
                <w:lang w:val="en-US" w:eastAsia="zh-CN"/>
              </w:rPr>
              <w:t>采购人</w:t>
            </w:r>
            <w:r>
              <w:rPr>
                <w:rFonts w:hint="default" w:asciiTheme="minorEastAsia" w:hAnsiTheme="minorEastAsia" w:eastAsiaTheme="minorEastAsia" w:cstheme="minorEastAsia"/>
                <w:color w:val="auto"/>
                <w:spacing w:val="11"/>
                <w:position w:val="0"/>
                <w:sz w:val="21"/>
                <w:szCs w:val="21"/>
                <w:highlight w:val="none"/>
                <w:lang w:val="en-US" w:eastAsia="zh-CN"/>
              </w:rPr>
              <w:t>账户。否则，不予签订合同。</w:t>
            </w:r>
          </w:p>
          <w:bookmarkEnd w:id="6"/>
          <w:p w14:paraId="685F039F">
            <w:pPr>
              <w:pStyle w:val="39"/>
              <w:keepNext w:val="0"/>
              <w:keepLines w:val="0"/>
              <w:pageBreakBefore w:val="0"/>
              <w:widowControl w:val="0"/>
              <w:shd w:val="clear"/>
              <w:kinsoku/>
              <w:wordWrap w:val="0"/>
              <w:overflowPunct/>
              <w:topLinePunct w:val="0"/>
              <w:autoSpaceDE w:val="0"/>
              <w:autoSpaceDN w:val="0"/>
              <w:bidi w:val="0"/>
              <w:adjustRightInd w:val="0"/>
              <w:snapToGrid w:val="0"/>
              <w:spacing w:line="440" w:lineRule="exact"/>
              <w:ind w:right="0" w:firstLine="464" w:firstLineChars="200"/>
              <w:jc w:val="left"/>
              <w:textAlignment w:val="baseline"/>
              <w:rPr>
                <w:rFonts w:hint="default" w:asciiTheme="minorEastAsia" w:hAnsiTheme="minorEastAsia" w:eastAsiaTheme="minorEastAsia" w:cstheme="minorEastAsia"/>
                <w:color w:val="auto"/>
                <w:spacing w:val="11"/>
                <w:position w:val="0"/>
                <w:sz w:val="21"/>
                <w:szCs w:val="21"/>
                <w:highlight w:val="none"/>
                <w:lang w:val="en-US" w:eastAsia="zh-CN"/>
              </w:rPr>
            </w:pPr>
            <w:bookmarkStart w:id="7" w:name="_Hlk201071931"/>
            <w:r>
              <w:rPr>
                <w:rFonts w:hint="default" w:asciiTheme="minorEastAsia" w:hAnsiTheme="minorEastAsia" w:eastAsiaTheme="minorEastAsia" w:cstheme="minorEastAsia"/>
                <w:color w:val="auto"/>
                <w:spacing w:val="11"/>
                <w:position w:val="0"/>
                <w:sz w:val="21"/>
                <w:szCs w:val="21"/>
                <w:highlight w:val="none"/>
                <w:lang w:val="en-US" w:eastAsia="zh-CN"/>
              </w:rPr>
              <w:t>2</w:t>
            </w:r>
            <w:r>
              <w:rPr>
                <w:rFonts w:hint="eastAsia" w:asciiTheme="minorEastAsia" w:hAnsiTheme="minorEastAsia" w:eastAsiaTheme="minorEastAsia" w:cstheme="minorEastAsia"/>
                <w:color w:val="auto"/>
                <w:spacing w:val="11"/>
                <w:position w:val="0"/>
                <w:sz w:val="21"/>
                <w:szCs w:val="21"/>
                <w:highlight w:val="none"/>
                <w:lang w:val="en-US" w:eastAsia="zh-CN"/>
              </w:rPr>
              <w:t>9</w:t>
            </w:r>
            <w:r>
              <w:rPr>
                <w:rFonts w:hint="default" w:asciiTheme="minorEastAsia" w:hAnsiTheme="minorEastAsia" w:eastAsiaTheme="minorEastAsia" w:cstheme="minorEastAsia"/>
                <w:color w:val="auto"/>
                <w:spacing w:val="11"/>
                <w:position w:val="0"/>
                <w:sz w:val="21"/>
                <w:szCs w:val="21"/>
                <w:highlight w:val="none"/>
                <w:lang w:val="en-US" w:eastAsia="zh-CN"/>
              </w:rPr>
              <w:t>.4履约保证金退付方式、时间及条件：</w:t>
            </w:r>
          </w:p>
          <w:p w14:paraId="71E6E788">
            <w:pPr>
              <w:pStyle w:val="39"/>
              <w:keepNext w:val="0"/>
              <w:keepLines w:val="0"/>
              <w:pageBreakBefore w:val="0"/>
              <w:widowControl w:val="0"/>
              <w:shd w:val="clear"/>
              <w:kinsoku/>
              <w:wordWrap w:val="0"/>
              <w:overflowPunct/>
              <w:topLinePunct w:val="0"/>
              <w:autoSpaceDE w:val="0"/>
              <w:autoSpaceDN w:val="0"/>
              <w:bidi w:val="0"/>
              <w:adjustRightInd w:val="0"/>
              <w:snapToGrid w:val="0"/>
              <w:spacing w:line="440" w:lineRule="exact"/>
              <w:ind w:right="0" w:firstLine="464" w:firstLineChars="200"/>
              <w:jc w:val="left"/>
              <w:textAlignment w:val="baseline"/>
              <w:rPr>
                <w:rFonts w:hint="default" w:asciiTheme="minorEastAsia" w:hAnsiTheme="minorEastAsia" w:eastAsiaTheme="minorEastAsia" w:cstheme="minorEastAsia"/>
                <w:color w:val="auto"/>
                <w:spacing w:val="11"/>
                <w:position w:val="0"/>
                <w:sz w:val="21"/>
                <w:szCs w:val="21"/>
                <w:highlight w:val="none"/>
                <w:lang w:val="en-US" w:eastAsia="zh-CN"/>
              </w:rPr>
            </w:pPr>
            <w:r>
              <w:rPr>
                <w:rFonts w:hint="default" w:asciiTheme="minorEastAsia" w:hAnsiTheme="minorEastAsia" w:eastAsiaTheme="minorEastAsia" w:cstheme="minorEastAsia"/>
                <w:color w:val="auto"/>
                <w:spacing w:val="11"/>
                <w:position w:val="0"/>
                <w:sz w:val="21"/>
                <w:szCs w:val="21"/>
                <w:highlight w:val="none"/>
                <w:lang w:val="en-US" w:eastAsia="zh-CN"/>
              </w:rPr>
              <w:t>成交供应商向</w:t>
            </w:r>
            <w:r>
              <w:rPr>
                <w:rFonts w:hint="eastAsia" w:asciiTheme="minorEastAsia" w:hAnsiTheme="minorEastAsia" w:eastAsiaTheme="minorEastAsia" w:cstheme="minorEastAsia"/>
                <w:color w:val="auto"/>
                <w:spacing w:val="11"/>
                <w:position w:val="0"/>
                <w:sz w:val="21"/>
                <w:szCs w:val="21"/>
                <w:highlight w:val="none"/>
                <w:lang w:val="en-US" w:eastAsia="zh-CN"/>
              </w:rPr>
              <w:t>采购人</w:t>
            </w:r>
            <w:r>
              <w:rPr>
                <w:rFonts w:hint="default" w:asciiTheme="minorEastAsia" w:hAnsiTheme="minorEastAsia" w:eastAsiaTheme="minorEastAsia" w:cstheme="minorEastAsia"/>
                <w:color w:val="auto"/>
                <w:spacing w:val="11"/>
                <w:position w:val="0"/>
                <w:sz w:val="21"/>
                <w:szCs w:val="21"/>
                <w:highlight w:val="none"/>
                <w:lang w:val="en-US" w:eastAsia="zh-CN"/>
              </w:rPr>
              <w:t>完成（施工）竣工资料移交手续后，可向</w:t>
            </w:r>
            <w:r>
              <w:rPr>
                <w:rFonts w:hint="eastAsia" w:asciiTheme="minorEastAsia" w:hAnsiTheme="minorEastAsia" w:eastAsiaTheme="minorEastAsia" w:cstheme="minorEastAsia"/>
                <w:color w:val="auto"/>
                <w:spacing w:val="11"/>
                <w:position w:val="0"/>
                <w:sz w:val="21"/>
                <w:szCs w:val="21"/>
                <w:highlight w:val="none"/>
                <w:lang w:val="en-US" w:eastAsia="zh-CN"/>
              </w:rPr>
              <w:t>采购人</w:t>
            </w:r>
            <w:r>
              <w:rPr>
                <w:rFonts w:hint="default" w:asciiTheme="minorEastAsia" w:hAnsiTheme="minorEastAsia" w:eastAsiaTheme="minorEastAsia" w:cstheme="minorEastAsia"/>
                <w:color w:val="auto"/>
                <w:spacing w:val="11"/>
                <w:position w:val="0"/>
                <w:sz w:val="21"/>
                <w:szCs w:val="21"/>
                <w:highlight w:val="none"/>
                <w:lang w:val="en-US" w:eastAsia="zh-CN"/>
              </w:rPr>
              <w:t>申请退还履约保证金，</w:t>
            </w:r>
            <w:r>
              <w:rPr>
                <w:rFonts w:hint="eastAsia" w:asciiTheme="minorEastAsia" w:hAnsiTheme="minorEastAsia" w:eastAsiaTheme="minorEastAsia" w:cstheme="minorEastAsia"/>
                <w:color w:val="auto"/>
                <w:spacing w:val="11"/>
                <w:position w:val="0"/>
                <w:sz w:val="21"/>
                <w:szCs w:val="21"/>
                <w:highlight w:val="none"/>
                <w:lang w:val="en-US" w:eastAsia="zh-CN"/>
              </w:rPr>
              <w:t>采购人</w:t>
            </w:r>
            <w:r>
              <w:rPr>
                <w:rFonts w:hint="default" w:asciiTheme="minorEastAsia" w:hAnsiTheme="minorEastAsia" w:eastAsiaTheme="minorEastAsia" w:cstheme="minorEastAsia"/>
                <w:color w:val="auto"/>
                <w:spacing w:val="11"/>
                <w:position w:val="0"/>
                <w:sz w:val="21"/>
                <w:szCs w:val="21"/>
                <w:highlight w:val="none"/>
                <w:lang w:val="en-US" w:eastAsia="zh-CN"/>
              </w:rPr>
              <w:t>应在收到申请之日起15个工作日内将履约保证金</w:t>
            </w:r>
            <w:r>
              <w:rPr>
                <w:rFonts w:hint="eastAsia" w:asciiTheme="minorEastAsia" w:hAnsiTheme="minorEastAsia" w:eastAsiaTheme="minorEastAsia" w:cstheme="minorEastAsia"/>
                <w:color w:val="auto"/>
                <w:spacing w:val="11"/>
                <w:position w:val="0"/>
                <w:sz w:val="21"/>
                <w:szCs w:val="21"/>
                <w:highlight w:val="none"/>
                <w:lang w:val="en-US" w:eastAsia="zh-CN"/>
              </w:rPr>
              <w:t>（</w:t>
            </w:r>
            <w:r>
              <w:rPr>
                <w:rFonts w:hint="default" w:asciiTheme="minorEastAsia" w:hAnsiTheme="minorEastAsia" w:eastAsiaTheme="minorEastAsia" w:cstheme="minorEastAsia"/>
                <w:color w:val="auto"/>
                <w:spacing w:val="11"/>
                <w:position w:val="0"/>
                <w:sz w:val="21"/>
                <w:szCs w:val="21"/>
                <w:highlight w:val="none"/>
                <w:lang w:val="en-US" w:eastAsia="zh-CN"/>
              </w:rPr>
              <w:t>无息</w:t>
            </w:r>
            <w:r>
              <w:rPr>
                <w:rFonts w:hint="eastAsia" w:asciiTheme="minorEastAsia" w:hAnsiTheme="minorEastAsia" w:eastAsiaTheme="minorEastAsia" w:cstheme="minorEastAsia"/>
                <w:color w:val="auto"/>
                <w:spacing w:val="11"/>
                <w:position w:val="0"/>
                <w:sz w:val="21"/>
                <w:szCs w:val="21"/>
                <w:highlight w:val="none"/>
                <w:lang w:val="en-US" w:eastAsia="zh-CN"/>
              </w:rPr>
              <w:t>）</w:t>
            </w:r>
            <w:r>
              <w:rPr>
                <w:rFonts w:hint="default" w:asciiTheme="minorEastAsia" w:hAnsiTheme="minorEastAsia" w:eastAsiaTheme="minorEastAsia" w:cstheme="minorEastAsia"/>
                <w:color w:val="auto"/>
                <w:spacing w:val="11"/>
                <w:position w:val="0"/>
                <w:sz w:val="21"/>
                <w:szCs w:val="21"/>
                <w:highlight w:val="none"/>
                <w:lang w:val="en-US" w:eastAsia="zh-CN"/>
              </w:rPr>
              <w:t>退回成交供应商。</w:t>
            </w:r>
            <w:bookmarkEnd w:id="7"/>
          </w:p>
          <w:p w14:paraId="2E61E4A4">
            <w:pPr>
              <w:pStyle w:val="39"/>
              <w:keepNext w:val="0"/>
              <w:keepLines w:val="0"/>
              <w:pageBreakBefore w:val="0"/>
              <w:widowControl w:val="0"/>
              <w:shd w:val="clear"/>
              <w:kinsoku/>
              <w:wordWrap w:val="0"/>
              <w:overflowPunct/>
              <w:topLinePunct w:val="0"/>
              <w:autoSpaceDE w:val="0"/>
              <w:autoSpaceDN w:val="0"/>
              <w:bidi w:val="0"/>
              <w:adjustRightInd w:val="0"/>
              <w:snapToGrid w:val="0"/>
              <w:spacing w:line="440" w:lineRule="exact"/>
              <w:ind w:right="0" w:firstLine="466" w:firstLineChars="200"/>
              <w:jc w:val="left"/>
              <w:textAlignment w:val="baseline"/>
              <w:rPr>
                <w:rFonts w:hint="default" w:asciiTheme="minorEastAsia" w:hAnsiTheme="minorEastAsia" w:eastAsiaTheme="minorEastAsia" w:cstheme="minorEastAsia"/>
                <w:color w:val="auto"/>
                <w:spacing w:val="11"/>
                <w:position w:val="0"/>
                <w:sz w:val="21"/>
                <w:szCs w:val="21"/>
                <w:highlight w:val="none"/>
                <w:lang w:val="en-US" w:eastAsia="zh-CN"/>
              </w:rPr>
            </w:pPr>
            <w:r>
              <w:rPr>
                <w:rFonts w:hint="eastAsia" w:asciiTheme="minorEastAsia" w:hAnsiTheme="minorEastAsia" w:eastAsiaTheme="minorEastAsia" w:cstheme="minorEastAsia"/>
                <w:b/>
                <w:bCs/>
                <w:color w:val="auto"/>
                <w:spacing w:val="11"/>
                <w:position w:val="0"/>
                <w:sz w:val="21"/>
                <w:szCs w:val="21"/>
                <w:highlight w:val="none"/>
                <w:lang w:val="en-US" w:eastAsia="zh-CN"/>
              </w:rPr>
              <w:t>注明：若成交供应商为小微企业的，则免收履约保证金。</w:t>
            </w:r>
          </w:p>
        </w:tc>
      </w:tr>
      <w:tr w14:paraId="6D553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48" w:type="dxa"/>
            <w:vAlign w:val="center"/>
          </w:tcPr>
          <w:p w14:paraId="4B59068C">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16</w:t>
            </w:r>
          </w:p>
        </w:tc>
        <w:tc>
          <w:tcPr>
            <w:tcW w:w="736" w:type="dxa"/>
            <w:vAlign w:val="center"/>
          </w:tcPr>
          <w:p w14:paraId="596FF6BF">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spacing w:val="-2"/>
                <w:position w:val="0"/>
                <w:sz w:val="21"/>
                <w:szCs w:val="21"/>
                <w:highlight w:val="none"/>
              </w:rPr>
            </w:pPr>
            <w:r>
              <w:rPr>
                <w:rFonts w:hint="eastAsia" w:asciiTheme="minorEastAsia" w:hAnsiTheme="minorEastAsia" w:eastAsiaTheme="minorEastAsia" w:cstheme="minorEastAsia"/>
                <w:color w:val="auto"/>
                <w:spacing w:val="2"/>
                <w:position w:val="0"/>
                <w:sz w:val="21"/>
                <w:szCs w:val="21"/>
                <w:highlight w:val="none"/>
              </w:rPr>
              <w:t>30.1</w:t>
            </w:r>
          </w:p>
        </w:tc>
        <w:tc>
          <w:tcPr>
            <w:tcW w:w="1589" w:type="dxa"/>
            <w:vAlign w:val="center"/>
          </w:tcPr>
          <w:p w14:paraId="3CC3F4DB">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spacing w:val="8"/>
                <w:position w:val="0"/>
                <w:sz w:val="21"/>
                <w:szCs w:val="21"/>
                <w:highlight w:val="none"/>
              </w:rPr>
            </w:pPr>
            <w:r>
              <w:rPr>
                <w:rFonts w:hint="eastAsia" w:asciiTheme="minorEastAsia" w:hAnsiTheme="minorEastAsia" w:eastAsiaTheme="minorEastAsia" w:cstheme="minorEastAsia"/>
                <w:color w:val="auto"/>
                <w:spacing w:val="8"/>
                <w:position w:val="0"/>
                <w:sz w:val="21"/>
                <w:szCs w:val="21"/>
                <w:highlight w:val="none"/>
              </w:rPr>
              <w:t>签订合同时间</w:t>
            </w:r>
          </w:p>
        </w:tc>
        <w:tc>
          <w:tcPr>
            <w:tcW w:w="6939" w:type="dxa"/>
            <w:vAlign w:val="center"/>
          </w:tcPr>
          <w:p w14:paraId="46A7633D">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rightChars="0" w:firstLine="444" w:firstLineChars="200"/>
              <w:jc w:val="left"/>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6"/>
                <w:position w:val="0"/>
                <w:sz w:val="21"/>
                <w:szCs w:val="21"/>
                <w:highlight w:val="none"/>
              </w:rPr>
              <w:t>成交通知书发出之日起8个工作日内。成交供应商领取成交通知书</w:t>
            </w:r>
            <w:r>
              <w:rPr>
                <w:rFonts w:hint="eastAsia" w:asciiTheme="minorEastAsia" w:hAnsiTheme="minorEastAsia" w:eastAsiaTheme="minorEastAsia" w:cstheme="minorEastAsia"/>
                <w:color w:val="auto"/>
                <w:spacing w:val="8"/>
                <w:position w:val="0"/>
                <w:sz w:val="21"/>
                <w:szCs w:val="21"/>
                <w:highlight w:val="none"/>
              </w:rPr>
              <w:t>后，应按规定与采购人签订合同。</w:t>
            </w:r>
          </w:p>
        </w:tc>
      </w:tr>
      <w:tr w14:paraId="7C374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48" w:type="dxa"/>
            <w:vAlign w:val="center"/>
          </w:tcPr>
          <w:p w14:paraId="47D4EF9B">
            <w:pPr>
              <w:keepNext w:val="0"/>
              <w:keepLines w:val="0"/>
              <w:pageBreakBefore w:val="0"/>
              <w:widowControl w:val="0"/>
              <w:kinsoku/>
              <w:wordWrap w:val="0"/>
              <w:overflowPunct/>
              <w:topLinePunct w:val="0"/>
              <w:autoSpaceDE w:val="0"/>
              <w:autoSpaceDN w:val="0"/>
              <w:bidi w:val="0"/>
              <w:adjustRightInd w:val="0"/>
              <w:snapToGrid w:val="0"/>
              <w:spacing w:line="440" w:lineRule="exact"/>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highlight w:val="none"/>
              </w:rPr>
            </w:pPr>
          </w:p>
          <w:p w14:paraId="4A427A9D">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17</w:t>
            </w:r>
          </w:p>
        </w:tc>
        <w:tc>
          <w:tcPr>
            <w:tcW w:w="736" w:type="dxa"/>
            <w:vAlign w:val="center"/>
          </w:tcPr>
          <w:p w14:paraId="40BFA7C3">
            <w:pPr>
              <w:keepNext w:val="0"/>
              <w:keepLines w:val="0"/>
              <w:pageBreakBefore w:val="0"/>
              <w:widowControl w:val="0"/>
              <w:kinsoku/>
              <w:wordWrap w:val="0"/>
              <w:overflowPunct/>
              <w:topLinePunct w:val="0"/>
              <w:autoSpaceDE w:val="0"/>
              <w:autoSpaceDN w:val="0"/>
              <w:bidi w:val="0"/>
              <w:adjustRightInd w:val="0"/>
              <w:snapToGrid w:val="0"/>
              <w:spacing w:line="440" w:lineRule="exact"/>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highlight w:val="none"/>
              </w:rPr>
            </w:pPr>
          </w:p>
          <w:p w14:paraId="36BCD684">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spacing w:val="-2"/>
                <w:position w:val="0"/>
                <w:sz w:val="21"/>
                <w:szCs w:val="21"/>
                <w:highlight w:val="none"/>
              </w:rPr>
            </w:pPr>
            <w:r>
              <w:rPr>
                <w:rFonts w:hint="eastAsia" w:asciiTheme="minorEastAsia" w:hAnsiTheme="minorEastAsia" w:eastAsiaTheme="minorEastAsia" w:cstheme="minorEastAsia"/>
                <w:color w:val="auto"/>
                <w:spacing w:val="2"/>
                <w:position w:val="0"/>
                <w:sz w:val="21"/>
                <w:szCs w:val="21"/>
                <w:highlight w:val="none"/>
              </w:rPr>
              <w:t>30.3</w:t>
            </w:r>
          </w:p>
        </w:tc>
        <w:tc>
          <w:tcPr>
            <w:tcW w:w="1589" w:type="dxa"/>
            <w:vAlign w:val="center"/>
          </w:tcPr>
          <w:p w14:paraId="163DBB08">
            <w:pPr>
              <w:keepNext w:val="0"/>
              <w:keepLines w:val="0"/>
              <w:pageBreakBefore w:val="0"/>
              <w:widowControl w:val="0"/>
              <w:kinsoku/>
              <w:wordWrap w:val="0"/>
              <w:overflowPunct/>
              <w:topLinePunct w:val="0"/>
              <w:autoSpaceDE w:val="0"/>
              <w:autoSpaceDN w:val="0"/>
              <w:bidi w:val="0"/>
              <w:adjustRightInd w:val="0"/>
              <w:snapToGrid w:val="0"/>
              <w:spacing w:line="440" w:lineRule="exact"/>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highlight w:val="none"/>
              </w:rPr>
            </w:pPr>
          </w:p>
          <w:p w14:paraId="6DDD9DAB">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spacing w:val="8"/>
                <w:position w:val="0"/>
                <w:sz w:val="21"/>
                <w:szCs w:val="21"/>
                <w:highlight w:val="none"/>
              </w:rPr>
            </w:pPr>
            <w:r>
              <w:rPr>
                <w:rFonts w:hint="eastAsia" w:asciiTheme="minorEastAsia" w:hAnsiTheme="minorEastAsia" w:eastAsiaTheme="minorEastAsia" w:cstheme="minorEastAsia"/>
                <w:color w:val="auto"/>
                <w:spacing w:val="8"/>
                <w:position w:val="0"/>
                <w:sz w:val="21"/>
                <w:szCs w:val="21"/>
                <w:highlight w:val="none"/>
              </w:rPr>
              <w:t>合同备案存档</w:t>
            </w:r>
          </w:p>
        </w:tc>
        <w:tc>
          <w:tcPr>
            <w:tcW w:w="6939" w:type="dxa"/>
            <w:vAlign w:val="center"/>
          </w:tcPr>
          <w:p w14:paraId="150EBA14">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left="0" w:leftChars="0" w:right="0" w:rightChars="0" w:firstLine="472" w:firstLineChars="200"/>
              <w:jc w:val="left"/>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13"/>
                <w:position w:val="0"/>
                <w:sz w:val="21"/>
                <w:szCs w:val="21"/>
                <w:highlight w:val="none"/>
              </w:rPr>
              <w:t>政府采购合同双方自签订之日起1个工作日内将合同原件</w:t>
            </w:r>
            <w:r>
              <w:rPr>
                <w:rFonts w:hint="eastAsia" w:asciiTheme="minorEastAsia" w:hAnsiTheme="minorEastAsia" w:eastAsiaTheme="minorEastAsia" w:cstheme="minorEastAsia"/>
                <w:color w:val="auto"/>
                <w:spacing w:val="13"/>
                <w:position w:val="0"/>
                <w:sz w:val="21"/>
                <w:szCs w:val="21"/>
                <w:highlight w:val="none"/>
                <w:lang w:val="en-US" w:eastAsia="zh-CN"/>
              </w:rPr>
              <w:t>贰</w:t>
            </w:r>
            <w:r>
              <w:rPr>
                <w:rFonts w:hint="eastAsia" w:asciiTheme="minorEastAsia" w:hAnsiTheme="minorEastAsia" w:eastAsiaTheme="minorEastAsia" w:cstheme="minorEastAsia"/>
                <w:color w:val="auto"/>
                <w:spacing w:val="13"/>
                <w:position w:val="0"/>
                <w:sz w:val="21"/>
                <w:szCs w:val="21"/>
                <w:highlight w:val="none"/>
              </w:rPr>
              <w:t>份交</w:t>
            </w:r>
            <w:r>
              <w:rPr>
                <w:rFonts w:hint="eastAsia" w:asciiTheme="minorEastAsia" w:hAnsiTheme="minorEastAsia" w:eastAsiaTheme="minorEastAsia" w:cstheme="minorEastAsia"/>
                <w:color w:val="auto"/>
                <w:spacing w:val="7"/>
                <w:position w:val="0"/>
                <w:sz w:val="21"/>
                <w:szCs w:val="21"/>
                <w:highlight w:val="none"/>
              </w:rPr>
              <w:t>采购代理机构备案存档。采购代理机构将政府采购合同在省级以上</w:t>
            </w:r>
            <w:r>
              <w:rPr>
                <w:rFonts w:hint="eastAsia" w:asciiTheme="minorEastAsia" w:hAnsiTheme="minorEastAsia" w:eastAsiaTheme="minorEastAsia" w:cstheme="minorEastAsia"/>
                <w:color w:val="auto"/>
                <w:spacing w:val="8"/>
                <w:position w:val="0"/>
                <w:sz w:val="21"/>
                <w:szCs w:val="21"/>
                <w:highlight w:val="none"/>
              </w:rPr>
              <w:t>人民政府财政部门指定媒体上公告。</w:t>
            </w:r>
          </w:p>
        </w:tc>
      </w:tr>
      <w:tr w14:paraId="6B248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48" w:type="dxa"/>
            <w:vAlign w:val="center"/>
          </w:tcPr>
          <w:p w14:paraId="50F9C743">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18</w:t>
            </w:r>
          </w:p>
        </w:tc>
        <w:tc>
          <w:tcPr>
            <w:tcW w:w="736" w:type="dxa"/>
            <w:vAlign w:val="center"/>
          </w:tcPr>
          <w:p w14:paraId="00FE2358">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spacing w:val="-2"/>
                <w:position w:val="0"/>
                <w:sz w:val="21"/>
                <w:szCs w:val="21"/>
                <w:highlight w:val="none"/>
              </w:rPr>
            </w:pPr>
            <w:r>
              <w:rPr>
                <w:rFonts w:hint="eastAsia" w:asciiTheme="minorEastAsia" w:hAnsiTheme="minorEastAsia" w:eastAsiaTheme="minorEastAsia" w:cstheme="minorEastAsia"/>
                <w:color w:val="auto"/>
                <w:spacing w:val="-2"/>
                <w:position w:val="0"/>
                <w:sz w:val="21"/>
                <w:szCs w:val="21"/>
                <w:highlight w:val="none"/>
              </w:rPr>
              <w:t>31</w:t>
            </w:r>
          </w:p>
        </w:tc>
        <w:tc>
          <w:tcPr>
            <w:tcW w:w="1589" w:type="dxa"/>
            <w:vAlign w:val="center"/>
          </w:tcPr>
          <w:p w14:paraId="0FB9EFC2">
            <w:pPr>
              <w:keepNext w:val="0"/>
              <w:keepLines w:val="0"/>
              <w:pageBreakBefore w:val="0"/>
              <w:widowControl w:val="0"/>
              <w:kinsoku/>
              <w:wordWrap w:val="0"/>
              <w:overflowPunct/>
              <w:topLinePunct w:val="0"/>
              <w:autoSpaceDE w:val="0"/>
              <w:autoSpaceDN w:val="0"/>
              <w:bidi w:val="0"/>
              <w:adjustRightInd w:val="0"/>
              <w:snapToGrid w:val="0"/>
              <w:spacing w:line="440" w:lineRule="exact"/>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highlight w:val="none"/>
              </w:rPr>
            </w:pPr>
          </w:p>
          <w:p w14:paraId="082A8468">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spacing w:val="8"/>
                <w:position w:val="0"/>
                <w:sz w:val="21"/>
                <w:szCs w:val="21"/>
                <w:highlight w:val="none"/>
              </w:rPr>
            </w:pPr>
            <w:r>
              <w:rPr>
                <w:rFonts w:hint="eastAsia" w:asciiTheme="minorEastAsia" w:hAnsiTheme="minorEastAsia" w:eastAsiaTheme="minorEastAsia" w:cstheme="minorEastAsia"/>
                <w:color w:val="auto"/>
                <w:spacing w:val="8"/>
                <w:position w:val="0"/>
                <w:sz w:val="21"/>
                <w:szCs w:val="21"/>
                <w:highlight w:val="none"/>
              </w:rPr>
              <w:t>采购代理服务费</w:t>
            </w:r>
          </w:p>
        </w:tc>
        <w:tc>
          <w:tcPr>
            <w:tcW w:w="6939" w:type="dxa"/>
            <w:vAlign w:val="center"/>
          </w:tcPr>
          <w:p w14:paraId="709360E0">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rightChars="0" w:firstLine="448" w:firstLineChars="200"/>
              <w:jc w:val="left"/>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成交供应商领取成交通知书</w:t>
            </w:r>
            <w:r>
              <w:rPr>
                <w:rFonts w:hint="eastAsia" w:asciiTheme="minorEastAsia" w:hAnsiTheme="minorEastAsia" w:eastAsiaTheme="minorEastAsia" w:cstheme="minorEastAsia"/>
                <w:color w:val="auto"/>
                <w:spacing w:val="7"/>
                <w:position w:val="0"/>
                <w:sz w:val="21"/>
                <w:szCs w:val="21"/>
                <w:highlight w:val="none"/>
                <w:lang w:val="en-US" w:eastAsia="zh-CN"/>
              </w:rPr>
              <w:t>之</w:t>
            </w:r>
            <w:r>
              <w:rPr>
                <w:rFonts w:hint="eastAsia" w:asciiTheme="minorEastAsia" w:hAnsiTheme="minorEastAsia" w:eastAsiaTheme="minorEastAsia" w:cstheme="minorEastAsia"/>
                <w:color w:val="auto"/>
                <w:spacing w:val="7"/>
                <w:position w:val="0"/>
                <w:sz w:val="21"/>
                <w:szCs w:val="21"/>
                <w:highlight w:val="none"/>
              </w:rPr>
              <w:t>前，向</w:t>
            </w:r>
            <w:r>
              <w:rPr>
                <w:rFonts w:hint="eastAsia" w:asciiTheme="minorEastAsia" w:hAnsiTheme="minorEastAsia" w:eastAsiaTheme="minorEastAsia" w:cstheme="minorEastAsia"/>
                <w:color w:val="auto"/>
                <w:spacing w:val="7"/>
                <w:position w:val="0"/>
                <w:sz w:val="21"/>
                <w:szCs w:val="21"/>
                <w:highlight w:val="none"/>
                <w:lang w:eastAsia="zh-CN"/>
              </w:rPr>
              <w:t>广西八桂建设项目管理有限公司</w:t>
            </w:r>
            <w:r>
              <w:rPr>
                <w:rFonts w:hint="eastAsia" w:asciiTheme="minorEastAsia" w:hAnsiTheme="minorEastAsia" w:eastAsiaTheme="minorEastAsia" w:cstheme="minorEastAsia"/>
                <w:color w:val="auto"/>
                <w:spacing w:val="7"/>
                <w:position w:val="0"/>
                <w:sz w:val="21"/>
                <w:szCs w:val="21"/>
                <w:highlight w:val="none"/>
              </w:rPr>
              <w:t>一次性付清</w:t>
            </w:r>
            <w:r>
              <w:rPr>
                <w:rFonts w:hint="eastAsia" w:asciiTheme="minorEastAsia" w:hAnsiTheme="minorEastAsia" w:eastAsiaTheme="minorEastAsia" w:cstheme="minorEastAsia"/>
                <w:color w:val="auto"/>
                <w:spacing w:val="7"/>
                <w:position w:val="0"/>
                <w:sz w:val="21"/>
                <w:szCs w:val="21"/>
                <w:highlight w:val="none"/>
                <w:lang w:val="en-US" w:eastAsia="zh-CN"/>
              </w:rPr>
              <w:t>采购</w:t>
            </w:r>
            <w:r>
              <w:rPr>
                <w:rFonts w:hint="eastAsia" w:asciiTheme="minorEastAsia" w:hAnsiTheme="minorEastAsia" w:eastAsiaTheme="minorEastAsia" w:cstheme="minorEastAsia"/>
                <w:color w:val="auto"/>
                <w:spacing w:val="7"/>
                <w:position w:val="0"/>
                <w:sz w:val="21"/>
                <w:szCs w:val="21"/>
                <w:highlight w:val="none"/>
              </w:rPr>
              <w:t>代理服务费，本项目的</w:t>
            </w:r>
            <w:r>
              <w:rPr>
                <w:rFonts w:hint="eastAsia" w:asciiTheme="minorEastAsia" w:hAnsiTheme="minorEastAsia" w:eastAsiaTheme="minorEastAsia" w:cstheme="minorEastAsia"/>
                <w:color w:val="auto"/>
                <w:spacing w:val="7"/>
                <w:position w:val="0"/>
                <w:sz w:val="21"/>
                <w:szCs w:val="21"/>
                <w:highlight w:val="none"/>
                <w:lang w:val="en-US" w:eastAsia="zh-CN"/>
              </w:rPr>
              <w:t>采购</w:t>
            </w:r>
            <w:r>
              <w:rPr>
                <w:rFonts w:hint="eastAsia" w:asciiTheme="minorEastAsia" w:hAnsiTheme="minorEastAsia" w:eastAsiaTheme="minorEastAsia" w:cstheme="minorEastAsia"/>
                <w:color w:val="auto"/>
                <w:spacing w:val="7"/>
                <w:position w:val="0"/>
                <w:sz w:val="21"/>
                <w:szCs w:val="21"/>
                <w:highlight w:val="none"/>
              </w:rPr>
              <w:t>代理服务收费标准参</w:t>
            </w:r>
            <w:r>
              <w:rPr>
                <w:rFonts w:hint="eastAsia" w:asciiTheme="minorEastAsia" w:hAnsiTheme="minorEastAsia" w:eastAsiaTheme="minorEastAsia" w:cstheme="minorEastAsia"/>
                <w:color w:val="auto"/>
                <w:spacing w:val="9"/>
                <w:position w:val="0"/>
                <w:sz w:val="21"/>
                <w:szCs w:val="21"/>
                <w:highlight w:val="none"/>
              </w:rPr>
              <w:t>照计价格〔2002〕1980号《招标代理服务收费管理暂行办法》</w:t>
            </w:r>
            <w:r>
              <w:rPr>
                <w:rFonts w:hint="eastAsia" w:asciiTheme="minorEastAsia" w:hAnsiTheme="minorEastAsia" w:eastAsiaTheme="minorEastAsia" w:cstheme="minorEastAsia"/>
                <w:color w:val="auto"/>
                <w:spacing w:val="9"/>
                <w:position w:val="0"/>
                <w:sz w:val="21"/>
                <w:szCs w:val="21"/>
                <w:highlight w:val="none"/>
                <w:lang w:eastAsia="zh-CN"/>
              </w:rPr>
              <w:t>“</w:t>
            </w:r>
            <w:r>
              <w:rPr>
                <w:rFonts w:hint="eastAsia" w:asciiTheme="minorEastAsia" w:hAnsiTheme="minorEastAsia" w:eastAsiaTheme="minorEastAsia" w:cstheme="minorEastAsia"/>
                <w:color w:val="auto"/>
                <w:spacing w:val="9"/>
                <w:position w:val="0"/>
                <w:sz w:val="21"/>
                <w:szCs w:val="21"/>
                <w:highlight w:val="none"/>
              </w:rPr>
              <w:t>工</w:t>
            </w:r>
            <w:r>
              <w:rPr>
                <w:rFonts w:hint="eastAsia" w:asciiTheme="minorEastAsia" w:hAnsiTheme="minorEastAsia" w:eastAsiaTheme="minorEastAsia" w:cstheme="minorEastAsia"/>
                <w:color w:val="auto"/>
                <w:spacing w:val="8"/>
                <w:position w:val="0"/>
                <w:sz w:val="21"/>
                <w:szCs w:val="21"/>
                <w:highlight w:val="none"/>
              </w:rPr>
              <w:t>程类</w:t>
            </w:r>
            <w:r>
              <w:rPr>
                <w:rFonts w:hint="eastAsia" w:asciiTheme="minorEastAsia" w:hAnsiTheme="minorEastAsia" w:eastAsiaTheme="minorEastAsia" w:cstheme="minorEastAsia"/>
                <w:color w:val="auto"/>
                <w:spacing w:val="9"/>
                <w:position w:val="0"/>
                <w:sz w:val="21"/>
                <w:szCs w:val="21"/>
                <w:highlight w:val="none"/>
                <w:lang w:eastAsia="zh-CN"/>
              </w:rPr>
              <w:t>”</w:t>
            </w:r>
            <w:r>
              <w:rPr>
                <w:rFonts w:hint="eastAsia" w:asciiTheme="minorEastAsia" w:hAnsiTheme="minorEastAsia" w:eastAsiaTheme="minorEastAsia" w:cstheme="minorEastAsia"/>
                <w:color w:val="auto"/>
                <w:spacing w:val="8"/>
                <w:position w:val="0"/>
                <w:sz w:val="21"/>
                <w:szCs w:val="21"/>
                <w:highlight w:val="none"/>
              </w:rPr>
              <w:t>收费标准向成交供应商收取。</w:t>
            </w:r>
          </w:p>
        </w:tc>
      </w:tr>
      <w:tr w14:paraId="01357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48" w:type="dxa"/>
            <w:vAlign w:val="center"/>
          </w:tcPr>
          <w:p w14:paraId="437512F2">
            <w:pPr>
              <w:keepNext w:val="0"/>
              <w:keepLines w:val="0"/>
              <w:pageBreakBefore w:val="0"/>
              <w:widowControl w:val="0"/>
              <w:kinsoku/>
              <w:wordWrap w:val="0"/>
              <w:overflowPunct/>
              <w:topLinePunct w:val="0"/>
              <w:autoSpaceDE w:val="0"/>
              <w:autoSpaceDN w:val="0"/>
              <w:bidi w:val="0"/>
              <w:adjustRightInd w:val="0"/>
              <w:snapToGrid w:val="0"/>
              <w:spacing w:line="440" w:lineRule="exact"/>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highlight w:val="none"/>
              </w:rPr>
            </w:pPr>
          </w:p>
          <w:p w14:paraId="55C82BA9">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19</w:t>
            </w:r>
          </w:p>
        </w:tc>
        <w:tc>
          <w:tcPr>
            <w:tcW w:w="736" w:type="dxa"/>
            <w:vAlign w:val="center"/>
          </w:tcPr>
          <w:p w14:paraId="54C185D9">
            <w:pPr>
              <w:keepNext w:val="0"/>
              <w:keepLines w:val="0"/>
              <w:pageBreakBefore w:val="0"/>
              <w:widowControl w:val="0"/>
              <w:kinsoku/>
              <w:wordWrap w:val="0"/>
              <w:overflowPunct/>
              <w:topLinePunct w:val="0"/>
              <w:autoSpaceDE w:val="0"/>
              <w:autoSpaceDN w:val="0"/>
              <w:bidi w:val="0"/>
              <w:adjustRightInd w:val="0"/>
              <w:snapToGrid w:val="0"/>
              <w:spacing w:line="440" w:lineRule="exact"/>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highlight w:val="none"/>
              </w:rPr>
            </w:pPr>
          </w:p>
          <w:p w14:paraId="1F9FC876">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spacing w:val="-2"/>
                <w:position w:val="0"/>
                <w:sz w:val="21"/>
                <w:szCs w:val="21"/>
                <w:highlight w:val="none"/>
              </w:rPr>
            </w:pPr>
            <w:r>
              <w:rPr>
                <w:rFonts w:hint="eastAsia" w:asciiTheme="minorEastAsia" w:hAnsiTheme="minorEastAsia" w:eastAsiaTheme="minorEastAsia" w:cstheme="minorEastAsia"/>
                <w:color w:val="auto"/>
                <w:spacing w:val="-2"/>
                <w:position w:val="0"/>
                <w:sz w:val="21"/>
                <w:szCs w:val="21"/>
                <w:highlight w:val="none"/>
              </w:rPr>
              <w:t>33</w:t>
            </w:r>
          </w:p>
        </w:tc>
        <w:tc>
          <w:tcPr>
            <w:tcW w:w="1589" w:type="dxa"/>
            <w:vAlign w:val="center"/>
          </w:tcPr>
          <w:p w14:paraId="4B1A657C">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spacing w:val="7"/>
                <w:position w:val="0"/>
                <w:sz w:val="21"/>
                <w:szCs w:val="21"/>
                <w:highlight w:val="none"/>
              </w:rPr>
            </w:pPr>
          </w:p>
          <w:p w14:paraId="31C86316">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spacing w:val="8"/>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解释权</w:t>
            </w:r>
          </w:p>
        </w:tc>
        <w:tc>
          <w:tcPr>
            <w:tcW w:w="6939" w:type="dxa"/>
            <w:vAlign w:val="center"/>
          </w:tcPr>
          <w:p w14:paraId="5E52FE37">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rightChars="0" w:firstLine="448" w:firstLineChars="200"/>
              <w:jc w:val="left"/>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本竞争性磋商文件是根据《中华人民共和国政府采购法》、《中华人民共和国政府采购法实施条例》、《政府采购竞争性磋商采购方式管理暂行办法》和政府采购管理有关规定编制，本竞争性磋商文</w:t>
            </w:r>
            <w:r>
              <w:rPr>
                <w:rFonts w:hint="eastAsia" w:asciiTheme="minorEastAsia" w:hAnsiTheme="minorEastAsia" w:eastAsiaTheme="minorEastAsia" w:cstheme="minorEastAsia"/>
                <w:color w:val="auto"/>
                <w:spacing w:val="8"/>
                <w:position w:val="0"/>
                <w:sz w:val="21"/>
                <w:szCs w:val="21"/>
                <w:highlight w:val="none"/>
              </w:rPr>
              <w:t>件的解释权属于采购代理机构。</w:t>
            </w:r>
          </w:p>
        </w:tc>
      </w:tr>
      <w:tr w14:paraId="4EFF5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648" w:type="dxa"/>
            <w:vAlign w:val="center"/>
          </w:tcPr>
          <w:p w14:paraId="4AF27507">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1"/>
                <w:position w:val="0"/>
                <w:sz w:val="21"/>
                <w:szCs w:val="21"/>
                <w:highlight w:val="none"/>
              </w:rPr>
              <w:t>20</w:t>
            </w:r>
          </w:p>
        </w:tc>
        <w:tc>
          <w:tcPr>
            <w:tcW w:w="736" w:type="dxa"/>
            <w:vAlign w:val="center"/>
          </w:tcPr>
          <w:p w14:paraId="7B815C16">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spacing w:val="-2"/>
                <w:position w:val="0"/>
                <w:sz w:val="21"/>
                <w:szCs w:val="21"/>
                <w:highlight w:val="none"/>
              </w:rPr>
            </w:pPr>
            <w:r>
              <w:rPr>
                <w:rFonts w:hint="eastAsia" w:asciiTheme="minorEastAsia" w:hAnsiTheme="minorEastAsia" w:eastAsiaTheme="minorEastAsia" w:cstheme="minorEastAsia"/>
                <w:color w:val="auto"/>
                <w:spacing w:val="-2"/>
                <w:position w:val="0"/>
                <w:sz w:val="21"/>
                <w:szCs w:val="21"/>
                <w:highlight w:val="none"/>
              </w:rPr>
              <w:t>34</w:t>
            </w:r>
          </w:p>
        </w:tc>
        <w:tc>
          <w:tcPr>
            <w:tcW w:w="1589" w:type="dxa"/>
            <w:vAlign w:val="center"/>
          </w:tcPr>
          <w:p w14:paraId="055E3F6B">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right="0"/>
              <w:jc w:val="center"/>
              <w:textAlignment w:val="baseline"/>
              <w:rPr>
                <w:rFonts w:hint="eastAsia" w:asciiTheme="minorEastAsia" w:hAnsiTheme="minorEastAsia" w:eastAsiaTheme="minorEastAsia" w:cstheme="minorEastAsia"/>
                <w:color w:val="auto"/>
                <w:spacing w:val="8"/>
                <w:position w:val="0"/>
                <w:sz w:val="21"/>
                <w:szCs w:val="21"/>
                <w:highlight w:val="none"/>
              </w:rPr>
            </w:pPr>
            <w:r>
              <w:rPr>
                <w:rFonts w:hint="eastAsia" w:asciiTheme="minorEastAsia" w:hAnsiTheme="minorEastAsia" w:eastAsiaTheme="minorEastAsia" w:cstheme="minorEastAsia"/>
                <w:color w:val="auto"/>
                <w:spacing w:val="8"/>
                <w:position w:val="0"/>
                <w:sz w:val="21"/>
                <w:szCs w:val="21"/>
                <w:highlight w:val="none"/>
              </w:rPr>
              <w:t>监督管理机构</w:t>
            </w:r>
          </w:p>
        </w:tc>
        <w:tc>
          <w:tcPr>
            <w:tcW w:w="6939" w:type="dxa"/>
            <w:vAlign w:val="center"/>
          </w:tcPr>
          <w:p w14:paraId="4FFA8947">
            <w:pPr>
              <w:pStyle w:val="39"/>
              <w:keepNext w:val="0"/>
              <w:keepLines w:val="0"/>
              <w:pageBreakBefore w:val="0"/>
              <w:widowControl w:val="0"/>
              <w:kinsoku/>
              <w:wordWrap w:val="0"/>
              <w:overflowPunct/>
              <w:topLinePunct w:val="0"/>
              <w:autoSpaceDE w:val="0"/>
              <w:autoSpaceDN w:val="0"/>
              <w:bidi w:val="0"/>
              <w:adjustRightInd w:val="0"/>
              <w:snapToGrid w:val="0"/>
              <w:spacing w:line="440" w:lineRule="exact"/>
              <w:ind w:left="0" w:leftChars="0" w:right="0" w:firstLine="452" w:firstLineChars="200"/>
              <w:jc w:val="left"/>
              <w:textAlignment w:val="baseline"/>
              <w:rPr>
                <w:rFonts w:hint="eastAsia" w:asciiTheme="minorEastAsia" w:hAnsiTheme="minorEastAsia" w:eastAsiaTheme="minorEastAsia" w:cstheme="minorEastAsia"/>
                <w:color w:val="auto"/>
                <w:spacing w:val="7"/>
                <w:position w:val="0"/>
                <w:sz w:val="21"/>
                <w:szCs w:val="21"/>
                <w:highlight w:val="none"/>
                <w:lang w:eastAsia="zh-CN"/>
              </w:rPr>
            </w:pPr>
            <w:r>
              <w:rPr>
                <w:rFonts w:hint="eastAsia" w:asciiTheme="minorEastAsia" w:hAnsiTheme="minorEastAsia" w:eastAsiaTheme="minorEastAsia" w:cstheme="minorEastAsia"/>
                <w:color w:val="auto"/>
                <w:spacing w:val="8"/>
                <w:position w:val="0"/>
                <w:sz w:val="21"/>
                <w:szCs w:val="21"/>
                <w:highlight w:val="none"/>
              </w:rPr>
              <w:t>监督管理机构</w:t>
            </w:r>
            <w:r>
              <w:rPr>
                <w:rFonts w:hint="eastAsia" w:asciiTheme="minorEastAsia" w:hAnsiTheme="minorEastAsia" w:eastAsiaTheme="minorEastAsia" w:cstheme="minorEastAsia"/>
                <w:color w:val="auto"/>
                <w:spacing w:val="8"/>
                <w:position w:val="0"/>
                <w:sz w:val="21"/>
                <w:szCs w:val="21"/>
                <w:highlight w:val="none"/>
                <w:lang w:eastAsia="zh-CN"/>
              </w:rPr>
              <w:t>：</w:t>
            </w:r>
            <w:r>
              <w:rPr>
                <w:rFonts w:hint="eastAsia" w:asciiTheme="minorEastAsia" w:hAnsiTheme="minorEastAsia" w:eastAsiaTheme="minorEastAsia" w:cstheme="minorEastAsia"/>
                <w:color w:val="auto"/>
                <w:spacing w:val="7"/>
                <w:position w:val="0"/>
                <w:sz w:val="21"/>
                <w:szCs w:val="21"/>
                <w:highlight w:val="none"/>
                <w:lang w:val="en-US" w:eastAsia="zh-CN"/>
              </w:rPr>
              <w:t>桂林市</w:t>
            </w:r>
            <w:r>
              <w:rPr>
                <w:rFonts w:hint="eastAsia" w:asciiTheme="minorEastAsia" w:hAnsiTheme="minorEastAsia" w:eastAsiaTheme="minorEastAsia" w:cstheme="minorEastAsia"/>
                <w:color w:val="auto"/>
                <w:spacing w:val="7"/>
                <w:position w:val="0"/>
                <w:sz w:val="21"/>
                <w:szCs w:val="21"/>
                <w:highlight w:val="none"/>
                <w:lang w:eastAsia="zh-CN"/>
              </w:rPr>
              <w:t>财政局</w:t>
            </w:r>
            <w:r>
              <w:rPr>
                <w:rFonts w:hint="eastAsia" w:asciiTheme="minorEastAsia" w:hAnsiTheme="minorEastAsia" w:eastAsiaTheme="minorEastAsia" w:cstheme="minorEastAsia"/>
                <w:color w:val="auto"/>
                <w:spacing w:val="7"/>
                <w:position w:val="0"/>
                <w:sz w:val="21"/>
                <w:szCs w:val="21"/>
                <w:highlight w:val="none"/>
                <w:lang w:val="en-US" w:eastAsia="zh-CN"/>
              </w:rPr>
              <w:t>；</w:t>
            </w:r>
            <w:r>
              <w:rPr>
                <w:rFonts w:hint="eastAsia" w:asciiTheme="minorEastAsia" w:hAnsiTheme="minorEastAsia" w:eastAsiaTheme="minorEastAsia" w:cstheme="minorEastAsia"/>
                <w:color w:val="auto"/>
                <w:spacing w:val="7"/>
                <w:position w:val="0"/>
                <w:sz w:val="21"/>
                <w:szCs w:val="21"/>
                <w:highlight w:val="none"/>
              </w:rPr>
              <w:t>联系电话：</w:t>
            </w:r>
            <w:r>
              <w:rPr>
                <w:rFonts w:hint="eastAsia" w:asciiTheme="minorEastAsia" w:hAnsiTheme="minorEastAsia" w:eastAsiaTheme="minorEastAsia" w:cstheme="minorEastAsia"/>
                <w:color w:val="auto"/>
                <w:szCs w:val="21"/>
                <w:highlight w:val="none"/>
              </w:rPr>
              <w:t>0773-2862142</w:t>
            </w:r>
            <w:r>
              <w:rPr>
                <w:rFonts w:hint="eastAsia" w:asciiTheme="minorEastAsia" w:hAnsiTheme="minorEastAsia" w:eastAsiaTheme="minorEastAsia" w:cstheme="minorEastAsia"/>
                <w:color w:val="auto"/>
                <w:szCs w:val="21"/>
                <w:highlight w:val="none"/>
                <w:lang w:eastAsia="zh-CN"/>
              </w:rPr>
              <w:t>。</w:t>
            </w:r>
          </w:p>
        </w:tc>
      </w:tr>
    </w:tbl>
    <w:p w14:paraId="4B8A6DF0">
      <w:pPr>
        <w:keepNext w:val="0"/>
        <w:keepLines w:val="0"/>
        <w:pageBreakBefore w:val="0"/>
        <w:widowControl w:val="0"/>
        <w:kinsoku/>
        <w:wordWrap w:val="0"/>
        <w:overflowPunct/>
        <w:topLinePunct w:val="0"/>
        <w:bidi w:val="0"/>
        <w:spacing w:line="360" w:lineRule="auto"/>
        <w:ind w:left="0" w:right="0" w:firstLine="100" w:firstLineChars="200"/>
        <w:rPr>
          <w:rFonts w:hint="eastAsia" w:asciiTheme="minorEastAsia" w:hAnsiTheme="minorEastAsia" w:eastAsiaTheme="minorEastAsia" w:cstheme="minorEastAsia"/>
          <w:color w:val="000000" w:themeColor="text1"/>
          <w:position w:val="0"/>
          <w:sz w:val="5"/>
          <w:szCs w:val="5"/>
          <w:highlight w:val="none"/>
          <w14:textFill>
            <w14:solidFill>
              <w14:schemeClr w14:val="tx1"/>
            </w14:solidFill>
          </w14:textFill>
        </w:rPr>
        <w:sectPr>
          <w:footerReference r:id="rId8" w:type="default"/>
          <w:pgSz w:w="11906" w:h="16839"/>
          <w:pgMar w:top="1304" w:right="1304" w:bottom="1304" w:left="1304" w:header="0" w:footer="1200" w:gutter="0"/>
          <w:pgNumType w:fmt="decimal"/>
          <w:cols w:space="720" w:num="1"/>
        </w:sectPr>
      </w:pPr>
    </w:p>
    <w:p w14:paraId="174C7885">
      <w:pPr>
        <w:pStyle w:val="6"/>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000000" w:themeColor="text1"/>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一、总则</w:t>
      </w:r>
    </w:p>
    <w:p w14:paraId="67576437">
      <w:pPr>
        <w:pStyle w:val="6"/>
        <w:keepNext w:val="0"/>
        <w:keepLines w:val="0"/>
        <w:pageBreakBefore w:val="0"/>
        <w:widowControl w:val="0"/>
        <w:kinsoku/>
        <w:wordWrap w:val="0"/>
        <w:overflowPunct/>
        <w:topLinePunct w:val="0"/>
        <w:bidi w:val="0"/>
        <w:spacing w:line="360" w:lineRule="auto"/>
        <w:ind w:left="0" w:right="0" w:firstLine="440"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5"/>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1.适应范围</w:t>
      </w:r>
    </w:p>
    <w:p w14:paraId="44551A02">
      <w:pPr>
        <w:pStyle w:val="6"/>
        <w:keepNext w:val="0"/>
        <w:keepLines w:val="0"/>
        <w:pageBreakBefore w:val="0"/>
        <w:widowControl w:val="0"/>
        <w:kinsoku/>
        <w:wordWrap w:val="0"/>
        <w:overflowPunct/>
        <w:topLinePunct w:val="0"/>
        <w:bidi w:val="0"/>
        <w:spacing w:line="360" w:lineRule="auto"/>
        <w:ind w:left="0" w:right="0" w:firstLine="452" w:firstLineChars="200"/>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1.1项目名称及项目编号：</w:t>
      </w:r>
    </w:p>
    <w:p w14:paraId="676D7216">
      <w:pPr>
        <w:pStyle w:val="6"/>
        <w:keepNext w:val="0"/>
        <w:keepLines w:val="0"/>
        <w:pageBreakBefore w:val="0"/>
        <w:widowControl w:val="0"/>
        <w:kinsoku/>
        <w:wordWrap w:val="0"/>
        <w:overflowPunct/>
        <w:topLinePunct w:val="0"/>
        <w:bidi w:val="0"/>
        <w:spacing w:line="360" w:lineRule="auto"/>
        <w:ind w:left="0" w:right="0" w:firstLine="452" w:firstLineChars="200"/>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项目名称：桂林技师学院2026年校园改造项目(安全综合改造项一期)工程</w:t>
      </w:r>
    </w:p>
    <w:p w14:paraId="628DCE9A">
      <w:pPr>
        <w:pStyle w:val="6"/>
        <w:keepNext w:val="0"/>
        <w:keepLines w:val="0"/>
        <w:pageBreakBefore w:val="0"/>
        <w:widowControl w:val="0"/>
        <w:kinsoku/>
        <w:wordWrap w:val="0"/>
        <w:overflowPunct/>
        <w:topLinePunct w:val="0"/>
        <w:bidi w:val="0"/>
        <w:spacing w:line="360" w:lineRule="auto"/>
        <w:ind w:left="0" w:right="0" w:firstLine="452" w:firstLineChars="200"/>
        <w:rPr>
          <w:rFonts w:hint="eastAsia" w:asciiTheme="minorEastAsia" w:hAnsiTheme="minorEastAsia" w:eastAsiaTheme="minorEastAsia" w:cstheme="minorEastAsia"/>
          <w:color w:val="000000" w:themeColor="text1"/>
          <w:spacing w:val="8"/>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lang w:eastAsia="zh-CN"/>
          <w14:textFill>
            <w14:solidFill>
              <w14:schemeClr w14:val="tx1"/>
            </w14:solidFill>
          </w14:textFill>
        </w:rPr>
        <w:t>项目编号：</w:t>
      </w:r>
      <w:r>
        <w:rPr>
          <w:rFonts w:hint="eastAsia" w:asciiTheme="minorEastAsia" w:hAnsiTheme="minorEastAsia" w:eastAsiaTheme="minorEastAsia" w:cstheme="minorEastAsia"/>
          <w:color w:val="000000" w:themeColor="text1"/>
          <w:spacing w:val="9"/>
          <w:position w:val="0"/>
          <w:sz w:val="21"/>
          <w:szCs w:val="21"/>
          <w:highlight w:val="none"/>
          <w:lang w:eastAsia="zh-CN"/>
          <w14:textFill>
            <w14:solidFill>
              <w14:schemeClr w14:val="tx1"/>
            </w14:solidFill>
          </w14:textFill>
        </w:rPr>
        <w:t>GLZC2026-C2-990211-GXBG</w:t>
      </w:r>
    </w:p>
    <w:p w14:paraId="1417285B">
      <w:pPr>
        <w:pStyle w:val="6"/>
        <w:keepNext w:val="0"/>
        <w:keepLines w:val="0"/>
        <w:pageBreakBefore w:val="0"/>
        <w:widowControl w:val="0"/>
        <w:kinsoku/>
        <w:wordWrap w:val="0"/>
        <w:overflowPunct/>
        <w:topLinePunct w:val="0"/>
        <w:bidi w:val="0"/>
        <w:spacing w:line="360" w:lineRule="auto"/>
        <w:ind w:left="0" w:right="0" w:firstLine="452" w:firstLineChars="200"/>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1.2本竞争性磋商文件（以下简称磋商文件）适用于本磋商项目的磋商、评审、合同履约、验收、付款等行为（法律、法规另有规定的，从其规定）。</w:t>
      </w:r>
    </w:p>
    <w:p w14:paraId="372C7CDE">
      <w:pPr>
        <w:pStyle w:val="6"/>
        <w:keepNext w:val="0"/>
        <w:keepLines w:val="0"/>
        <w:pageBreakBefore w:val="0"/>
        <w:widowControl w:val="0"/>
        <w:kinsoku/>
        <w:wordWrap w:val="0"/>
        <w:overflowPunct/>
        <w:topLinePunct w:val="0"/>
        <w:bidi w:val="0"/>
        <w:spacing w:line="360" w:lineRule="auto"/>
        <w:ind w:left="0" w:right="0" w:firstLine="440"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5"/>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2.定义</w:t>
      </w:r>
    </w:p>
    <w:p w14:paraId="1FF084EF">
      <w:pPr>
        <w:pStyle w:val="6"/>
        <w:keepNext w:val="0"/>
        <w:keepLines w:val="0"/>
        <w:pageBreakBefore w:val="0"/>
        <w:widowControl w:val="0"/>
        <w:kinsoku/>
        <w:wordWrap w:val="0"/>
        <w:overflowPunct/>
        <w:topLinePunct w:val="0"/>
        <w:bidi w:val="0"/>
        <w:spacing w:line="360" w:lineRule="auto"/>
        <w:ind w:left="0" w:right="0" w:firstLine="452"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2.1“供应商”是指符合本次采购项目的供应商资格并提交响应文件、参加磋商的供应商。如果该供</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应商在本次磋商中成交，即成为“成交供应商”。</w:t>
      </w:r>
    </w:p>
    <w:p w14:paraId="0C41409A">
      <w:pPr>
        <w:pStyle w:val="6"/>
        <w:keepNext w:val="0"/>
        <w:keepLines w:val="0"/>
        <w:pageBreakBefore w:val="0"/>
        <w:widowControl w:val="0"/>
        <w:kinsoku/>
        <w:wordWrap w:val="0"/>
        <w:overflowPunct/>
        <w:topLinePunct w:val="0"/>
        <w:bidi w:val="0"/>
        <w:spacing w:line="360" w:lineRule="auto"/>
        <w:ind w:left="0" w:right="0" w:firstLine="452"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2.2“项目”系指供应商按磋商文件规定向采购人</w:t>
      </w:r>
      <w:r>
        <w:rPr>
          <w:rFonts w:hint="eastAsia" w:asciiTheme="minorEastAsia" w:hAnsiTheme="minorEastAsia" w:eastAsiaTheme="minorEastAsia" w:cstheme="minorEastAsia"/>
          <w:color w:val="000000" w:themeColor="text1"/>
          <w:spacing w:val="7"/>
          <w:position w:val="0"/>
          <w:sz w:val="21"/>
          <w:szCs w:val="21"/>
          <w:highlight w:val="none"/>
          <w14:textFill>
            <w14:solidFill>
              <w14:schemeClr w14:val="tx1"/>
            </w14:solidFill>
          </w14:textFill>
        </w:rPr>
        <w:t>提供的工程和服务。</w:t>
      </w:r>
    </w:p>
    <w:p w14:paraId="795492DE">
      <w:pPr>
        <w:pStyle w:val="6"/>
        <w:keepNext w:val="0"/>
        <w:keepLines w:val="0"/>
        <w:pageBreakBefore w:val="0"/>
        <w:widowControl w:val="0"/>
        <w:kinsoku/>
        <w:wordWrap w:val="0"/>
        <w:overflowPunct/>
        <w:topLinePunct w:val="0"/>
        <w:bidi w:val="0"/>
        <w:spacing w:line="360" w:lineRule="auto"/>
        <w:ind w:left="0" w:right="0" w:firstLine="456" w:firstLineChars="200"/>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2.3“书面形式”包括信函、传真、电报等。</w:t>
      </w:r>
    </w:p>
    <w:p w14:paraId="47B0F96E">
      <w:pPr>
        <w:pStyle w:val="6"/>
        <w:keepNext w:val="0"/>
        <w:keepLines w:val="0"/>
        <w:pageBreakBefore w:val="0"/>
        <w:widowControl w:val="0"/>
        <w:kinsoku/>
        <w:wordWrap w:val="0"/>
        <w:overflowPunct/>
        <w:topLinePunct w:val="0"/>
        <w:bidi w:val="0"/>
        <w:spacing w:line="360" w:lineRule="auto"/>
        <w:ind w:left="0" w:right="0" w:firstLine="456" w:firstLineChars="200"/>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lang w:val="en-US" w:eastAsia="zh-CN"/>
          <w14:textFill>
            <w14:solidFill>
              <w14:schemeClr w14:val="tx1"/>
            </w14:solidFill>
          </w14:textFill>
        </w:rPr>
        <w:t>2.4实质性要求：“实质性要求”是指磋商文件中已经指明不满足则响应文件按无效处理的条款，或者不能负偏离的条款。实质性要求若有任意一项不满足的，响应文件按无效处理。</w:t>
      </w:r>
    </w:p>
    <w:p w14:paraId="68F998EF">
      <w:pPr>
        <w:pStyle w:val="6"/>
        <w:keepNext w:val="0"/>
        <w:keepLines w:val="0"/>
        <w:pageBreakBefore w:val="0"/>
        <w:widowControl w:val="0"/>
        <w:kinsoku/>
        <w:wordWrap w:val="0"/>
        <w:overflowPunct/>
        <w:topLinePunct w:val="0"/>
        <w:bidi w:val="0"/>
        <w:spacing w:line="360" w:lineRule="auto"/>
        <w:ind w:left="0" w:right="0" w:firstLine="448"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7"/>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3.供应商资格</w:t>
      </w:r>
    </w:p>
    <w:p w14:paraId="505856B4">
      <w:pPr>
        <w:pStyle w:val="6"/>
        <w:keepNext w:val="0"/>
        <w:keepLines w:val="0"/>
        <w:pageBreakBefore w:val="0"/>
        <w:widowControl w:val="0"/>
        <w:kinsoku/>
        <w:wordWrap w:val="0"/>
        <w:overflowPunct/>
        <w:topLinePunct w:val="0"/>
        <w:bidi w:val="0"/>
        <w:spacing w:line="360" w:lineRule="auto"/>
        <w:ind w:left="0" w:right="0" w:firstLine="452" w:firstLineChars="200"/>
        <w:rPr>
          <w:rFonts w:hint="default"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详见磋商供应商须知前附表。</w:t>
      </w:r>
    </w:p>
    <w:p w14:paraId="3CAAF5AB">
      <w:pPr>
        <w:pStyle w:val="6"/>
        <w:keepNext w:val="0"/>
        <w:keepLines w:val="0"/>
        <w:pageBreakBefore w:val="0"/>
        <w:widowControl w:val="0"/>
        <w:kinsoku/>
        <w:wordWrap w:val="0"/>
        <w:overflowPunct/>
        <w:topLinePunct w:val="0"/>
        <w:bidi w:val="0"/>
        <w:spacing w:line="360" w:lineRule="auto"/>
        <w:ind w:left="0" w:right="0" w:firstLine="448"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7"/>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4.磋商费用</w:t>
      </w:r>
    </w:p>
    <w:p w14:paraId="61E02C38">
      <w:pPr>
        <w:pStyle w:val="6"/>
        <w:keepNext w:val="0"/>
        <w:keepLines w:val="0"/>
        <w:pageBreakBefore w:val="0"/>
        <w:widowControl w:val="0"/>
        <w:kinsoku/>
        <w:wordWrap w:val="0"/>
        <w:overflowPunct/>
        <w:topLinePunct w:val="0"/>
        <w:bidi w:val="0"/>
        <w:spacing w:line="360" w:lineRule="auto"/>
        <w:ind w:left="0" w:right="0" w:firstLine="456"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不论磋商结果如何，供应商均应自行承担所有与磋商有关的全部费用。</w:t>
      </w:r>
    </w:p>
    <w:p w14:paraId="14A98845">
      <w:pPr>
        <w:pStyle w:val="6"/>
        <w:keepNext w:val="0"/>
        <w:keepLines w:val="0"/>
        <w:pageBreakBefore w:val="0"/>
        <w:widowControl w:val="0"/>
        <w:kinsoku/>
        <w:wordWrap w:val="0"/>
        <w:overflowPunct/>
        <w:topLinePunct w:val="0"/>
        <w:bidi w:val="0"/>
        <w:spacing w:line="360" w:lineRule="auto"/>
        <w:ind w:left="0" w:right="0" w:firstLine="448"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7"/>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5.联合体要求</w:t>
      </w:r>
    </w:p>
    <w:p w14:paraId="407B0184">
      <w:pPr>
        <w:pStyle w:val="6"/>
        <w:keepNext w:val="0"/>
        <w:keepLines w:val="0"/>
        <w:pageBreakBefore w:val="0"/>
        <w:widowControl w:val="0"/>
        <w:kinsoku/>
        <w:wordWrap w:val="0"/>
        <w:overflowPunct/>
        <w:topLinePunct w:val="0"/>
        <w:bidi w:val="0"/>
        <w:spacing w:line="360" w:lineRule="auto"/>
        <w:ind w:left="0" w:right="0" w:firstLine="452"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本项目不接受联合体参与磋商。</w:t>
      </w:r>
    </w:p>
    <w:p w14:paraId="40614D26">
      <w:pPr>
        <w:pStyle w:val="6"/>
        <w:keepNext w:val="0"/>
        <w:keepLines w:val="0"/>
        <w:pageBreakBefore w:val="0"/>
        <w:widowControl w:val="0"/>
        <w:kinsoku/>
        <w:wordWrap w:val="0"/>
        <w:overflowPunct/>
        <w:topLinePunct w:val="0"/>
        <w:bidi w:val="0"/>
        <w:spacing w:line="360" w:lineRule="auto"/>
        <w:ind w:left="0" w:right="0" w:firstLine="448"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7"/>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6.质疑和投诉</w:t>
      </w:r>
    </w:p>
    <w:p w14:paraId="09E15A1D">
      <w:pPr>
        <w:pStyle w:val="6"/>
        <w:keepNext w:val="0"/>
        <w:keepLines w:val="0"/>
        <w:pageBreakBefore w:val="0"/>
        <w:widowControl w:val="0"/>
        <w:kinsoku/>
        <w:wordWrap w:val="0"/>
        <w:overflowPunct/>
        <w:topLinePunct w:val="0"/>
        <w:bidi w:val="0"/>
        <w:spacing w:line="360" w:lineRule="auto"/>
        <w:ind w:left="0" w:right="0" w:firstLine="460"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0"/>
          <w:position w:val="0"/>
          <w:sz w:val="21"/>
          <w:szCs w:val="21"/>
          <w:highlight w:val="none"/>
          <w14:textFill>
            <w14:solidFill>
              <w14:schemeClr w14:val="tx1"/>
            </w14:solidFill>
          </w14:textFill>
        </w:rPr>
        <w:t>6.1供应商认为磋商文件使自己的合法权益受到损害的，应当在公告期限届满之日起七个</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工作日内，以书面形式向采购代理机构提出质疑。供应商认为采购过程或成交结果使自己的合法权益受到损害的，应当在各采购程序环节结束之日或成交公告期限届满之日起七个工作日内，以书面形式向采购代理机构提出</w:t>
      </w:r>
      <w:r>
        <w:rPr>
          <w:rFonts w:hint="eastAsia" w:asciiTheme="minorEastAsia" w:hAnsiTheme="minorEastAsia" w:eastAsiaTheme="minorEastAsia" w:cstheme="minorEastAsia"/>
          <w:color w:val="000000" w:themeColor="text1"/>
          <w:spacing w:val="5"/>
          <w:position w:val="0"/>
          <w:sz w:val="21"/>
          <w:szCs w:val="21"/>
          <w:highlight w:val="none"/>
          <w14:textFill>
            <w14:solidFill>
              <w14:schemeClr w14:val="tx1"/>
            </w14:solidFill>
          </w14:textFill>
        </w:rPr>
        <w:t>质疑</w:t>
      </w:r>
      <w:r>
        <w:rPr>
          <w:rFonts w:hint="eastAsia" w:asciiTheme="minorEastAsia" w:hAnsiTheme="minorEastAsia" w:eastAsiaTheme="minorEastAsia" w:cstheme="minorEastAsia"/>
          <w:color w:val="000000" w:themeColor="text1"/>
          <w:spacing w:val="5"/>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（“质疑函”格式见附表1）</w:t>
      </w:r>
      <w:r>
        <w:rPr>
          <w:rFonts w:hint="eastAsia" w:asciiTheme="minorEastAsia" w:hAnsiTheme="minorEastAsia" w:eastAsiaTheme="minorEastAsia" w:cstheme="minorEastAsia"/>
          <w:color w:val="000000" w:themeColor="text1"/>
          <w:spacing w:val="5"/>
          <w:position w:val="0"/>
          <w:sz w:val="21"/>
          <w:szCs w:val="21"/>
          <w:highlight w:val="none"/>
          <w14:textFill>
            <w14:solidFill>
              <w14:schemeClr w14:val="tx1"/>
            </w14:solidFill>
          </w14:textFill>
        </w:rPr>
        <w:t>。否则，采购代理机构有</w:t>
      </w:r>
      <w:r>
        <w:rPr>
          <w:rFonts w:hint="eastAsia" w:asciiTheme="minorEastAsia" w:hAnsiTheme="minorEastAsia" w:eastAsiaTheme="minorEastAsia" w:cstheme="minorEastAsia"/>
          <w:color w:val="000000" w:themeColor="text1"/>
          <w:spacing w:val="4"/>
          <w:position w:val="0"/>
          <w:sz w:val="21"/>
          <w:szCs w:val="21"/>
          <w:highlight w:val="none"/>
          <w14:textFill>
            <w14:solidFill>
              <w14:schemeClr w14:val="tx1"/>
            </w14:solidFill>
          </w14:textFill>
        </w:rPr>
        <w:t>权拒收。</w:t>
      </w:r>
    </w:p>
    <w:p w14:paraId="770F3821">
      <w:pPr>
        <w:pStyle w:val="6"/>
        <w:keepNext w:val="0"/>
        <w:keepLines w:val="0"/>
        <w:pageBreakBefore w:val="0"/>
        <w:widowControl w:val="0"/>
        <w:kinsoku/>
        <w:wordWrap w:val="0"/>
        <w:overflowPunct/>
        <w:topLinePunct w:val="0"/>
        <w:bidi w:val="0"/>
        <w:spacing w:line="360" w:lineRule="auto"/>
        <w:ind w:left="0" w:right="0" w:firstLine="456"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采购代理机构应认真做好质疑处理工作，对于质疑供应商在法定质疑期内提出的质疑函，应当在收到质疑函后7个工作日内作出答复，并以书面形式通知</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质疑供应商和其他有关供应商。</w:t>
      </w:r>
    </w:p>
    <w:p w14:paraId="7FFAE7E9">
      <w:pPr>
        <w:pStyle w:val="6"/>
        <w:keepNext w:val="0"/>
        <w:keepLines w:val="0"/>
        <w:pageBreakBefore w:val="0"/>
        <w:widowControl w:val="0"/>
        <w:kinsoku/>
        <w:wordWrap w:val="0"/>
        <w:overflowPunct/>
        <w:topLinePunct w:val="0"/>
        <w:bidi w:val="0"/>
        <w:spacing w:line="360" w:lineRule="auto"/>
        <w:ind w:left="0" w:right="0" w:firstLine="456"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供应商在法定质疑期内应一次性提出与项目相关的质疑，供应商在提出与项目相关的质疑前应当做好全面且详细的工作，采购代理机构不再受理供应商针对同一采购程序环节的再次质疑。</w:t>
      </w:r>
    </w:p>
    <w:p w14:paraId="1931EC02">
      <w:pPr>
        <w:pStyle w:val="6"/>
        <w:keepNext w:val="0"/>
        <w:keepLines w:val="0"/>
        <w:pageBreakBefore w:val="0"/>
        <w:widowControl w:val="0"/>
        <w:kinsoku/>
        <w:wordWrap w:val="0"/>
        <w:overflowPunct/>
        <w:topLinePunct w:val="0"/>
        <w:bidi w:val="0"/>
        <w:spacing w:line="360" w:lineRule="auto"/>
        <w:ind w:left="0" w:right="0" w:firstLine="460" w:firstLineChars="200"/>
        <w:jc w:val="both"/>
        <w:rPr>
          <w:rFonts w:hint="eastAsia" w:asciiTheme="minorEastAsia" w:hAnsiTheme="minorEastAsia" w:eastAsiaTheme="minorEastAsia" w:cstheme="minorEastAsia"/>
          <w:color w:val="000000" w:themeColor="text1"/>
          <w:spacing w:val="7"/>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0"/>
          <w:position w:val="0"/>
          <w:sz w:val="21"/>
          <w:szCs w:val="21"/>
          <w:highlight w:val="none"/>
          <w14:textFill>
            <w14:solidFill>
              <w14:schemeClr w14:val="tx1"/>
            </w14:solidFill>
          </w14:textFill>
        </w:rPr>
        <w:t>6.2供应商对采购代理机构的质疑答复不满意或者采购代理机构未在规定的时间内</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作出答复的，可以</w:t>
      </w:r>
      <w:r>
        <w:rPr>
          <w:rFonts w:hint="eastAsia" w:asciiTheme="minorEastAsia" w:hAnsiTheme="minorEastAsia" w:eastAsiaTheme="minorEastAsia" w:cstheme="minorEastAsia"/>
          <w:color w:val="000000" w:themeColor="text1"/>
          <w:spacing w:val="7"/>
          <w:position w:val="0"/>
          <w:sz w:val="21"/>
          <w:szCs w:val="21"/>
          <w:highlight w:val="none"/>
          <w14:textFill>
            <w14:solidFill>
              <w14:schemeClr w14:val="tx1"/>
            </w14:solidFill>
          </w14:textFill>
        </w:rPr>
        <w:t>在答复期满后十五个工作日内向</w:t>
      </w:r>
      <w:r>
        <w:rPr>
          <w:rFonts w:hint="eastAsia" w:asciiTheme="minorEastAsia" w:hAnsiTheme="minorEastAsia" w:eastAsiaTheme="minorEastAsia" w:cstheme="minorEastAsia"/>
          <w:color w:val="000000" w:themeColor="text1"/>
          <w:spacing w:val="7"/>
          <w:position w:val="0"/>
          <w:sz w:val="21"/>
          <w:szCs w:val="21"/>
          <w:highlight w:val="none"/>
          <w:lang w:val="en-US" w:eastAsia="zh-CN"/>
          <w14:textFill>
            <w14:solidFill>
              <w14:schemeClr w14:val="tx1"/>
            </w14:solidFill>
          </w14:textFill>
        </w:rPr>
        <w:t>桂林市</w:t>
      </w:r>
      <w:r>
        <w:rPr>
          <w:rFonts w:hint="eastAsia" w:asciiTheme="minorEastAsia" w:hAnsiTheme="minorEastAsia" w:eastAsiaTheme="minorEastAsia" w:cstheme="minorEastAsia"/>
          <w:color w:val="000000" w:themeColor="text1"/>
          <w:spacing w:val="7"/>
          <w:position w:val="0"/>
          <w:sz w:val="21"/>
          <w:szCs w:val="21"/>
          <w:highlight w:val="none"/>
          <w:lang w:eastAsia="zh-CN"/>
          <w14:textFill>
            <w14:solidFill>
              <w14:schemeClr w14:val="tx1"/>
            </w14:solidFill>
          </w14:textFill>
        </w:rPr>
        <w:t>财政局</w:t>
      </w:r>
      <w:r>
        <w:rPr>
          <w:rFonts w:hint="eastAsia" w:asciiTheme="minorEastAsia" w:hAnsiTheme="minorEastAsia" w:eastAsiaTheme="minorEastAsia" w:cstheme="minorEastAsia"/>
          <w:color w:val="000000" w:themeColor="text1"/>
          <w:spacing w:val="7"/>
          <w:position w:val="0"/>
          <w:sz w:val="21"/>
          <w:szCs w:val="21"/>
          <w:highlight w:val="none"/>
          <w14:textFill>
            <w14:solidFill>
              <w14:schemeClr w14:val="tx1"/>
            </w14:solidFill>
          </w14:textFill>
        </w:rPr>
        <w:t>投诉</w:t>
      </w:r>
      <w:r>
        <w:rPr>
          <w:rFonts w:hint="eastAsia" w:asciiTheme="minorEastAsia" w:hAnsiTheme="minorEastAsia" w:eastAsiaTheme="minorEastAsia" w:cstheme="minorEastAsia"/>
          <w:color w:val="000000" w:themeColor="text1"/>
          <w:spacing w:val="7"/>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（“投诉书”格式见附表2）</w:t>
      </w:r>
      <w:r>
        <w:rPr>
          <w:rFonts w:hint="eastAsia" w:asciiTheme="minorEastAsia" w:hAnsiTheme="minorEastAsia" w:eastAsiaTheme="minorEastAsia" w:cstheme="minorEastAsia"/>
          <w:color w:val="000000" w:themeColor="text1"/>
          <w:spacing w:val="7"/>
          <w:position w:val="0"/>
          <w:sz w:val="21"/>
          <w:szCs w:val="21"/>
          <w:highlight w:val="none"/>
          <w14:textFill>
            <w14:solidFill>
              <w14:schemeClr w14:val="tx1"/>
            </w14:solidFill>
          </w14:textFill>
        </w:rPr>
        <w:t>。</w:t>
      </w:r>
    </w:p>
    <w:p w14:paraId="53C3B1B1">
      <w:pPr>
        <w:pStyle w:val="6"/>
        <w:keepNext w:val="0"/>
        <w:keepLines w:val="0"/>
        <w:pageBreakBefore w:val="0"/>
        <w:widowControl w:val="0"/>
        <w:kinsoku/>
        <w:wordWrap w:val="0"/>
        <w:overflowPunct/>
        <w:topLinePunct w:val="0"/>
        <w:bidi w:val="0"/>
        <w:spacing w:line="360" w:lineRule="auto"/>
        <w:ind w:left="0" w:right="0" w:firstLine="452" w:firstLineChars="200"/>
        <w:jc w:val="both"/>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6.3供应商提出质疑、投诉，应当遵守中华人民共和国财政部令第94号《政府采购质疑和投诉办法》</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的相关规定，且采用书面形式。质疑函、投诉书均应明确阐述磋商文件、采购过程或成交结果中使自己合法权益受到损害的实质性内容，并提供相关事实、依据和证据及其来源。</w:t>
      </w:r>
    </w:p>
    <w:p w14:paraId="608E81E4">
      <w:pPr>
        <w:pStyle w:val="6"/>
        <w:keepNext w:val="0"/>
        <w:keepLines w:val="0"/>
        <w:pageBreakBefore w:val="0"/>
        <w:widowControl w:val="0"/>
        <w:kinsoku/>
        <w:wordWrap w:val="0"/>
        <w:overflowPunct/>
        <w:topLinePunct w:val="0"/>
        <w:bidi w:val="0"/>
        <w:spacing w:line="360" w:lineRule="auto"/>
        <w:ind w:left="0" w:right="0" w:firstLine="456"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供应商提出质疑应当提交质疑函和必要的证明材料，针对同一采购程序环节的质疑必须在法定质疑期</w:t>
      </w:r>
      <w:r>
        <w:rPr>
          <w:rFonts w:hint="eastAsia" w:asciiTheme="minorEastAsia" w:hAnsiTheme="minorEastAsia" w:eastAsiaTheme="minorEastAsia" w:cstheme="minorEastAsia"/>
          <w:color w:val="000000" w:themeColor="text1"/>
          <w:spacing w:val="7"/>
          <w:position w:val="0"/>
          <w:sz w:val="21"/>
          <w:szCs w:val="21"/>
          <w:highlight w:val="none"/>
          <w14:textFill>
            <w14:solidFill>
              <w14:schemeClr w14:val="tx1"/>
            </w14:solidFill>
          </w14:textFill>
        </w:rPr>
        <w:t>内一次性提出。质疑函应当包括下列内容：</w:t>
      </w:r>
    </w:p>
    <w:p w14:paraId="14F82C1B">
      <w:pPr>
        <w:pStyle w:val="6"/>
        <w:keepNext w:val="0"/>
        <w:keepLines w:val="0"/>
        <w:pageBreakBefore w:val="0"/>
        <w:widowControl w:val="0"/>
        <w:kinsoku/>
        <w:wordWrap w:val="0"/>
        <w:overflowPunct/>
        <w:topLinePunct w:val="0"/>
        <w:bidi w:val="0"/>
        <w:spacing w:line="360" w:lineRule="auto"/>
        <w:ind w:left="0" w:right="0" w:firstLine="456"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（1）供应商的姓名或者名称、地址、邮编、联系人</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及联系电话；</w:t>
      </w:r>
    </w:p>
    <w:p w14:paraId="31F9A250">
      <w:pPr>
        <w:pStyle w:val="6"/>
        <w:keepNext w:val="0"/>
        <w:keepLines w:val="0"/>
        <w:pageBreakBefore w:val="0"/>
        <w:widowControl w:val="0"/>
        <w:kinsoku/>
        <w:wordWrap w:val="0"/>
        <w:overflowPunct/>
        <w:topLinePunct w:val="0"/>
        <w:bidi w:val="0"/>
        <w:spacing w:line="360" w:lineRule="auto"/>
        <w:ind w:left="0" w:right="0" w:firstLine="448"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7"/>
          <w:position w:val="0"/>
          <w:sz w:val="21"/>
          <w:szCs w:val="21"/>
          <w:highlight w:val="none"/>
          <w14:textFill>
            <w14:solidFill>
              <w14:schemeClr w14:val="tx1"/>
            </w14:solidFill>
          </w14:textFill>
        </w:rPr>
        <w:t>（2）质疑项目的名称、编号；</w:t>
      </w:r>
    </w:p>
    <w:p w14:paraId="34DC2A86">
      <w:pPr>
        <w:pStyle w:val="6"/>
        <w:keepNext w:val="0"/>
        <w:keepLines w:val="0"/>
        <w:pageBreakBefore w:val="0"/>
        <w:widowControl w:val="0"/>
        <w:kinsoku/>
        <w:wordWrap w:val="0"/>
        <w:overflowPunct/>
        <w:topLinePunct w:val="0"/>
        <w:bidi w:val="0"/>
        <w:spacing w:line="360" w:lineRule="auto"/>
        <w:ind w:left="0" w:right="0" w:firstLine="452"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（3）具体、明确的质疑事项和与质疑事项相关的请求；</w:t>
      </w:r>
    </w:p>
    <w:p w14:paraId="1B59C02D">
      <w:pPr>
        <w:pStyle w:val="6"/>
        <w:keepNext w:val="0"/>
        <w:keepLines w:val="0"/>
        <w:pageBreakBefore w:val="0"/>
        <w:widowControl w:val="0"/>
        <w:kinsoku/>
        <w:wordWrap w:val="0"/>
        <w:overflowPunct/>
        <w:topLinePunct w:val="0"/>
        <w:bidi w:val="0"/>
        <w:spacing w:line="360" w:lineRule="auto"/>
        <w:ind w:left="0" w:right="0" w:firstLine="440"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5"/>
          <w:position w:val="0"/>
          <w:sz w:val="21"/>
          <w:szCs w:val="21"/>
          <w:highlight w:val="none"/>
          <w14:textFill>
            <w14:solidFill>
              <w14:schemeClr w14:val="tx1"/>
            </w14:solidFill>
          </w14:textFill>
        </w:rPr>
        <w:t>（4）事实依据；</w:t>
      </w:r>
    </w:p>
    <w:p w14:paraId="013E3BB8">
      <w:pPr>
        <w:pStyle w:val="6"/>
        <w:keepNext w:val="0"/>
        <w:keepLines w:val="0"/>
        <w:pageBreakBefore w:val="0"/>
        <w:widowControl w:val="0"/>
        <w:kinsoku/>
        <w:wordWrap w:val="0"/>
        <w:overflowPunct/>
        <w:topLinePunct w:val="0"/>
        <w:bidi w:val="0"/>
        <w:spacing w:line="360" w:lineRule="auto"/>
        <w:ind w:left="0" w:right="0" w:firstLine="444"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sz w:val="21"/>
          <w:szCs w:val="21"/>
          <w:highlight w:val="none"/>
          <w14:textFill>
            <w14:solidFill>
              <w14:schemeClr w14:val="tx1"/>
            </w14:solidFill>
          </w14:textFill>
        </w:rPr>
        <w:t>（5）必要的法律依据；</w:t>
      </w:r>
    </w:p>
    <w:p w14:paraId="6882FEC3">
      <w:pPr>
        <w:pStyle w:val="6"/>
        <w:keepNext w:val="0"/>
        <w:keepLines w:val="0"/>
        <w:pageBreakBefore w:val="0"/>
        <w:widowControl w:val="0"/>
        <w:kinsoku/>
        <w:wordWrap w:val="0"/>
        <w:overflowPunct/>
        <w:topLinePunct w:val="0"/>
        <w:bidi w:val="0"/>
        <w:spacing w:line="360" w:lineRule="auto"/>
        <w:ind w:left="0" w:right="0" w:firstLine="444"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sz w:val="21"/>
          <w:szCs w:val="21"/>
          <w:highlight w:val="none"/>
          <w14:textFill>
            <w14:solidFill>
              <w14:schemeClr w14:val="tx1"/>
            </w14:solidFill>
          </w14:textFill>
        </w:rPr>
        <w:t>（6）提出质疑的日期。</w:t>
      </w:r>
    </w:p>
    <w:p w14:paraId="6D222FAB">
      <w:pPr>
        <w:pStyle w:val="6"/>
        <w:keepNext w:val="0"/>
        <w:keepLines w:val="0"/>
        <w:pageBreakBefore w:val="0"/>
        <w:widowControl w:val="0"/>
        <w:kinsoku/>
        <w:wordWrap w:val="0"/>
        <w:overflowPunct/>
        <w:topLinePunct w:val="0"/>
        <w:bidi w:val="0"/>
        <w:spacing w:line="360" w:lineRule="auto"/>
        <w:ind w:left="0" w:right="0" w:firstLine="456"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供应商为自然人的，应当由本人签字；供应商为法人或者其他组织的，应当由法定代表人、主要负责人，或者其授权代表签字或者盖章，并加盖公章。</w:t>
      </w:r>
    </w:p>
    <w:p w14:paraId="140378BB">
      <w:pPr>
        <w:pStyle w:val="6"/>
        <w:keepNext w:val="0"/>
        <w:keepLines w:val="0"/>
        <w:pageBreakBefore w:val="0"/>
        <w:widowControl w:val="0"/>
        <w:kinsoku/>
        <w:wordWrap w:val="0"/>
        <w:overflowPunct/>
        <w:topLinePunct w:val="0"/>
        <w:bidi w:val="0"/>
        <w:spacing w:line="360" w:lineRule="auto"/>
        <w:ind w:left="0" w:right="0" w:firstLine="444"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sz w:val="21"/>
          <w:szCs w:val="21"/>
          <w:highlight w:val="none"/>
          <w14:textFill>
            <w14:solidFill>
              <w14:schemeClr w14:val="tx1"/>
            </w14:solidFill>
          </w14:textFill>
        </w:rPr>
        <w:t>接收质疑函方式：以书面形式</w:t>
      </w:r>
    </w:p>
    <w:p w14:paraId="23FA2240">
      <w:pPr>
        <w:pStyle w:val="6"/>
        <w:keepNext w:val="0"/>
        <w:keepLines w:val="0"/>
        <w:pageBreakBefore w:val="0"/>
        <w:widowControl w:val="0"/>
        <w:kinsoku/>
        <w:wordWrap w:val="0"/>
        <w:overflowPunct/>
        <w:topLinePunct w:val="0"/>
        <w:bidi w:val="0"/>
        <w:spacing w:line="360" w:lineRule="auto"/>
        <w:ind w:left="0" w:right="0" w:firstLine="456" w:firstLineChars="200"/>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质疑联系部门及联系方式</w:t>
      </w:r>
      <w:r>
        <w:rPr>
          <w:rFonts w:hint="eastAsia" w:asciiTheme="minorEastAsia" w:hAnsiTheme="minorEastAsia" w:eastAsiaTheme="minorEastAsia" w:cstheme="minorEastAsia"/>
          <w:color w:val="000000" w:themeColor="text1"/>
          <w:spacing w:val="9"/>
          <w:positio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9"/>
          <w:position w:val="0"/>
          <w:sz w:val="21"/>
          <w:szCs w:val="21"/>
          <w:highlight w:val="none"/>
          <w:lang w:val="en-US" w:eastAsia="zh-CN"/>
          <w14:textFill>
            <w14:solidFill>
              <w14:schemeClr w14:val="tx1"/>
            </w14:solidFill>
          </w14:textFill>
        </w:rPr>
        <w:t>详见磋商公告</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w:t>
      </w:r>
    </w:p>
    <w:p w14:paraId="1BB1ADCA">
      <w:pPr>
        <w:pStyle w:val="6"/>
        <w:keepNext w:val="0"/>
        <w:keepLines w:val="0"/>
        <w:pageBreakBefore w:val="0"/>
        <w:widowControl w:val="0"/>
        <w:kinsoku/>
        <w:wordWrap w:val="0"/>
        <w:overflowPunct/>
        <w:topLinePunct w:val="0"/>
        <w:bidi w:val="0"/>
        <w:spacing w:line="360" w:lineRule="auto"/>
        <w:ind w:left="0" w:right="0" w:firstLine="458" w:firstLineChars="200"/>
        <w:rPr>
          <w:rFonts w:hint="eastAsia" w:asciiTheme="minorEastAsia" w:hAnsiTheme="minorEastAsia" w:eastAsiaTheme="minorEastAsia" w:cstheme="minorEastAsia"/>
          <w:b/>
          <w:bCs/>
          <w:color w:val="000000" w:themeColor="text1"/>
          <w:spacing w:val="9"/>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9"/>
          <w:position w:val="0"/>
          <w:sz w:val="21"/>
          <w:szCs w:val="21"/>
          <w:highlight w:val="none"/>
          <w14:textFill>
            <w14:solidFill>
              <w14:schemeClr w14:val="tx1"/>
            </w14:solidFill>
          </w14:textFill>
        </w:rPr>
        <w:t>7.转包与分包</w:t>
      </w:r>
    </w:p>
    <w:p w14:paraId="0E63C44D">
      <w:pPr>
        <w:pStyle w:val="6"/>
        <w:keepNext w:val="0"/>
        <w:keepLines w:val="0"/>
        <w:pageBreakBefore w:val="0"/>
        <w:widowControl w:val="0"/>
        <w:kinsoku/>
        <w:wordWrap w:val="0"/>
        <w:overflowPunct/>
        <w:topLinePunct w:val="0"/>
        <w:bidi w:val="0"/>
        <w:spacing w:line="360" w:lineRule="auto"/>
        <w:ind w:left="0" w:right="0" w:firstLine="440"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5"/>
          <w:position w:val="0"/>
          <w:sz w:val="21"/>
          <w:szCs w:val="21"/>
          <w:highlight w:val="none"/>
          <w14:textFill>
            <w14:solidFill>
              <w14:schemeClr w14:val="tx1"/>
            </w14:solidFill>
          </w14:textFill>
        </w:rPr>
        <w:t>7.1本项目不允许转包。</w:t>
      </w:r>
    </w:p>
    <w:p w14:paraId="6A3CC6E1">
      <w:pPr>
        <w:pStyle w:val="6"/>
        <w:keepNext w:val="0"/>
        <w:keepLines w:val="0"/>
        <w:pageBreakBefore w:val="0"/>
        <w:widowControl w:val="0"/>
        <w:kinsoku/>
        <w:wordWrap w:val="0"/>
        <w:overflowPunct/>
        <w:topLinePunct w:val="0"/>
        <w:bidi w:val="0"/>
        <w:spacing w:line="360" w:lineRule="auto"/>
        <w:ind w:left="0" w:right="0" w:firstLine="440"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5"/>
          <w:position w:val="0"/>
          <w:sz w:val="21"/>
          <w:szCs w:val="21"/>
          <w:highlight w:val="none"/>
          <w14:textFill>
            <w14:solidFill>
              <w14:schemeClr w14:val="tx1"/>
            </w14:solidFill>
          </w14:textFill>
        </w:rPr>
        <w:t>7.2本项目不可以分包。</w:t>
      </w:r>
    </w:p>
    <w:p w14:paraId="0624B8C7">
      <w:pPr>
        <w:pStyle w:val="6"/>
        <w:keepNext w:val="0"/>
        <w:keepLines w:val="0"/>
        <w:pageBreakBefore w:val="0"/>
        <w:widowControl w:val="0"/>
        <w:kinsoku/>
        <w:wordWrap w:val="0"/>
        <w:overflowPunct/>
        <w:topLinePunct w:val="0"/>
        <w:bidi w:val="0"/>
        <w:spacing w:line="360" w:lineRule="auto"/>
        <w:ind w:left="0" w:right="0" w:firstLine="448"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7"/>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8.特别说明</w:t>
      </w:r>
    </w:p>
    <w:p w14:paraId="1164D2AB">
      <w:pPr>
        <w:pStyle w:val="6"/>
        <w:keepNext w:val="0"/>
        <w:keepLines w:val="0"/>
        <w:pageBreakBefore w:val="0"/>
        <w:widowControl w:val="0"/>
        <w:kinsoku/>
        <w:wordWrap w:val="0"/>
        <w:overflowPunct/>
        <w:topLinePunct w:val="0"/>
        <w:bidi w:val="0"/>
        <w:spacing w:line="360" w:lineRule="auto"/>
        <w:ind w:left="0" w:right="0" w:firstLine="456"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8.1关联供应商不得参加同一合同项下政府采购活动，否则</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响应文件将被视为无效：</w:t>
      </w:r>
    </w:p>
    <w:p w14:paraId="0BC583D0">
      <w:pPr>
        <w:pStyle w:val="6"/>
        <w:keepNext w:val="0"/>
        <w:keepLines w:val="0"/>
        <w:pageBreakBefore w:val="0"/>
        <w:widowControl w:val="0"/>
        <w:kinsoku/>
        <w:wordWrap w:val="0"/>
        <w:overflowPunct/>
        <w:topLinePunct w:val="0"/>
        <w:bidi w:val="0"/>
        <w:spacing w:line="360" w:lineRule="auto"/>
        <w:ind w:left="0" w:right="0" w:firstLine="452" w:firstLineChars="200"/>
        <w:jc w:val="both"/>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（1）单位负责人为同一人或者存在直接控股、管理关系的，不得参加同一合同项下的政府采购活动。</w:t>
      </w:r>
    </w:p>
    <w:p w14:paraId="554C7779">
      <w:pPr>
        <w:pStyle w:val="6"/>
        <w:keepNext w:val="0"/>
        <w:keepLines w:val="0"/>
        <w:pageBreakBefore w:val="0"/>
        <w:widowControl w:val="0"/>
        <w:kinsoku/>
        <w:wordWrap w:val="0"/>
        <w:overflowPunct/>
        <w:topLinePunct w:val="0"/>
        <w:bidi w:val="0"/>
        <w:spacing w:line="360" w:lineRule="auto"/>
        <w:ind w:left="0" w:right="0" w:firstLine="464"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（2）为本采购项目提供整体设计、规范编制或者项目管理、监理、检测等服务的供应商，不得再参</w:t>
      </w:r>
      <w:r>
        <w:rPr>
          <w:rFonts w:hint="eastAsia" w:asciiTheme="minorEastAsia" w:hAnsiTheme="minorEastAsia" w:eastAsiaTheme="minorEastAsia" w:cstheme="minorEastAsia"/>
          <w:color w:val="000000" w:themeColor="text1"/>
          <w:spacing w:val="7"/>
          <w:position w:val="0"/>
          <w:sz w:val="21"/>
          <w:szCs w:val="21"/>
          <w:highlight w:val="none"/>
          <w14:textFill>
            <w14:solidFill>
              <w14:schemeClr w14:val="tx1"/>
            </w14:solidFill>
          </w14:textFill>
        </w:rPr>
        <w:t>加本次采购活动。</w:t>
      </w:r>
    </w:p>
    <w:p w14:paraId="3AFA19B4">
      <w:pPr>
        <w:pStyle w:val="6"/>
        <w:keepNext w:val="0"/>
        <w:keepLines w:val="0"/>
        <w:pageBreakBefore w:val="0"/>
        <w:widowControl w:val="0"/>
        <w:kinsoku/>
        <w:wordWrap w:val="0"/>
        <w:overflowPunct/>
        <w:topLinePunct w:val="0"/>
        <w:bidi w:val="0"/>
        <w:spacing w:line="360" w:lineRule="auto"/>
        <w:ind w:left="0" w:right="0" w:firstLine="460"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0"/>
          <w:position w:val="0"/>
          <w:sz w:val="21"/>
          <w:szCs w:val="21"/>
          <w:highlight w:val="none"/>
          <w14:textFill>
            <w14:solidFill>
              <w14:schemeClr w14:val="tx1"/>
            </w14:solidFill>
          </w14:textFill>
        </w:rPr>
        <w:t>8.2供应商磋商所使用的资格、信誉、荣誉、业绩与企业认证必须为本法人所拥有，</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供应商磋商所使</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用的采购项目实施人员必须为供应商员工。</w:t>
      </w:r>
    </w:p>
    <w:p w14:paraId="058CE45B">
      <w:pPr>
        <w:pStyle w:val="6"/>
        <w:keepNext w:val="0"/>
        <w:keepLines w:val="0"/>
        <w:pageBreakBefore w:val="0"/>
        <w:widowControl w:val="0"/>
        <w:kinsoku/>
        <w:wordWrap w:val="0"/>
        <w:overflowPunct/>
        <w:topLinePunct w:val="0"/>
        <w:bidi w:val="0"/>
        <w:spacing w:line="360" w:lineRule="auto"/>
        <w:ind w:left="0" w:right="0" w:firstLine="460"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0"/>
          <w:position w:val="0"/>
          <w:sz w:val="21"/>
          <w:szCs w:val="21"/>
          <w:highlight w:val="none"/>
          <w14:textFill>
            <w14:solidFill>
              <w14:schemeClr w14:val="tx1"/>
            </w14:solidFill>
          </w14:textFill>
        </w:rPr>
        <w:t>8.3供应商应仔细阅读竞争性磋商文件的所有内容，按照竞争性磋商文件的要求提交</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响应文件，并对</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所提供的全部资料的真实性承担法律责任。</w:t>
      </w:r>
    </w:p>
    <w:p w14:paraId="78BBF900">
      <w:pPr>
        <w:pStyle w:val="6"/>
        <w:keepNext w:val="0"/>
        <w:keepLines w:val="0"/>
        <w:pageBreakBefore w:val="0"/>
        <w:widowControl w:val="0"/>
        <w:kinsoku/>
        <w:wordWrap w:val="0"/>
        <w:overflowPunct/>
        <w:topLinePunct w:val="0"/>
        <w:bidi w:val="0"/>
        <w:spacing w:line="360" w:lineRule="auto"/>
        <w:ind w:left="0" w:right="0" w:firstLine="460"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0"/>
          <w:position w:val="0"/>
          <w:sz w:val="21"/>
          <w:szCs w:val="21"/>
          <w:highlight w:val="none"/>
          <w14:textFill>
            <w14:solidFill>
              <w14:schemeClr w14:val="tx1"/>
            </w14:solidFill>
          </w14:textFill>
        </w:rPr>
        <w:t>8.4供应商在采购活动中提供任何虚假材料，其响应文件作无效处理，并报监管部门</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查处；成交后发现的，成交供应商须依照《中华人民共和国消费者权益保护法》规定赔偿采购人，且民事赔偿并不免除违</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法供应商的行政与刑事责任。</w:t>
      </w:r>
    </w:p>
    <w:p w14:paraId="187BD94C">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spacing w:val="-2"/>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p>
    <w:p w14:paraId="5B5104BB">
      <w:pPr>
        <w:pStyle w:val="6"/>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000000" w:themeColor="text1"/>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二、磋商文件</w:t>
      </w:r>
    </w:p>
    <w:p w14:paraId="1C26DF20">
      <w:pPr>
        <w:pStyle w:val="6"/>
        <w:keepNext w:val="0"/>
        <w:keepLines w:val="0"/>
        <w:pageBreakBefore w:val="0"/>
        <w:widowControl w:val="0"/>
        <w:kinsoku/>
        <w:wordWrap w:val="0"/>
        <w:overflowPunct/>
        <w:topLinePunct w:val="0"/>
        <w:bidi w:val="0"/>
        <w:spacing w:line="360" w:lineRule="auto"/>
        <w:ind w:left="0" w:right="0" w:firstLine="452"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9.磋商文件的构成</w:t>
      </w:r>
    </w:p>
    <w:p w14:paraId="01F7B081">
      <w:pPr>
        <w:pStyle w:val="6"/>
        <w:keepNext w:val="0"/>
        <w:keepLines w:val="0"/>
        <w:pageBreakBefore w:val="0"/>
        <w:widowControl w:val="0"/>
        <w:kinsoku/>
        <w:wordWrap w:val="0"/>
        <w:overflowPunct/>
        <w:topLinePunct w:val="0"/>
        <w:bidi w:val="0"/>
        <w:spacing w:line="360" w:lineRule="auto"/>
        <w:ind w:left="0" w:right="0" w:firstLine="444" w:firstLineChars="200"/>
        <w:rPr>
          <w:rFonts w:hint="eastAsia" w:asciiTheme="minorEastAsia" w:hAnsiTheme="minorEastAsia" w:eastAsiaTheme="minorEastAsia" w:cstheme="minorEastAsia"/>
          <w:color w:val="000000" w:themeColor="text1"/>
          <w:spacing w:val="6"/>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sz w:val="21"/>
          <w:szCs w:val="21"/>
          <w:highlight w:val="none"/>
          <w14:textFill>
            <w14:solidFill>
              <w14:schemeClr w14:val="tx1"/>
            </w14:solidFill>
          </w14:textFill>
        </w:rPr>
        <w:t>（1）竞争性磋商公告；</w:t>
      </w:r>
    </w:p>
    <w:p w14:paraId="2D89F61F">
      <w:pPr>
        <w:pStyle w:val="6"/>
        <w:keepNext w:val="0"/>
        <w:keepLines w:val="0"/>
        <w:pageBreakBefore w:val="0"/>
        <w:widowControl w:val="0"/>
        <w:kinsoku/>
        <w:wordWrap w:val="0"/>
        <w:overflowPunct/>
        <w:topLinePunct w:val="0"/>
        <w:bidi w:val="0"/>
        <w:spacing w:line="360" w:lineRule="auto"/>
        <w:ind w:left="0" w:right="0" w:firstLine="444" w:firstLineChars="200"/>
        <w:rPr>
          <w:rFonts w:hint="eastAsia" w:asciiTheme="minorEastAsia" w:hAnsiTheme="minorEastAsia" w:eastAsiaTheme="minorEastAsia" w:cstheme="minorEastAsia"/>
          <w:color w:val="000000" w:themeColor="text1"/>
          <w:spacing w:val="6"/>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sz w:val="21"/>
          <w:szCs w:val="21"/>
          <w:highlight w:val="none"/>
          <w14:textFill>
            <w14:solidFill>
              <w14:schemeClr w14:val="tx1"/>
            </w14:solidFill>
          </w14:textFill>
        </w:rPr>
        <w:t>（2）供应商须知；</w:t>
      </w:r>
    </w:p>
    <w:p w14:paraId="0B2FCFBF">
      <w:pPr>
        <w:pStyle w:val="6"/>
        <w:keepNext w:val="0"/>
        <w:keepLines w:val="0"/>
        <w:pageBreakBefore w:val="0"/>
        <w:widowControl w:val="0"/>
        <w:kinsoku/>
        <w:wordWrap w:val="0"/>
        <w:overflowPunct/>
        <w:topLinePunct w:val="0"/>
        <w:bidi w:val="0"/>
        <w:spacing w:line="360" w:lineRule="auto"/>
        <w:ind w:left="0" w:right="0" w:firstLine="444" w:firstLineChars="200"/>
        <w:rPr>
          <w:rFonts w:hint="eastAsia" w:asciiTheme="minorEastAsia" w:hAnsiTheme="minorEastAsia" w:eastAsiaTheme="minorEastAsia" w:cstheme="minorEastAsia"/>
          <w:color w:val="000000" w:themeColor="text1"/>
          <w:spacing w:val="6"/>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sz w:val="21"/>
          <w:szCs w:val="21"/>
          <w:highlight w:val="none"/>
          <w14:textFill>
            <w14:solidFill>
              <w14:schemeClr w14:val="tx1"/>
            </w14:solidFill>
          </w14:textFill>
        </w:rPr>
        <w:t>（3）工程量清单及图纸；</w:t>
      </w:r>
    </w:p>
    <w:p w14:paraId="56169E1D">
      <w:pPr>
        <w:pStyle w:val="6"/>
        <w:keepNext w:val="0"/>
        <w:keepLines w:val="0"/>
        <w:pageBreakBefore w:val="0"/>
        <w:widowControl w:val="0"/>
        <w:kinsoku/>
        <w:wordWrap w:val="0"/>
        <w:overflowPunct/>
        <w:topLinePunct w:val="0"/>
        <w:bidi w:val="0"/>
        <w:spacing w:line="360" w:lineRule="auto"/>
        <w:ind w:left="0" w:right="0" w:firstLine="444" w:firstLineChars="200"/>
        <w:rPr>
          <w:rFonts w:hint="eastAsia" w:asciiTheme="minorEastAsia" w:hAnsiTheme="minorEastAsia" w:eastAsiaTheme="minorEastAsia" w:cstheme="minorEastAsia"/>
          <w:color w:val="000000" w:themeColor="text1"/>
          <w:spacing w:val="6"/>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sz w:val="21"/>
          <w:szCs w:val="21"/>
          <w:highlight w:val="none"/>
          <w14:textFill>
            <w14:solidFill>
              <w14:schemeClr w14:val="tx1"/>
            </w14:solidFill>
          </w14:textFill>
        </w:rPr>
        <w:t>（4）评审办法；</w:t>
      </w:r>
    </w:p>
    <w:p w14:paraId="28871A7C">
      <w:pPr>
        <w:pStyle w:val="6"/>
        <w:keepNext w:val="0"/>
        <w:keepLines w:val="0"/>
        <w:pageBreakBefore w:val="0"/>
        <w:widowControl w:val="0"/>
        <w:kinsoku/>
        <w:wordWrap w:val="0"/>
        <w:overflowPunct/>
        <w:topLinePunct w:val="0"/>
        <w:bidi w:val="0"/>
        <w:spacing w:line="360" w:lineRule="auto"/>
        <w:ind w:left="0" w:right="0" w:firstLine="444" w:firstLineChars="200"/>
        <w:rPr>
          <w:rFonts w:hint="eastAsia" w:asciiTheme="minorEastAsia" w:hAnsiTheme="minorEastAsia" w:eastAsiaTheme="minorEastAsia" w:cstheme="minorEastAsia"/>
          <w:color w:val="000000" w:themeColor="text1"/>
          <w:spacing w:val="6"/>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sz w:val="21"/>
          <w:szCs w:val="21"/>
          <w:highlight w:val="none"/>
          <w14:textFill>
            <w14:solidFill>
              <w14:schemeClr w14:val="tx1"/>
            </w14:solidFill>
          </w14:textFill>
        </w:rPr>
        <w:t>（5）政府采购合同（合同主要条款及格式）；</w:t>
      </w:r>
    </w:p>
    <w:p w14:paraId="20F38047">
      <w:pPr>
        <w:pStyle w:val="6"/>
        <w:keepNext w:val="0"/>
        <w:keepLines w:val="0"/>
        <w:pageBreakBefore w:val="0"/>
        <w:widowControl w:val="0"/>
        <w:kinsoku/>
        <w:wordWrap w:val="0"/>
        <w:overflowPunct/>
        <w:topLinePunct w:val="0"/>
        <w:bidi w:val="0"/>
        <w:spacing w:line="360" w:lineRule="auto"/>
        <w:ind w:left="0" w:right="0" w:firstLine="444" w:firstLineChars="200"/>
        <w:rPr>
          <w:rFonts w:hint="eastAsia" w:asciiTheme="minorEastAsia" w:hAnsiTheme="minorEastAsia" w:eastAsiaTheme="minorEastAsia" w:cstheme="minorEastAsia"/>
          <w:color w:val="000000" w:themeColor="text1"/>
          <w:spacing w:val="6"/>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sz w:val="21"/>
          <w:szCs w:val="21"/>
          <w:highlight w:val="none"/>
          <w14:textFill>
            <w14:solidFill>
              <w14:schemeClr w14:val="tx1"/>
            </w14:solidFill>
          </w14:textFill>
        </w:rPr>
        <w:t>（6）响应文件（格式）。</w:t>
      </w:r>
    </w:p>
    <w:p w14:paraId="2956EFA5">
      <w:pPr>
        <w:pStyle w:val="6"/>
        <w:keepNext w:val="0"/>
        <w:keepLines w:val="0"/>
        <w:pageBreakBefore w:val="0"/>
        <w:widowControl w:val="0"/>
        <w:kinsoku/>
        <w:wordWrap w:val="0"/>
        <w:overflowPunct/>
        <w:topLinePunct w:val="0"/>
        <w:bidi w:val="0"/>
        <w:spacing w:line="360" w:lineRule="auto"/>
        <w:ind w:left="0" w:right="0" w:firstLine="448"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7"/>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10.磋商文件的澄清与修改</w:t>
      </w:r>
    </w:p>
    <w:p w14:paraId="2C96A543">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10.1供应商应认真阅读竞争性磋商文件，发现其中有误或有不合理要求的，应在规定的时间前要求澄清，否则，由此产生的后果由供应商负责。</w:t>
      </w:r>
    </w:p>
    <w:p w14:paraId="1BCEC052">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10.</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提交首次响应文件截止之日前，采购代理机构可以对已发出的磋商文</w:t>
      </w:r>
      <w:r>
        <w:rPr>
          <w:rFonts w:hint="eastAsia" w:asciiTheme="minorEastAsia" w:hAnsiTheme="minorEastAsia" w:eastAsiaTheme="minorEastAsia" w:cstheme="minorEastAsia"/>
          <w:color w:val="000000" w:themeColor="text1"/>
          <w:spacing w:val="7"/>
          <w:position w:val="0"/>
          <w:sz w:val="21"/>
          <w:szCs w:val="21"/>
          <w:highlight w:val="none"/>
          <w14:textFill>
            <w14:solidFill>
              <w14:schemeClr w14:val="tx1"/>
            </w14:solidFill>
          </w14:textFill>
        </w:rPr>
        <w:t>件进行必要澄清或者修改，</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澄清或者修改的内容作为磋商文件的组成部分。澄清或者修改的内容可能影响响应文件编制的，采购代理</w:t>
      </w:r>
      <w:r>
        <w:rPr>
          <w:rFonts w:hint="eastAsia" w:asciiTheme="minorEastAsia" w:hAnsiTheme="minorEastAsia" w:eastAsiaTheme="minorEastAsia" w:cstheme="minorEastAsia"/>
          <w:color w:val="000000" w:themeColor="text1"/>
          <w:spacing w:val="14"/>
          <w:position w:val="0"/>
          <w:sz w:val="21"/>
          <w:szCs w:val="21"/>
          <w:highlight w:val="none"/>
          <w14:textFill>
            <w14:solidFill>
              <w14:schemeClr w14:val="tx1"/>
            </w14:solidFill>
          </w14:textFill>
        </w:rPr>
        <w:t>机构应当在提交首次响应文件递交截止时间五日前在本项目竞争性磋商公告发布的同一媒体上发</w:t>
      </w:r>
      <w:r>
        <w:rPr>
          <w:rFonts w:hint="eastAsia" w:asciiTheme="minorEastAsia" w:hAnsiTheme="minorEastAsia" w:eastAsiaTheme="minorEastAsia" w:cstheme="minorEastAsia"/>
          <w:color w:val="000000" w:themeColor="text1"/>
          <w:spacing w:val="13"/>
          <w:position w:val="0"/>
          <w:sz w:val="21"/>
          <w:szCs w:val="21"/>
          <w:highlight w:val="none"/>
          <w14:textFill>
            <w14:solidFill>
              <w14:schemeClr w14:val="tx1"/>
            </w14:solidFill>
          </w14:textFill>
        </w:rPr>
        <w:t>布更正</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公告，不足五日的，应当顺延首次响应文件递交截止时间。</w:t>
      </w:r>
    </w:p>
    <w:p w14:paraId="799B75FA">
      <w:pPr>
        <w:pStyle w:val="6"/>
        <w:keepNext w:val="0"/>
        <w:keepLines w:val="0"/>
        <w:pageBreakBefore w:val="0"/>
        <w:widowControl w:val="0"/>
        <w:kinsoku/>
        <w:wordWrap w:val="0"/>
        <w:overflowPunct/>
        <w:topLinePunct w:val="0"/>
        <w:bidi w:val="0"/>
        <w:spacing w:line="360" w:lineRule="auto"/>
        <w:ind w:left="0" w:right="0" w:firstLine="468" w:firstLineChars="200"/>
        <w:jc w:val="both"/>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2"/>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10.</w:t>
      </w:r>
      <w:r>
        <w:rPr>
          <w:rFonts w:hint="eastAsia" w:asciiTheme="minorEastAsia" w:hAnsiTheme="minorEastAsia" w:eastAsiaTheme="minorEastAsia" w:cstheme="minorEastAsia"/>
          <w:color w:val="000000" w:themeColor="text1"/>
          <w:spacing w:val="12"/>
          <w:position w:val="0"/>
          <w:sz w:val="21"/>
          <w:szCs w:val="21"/>
          <w:highlight w:val="none"/>
          <w:lang w:val="en-US" w:eastAsia="zh-CN"/>
          <w14:textOutline w14:w="3795" w14:cap="sq" w14:cmpd="sng">
            <w14:solidFill>
              <w14:srgbClr w14:val="000000"/>
            </w14:solidFill>
            <w14:prstDash w14:val="solid"/>
            <w14:bevel/>
          </w14:textOutline>
          <w14:textFill>
            <w14:solidFill>
              <w14:schemeClr w14:val="tx1"/>
            </w14:solidFill>
          </w14:textFill>
        </w:rPr>
        <w:t>3</w:t>
      </w:r>
      <w:r>
        <w:rPr>
          <w:rFonts w:hint="eastAsia" w:asciiTheme="minorEastAsia" w:hAnsiTheme="minorEastAsia" w:eastAsiaTheme="minorEastAsia" w:cstheme="minorEastAsia"/>
          <w:color w:val="000000" w:themeColor="text1"/>
          <w:spacing w:val="12"/>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供应商下载竞争性磋商文件后应实时关注相关网站了解澄清、</w:t>
      </w:r>
      <w:r>
        <w:rPr>
          <w:rFonts w:hint="eastAsia" w:asciiTheme="minorEastAsia" w:hAnsiTheme="minorEastAsia" w:eastAsiaTheme="minorEastAsia" w:cstheme="minorEastAsia"/>
          <w:color w:val="000000" w:themeColor="text1"/>
          <w:spacing w:val="11"/>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修改等与项目有关的内容，如因</w:t>
      </w:r>
      <w:r>
        <w:rPr>
          <w:rFonts w:hint="eastAsia" w:asciiTheme="minorEastAsia" w:hAnsiTheme="minorEastAsia" w:eastAsiaTheme="minorEastAsia" w:cstheme="minorEastAsia"/>
          <w:color w:val="000000" w:themeColor="text1"/>
          <w:spacing w:val="9"/>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供应商未及时登录相关网站了解澄清、修改等与项目有关的内容，从而导致磋商无效的，由供应商自行承</w:t>
      </w:r>
      <w:r>
        <w:rPr>
          <w:rFonts w:hint="eastAsia" w:asciiTheme="minorEastAsia" w:hAnsiTheme="minorEastAsia" w:eastAsiaTheme="minorEastAsia" w:cstheme="minorEastAsia"/>
          <w:color w:val="000000" w:themeColor="text1"/>
          <w:spacing w:val="5"/>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担责任。</w:t>
      </w:r>
    </w:p>
    <w:p w14:paraId="340923E4">
      <w:pPr>
        <w:pStyle w:val="6"/>
        <w:keepNext w:val="0"/>
        <w:keepLines w:val="0"/>
        <w:pageBreakBefore w:val="0"/>
        <w:widowControl w:val="0"/>
        <w:kinsoku/>
        <w:wordWrap w:val="0"/>
        <w:overflowPunct/>
        <w:topLinePunct w:val="0"/>
        <w:bidi w:val="0"/>
        <w:spacing w:line="360" w:lineRule="auto"/>
        <w:ind w:left="0" w:right="0" w:firstLine="452"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10.</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澄清或者修改的内容为磋商文件的组成部分。当澄清或者修改通知就同</w:t>
      </w:r>
      <w:r>
        <w:rPr>
          <w:rFonts w:hint="eastAsia" w:asciiTheme="minorEastAsia" w:hAnsiTheme="minorEastAsia" w:eastAsiaTheme="minorEastAsia" w:cstheme="minorEastAsia"/>
          <w:color w:val="000000" w:themeColor="text1"/>
          <w:spacing w:val="7"/>
          <w:position w:val="0"/>
          <w:sz w:val="21"/>
          <w:szCs w:val="21"/>
          <w:highlight w:val="none"/>
          <w14:textFill>
            <w14:solidFill>
              <w14:schemeClr w14:val="tx1"/>
            </w14:solidFill>
          </w14:textFill>
        </w:rPr>
        <w:t>一内容的表述不一致时，</w:t>
      </w:r>
      <w:r>
        <w:rPr>
          <w:rFonts w:hint="eastAsia" w:asciiTheme="minorEastAsia" w:hAnsiTheme="minorEastAsia" w:eastAsiaTheme="minorEastAsia" w:cstheme="minorEastAsia"/>
          <w:color w:val="000000" w:themeColor="text1"/>
          <w:spacing w:val="6"/>
          <w:position w:val="0"/>
          <w:sz w:val="21"/>
          <w:szCs w:val="21"/>
          <w:highlight w:val="none"/>
          <w14:textFill>
            <w14:solidFill>
              <w14:schemeClr w14:val="tx1"/>
            </w14:solidFill>
          </w14:textFill>
        </w:rPr>
        <w:t>以最后发出的书面文件为准。</w:t>
      </w:r>
    </w:p>
    <w:p w14:paraId="06C0C8D3">
      <w:pPr>
        <w:pStyle w:val="6"/>
        <w:keepNext w:val="0"/>
        <w:keepLines w:val="0"/>
        <w:pageBreakBefore w:val="0"/>
        <w:widowControl w:val="0"/>
        <w:kinsoku/>
        <w:wordWrap w:val="0"/>
        <w:overflowPunct/>
        <w:topLinePunct w:val="0"/>
        <w:bidi w:val="0"/>
        <w:spacing w:line="360" w:lineRule="auto"/>
        <w:ind w:left="0" w:right="0" w:firstLine="464" w:firstLineChars="200"/>
        <w:jc w:val="both"/>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10.</w:t>
      </w:r>
      <w:r>
        <w:rPr>
          <w:rFonts w:hint="eastAsia"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磋商文件的澄清或者修改都应该通过本项目采购代理机构以法定</w:t>
      </w:r>
      <w:r>
        <w:rPr>
          <w:rFonts w:hint="eastAsia" w:asciiTheme="minorEastAsia" w:hAnsiTheme="minorEastAsia" w:eastAsiaTheme="minorEastAsia" w:cstheme="minorEastAsia"/>
          <w:color w:val="000000" w:themeColor="text1"/>
          <w:spacing w:val="10"/>
          <w:position w:val="0"/>
          <w:sz w:val="21"/>
          <w:szCs w:val="21"/>
          <w:highlight w:val="none"/>
          <w14:textFill>
            <w14:solidFill>
              <w14:schemeClr w14:val="tx1"/>
            </w14:solidFill>
          </w14:textFill>
        </w:rPr>
        <w:t>形式发布，采购人非通过本机</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构，不得擅自澄清、答复、修改或补充磋商文件。</w:t>
      </w:r>
    </w:p>
    <w:p w14:paraId="69ACC31D">
      <w:pPr>
        <w:pStyle w:val="6"/>
        <w:keepNext w:val="0"/>
        <w:keepLines w:val="0"/>
        <w:pageBreakBefore w:val="0"/>
        <w:widowControl w:val="0"/>
        <w:kinsoku/>
        <w:wordWrap w:val="0"/>
        <w:overflowPunct/>
        <w:topLinePunct w:val="0"/>
        <w:bidi w:val="0"/>
        <w:spacing w:line="360" w:lineRule="auto"/>
        <w:ind w:left="0" w:right="0" w:firstLine="464"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10.</w:t>
      </w:r>
      <w:r>
        <w:rPr>
          <w:rFonts w:hint="eastAsia"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采购人和采购代理机构可以视采购具体情况，延长响应文件递交</w:t>
      </w:r>
      <w:r>
        <w:rPr>
          <w:rFonts w:hint="eastAsia" w:asciiTheme="minorEastAsia" w:hAnsiTheme="minorEastAsia" w:eastAsiaTheme="minorEastAsia" w:cstheme="minorEastAsia"/>
          <w:color w:val="000000" w:themeColor="text1"/>
          <w:spacing w:val="10"/>
          <w:position w:val="0"/>
          <w:sz w:val="21"/>
          <w:szCs w:val="21"/>
          <w:highlight w:val="none"/>
          <w14:textFill>
            <w14:solidFill>
              <w14:schemeClr w14:val="tx1"/>
            </w14:solidFill>
          </w14:textFill>
        </w:rPr>
        <w:t>截止时间和磋商时间，并在本</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项目竞争性磋商公告发布的同一媒体上发布变更公告。</w:t>
      </w:r>
    </w:p>
    <w:p w14:paraId="3B8EA230">
      <w:pPr>
        <w:pStyle w:val="6"/>
        <w:keepNext w:val="0"/>
        <w:keepLines w:val="0"/>
        <w:pageBreakBefore w:val="0"/>
        <w:widowControl w:val="0"/>
        <w:kinsoku/>
        <w:wordWrap w:val="0"/>
        <w:overflowPunct/>
        <w:topLinePunct w:val="0"/>
        <w:bidi w:val="0"/>
        <w:spacing w:line="360" w:lineRule="auto"/>
        <w:ind w:left="0" w:right="0" w:firstLine="560" w:firstLineChars="200"/>
        <w:jc w:val="center"/>
        <w:rPr>
          <w:rFonts w:hint="eastAsia" w:asciiTheme="minorEastAsia" w:hAnsiTheme="minorEastAsia" w:eastAsiaTheme="minorEastAsia" w:cstheme="minorEastAsia"/>
          <w:color w:val="000000" w:themeColor="text1"/>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p>
    <w:p w14:paraId="08DFFF42">
      <w:pPr>
        <w:pStyle w:val="6"/>
        <w:keepNext w:val="0"/>
        <w:keepLines w:val="0"/>
        <w:pageBreakBefore w:val="0"/>
        <w:widowControl w:val="0"/>
        <w:kinsoku/>
        <w:wordWrap w:val="0"/>
        <w:overflowPunct/>
        <w:topLinePunct w:val="0"/>
        <w:bidi w:val="0"/>
        <w:spacing w:line="360" w:lineRule="auto"/>
        <w:ind w:left="0" w:right="0" w:firstLine="560" w:firstLineChars="200"/>
        <w:jc w:val="center"/>
        <w:rPr>
          <w:rFonts w:hint="eastAsia" w:asciiTheme="minorEastAsia" w:hAnsiTheme="minorEastAsia" w:eastAsiaTheme="minorEastAsia" w:cstheme="minorEastAsia"/>
          <w:color w:val="000000" w:themeColor="text1"/>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三、竞争性磋商响应文件的编制</w:t>
      </w:r>
    </w:p>
    <w:p w14:paraId="296DA8F5">
      <w:pPr>
        <w:pStyle w:val="6"/>
        <w:keepNext w:val="0"/>
        <w:keepLines w:val="0"/>
        <w:pageBreakBefore w:val="0"/>
        <w:widowControl w:val="0"/>
        <w:kinsoku/>
        <w:wordWrap w:val="0"/>
        <w:overflowPunct/>
        <w:topLinePunct w:val="0"/>
        <w:bidi w:val="0"/>
        <w:spacing w:line="360" w:lineRule="auto"/>
        <w:ind w:left="0" w:right="0" w:firstLine="456"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11.竞争性磋商响应文件（以下简称响应文件）的组成及要求</w:t>
      </w:r>
    </w:p>
    <w:p w14:paraId="412549C1">
      <w:pPr>
        <w:pStyle w:val="6"/>
        <w:keepNext w:val="0"/>
        <w:keepLines w:val="0"/>
        <w:pageBreakBefore w:val="0"/>
        <w:widowControl w:val="0"/>
        <w:kinsoku/>
        <w:wordWrap w:val="0"/>
        <w:overflowPunct/>
        <w:topLinePunct w:val="0"/>
        <w:bidi w:val="0"/>
        <w:spacing w:line="360" w:lineRule="auto"/>
        <w:ind w:left="0" w:right="0" w:firstLine="456"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本项目实行电子投标，供应商应准备电子响应文件。</w:t>
      </w:r>
    </w:p>
    <w:p w14:paraId="792A777E">
      <w:pPr>
        <w:pStyle w:val="6"/>
        <w:keepNext w:val="0"/>
        <w:keepLines w:val="0"/>
        <w:pageBreakBefore w:val="0"/>
        <w:widowControl w:val="0"/>
        <w:kinsoku/>
        <w:wordWrap w:val="0"/>
        <w:overflowPunct/>
        <w:topLinePunct w:val="0"/>
        <w:bidi w:val="0"/>
        <w:spacing w:line="360" w:lineRule="auto"/>
        <w:ind w:left="0" w:right="0" w:firstLine="452"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11.1响应文件组成【格式见“第六章响应文件（格式）”】</w:t>
      </w:r>
    </w:p>
    <w:p w14:paraId="1DE218A8">
      <w:pPr>
        <w:pStyle w:val="6"/>
        <w:keepNext w:val="0"/>
        <w:keepLines w:val="0"/>
        <w:pageBreakBefore w:val="0"/>
        <w:widowControl w:val="0"/>
        <w:kinsoku/>
        <w:wordWrap w:val="0"/>
        <w:overflowPunct/>
        <w:topLinePunct w:val="0"/>
        <w:bidi w:val="0"/>
        <w:spacing w:line="360" w:lineRule="auto"/>
        <w:ind w:left="0" w:right="0" w:firstLine="440"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5"/>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11.1.1资格性响应证明材料：</w:t>
      </w:r>
    </w:p>
    <w:p w14:paraId="23AA8ACF">
      <w:pPr>
        <w:pageBreakBefore w:val="0"/>
        <w:widowControl w:val="0"/>
        <w:kinsoku/>
        <w:wordWrap/>
        <w:overflowPunct/>
        <w:topLinePunct w:val="0"/>
        <w:bidi w:val="0"/>
        <w:snapToGrid/>
        <w:spacing w:line="360" w:lineRule="auto"/>
        <w:ind w:left="0" w:leftChars="0" w:firstLine="422" w:firstLineChars="200"/>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（1）供应商相应的</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法定代表人或负责人或自然人</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身份证正反两面复印件</w:t>
      </w:r>
      <w:r>
        <w:rPr>
          <w:rFonts w:hint="eastAsia" w:asciiTheme="minorEastAsia" w:hAnsiTheme="minorEastAsia" w:eastAsiaTheme="minorEastAsia" w:cstheme="minorEastAsia"/>
          <w:b/>
          <w:bCs/>
          <w:snapToGrid w:val="0"/>
          <w:color w:val="000000" w:themeColor="text1"/>
          <w:spacing w:val="8"/>
          <w:kern w:val="0"/>
          <w:position w:val="0"/>
          <w:sz w:val="21"/>
          <w:szCs w:val="21"/>
          <w:highlight w:val="none"/>
          <w:lang w:val="en-US" w:eastAsia="zh-CN" w:bidi="ar-SA"/>
          <w14:textOutline w14:w="3795" w14:cap="sq" w14:cmpd="sng">
            <w14:solidFill>
              <w14:srgbClr w14:val="000000"/>
            </w14:solidFill>
            <w14:prstDash w14:val="solid"/>
            <w14:bevel/>
          </w14:textOutline>
          <w14:textFill>
            <w14:solidFill>
              <w14:schemeClr w14:val="tx1"/>
            </w14:solidFill>
          </w14:textFill>
        </w:rPr>
        <w:t>（必须提供）</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w:t>
      </w:r>
    </w:p>
    <w:p w14:paraId="15BDD98E">
      <w:pPr>
        <w:pageBreakBefore w:val="0"/>
        <w:widowControl w:val="0"/>
        <w:kinsoku/>
        <w:wordWrap/>
        <w:overflowPunct/>
        <w:topLinePunct w:val="0"/>
        <w:bidi w:val="0"/>
        <w:snapToGrid/>
        <w:spacing w:line="360" w:lineRule="auto"/>
        <w:ind w:left="0" w:leftChars="0" w:firstLine="422"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（2）供应商的授权委托书原件、委托代理人身份证正反面复印件以及由县级以上（含县级）社会养老保险经办机构出具的供应商为委托代理人交纳的响应文件递交截止时间前半年内任意三个月社保证明复印件</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bCs/>
          <w:snapToGrid w:val="0"/>
          <w:color w:val="000000" w:themeColor="text1"/>
          <w:spacing w:val="8"/>
          <w:kern w:val="0"/>
          <w:position w:val="0"/>
          <w:sz w:val="21"/>
          <w:szCs w:val="21"/>
          <w:highlight w:val="none"/>
          <w:lang w:val="en-US" w:eastAsia="zh-CN" w:bidi="ar-SA"/>
          <w14:textOutline w14:w="3795" w14:cap="sq" w14:cmpd="sng">
            <w14:solidFill>
              <w14:srgbClr w14:val="000000"/>
            </w14:solidFill>
            <w14:prstDash w14:val="solid"/>
            <w14:bevel/>
          </w14:textOutline>
          <w14:textFill>
            <w14:solidFill>
              <w14:schemeClr w14:val="tx1"/>
            </w14:solidFill>
          </w14:textFill>
        </w:rPr>
        <w:t>（委托代理时必须提供）</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除供应商为以下三种情形的：</w:t>
      </w:r>
    </w:p>
    <w:p w14:paraId="44368ECE">
      <w:pPr>
        <w:pageBreakBefore w:val="0"/>
        <w:widowControl w:val="0"/>
        <w:kinsoku/>
        <w:wordWrap/>
        <w:overflowPunct/>
        <w:topLinePunct w:val="0"/>
        <w:bidi w:val="0"/>
        <w:snapToGrid/>
        <w:spacing w:line="360" w:lineRule="auto"/>
        <w:ind w:left="0" w:leftChars="0"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①如供应商为截标时间前60日以内成立的公司，可以提供供应商与委托代理人签订的劳动合同复印件代替社保证明复印件；</w:t>
      </w:r>
    </w:p>
    <w:p w14:paraId="69BE1146">
      <w:pPr>
        <w:pageBreakBefore w:val="0"/>
        <w:widowControl w:val="0"/>
        <w:kinsoku/>
        <w:wordWrap/>
        <w:overflowPunct/>
        <w:topLinePunct w:val="0"/>
        <w:bidi w:val="0"/>
        <w:snapToGrid/>
        <w:spacing w:line="360" w:lineRule="auto"/>
        <w:ind w:left="0" w:leftChars="0"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②如供应商为事业单位，可以提供事业单位机构编制管理证复印件或事业单位机构为其发放工资的工资条复印件代替社保证明复印件；</w:t>
      </w:r>
    </w:p>
    <w:p w14:paraId="6E251E6A">
      <w:pPr>
        <w:pageBreakBefore w:val="0"/>
        <w:widowControl w:val="0"/>
        <w:kinsoku/>
        <w:wordWrap/>
        <w:overflowPunct/>
        <w:topLinePunct w:val="0"/>
        <w:bidi w:val="0"/>
        <w:snapToGrid/>
        <w:spacing w:line="360" w:lineRule="auto"/>
        <w:ind w:left="0" w:leftChars="0"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③如委托代理人为免缴纳社保人员，提供免缴纳社保的证明材料复印件及供应商与委托代理人签订的劳动合同复印件代替社保证明复印件。</w:t>
      </w:r>
    </w:p>
    <w:p w14:paraId="5E9461B1">
      <w:pPr>
        <w:pageBreakBefore w:val="0"/>
        <w:widowControl w:val="0"/>
        <w:kinsoku/>
        <w:wordWrap/>
        <w:overflowPunct/>
        <w:topLinePunct w:val="0"/>
        <w:bidi w:val="0"/>
        <w:snapToGrid/>
        <w:spacing w:line="360" w:lineRule="auto"/>
        <w:ind w:left="0" w:leftChars="0" w:firstLine="422" w:firstLineChars="200"/>
        <w:textAlignment w:val="auto"/>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【属自然人的应提供由县级以上（含县级）社会养老保险经办机构出具的自然人本人及委托代理人所交纳的响应文件递交截止时间前半年内任意三个月社保证明复印件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（委托代理时必须提供）</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w:t>
      </w:r>
    </w:p>
    <w:p w14:paraId="1441F672">
      <w:pPr>
        <w:pageBreakBefore w:val="0"/>
        <w:widowControl w:val="0"/>
        <w:kinsoku/>
        <w:wordWrap/>
        <w:overflowPunct/>
        <w:topLinePunct w:val="0"/>
        <w:bidi w:val="0"/>
        <w:snapToGrid/>
        <w:spacing w:line="360" w:lineRule="auto"/>
        <w:ind w:left="0" w:leftChars="0" w:firstLine="422" w:firstLineChars="200"/>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（3）供应商参加政府采购活动前3年内在经营活动中没有重大违法记录及有关信用信息的书面声明（必须提供）；</w:t>
      </w:r>
    </w:p>
    <w:p w14:paraId="26E0AF46">
      <w:pPr>
        <w:pStyle w:val="6"/>
        <w:keepNext w:val="0"/>
        <w:keepLines w:val="0"/>
        <w:pageBreakBefore w:val="0"/>
        <w:widowControl w:val="0"/>
        <w:kinsoku/>
        <w:wordWrap w:val="0"/>
        <w:overflowPunct/>
        <w:topLinePunct w:val="0"/>
        <w:bidi w:val="0"/>
        <w:spacing w:line="360" w:lineRule="auto"/>
        <w:ind w:left="0" w:right="0" w:firstLine="422" w:firstLineChars="200"/>
        <w:rPr>
          <w:rFonts w:hint="eastAsia" w:asciiTheme="minorEastAsia" w:hAnsiTheme="minorEastAsia" w:eastAsiaTheme="minorEastAsia" w:cstheme="minorEastAsia"/>
          <w:b/>
          <w:bCs/>
          <w:color w:val="000000" w:themeColor="text1"/>
          <w:spacing w:val="9"/>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t>（</w:t>
      </w:r>
      <w:r>
        <w:rPr>
          <w:rFonts w:hint="eastAsia" w:asciiTheme="minorEastAsia" w:hAnsiTheme="minorEastAsia" w:eastAsiaTheme="minorEastAsia" w:cstheme="minorEastAsia"/>
          <w:b/>
          <w:bCs/>
          <w:color w:val="000000" w:themeColor="text1"/>
          <w:spacing w:val="9"/>
          <w:positio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pacing w:val="9"/>
          <w:position w:val="0"/>
          <w:sz w:val="21"/>
          <w:szCs w:val="21"/>
          <w:highlight w:val="none"/>
          <w14:textFill>
            <w14:solidFill>
              <w14:schemeClr w14:val="tx1"/>
            </w14:solidFill>
          </w14:textFill>
        </w:rPr>
        <w:t>供应商的法人或者其组织营业执照等证明文件复印件</w:t>
      </w:r>
      <w:r>
        <w:rPr>
          <w:rFonts w:hint="eastAsia" w:asciiTheme="minorEastAsia" w:hAnsiTheme="minorEastAsia" w:eastAsiaTheme="minorEastAsia" w:cstheme="minorEastAsia"/>
          <w:b/>
          <w:bCs/>
          <w:color w:val="000000" w:themeColor="text1"/>
          <w:spacing w:val="9"/>
          <w:position w:val="0"/>
          <w:sz w:val="21"/>
          <w:szCs w:val="21"/>
          <w:highlight w:val="none"/>
          <w:lang w:val="en-US" w:eastAsia="zh-CN"/>
          <w14:textFill>
            <w14:solidFill>
              <w14:schemeClr w14:val="tx1"/>
            </w14:solidFill>
          </w14:textFill>
        </w:rPr>
        <w:t>（必须提供，自然人除外）</w:t>
      </w:r>
      <w:r>
        <w:rPr>
          <w:rFonts w:hint="eastAsia" w:asciiTheme="minorEastAsia" w:hAnsiTheme="minorEastAsia" w:eastAsiaTheme="minorEastAsia" w:cstheme="minorEastAsia"/>
          <w:b/>
          <w:bCs/>
          <w:color w:val="000000" w:themeColor="text1"/>
          <w:spacing w:val="9"/>
          <w:position w:val="0"/>
          <w:sz w:val="21"/>
          <w:szCs w:val="21"/>
          <w:highlight w:val="none"/>
          <w14:textFill>
            <w14:solidFill>
              <w14:schemeClr w14:val="tx1"/>
            </w14:solidFill>
          </w14:textFill>
        </w:rPr>
        <w:t>；</w:t>
      </w:r>
    </w:p>
    <w:p w14:paraId="5C71B57F">
      <w:pPr>
        <w:pStyle w:val="6"/>
        <w:keepNext w:val="0"/>
        <w:keepLines w:val="0"/>
        <w:pageBreakBefore w:val="0"/>
        <w:widowControl w:val="0"/>
        <w:kinsoku/>
        <w:wordWrap w:val="0"/>
        <w:overflowPunct/>
        <w:topLinePunct w:val="0"/>
        <w:bidi w:val="0"/>
        <w:spacing w:line="360" w:lineRule="auto"/>
        <w:ind w:left="0" w:right="0" w:firstLine="456" w:firstLineChars="200"/>
        <w:rPr>
          <w:rFonts w:hint="eastAsia" w:asciiTheme="minorEastAsia" w:hAnsiTheme="minorEastAsia" w:eastAsiaTheme="minorEastAsia" w:cstheme="minorEastAsia"/>
          <w:b w:val="0"/>
          <w:bCs w:val="0"/>
          <w:color w:val="000000" w:themeColor="text1"/>
          <w:spacing w:val="9"/>
          <w:positio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9"/>
          <w:position w:val="0"/>
          <w:sz w:val="21"/>
          <w:szCs w:val="21"/>
          <w:highlight w:val="none"/>
          <w14:textFill>
            <w14:solidFill>
              <w14:schemeClr w14:val="tx1"/>
            </w14:solidFill>
          </w14:textFill>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21BD5C64">
      <w:pPr>
        <w:pStyle w:val="6"/>
        <w:keepNext w:val="0"/>
        <w:keepLines w:val="0"/>
        <w:pageBreakBefore w:val="0"/>
        <w:widowControl w:val="0"/>
        <w:kinsoku/>
        <w:wordWrap w:val="0"/>
        <w:overflowPunct/>
        <w:topLinePunct w:val="0"/>
        <w:bidi w:val="0"/>
        <w:spacing w:line="360" w:lineRule="auto"/>
        <w:ind w:left="0" w:right="0" w:firstLine="458" w:firstLineChars="200"/>
        <w:rPr>
          <w:rFonts w:hint="eastAsia" w:asciiTheme="minorEastAsia" w:hAnsiTheme="minorEastAsia" w:eastAsiaTheme="minorEastAsia" w:cstheme="minorEastAsia"/>
          <w:b/>
          <w:bCs/>
          <w:color w:val="000000" w:themeColor="text1"/>
          <w:spacing w:val="9"/>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9"/>
          <w:position w:val="0"/>
          <w:sz w:val="21"/>
          <w:szCs w:val="21"/>
          <w:highlight w:val="none"/>
          <w:lang w:val="en-US" w:eastAsia="zh-CN"/>
          <w14:textFill>
            <w14:solidFill>
              <w14:schemeClr w14:val="tx1"/>
            </w14:solidFill>
          </w14:textFill>
        </w:rPr>
        <w:t>（5）供应商相应有效的企业资质证书副本及安全生产许可证副本复印件以及拟派项目经理的注册建造师执业资格证书复印件和安全生产考核合格证书（B类）复印件（必须提供）；</w:t>
      </w:r>
    </w:p>
    <w:p w14:paraId="2B335698">
      <w:pPr>
        <w:pStyle w:val="6"/>
        <w:keepNext w:val="0"/>
        <w:keepLines w:val="0"/>
        <w:pageBreakBefore w:val="0"/>
        <w:widowControl w:val="0"/>
        <w:kinsoku/>
        <w:wordWrap w:val="0"/>
        <w:overflowPunct/>
        <w:topLinePunct w:val="0"/>
        <w:bidi w:val="0"/>
        <w:spacing w:line="360" w:lineRule="auto"/>
        <w:ind w:left="0" w:right="0" w:firstLine="458" w:firstLineChars="200"/>
        <w:rPr>
          <w:rFonts w:hint="eastAsia" w:asciiTheme="minorEastAsia" w:hAnsiTheme="minorEastAsia" w:eastAsiaTheme="minorEastAsia" w:cstheme="minorEastAsia"/>
          <w:b/>
          <w:bCs/>
          <w:color w:val="000000" w:themeColor="text1"/>
          <w:spacing w:val="9"/>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9"/>
          <w:position w:val="0"/>
          <w:sz w:val="21"/>
          <w:szCs w:val="21"/>
          <w:highlight w:val="none"/>
          <w:lang w:val="en-US" w:eastAsia="zh-CN"/>
          <w14:textFill>
            <w14:solidFill>
              <w14:schemeClr w14:val="tx1"/>
            </w14:solidFill>
          </w14:textFill>
        </w:rPr>
        <w:t>（6）项目经理无在建工程承诺书（格式自拟）（必须提供）；</w:t>
      </w:r>
    </w:p>
    <w:p w14:paraId="6B3DCC01">
      <w:pPr>
        <w:pStyle w:val="6"/>
        <w:keepNext w:val="0"/>
        <w:keepLines w:val="0"/>
        <w:pageBreakBefore w:val="0"/>
        <w:widowControl w:val="0"/>
        <w:kinsoku/>
        <w:wordWrap w:val="0"/>
        <w:overflowPunct/>
        <w:topLinePunct w:val="0"/>
        <w:bidi w:val="0"/>
        <w:spacing w:line="360" w:lineRule="auto"/>
        <w:ind w:left="0" w:right="0" w:firstLine="466" w:firstLineChars="200"/>
        <w:rPr>
          <w:rFonts w:hint="eastAsia" w:asciiTheme="minorEastAsia" w:hAnsiTheme="minorEastAsia" w:eastAsiaTheme="minorEastAsia" w:cstheme="minorEastAsia"/>
          <w:b/>
          <w:bCs/>
          <w:color w:val="000000" w:themeColor="text1"/>
          <w:spacing w:val="11"/>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1"/>
          <w:position w:val="0"/>
          <w:sz w:val="21"/>
          <w:szCs w:val="21"/>
          <w:highlight w:val="none"/>
          <w:lang w:val="en-US" w:eastAsia="zh-CN"/>
          <w14:textFill>
            <w14:solidFill>
              <w14:schemeClr w14:val="tx1"/>
            </w14:solidFill>
          </w14:textFill>
        </w:rPr>
        <w:t>（7）投标人2024年度或2025年度财务状况报告复印件【可以是投标人自行编制也可是通过第三方审计公司编制，如为自行编制至少须提供现金流量表、负债表及利润表；（若为从成立之日起到响应文件提交截止时间止不足要求月数的，则无需提交。）】（必须提供）；</w:t>
      </w:r>
    </w:p>
    <w:p w14:paraId="38A81EB1">
      <w:pPr>
        <w:pStyle w:val="6"/>
        <w:keepNext w:val="0"/>
        <w:keepLines w:val="0"/>
        <w:pageBreakBefore w:val="0"/>
        <w:widowControl w:val="0"/>
        <w:kinsoku/>
        <w:wordWrap w:val="0"/>
        <w:overflowPunct/>
        <w:topLinePunct w:val="0"/>
        <w:bidi w:val="0"/>
        <w:spacing w:line="360" w:lineRule="auto"/>
        <w:ind w:left="0" w:right="0" w:firstLine="466" w:firstLineChars="200"/>
        <w:rPr>
          <w:rFonts w:hint="eastAsia" w:asciiTheme="minorEastAsia" w:hAnsiTheme="minorEastAsia" w:eastAsiaTheme="minorEastAsia" w:cstheme="minorEastAsia"/>
          <w:b/>
          <w:bCs/>
          <w:color w:val="000000" w:themeColor="text1"/>
          <w:spacing w:val="11"/>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1"/>
          <w:position w:val="0"/>
          <w:sz w:val="21"/>
          <w:szCs w:val="21"/>
          <w:highlight w:val="none"/>
          <w:lang w:val="en-US" w:eastAsia="zh-CN"/>
          <w14:textFill>
            <w14:solidFill>
              <w14:schemeClr w14:val="tx1"/>
            </w14:solidFill>
          </w14:textFill>
        </w:rPr>
        <w:t>（8）投标人2026年1月以来任意1个月的依法缴纳社会保障资金的相关材料复印件【可以是专用收据或社会保险缴纳清单或者社保部门的证明复印件；依法不需要缴纳社会保障资金的投标人，必须提供相应文件证明不需要缴纳社会保障资金。从成立之日起到响应文件提交截止时间止不足要求月数的，则无需提交。】（必须提供）；</w:t>
      </w:r>
    </w:p>
    <w:p w14:paraId="630A3982">
      <w:pPr>
        <w:pStyle w:val="6"/>
        <w:keepNext w:val="0"/>
        <w:keepLines w:val="0"/>
        <w:pageBreakBefore w:val="0"/>
        <w:widowControl w:val="0"/>
        <w:kinsoku/>
        <w:wordWrap w:val="0"/>
        <w:overflowPunct/>
        <w:topLinePunct w:val="0"/>
        <w:bidi w:val="0"/>
        <w:spacing w:line="360" w:lineRule="auto"/>
        <w:ind w:left="0" w:right="0" w:firstLine="466" w:firstLineChars="200"/>
        <w:rPr>
          <w:rFonts w:hint="eastAsia" w:asciiTheme="minorEastAsia" w:hAnsiTheme="minorEastAsia" w:eastAsiaTheme="minorEastAsia" w:cstheme="minorEastAsia"/>
          <w:b/>
          <w:bCs/>
          <w:color w:val="000000" w:themeColor="text1"/>
          <w:spacing w:val="11"/>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1"/>
          <w:position w:val="0"/>
          <w:sz w:val="21"/>
          <w:szCs w:val="21"/>
          <w:highlight w:val="none"/>
          <w:lang w:val="en-US" w:eastAsia="zh-CN"/>
          <w14:textFill>
            <w14:solidFill>
              <w14:schemeClr w14:val="tx1"/>
            </w14:solidFill>
          </w14:textFill>
        </w:rPr>
        <w:t>（9）投标人2026年1月以来任意1个月依法缴纳税收的相关材料复印件【可以是增值税发票(税收完税证明)或企业所得税完税证明或税务部门出具的免税（无欠税）证明】（从成立之日起到响应文件提交截止时间止不足一个月的，无需提供）（必须提供）；</w:t>
      </w:r>
    </w:p>
    <w:p w14:paraId="7036E57E">
      <w:pPr>
        <w:pStyle w:val="6"/>
        <w:keepNext w:val="0"/>
        <w:keepLines w:val="0"/>
        <w:pageBreakBefore w:val="0"/>
        <w:widowControl w:val="0"/>
        <w:kinsoku/>
        <w:wordWrap w:val="0"/>
        <w:overflowPunct/>
        <w:topLinePunct w:val="0"/>
        <w:bidi w:val="0"/>
        <w:spacing w:line="360" w:lineRule="auto"/>
        <w:ind w:left="0" w:right="0" w:firstLine="466" w:firstLineChars="200"/>
        <w:rPr>
          <w:rFonts w:hint="eastAsia" w:asciiTheme="minorEastAsia" w:hAnsiTheme="minorEastAsia" w:eastAsiaTheme="minorEastAsia" w:cstheme="minorEastAsia"/>
          <w:b/>
          <w:bCs/>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11"/>
          <w:position w:val="0"/>
          <w:sz w:val="21"/>
          <w:szCs w:val="21"/>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pacing w:val="11"/>
          <w:position w:val="0"/>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b/>
          <w:bCs/>
          <w:color w:val="000000" w:themeColor="text1"/>
          <w:spacing w:val="11"/>
          <w:position w:val="0"/>
          <w:sz w:val="21"/>
          <w:szCs w:val="21"/>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pacing w:val="4"/>
          <w:position w:val="0"/>
          <w:sz w:val="21"/>
          <w:szCs w:val="21"/>
          <w:highlight w:val="none"/>
          <w:lang w:val="en-US" w:eastAsia="zh-CN"/>
          <w14:textFill>
            <w14:solidFill>
              <w14:schemeClr w14:val="tx1"/>
            </w14:solidFill>
          </w14:textFill>
        </w:rPr>
        <w:t>《中小企业声明函》或《残疾人福利性单位声明函》或省级以上监狱管理局、戒毒管理局（含新疆生产建设兵团）出具的属于监狱企业的证明文件复印件</w:t>
      </w:r>
      <w:r>
        <w:rPr>
          <w:rFonts w:hint="eastAsia" w:asciiTheme="minorEastAsia" w:hAnsiTheme="minorEastAsia" w:eastAsiaTheme="minorEastAsia" w:cstheme="minorEastAsia"/>
          <w:b/>
          <w:bCs/>
          <w:color w:val="000000" w:themeColor="text1"/>
          <w:spacing w:val="2"/>
          <w:position w:val="0"/>
          <w:sz w:val="21"/>
          <w:szCs w:val="21"/>
          <w:highlight w:val="none"/>
          <w:lang w:val="en-US" w:eastAsia="zh-CN"/>
          <w14:textOutline w14:w="5103" w14:cap="sq" w14:cmpd="sng">
            <w14:solidFill>
              <w14:srgbClr w14:val="000000"/>
            </w14:solidFill>
            <w14:prstDash w14:val="solid"/>
            <w14:bevel/>
          </w14:textOutline>
          <w14:textFill>
            <w14:solidFill>
              <w14:schemeClr w14:val="tx1"/>
            </w14:solidFill>
          </w14:textFill>
        </w:rPr>
        <w:t>（必须提供其中一项）</w:t>
      </w:r>
      <w:r>
        <w:rPr>
          <w:rFonts w:hint="eastAsia" w:asciiTheme="minorEastAsia" w:hAnsiTheme="minorEastAsia" w:eastAsiaTheme="minorEastAsia" w:cstheme="minorEastAsia"/>
          <w:b/>
          <w:bCs/>
          <w:color w:val="000000" w:themeColor="text1"/>
          <w:spacing w:val="9"/>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w:t>
      </w:r>
    </w:p>
    <w:p w14:paraId="001C73F2">
      <w:pPr>
        <w:pStyle w:val="6"/>
        <w:keepNext w:val="0"/>
        <w:keepLines w:val="0"/>
        <w:pageBreakBefore w:val="0"/>
        <w:widowControl w:val="0"/>
        <w:kinsoku/>
        <w:wordWrap w:val="0"/>
        <w:overflowPunct/>
        <w:topLinePunct w:val="0"/>
        <w:bidi w:val="0"/>
        <w:spacing w:line="360" w:lineRule="auto"/>
        <w:ind w:left="0" w:right="0" w:firstLine="444"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11.1.2符合性响应证明材料：</w:t>
      </w:r>
    </w:p>
    <w:p w14:paraId="3C0E8539">
      <w:pPr>
        <w:pStyle w:val="6"/>
        <w:keepNext w:val="0"/>
        <w:keepLines w:val="0"/>
        <w:pageBreakBefore w:val="0"/>
        <w:widowControl w:val="0"/>
        <w:kinsoku/>
        <w:wordWrap w:val="0"/>
        <w:overflowPunct/>
        <w:topLinePunct w:val="0"/>
        <w:bidi w:val="0"/>
        <w:spacing w:line="360" w:lineRule="auto"/>
        <w:ind w:left="0" w:right="0" w:firstLine="438" w:firstLineChars="200"/>
        <w:rPr>
          <w:rFonts w:hint="eastAsia" w:asciiTheme="minorEastAsia" w:hAnsiTheme="minorEastAsia" w:eastAsiaTheme="minorEastAsia" w:cstheme="minorEastAsia"/>
          <w:b/>
          <w:bCs/>
          <w:color w:val="000000" w:themeColor="text1"/>
          <w:spacing w:val="4"/>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4"/>
          <w:position w:val="0"/>
          <w:sz w:val="21"/>
          <w:szCs w:val="21"/>
          <w:highlight w:val="none"/>
          <w:lang w:val="en-US" w:eastAsia="zh-CN"/>
          <w14:textFill>
            <w14:solidFill>
              <w14:schemeClr w14:val="tx1"/>
            </w14:solidFill>
          </w14:textFill>
        </w:rPr>
        <w:t>（1）响应函（必须提供）；</w:t>
      </w:r>
    </w:p>
    <w:p w14:paraId="45AFB756">
      <w:pPr>
        <w:pStyle w:val="6"/>
        <w:keepNext w:val="0"/>
        <w:keepLines w:val="0"/>
        <w:pageBreakBefore w:val="0"/>
        <w:widowControl w:val="0"/>
        <w:kinsoku/>
        <w:wordWrap w:val="0"/>
        <w:overflowPunct/>
        <w:topLinePunct w:val="0"/>
        <w:bidi w:val="0"/>
        <w:spacing w:line="360" w:lineRule="auto"/>
        <w:ind w:left="0" w:right="0" w:firstLine="438" w:firstLineChars="200"/>
        <w:rPr>
          <w:rFonts w:hint="eastAsia" w:asciiTheme="minorEastAsia" w:hAnsiTheme="minorEastAsia" w:eastAsiaTheme="minorEastAsia" w:cstheme="minorEastAsia"/>
          <w:b/>
          <w:bCs/>
          <w:color w:val="000000" w:themeColor="text1"/>
          <w:spacing w:val="4"/>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4"/>
          <w:position w:val="0"/>
          <w:sz w:val="21"/>
          <w:szCs w:val="21"/>
          <w:highlight w:val="none"/>
          <w:lang w:val="en-US" w:eastAsia="zh-CN"/>
          <w14:textFill>
            <w14:solidFill>
              <w14:schemeClr w14:val="tx1"/>
            </w14:solidFill>
          </w14:textFill>
        </w:rPr>
        <w:t>（2）已标价工程量清单（必须提供）；</w:t>
      </w:r>
    </w:p>
    <w:p w14:paraId="236C6C81">
      <w:pPr>
        <w:pStyle w:val="6"/>
        <w:keepNext w:val="0"/>
        <w:keepLines w:val="0"/>
        <w:pageBreakBefore w:val="0"/>
        <w:widowControl w:val="0"/>
        <w:kinsoku/>
        <w:wordWrap w:val="0"/>
        <w:overflowPunct/>
        <w:topLinePunct w:val="0"/>
        <w:bidi w:val="0"/>
        <w:spacing w:line="360" w:lineRule="auto"/>
        <w:ind w:left="0" w:right="0" w:firstLine="438" w:firstLineChars="200"/>
        <w:rPr>
          <w:rFonts w:hint="eastAsia" w:asciiTheme="minorEastAsia" w:hAnsiTheme="minorEastAsia" w:eastAsiaTheme="minorEastAsia" w:cstheme="minorEastAsia"/>
          <w:b/>
          <w:bCs/>
          <w:color w:val="000000" w:themeColor="text1"/>
          <w:spacing w:val="4"/>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4"/>
          <w:position w:val="0"/>
          <w:sz w:val="21"/>
          <w:szCs w:val="21"/>
          <w:highlight w:val="none"/>
          <w:lang w:val="en-US" w:eastAsia="zh-CN"/>
          <w14:textFill>
            <w14:solidFill>
              <w14:schemeClr w14:val="tx1"/>
            </w14:solidFill>
          </w14:textFill>
        </w:rPr>
        <w:t>（3）项目管理机构组成表（必须提供）；</w:t>
      </w:r>
    </w:p>
    <w:p w14:paraId="73D7856F">
      <w:pPr>
        <w:pStyle w:val="6"/>
        <w:keepNext w:val="0"/>
        <w:keepLines w:val="0"/>
        <w:pageBreakBefore w:val="0"/>
        <w:widowControl w:val="0"/>
        <w:kinsoku/>
        <w:wordWrap w:val="0"/>
        <w:overflowPunct/>
        <w:topLinePunct w:val="0"/>
        <w:bidi w:val="0"/>
        <w:spacing w:line="360" w:lineRule="auto"/>
        <w:ind w:left="0" w:right="0" w:firstLine="438" w:firstLineChars="200"/>
        <w:rPr>
          <w:rFonts w:hint="eastAsia" w:asciiTheme="minorEastAsia" w:hAnsiTheme="minorEastAsia" w:eastAsiaTheme="minorEastAsia" w:cstheme="minorEastAsia"/>
          <w:b/>
          <w:bCs/>
          <w:color w:val="000000" w:themeColor="text1"/>
          <w:spacing w:val="4"/>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4"/>
          <w:position w:val="0"/>
          <w:sz w:val="21"/>
          <w:szCs w:val="21"/>
          <w:highlight w:val="none"/>
          <w:lang w:val="en-US" w:eastAsia="zh-CN"/>
          <w14:textFill>
            <w14:solidFill>
              <w14:schemeClr w14:val="tx1"/>
            </w14:solidFill>
          </w14:textFill>
        </w:rPr>
        <w:t>（4）担任本工程的项目经理简历表（必须提供）；</w:t>
      </w:r>
    </w:p>
    <w:p w14:paraId="2903078B">
      <w:pPr>
        <w:pStyle w:val="6"/>
        <w:keepNext w:val="0"/>
        <w:keepLines w:val="0"/>
        <w:pageBreakBefore w:val="0"/>
        <w:widowControl w:val="0"/>
        <w:kinsoku/>
        <w:wordWrap w:val="0"/>
        <w:overflowPunct/>
        <w:topLinePunct w:val="0"/>
        <w:bidi w:val="0"/>
        <w:spacing w:line="360" w:lineRule="auto"/>
        <w:ind w:left="0" w:right="0" w:firstLine="438" w:firstLineChars="200"/>
        <w:rPr>
          <w:rFonts w:hint="eastAsia" w:asciiTheme="minorEastAsia" w:hAnsiTheme="minorEastAsia" w:eastAsiaTheme="minorEastAsia" w:cstheme="minorEastAsia"/>
          <w:b/>
          <w:bCs/>
          <w:color w:val="000000" w:themeColor="text1"/>
          <w:spacing w:val="4"/>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4"/>
          <w:position w:val="0"/>
          <w:sz w:val="21"/>
          <w:szCs w:val="21"/>
          <w:highlight w:val="none"/>
          <w:lang w:val="en-US" w:eastAsia="zh-CN"/>
          <w14:textFill>
            <w14:solidFill>
              <w14:schemeClr w14:val="tx1"/>
            </w14:solidFill>
          </w14:textFill>
        </w:rPr>
        <w:t>（5）工程完工服务承诺书（必须提供）；</w:t>
      </w:r>
    </w:p>
    <w:p w14:paraId="45AE65F8">
      <w:pPr>
        <w:pStyle w:val="6"/>
        <w:keepNext w:val="0"/>
        <w:keepLines w:val="0"/>
        <w:pageBreakBefore w:val="0"/>
        <w:widowControl w:val="0"/>
        <w:kinsoku/>
        <w:wordWrap w:val="0"/>
        <w:overflowPunct/>
        <w:topLinePunct w:val="0"/>
        <w:bidi w:val="0"/>
        <w:spacing w:line="360" w:lineRule="auto"/>
        <w:ind w:left="0" w:right="0" w:firstLine="438" w:firstLineChars="200"/>
        <w:rPr>
          <w:rFonts w:hint="eastAsia" w:asciiTheme="minorEastAsia" w:hAnsiTheme="minorEastAsia" w:eastAsiaTheme="minorEastAsia" w:cstheme="minorEastAsia"/>
          <w:b/>
          <w:bCs/>
          <w:color w:val="000000" w:themeColor="text1"/>
          <w:spacing w:val="4"/>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4"/>
          <w:position w:val="0"/>
          <w:sz w:val="21"/>
          <w:szCs w:val="21"/>
          <w:highlight w:val="none"/>
          <w:lang w:val="en-US" w:eastAsia="zh-CN"/>
          <w14:textFill>
            <w14:solidFill>
              <w14:schemeClr w14:val="tx1"/>
            </w14:solidFill>
          </w14:textFill>
        </w:rPr>
        <w:t>（6）农民工工资保障金交纳与使用承诺书（必须提供）；</w:t>
      </w:r>
    </w:p>
    <w:p w14:paraId="74681091">
      <w:pPr>
        <w:pStyle w:val="6"/>
        <w:keepNext w:val="0"/>
        <w:keepLines w:val="0"/>
        <w:pageBreakBefore w:val="0"/>
        <w:widowControl w:val="0"/>
        <w:kinsoku/>
        <w:wordWrap w:val="0"/>
        <w:overflowPunct/>
        <w:topLinePunct w:val="0"/>
        <w:bidi w:val="0"/>
        <w:spacing w:line="360" w:lineRule="auto"/>
        <w:ind w:left="0" w:right="0" w:firstLine="438" w:firstLineChars="200"/>
        <w:rPr>
          <w:rFonts w:hint="eastAsia" w:asciiTheme="minorEastAsia" w:hAnsiTheme="minorEastAsia" w:eastAsiaTheme="minorEastAsia" w:cstheme="minorEastAsia"/>
          <w:b/>
          <w:bCs/>
          <w:color w:val="000000" w:themeColor="text1"/>
          <w:spacing w:val="4"/>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4"/>
          <w:position w:val="0"/>
          <w:sz w:val="21"/>
          <w:szCs w:val="21"/>
          <w:highlight w:val="none"/>
          <w:lang w:val="en-US" w:eastAsia="zh-CN"/>
          <w14:textFill>
            <w14:solidFill>
              <w14:schemeClr w14:val="tx1"/>
            </w14:solidFill>
          </w14:textFill>
        </w:rPr>
        <w:t>（7）城乡清洁工程渣土清运承诺书（必须提供）。</w:t>
      </w:r>
    </w:p>
    <w:p w14:paraId="34A59130">
      <w:pPr>
        <w:pStyle w:val="6"/>
        <w:keepNext w:val="0"/>
        <w:keepLines w:val="0"/>
        <w:pageBreakBefore w:val="0"/>
        <w:widowControl w:val="0"/>
        <w:kinsoku/>
        <w:wordWrap w:val="0"/>
        <w:overflowPunct/>
        <w:topLinePunct w:val="0"/>
        <w:bidi w:val="0"/>
        <w:spacing w:line="360" w:lineRule="auto"/>
        <w:ind w:left="0" w:right="0" w:firstLine="440"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5"/>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11.1.3其它有效证明材料：</w:t>
      </w:r>
    </w:p>
    <w:p w14:paraId="37234ED5">
      <w:pPr>
        <w:pStyle w:val="6"/>
        <w:keepNext w:val="0"/>
        <w:keepLines w:val="0"/>
        <w:pageBreakBefore w:val="0"/>
        <w:widowControl w:val="0"/>
        <w:numPr>
          <w:ilvl w:val="0"/>
          <w:numId w:val="0"/>
        </w:numPr>
        <w:tabs>
          <w:tab w:val="left" w:pos="3360"/>
        </w:tabs>
        <w:kinsoku/>
        <w:wordWrap w:val="0"/>
        <w:overflowPunct/>
        <w:topLinePunct w:val="0"/>
        <w:bidi w:val="0"/>
        <w:spacing w:line="360" w:lineRule="auto"/>
        <w:ind w:leftChars="200" w:right="0" w:rightChars="0"/>
        <w:rPr>
          <w:rFonts w:hint="eastAsia" w:asciiTheme="minorEastAsia" w:hAnsiTheme="minorEastAsia" w:eastAsiaTheme="minorEastAsia" w:cstheme="minorEastAsia"/>
          <w:color w:val="000000" w:themeColor="text1"/>
          <w:spacing w:val="4"/>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4"/>
          <w:position w:val="0"/>
          <w:sz w:val="21"/>
          <w:szCs w:val="21"/>
          <w:highlight w:val="none"/>
          <w:lang w:val="en-US" w:eastAsia="zh-CN"/>
          <w14:textFill>
            <w14:solidFill>
              <w14:schemeClr w14:val="tx1"/>
            </w14:solidFill>
          </w14:textFill>
        </w:rPr>
        <w:t>（1）施工组织设计方案</w:t>
      </w:r>
      <w:r>
        <w:rPr>
          <w:rFonts w:hint="eastAsia" w:asciiTheme="minorEastAsia" w:hAnsiTheme="minorEastAsia" w:eastAsiaTheme="minorEastAsia" w:cstheme="minorEastAsia"/>
          <w:color w:val="000000" w:themeColor="text1"/>
          <w:spacing w:val="-3"/>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w:t>
      </w:r>
      <w:r>
        <w:rPr>
          <w:rFonts w:hint="eastAsia" w:asciiTheme="minorEastAsia" w:hAnsiTheme="minorEastAsia" w:eastAsiaTheme="minorEastAsia" w:cstheme="minorEastAsia"/>
          <w:color w:val="000000" w:themeColor="text1"/>
          <w:spacing w:val="9"/>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如有，请</w:t>
      </w:r>
      <w:r>
        <w:rPr>
          <w:rFonts w:hint="eastAsia" w:asciiTheme="minorEastAsia" w:hAnsiTheme="minorEastAsia" w:eastAsiaTheme="minorEastAsia" w:cstheme="minorEastAsia"/>
          <w:color w:val="000000" w:themeColor="text1"/>
          <w:spacing w:val="8"/>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提供</w:t>
      </w:r>
      <w:r>
        <w:rPr>
          <w:rFonts w:hint="eastAsia" w:asciiTheme="minorEastAsia" w:hAnsiTheme="minorEastAsia" w:eastAsiaTheme="minorEastAsia" w:cstheme="minorEastAsia"/>
          <w:color w:val="000000" w:themeColor="text1"/>
          <w:spacing w:val="-3"/>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w:t>
      </w:r>
      <w:r>
        <w:rPr>
          <w:rFonts w:hint="eastAsia" w:asciiTheme="minorEastAsia" w:hAnsiTheme="minorEastAsia" w:eastAsiaTheme="minorEastAsia" w:cstheme="minorEastAsia"/>
          <w:color w:val="000000" w:themeColor="text1"/>
          <w:spacing w:val="4"/>
          <w:position w:val="0"/>
          <w:sz w:val="21"/>
          <w:szCs w:val="21"/>
          <w:highlight w:val="none"/>
          <w:lang w:val="en-US" w:eastAsia="zh-CN"/>
          <w14:textFill>
            <w14:solidFill>
              <w14:schemeClr w14:val="tx1"/>
            </w14:solidFill>
          </w14:textFill>
        </w:rPr>
        <w:t>；</w:t>
      </w:r>
    </w:p>
    <w:p w14:paraId="08A86D73">
      <w:pPr>
        <w:pStyle w:val="6"/>
        <w:keepNext w:val="0"/>
        <w:keepLines w:val="0"/>
        <w:pageBreakBefore w:val="0"/>
        <w:widowControl w:val="0"/>
        <w:numPr>
          <w:ilvl w:val="0"/>
          <w:numId w:val="0"/>
        </w:numPr>
        <w:tabs>
          <w:tab w:val="left" w:pos="3360"/>
        </w:tabs>
        <w:kinsoku/>
        <w:wordWrap w:val="0"/>
        <w:overflowPunct/>
        <w:topLinePunct w:val="0"/>
        <w:bidi w:val="0"/>
        <w:spacing w:line="360" w:lineRule="auto"/>
        <w:ind w:leftChars="200" w:right="0" w:rightChars="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）供应商202</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1月1日</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以来具有同类项目业绩的相关证明材料（无不良记录，以中标、成交通知书或签</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订的合同为准，并能清晰反映项目名称、日期等</w:t>
      </w:r>
      <w:r>
        <w:rPr>
          <w:rFonts w:hint="eastAsia" w:asciiTheme="minorEastAsia" w:hAnsiTheme="minorEastAsia" w:eastAsiaTheme="minorEastAsia" w:cstheme="minorEastAsia"/>
          <w:color w:val="000000" w:themeColor="text1"/>
          <w:spacing w:val="-3"/>
          <w:position w:val="0"/>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3"/>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w:t>
      </w:r>
      <w:r>
        <w:rPr>
          <w:rFonts w:hint="eastAsia" w:asciiTheme="minorEastAsia" w:hAnsiTheme="minorEastAsia" w:eastAsiaTheme="minorEastAsia" w:cstheme="minorEastAsia"/>
          <w:color w:val="000000" w:themeColor="text1"/>
          <w:spacing w:val="9"/>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如有，请</w:t>
      </w:r>
      <w:r>
        <w:rPr>
          <w:rFonts w:hint="eastAsia" w:asciiTheme="minorEastAsia" w:hAnsiTheme="minorEastAsia" w:eastAsiaTheme="minorEastAsia" w:cstheme="minorEastAsia"/>
          <w:color w:val="000000" w:themeColor="text1"/>
          <w:spacing w:val="8"/>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提供</w:t>
      </w:r>
      <w:r>
        <w:rPr>
          <w:rFonts w:hint="eastAsia" w:asciiTheme="minorEastAsia" w:hAnsiTheme="minorEastAsia" w:eastAsiaTheme="minorEastAsia" w:cstheme="minorEastAsia"/>
          <w:color w:val="000000" w:themeColor="text1"/>
          <w:spacing w:val="-3"/>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w:t>
      </w:r>
      <w:r>
        <w:rPr>
          <w:rFonts w:hint="eastAsia" w:asciiTheme="minorEastAsia" w:hAnsiTheme="minorEastAsia" w:eastAsiaTheme="minorEastAsia" w:cstheme="minorEastAsia"/>
          <w:color w:val="000000" w:themeColor="text1"/>
          <w:spacing w:val="-3"/>
          <w:position w:val="0"/>
          <w:sz w:val="21"/>
          <w:szCs w:val="21"/>
          <w:highlight w:val="none"/>
          <w14:textFill>
            <w14:solidFill>
              <w14:schemeClr w14:val="tx1"/>
            </w14:solidFill>
          </w14:textFill>
        </w:rPr>
        <w:t>；</w:t>
      </w:r>
    </w:p>
    <w:p w14:paraId="49544CFD">
      <w:pPr>
        <w:pStyle w:val="6"/>
        <w:keepNext w:val="0"/>
        <w:keepLines w:val="0"/>
        <w:pageBreakBefore w:val="0"/>
        <w:widowControl w:val="0"/>
        <w:kinsoku/>
        <w:wordWrap w:val="0"/>
        <w:overflowPunct/>
        <w:topLinePunct w:val="0"/>
        <w:bidi w:val="0"/>
        <w:spacing w:line="360" w:lineRule="auto"/>
        <w:ind w:left="0" w:right="0" w:firstLine="456"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9"/>
          <w:positio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）供应商相关获奖证书、认证证书等复印件</w:t>
      </w:r>
      <w:r>
        <w:rPr>
          <w:rFonts w:hint="eastAsia" w:asciiTheme="minorEastAsia" w:hAnsiTheme="minorEastAsia" w:eastAsiaTheme="minorEastAsia" w:cstheme="minorEastAsia"/>
          <w:color w:val="000000" w:themeColor="text1"/>
          <w:spacing w:val="9"/>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（如有，请提供</w:t>
      </w:r>
      <w:r>
        <w:rPr>
          <w:rFonts w:hint="eastAsia" w:asciiTheme="minorEastAsia" w:hAnsiTheme="minorEastAsia" w:eastAsiaTheme="minorEastAsia" w:cstheme="minorEastAsia"/>
          <w:color w:val="000000" w:themeColor="text1"/>
          <w:spacing w:val="4"/>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w:t>
      </w:r>
      <w:r>
        <w:rPr>
          <w:rFonts w:hint="eastAsia" w:asciiTheme="minorEastAsia" w:hAnsiTheme="minorEastAsia" w:eastAsiaTheme="minorEastAsia" w:cstheme="minorEastAsia"/>
          <w:color w:val="000000" w:themeColor="text1"/>
          <w:spacing w:val="4"/>
          <w:position w:val="0"/>
          <w:sz w:val="21"/>
          <w:szCs w:val="21"/>
          <w:highlight w:val="none"/>
          <w14:textFill>
            <w14:solidFill>
              <w14:schemeClr w14:val="tx1"/>
            </w14:solidFill>
          </w14:textFill>
        </w:rPr>
        <w:t>；</w:t>
      </w:r>
    </w:p>
    <w:p w14:paraId="6E5F8445">
      <w:pPr>
        <w:pStyle w:val="6"/>
        <w:keepNext w:val="0"/>
        <w:keepLines w:val="0"/>
        <w:pageBreakBefore w:val="0"/>
        <w:widowControl w:val="0"/>
        <w:kinsoku/>
        <w:wordWrap w:val="0"/>
        <w:overflowPunct/>
        <w:topLinePunct w:val="0"/>
        <w:bidi w:val="0"/>
        <w:spacing w:line="360" w:lineRule="auto"/>
        <w:ind w:left="0" w:right="0" w:firstLine="456"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9"/>
          <w:positio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）供应商可结合本项目自身情况自行提交其它相关证明材料</w:t>
      </w:r>
      <w:r>
        <w:rPr>
          <w:rFonts w:hint="eastAsia" w:asciiTheme="minorEastAsia" w:hAnsiTheme="minorEastAsia" w:eastAsiaTheme="minorEastAsia" w:cstheme="minorEastAsia"/>
          <w:color w:val="000000" w:themeColor="text1"/>
          <w:spacing w:val="9"/>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（如有，请提供</w:t>
      </w:r>
      <w:r>
        <w:rPr>
          <w:rFonts w:hint="eastAsia" w:asciiTheme="minorEastAsia" w:hAnsiTheme="minorEastAsia" w:eastAsiaTheme="minorEastAsia" w:cstheme="minorEastAsia"/>
          <w:color w:val="000000" w:themeColor="text1"/>
          <w:spacing w:val="8"/>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w:t>
      </w:r>
    </w:p>
    <w:p w14:paraId="7C9FA292">
      <w:pPr>
        <w:pStyle w:val="6"/>
        <w:keepNext w:val="0"/>
        <w:keepLines w:val="0"/>
        <w:pageBreakBefore w:val="0"/>
        <w:widowControl w:val="0"/>
        <w:kinsoku/>
        <w:wordWrap w:val="0"/>
        <w:overflowPunct/>
        <w:topLinePunct w:val="0"/>
        <w:bidi w:val="0"/>
        <w:spacing w:line="360" w:lineRule="auto"/>
        <w:ind w:left="0" w:right="0" w:firstLine="456"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供应商提供的以上相关证明材料必须真实有效，并加盖供应商公章（</w:t>
      </w:r>
      <w:r>
        <w:rPr>
          <w:rFonts w:hint="eastAsia" w:asciiTheme="minorEastAsia" w:hAnsiTheme="minorEastAsia" w:eastAsiaTheme="minorEastAsia" w:cstheme="minorEastAsia"/>
          <w:color w:val="000000" w:themeColor="text1"/>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CA</w:t>
      </w:r>
      <w:r>
        <w:rPr>
          <w:rFonts w:hint="eastAsia" w:asciiTheme="minorEastAsia" w:hAnsiTheme="minorEastAsia" w:eastAsiaTheme="minorEastAsia" w:cstheme="minorEastAsia"/>
          <w:color w:val="000000" w:themeColor="text1"/>
          <w:spacing w:val="9"/>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签章）/自然人签字或个人</w:t>
      </w:r>
      <w:r>
        <w:rPr>
          <w:rFonts w:hint="eastAsia" w:asciiTheme="minorEastAsia" w:hAnsiTheme="minorEastAsia" w:eastAsiaTheme="minorEastAsia" w:cstheme="minorEastAsia"/>
          <w:color w:val="000000" w:themeColor="text1"/>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CA</w:t>
      </w:r>
      <w:r>
        <w:rPr>
          <w:rFonts w:hint="eastAsia" w:asciiTheme="minorEastAsia" w:hAnsiTheme="minorEastAsia" w:eastAsiaTheme="minorEastAsia" w:cstheme="minorEastAsia"/>
          <w:color w:val="000000" w:themeColor="text1"/>
          <w:spacing w:val="8"/>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签章，否则响应无效。</w:t>
      </w:r>
    </w:p>
    <w:p w14:paraId="28B00E95">
      <w:pPr>
        <w:pStyle w:val="6"/>
        <w:keepNext w:val="0"/>
        <w:keepLines w:val="0"/>
        <w:pageBreakBefore w:val="0"/>
        <w:widowControl w:val="0"/>
        <w:kinsoku/>
        <w:wordWrap w:val="0"/>
        <w:overflowPunct/>
        <w:topLinePunct w:val="0"/>
        <w:bidi w:val="0"/>
        <w:spacing w:line="360" w:lineRule="auto"/>
        <w:ind w:left="0" w:right="0" w:firstLine="448"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7"/>
          <w:position w:val="0"/>
          <w:sz w:val="21"/>
          <w:szCs w:val="21"/>
          <w:highlight w:val="none"/>
          <w14:textFill>
            <w14:solidFill>
              <w14:schemeClr w14:val="tx1"/>
            </w14:solidFill>
          </w14:textFill>
        </w:rPr>
        <w:t>11.2供应商应按竞争性磋商文件“第六章响应文件（格式）”编制响应文件。</w:t>
      </w:r>
    </w:p>
    <w:p w14:paraId="17576F61">
      <w:pPr>
        <w:pStyle w:val="6"/>
        <w:keepNext w:val="0"/>
        <w:keepLines w:val="0"/>
        <w:pageBreakBefore w:val="0"/>
        <w:widowControl w:val="0"/>
        <w:kinsoku/>
        <w:wordWrap w:val="0"/>
        <w:overflowPunct/>
        <w:topLinePunct w:val="0"/>
        <w:bidi w:val="0"/>
        <w:spacing w:line="360" w:lineRule="auto"/>
        <w:ind w:left="0" w:right="0" w:firstLine="444"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特别说明：</w:t>
      </w:r>
    </w:p>
    <w:p w14:paraId="1C40D5DE">
      <w:pPr>
        <w:pStyle w:val="6"/>
        <w:keepNext w:val="0"/>
        <w:keepLines w:val="0"/>
        <w:pageBreakBefore w:val="0"/>
        <w:widowControl w:val="0"/>
        <w:kinsoku/>
        <w:wordWrap w:val="0"/>
        <w:overflowPunct/>
        <w:topLinePunct w:val="0"/>
        <w:bidi w:val="0"/>
        <w:spacing w:line="360" w:lineRule="auto"/>
        <w:ind w:left="0" w:right="0" w:firstLine="456"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（1）响应文件中所须加盖公章部分均采用</w:t>
      </w:r>
      <w:r>
        <w:rPr>
          <w:rFonts w:hint="eastAsia" w:asciiTheme="minorEastAsia" w:hAnsiTheme="minorEastAsia" w:eastAsiaTheme="minorEastAsia" w:cstheme="minorEastAsia"/>
          <w:color w:val="000000" w:themeColor="text1"/>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CA</w:t>
      </w:r>
      <w:r>
        <w:rPr>
          <w:rFonts w:hint="eastAsia" w:asciiTheme="minorEastAsia" w:hAnsiTheme="minorEastAsia" w:eastAsiaTheme="minorEastAsia" w:cstheme="minorEastAsia"/>
          <w:color w:val="000000" w:themeColor="text1"/>
          <w:spacing w:val="9"/>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签章。若磋商文件中有专门标注的某关</w:t>
      </w:r>
      <w:r>
        <w:rPr>
          <w:rFonts w:hint="eastAsia" w:asciiTheme="minorEastAsia" w:hAnsiTheme="minorEastAsia" w:eastAsiaTheme="minorEastAsia" w:cstheme="minorEastAsia"/>
          <w:color w:val="000000" w:themeColor="text1"/>
          <w:spacing w:val="8"/>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联点，并要求供</w:t>
      </w:r>
      <w:r>
        <w:rPr>
          <w:rFonts w:hint="eastAsia" w:asciiTheme="minorEastAsia" w:hAnsiTheme="minorEastAsia" w:eastAsiaTheme="minorEastAsia" w:cstheme="minorEastAsia"/>
          <w:color w:val="000000" w:themeColor="text1"/>
          <w:spacing w:val="14"/>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应商在电子投标系统中作出磋商响应的，如供应商未对关联点进行响应或者在响应文件其它内</w:t>
      </w:r>
      <w:r>
        <w:rPr>
          <w:rFonts w:hint="eastAsia" w:asciiTheme="minorEastAsia" w:hAnsiTheme="minorEastAsia" w:eastAsiaTheme="minorEastAsia" w:cstheme="minorEastAsia"/>
          <w:color w:val="000000" w:themeColor="text1"/>
          <w:spacing w:val="13"/>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容进行描</w:t>
      </w:r>
      <w:r>
        <w:rPr>
          <w:rFonts w:hint="eastAsia" w:asciiTheme="minorEastAsia" w:hAnsiTheme="minorEastAsia" w:eastAsiaTheme="minorEastAsia" w:cstheme="minorEastAsia"/>
          <w:color w:val="000000" w:themeColor="text1"/>
          <w:spacing w:val="10"/>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述，造成电子评审不能查询的责任由供应商自行承</w:t>
      </w:r>
      <w:r>
        <w:rPr>
          <w:rFonts w:hint="eastAsia" w:asciiTheme="minorEastAsia" w:hAnsiTheme="minorEastAsia" w:eastAsiaTheme="minorEastAsia" w:cstheme="minorEastAsia"/>
          <w:color w:val="000000" w:themeColor="text1"/>
          <w:spacing w:val="9"/>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担。</w:t>
      </w:r>
    </w:p>
    <w:p w14:paraId="6555447F">
      <w:pPr>
        <w:pStyle w:val="6"/>
        <w:keepNext w:val="0"/>
        <w:keepLines w:val="0"/>
        <w:pageBreakBefore w:val="0"/>
        <w:widowControl w:val="0"/>
        <w:kinsoku/>
        <w:wordWrap w:val="0"/>
        <w:overflowPunct/>
        <w:topLinePunct w:val="0"/>
        <w:bidi w:val="0"/>
        <w:spacing w:line="360" w:lineRule="auto"/>
        <w:ind w:left="0" w:right="0" w:firstLine="464"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1"/>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（2）磋商文件要求法定代表人（负责人）或委托代理人签字的部分必须签字然后扫描或者拍照做成</w:t>
      </w:r>
      <w:r>
        <w:rPr>
          <w:rFonts w:hint="eastAsia" w:asciiTheme="minorEastAsia" w:hAnsiTheme="minorEastAsia" w:eastAsiaTheme="minorEastAsia" w:cstheme="minorEastAsia"/>
          <w:color w:val="000000" w:themeColor="text1"/>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pdf</w:t>
      </w:r>
      <w:r>
        <w:rPr>
          <w:rFonts w:hint="eastAsia" w:asciiTheme="minorEastAsia" w:hAnsiTheme="minorEastAsia" w:eastAsiaTheme="minorEastAsia" w:cstheme="minorEastAsia"/>
          <w:color w:val="000000" w:themeColor="text1"/>
          <w:spacing w:val="10"/>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格式上传（或加盖个人</w:t>
      </w:r>
      <w:r>
        <w:rPr>
          <w:rFonts w:hint="eastAsia" w:asciiTheme="minorEastAsia" w:hAnsiTheme="minorEastAsia" w:eastAsiaTheme="minorEastAsia" w:cstheme="minorEastAsia"/>
          <w:color w:val="000000" w:themeColor="text1"/>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CA</w:t>
      </w:r>
      <w:r>
        <w:rPr>
          <w:rFonts w:hint="eastAsia" w:asciiTheme="minorEastAsia" w:hAnsiTheme="minorEastAsia" w:eastAsiaTheme="minorEastAsia" w:cstheme="minorEastAsia"/>
          <w:color w:val="000000" w:themeColor="text1"/>
          <w:spacing w:val="10"/>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签章</w:t>
      </w:r>
      <w:r>
        <w:rPr>
          <w:rFonts w:hint="eastAsia" w:asciiTheme="minorEastAsia" w:hAnsiTheme="minorEastAsia" w:eastAsiaTheme="minorEastAsia" w:cstheme="minorEastAsia"/>
          <w:color w:val="000000" w:themeColor="text1"/>
          <w:spacing w:val="16"/>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w:t>
      </w:r>
      <w:r>
        <w:rPr>
          <w:rFonts w:hint="eastAsia" w:asciiTheme="minorEastAsia" w:hAnsiTheme="minorEastAsia" w:eastAsiaTheme="minorEastAsia" w:cstheme="minorEastAsia"/>
          <w:color w:val="000000" w:themeColor="text1"/>
          <w:spacing w:val="10"/>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无签字的视为响</w:t>
      </w:r>
      <w:r>
        <w:rPr>
          <w:rFonts w:hint="eastAsia" w:asciiTheme="minorEastAsia" w:hAnsiTheme="minorEastAsia" w:eastAsiaTheme="minorEastAsia" w:cstheme="minorEastAsia"/>
          <w:color w:val="000000" w:themeColor="text1"/>
          <w:spacing w:val="9"/>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应无效。</w:t>
      </w:r>
    </w:p>
    <w:p w14:paraId="51C0838C">
      <w:pPr>
        <w:pStyle w:val="6"/>
        <w:keepNext w:val="0"/>
        <w:keepLines w:val="0"/>
        <w:pageBreakBefore w:val="0"/>
        <w:widowControl w:val="0"/>
        <w:kinsoku/>
        <w:wordWrap w:val="0"/>
        <w:overflowPunct/>
        <w:topLinePunct w:val="0"/>
        <w:bidi w:val="0"/>
        <w:spacing w:line="360" w:lineRule="auto"/>
        <w:ind w:left="0" w:right="0" w:firstLine="448"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7"/>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12.响应文件的语言及计量</w:t>
      </w:r>
    </w:p>
    <w:p w14:paraId="6FB09460">
      <w:pPr>
        <w:pStyle w:val="6"/>
        <w:keepNext w:val="0"/>
        <w:keepLines w:val="0"/>
        <w:pageBreakBefore w:val="0"/>
        <w:widowControl w:val="0"/>
        <w:kinsoku/>
        <w:wordWrap w:val="0"/>
        <w:overflowPunct/>
        <w:topLinePunct w:val="0"/>
        <w:bidi w:val="0"/>
        <w:spacing w:line="360" w:lineRule="auto"/>
        <w:ind w:left="0" w:right="0" w:firstLine="464"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12.1响应文件以及供应商与采购代理机构就有关磋商事宜的所有</w:t>
      </w:r>
      <w:r>
        <w:rPr>
          <w:rFonts w:hint="eastAsia" w:asciiTheme="minorEastAsia" w:hAnsiTheme="minorEastAsia" w:eastAsiaTheme="minorEastAsia" w:cstheme="minorEastAsia"/>
          <w:color w:val="000000" w:themeColor="text1"/>
          <w:spacing w:val="10"/>
          <w:position w:val="0"/>
          <w:sz w:val="21"/>
          <w:szCs w:val="21"/>
          <w:highlight w:val="none"/>
          <w14:textFill>
            <w14:solidFill>
              <w14:schemeClr w14:val="tx1"/>
            </w14:solidFill>
          </w14:textFill>
        </w:rPr>
        <w:t>来往函电，均应以中文汉语书写。</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供应商提交的支持文件和印刷的文献可以使用别的语言，但其相应内容必须附有中文翻译文本，在解释响</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应文件时以中文翻译文本为主。</w:t>
      </w:r>
    </w:p>
    <w:p w14:paraId="64AD9216">
      <w:pPr>
        <w:pStyle w:val="6"/>
        <w:keepNext w:val="0"/>
        <w:keepLines w:val="0"/>
        <w:pageBreakBefore w:val="0"/>
        <w:widowControl w:val="0"/>
        <w:kinsoku/>
        <w:wordWrap w:val="0"/>
        <w:overflowPunct/>
        <w:topLinePunct w:val="0"/>
        <w:bidi w:val="0"/>
        <w:spacing w:line="360" w:lineRule="auto"/>
        <w:ind w:left="0" w:right="0" w:firstLine="464" w:firstLineChars="200"/>
        <w:jc w:val="left"/>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12.2磋商计量单位，磋商文件已有明确规定的，使用磋商文件规定的</w:t>
      </w:r>
      <w:r>
        <w:rPr>
          <w:rFonts w:hint="eastAsia" w:asciiTheme="minorEastAsia" w:hAnsiTheme="minorEastAsia" w:eastAsiaTheme="minorEastAsia" w:cstheme="minorEastAsia"/>
          <w:color w:val="000000" w:themeColor="text1"/>
          <w:spacing w:val="10"/>
          <w:position w:val="0"/>
          <w:sz w:val="21"/>
          <w:szCs w:val="21"/>
          <w:highlight w:val="none"/>
          <w14:textFill>
            <w14:solidFill>
              <w14:schemeClr w14:val="tx1"/>
            </w14:solidFill>
          </w14:textFill>
        </w:rPr>
        <w:t>计量单位；磋商文件没有规定</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的，应采用中华人民共和国法定计量单位（货币单位：人民币元</w:t>
      </w:r>
      <w:r>
        <w:rPr>
          <w:rFonts w:hint="eastAsia" w:asciiTheme="minorEastAsia" w:hAnsiTheme="minorEastAsia" w:eastAsiaTheme="minorEastAsia" w:cstheme="minorEastAsia"/>
          <w:color w:val="000000" w:themeColor="text1"/>
          <w:spacing w:val="27"/>
          <w:position w:val="0"/>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否则视同未响应。</w:t>
      </w:r>
    </w:p>
    <w:p w14:paraId="441867AE">
      <w:pPr>
        <w:pStyle w:val="6"/>
        <w:keepNext w:val="0"/>
        <w:keepLines w:val="0"/>
        <w:pageBreakBefore w:val="0"/>
        <w:widowControl w:val="0"/>
        <w:kinsoku/>
        <w:wordWrap w:val="0"/>
        <w:overflowPunct/>
        <w:topLinePunct w:val="0"/>
        <w:bidi w:val="0"/>
        <w:spacing w:line="360" w:lineRule="auto"/>
        <w:ind w:left="0" w:right="0" w:firstLine="448"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7"/>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13.磋商报价及招标控制价</w:t>
      </w:r>
      <w:r>
        <w:rPr>
          <w:rFonts w:hint="eastAsia" w:asciiTheme="minorEastAsia" w:hAnsiTheme="minorEastAsia" w:eastAsiaTheme="minorEastAsia" w:cstheme="minorEastAsia"/>
          <w:color w:val="000000" w:themeColor="text1"/>
          <w:spacing w:val="7"/>
          <w:position w:val="0"/>
          <w:sz w:val="21"/>
          <w:szCs w:val="21"/>
          <w:highlight w:val="none"/>
          <w:lang w:val="en-US" w:eastAsia="zh-CN"/>
          <w14:textOutline w14:w="3795" w14:cap="sq" w14:cmpd="sng">
            <w14:solidFill>
              <w14:srgbClr w14:val="000000"/>
            </w14:solidFill>
            <w14:prstDash w14:val="solid"/>
            <w14:bevel/>
          </w14:textOutline>
          <w14:textFill>
            <w14:solidFill>
              <w14:schemeClr w14:val="tx1"/>
            </w14:solidFill>
          </w14:textFill>
        </w:rPr>
        <w:t>（最高投标限价）</w:t>
      </w:r>
    </w:p>
    <w:p w14:paraId="5C3CD21F">
      <w:pPr>
        <w:pStyle w:val="6"/>
        <w:keepNext w:val="0"/>
        <w:keepLines w:val="0"/>
        <w:pageBreakBefore w:val="0"/>
        <w:widowControl w:val="0"/>
        <w:kinsoku/>
        <w:wordWrap w:val="0"/>
        <w:overflowPunct/>
        <w:topLinePunct w:val="0"/>
        <w:bidi w:val="0"/>
        <w:spacing w:line="360" w:lineRule="auto"/>
        <w:ind w:left="0" w:right="0" w:firstLine="464" w:firstLineChars="200"/>
        <w:rPr>
          <w:rFonts w:hint="eastAsia" w:asciiTheme="minorEastAsia" w:hAnsiTheme="minorEastAsia" w:eastAsiaTheme="minorEastAsia" w:cstheme="minorEastAsia"/>
          <w:color w:val="000000" w:themeColor="text1"/>
          <w:spacing w:val="11"/>
          <w:position w:val="0"/>
          <w:sz w:val="21"/>
          <w:szCs w:val="21"/>
          <w:highlight w:val="none"/>
          <w:lang w:val="en-US" w:eastAsia="en-US"/>
          <w14:textFill>
            <w14:solidFill>
              <w14:schemeClr w14:val="tx1"/>
            </w14:solidFill>
          </w14:textFill>
        </w:rPr>
      </w:pPr>
      <w:r>
        <w:rPr>
          <w:rFonts w:hint="eastAsia" w:asciiTheme="minorEastAsia" w:hAnsiTheme="minorEastAsia" w:eastAsiaTheme="minorEastAsia" w:cstheme="minorEastAsia"/>
          <w:color w:val="000000" w:themeColor="text1"/>
          <w:spacing w:val="11"/>
          <w:position w:val="0"/>
          <w:sz w:val="21"/>
          <w:szCs w:val="21"/>
          <w:highlight w:val="none"/>
          <w:lang w:val="en-US" w:eastAsia="en-US"/>
          <w14:textFill>
            <w14:solidFill>
              <w14:schemeClr w14:val="tx1"/>
            </w14:solidFill>
          </w14:textFill>
        </w:rPr>
        <w:t>13.1磋商总报价应按采购文件中相关附表格式填写。</w:t>
      </w:r>
    </w:p>
    <w:p w14:paraId="333BB476">
      <w:pPr>
        <w:pStyle w:val="6"/>
        <w:keepNext w:val="0"/>
        <w:keepLines w:val="0"/>
        <w:pageBreakBefore w:val="0"/>
        <w:widowControl w:val="0"/>
        <w:kinsoku/>
        <w:wordWrap w:val="0"/>
        <w:overflowPunct/>
        <w:topLinePunct w:val="0"/>
        <w:bidi w:val="0"/>
        <w:spacing w:line="360" w:lineRule="auto"/>
        <w:ind w:left="0" w:right="0" w:firstLine="464" w:firstLineChars="200"/>
        <w:rPr>
          <w:rFonts w:hint="eastAsia" w:asciiTheme="minorEastAsia" w:hAnsiTheme="minorEastAsia" w:eastAsiaTheme="minorEastAsia" w:cstheme="minorEastAsia"/>
          <w:color w:val="000000" w:themeColor="text1"/>
          <w:spacing w:val="11"/>
          <w:position w:val="0"/>
          <w:sz w:val="21"/>
          <w:szCs w:val="21"/>
          <w:highlight w:val="none"/>
          <w:lang w:val="en-US" w:eastAsia="en-US"/>
          <w14:textFill>
            <w14:solidFill>
              <w14:schemeClr w14:val="tx1"/>
            </w14:solidFill>
          </w14:textFill>
        </w:rPr>
      </w:pPr>
      <w:r>
        <w:rPr>
          <w:rFonts w:hint="eastAsia" w:asciiTheme="minorEastAsia" w:hAnsiTheme="minorEastAsia" w:eastAsiaTheme="minorEastAsia" w:cstheme="minorEastAsia"/>
          <w:color w:val="000000" w:themeColor="text1"/>
          <w:spacing w:val="11"/>
          <w:position w:val="0"/>
          <w:sz w:val="21"/>
          <w:szCs w:val="21"/>
          <w:highlight w:val="none"/>
          <w:lang w:val="en-US" w:eastAsia="en-US"/>
          <w14:textFill>
            <w14:solidFill>
              <w14:schemeClr w14:val="tx1"/>
            </w14:solidFill>
          </w14:textFill>
        </w:rPr>
        <w:t>13.2磋商供应商必须就磋商文件所有内容作完整唯一报价，否则，其磋商将被拒绝。响应文件只允许有一个报价，有选择的或有条件的报价将不予接受。</w:t>
      </w:r>
    </w:p>
    <w:p w14:paraId="197895C8">
      <w:pPr>
        <w:pStyle w:val="6"/>
        <w:keepNext w:val="0"/>
        <w:keepLines w:val="0"/>
        <w:pageBreakBefore w:val="0"/>
        <w:widowControl w:val="0"/>
        <w:kinsoku/>
        <w:wordWrap w:val="0"/>
        <w:overflowPunct/>
        <w:topLinePunct w:val="0"/>
        <w:bidi w:val="0"/>
        <w:spacing w:line="360" w:lineRule="auto"/>
        <w:ind w:left="0" w:right="0" w:firstLine="464" w:firstLineChars="200"/>
        <w:rPr>
          <w:rFonts w:hint="eastAsia" w:asciiTheme="minorEastAsia" w:hAnsiTheme="minorEastAsia" w:eastAsiaTheme="minorEastAsia" w:cstheme="minorEastAsia"/>
          <w:color w:val="000000" w:themeColor="text1"/>
          <w:spacing w:val="11"/>
          <w:position w:val="0"/>
          <w:sz w:val="21"/>
          <w:szCs w:val="21"/>
          <w:highlight w:val="none"/>
          <w:lang w:val="en-US" w:eastAsia="en-US"/>
          <w14:textFill>
            <w14:solidFill>
              <w14:schemeClr w14:val="tx1"/>
            </w14:solidFill>
          </w14:textFill>
        </w:rPr>
      </w:pPr>
      <w:r>
        <w:rPr>
          <w:rFonts w:hint="eastAsia" w:asciiTheme="minorEastAsia" w:hAnsiTheme="minorEastAsia" w:eastAsiaTheme="minorEastAsia" w:cstheme="minorEastAsia"/>
          <w:color w:val="000000" w:themeColor="text1"/>
          <w:spacing w:val="11"/>
          <w:position w:val="0"/>
          <w:sz w:val="21"/>
          <w:szCs w:val="21"/>
          <w:highlight w:val="none"/>
          <w:lang w:val="en-US" w:eastAsia="en-US"/>
          <w14:textFill>
            <w14:solidFill>
              <w14:schemeClr w14:val="tx1"/>
            </w14:solidFill>
          </w14:textFill>
        </w:rPr>
        <w:t>13.</w:t>
      </w:r>
      <w:r>
        <w:rPr>
          <w:rFonts w:hint="eastAsia"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11"/>
          <w:position w:val="0"/>
          <w:sz w:val="21"/>
          <w:szCs w:val="21"/>
          <w:highlight w:val="none"/>
          <w:lang w:val="en-US" w:eastAsia="en-US"/>
          <w14:textFill>
            <w14:solidFill>
              <w14:schemeClr w14:val="tx1"/>
            </w14:solidFill>
          </w14:textFill>
        </w:rPr>
        <w:t>响应文件中磋商总报价的大写金额和小写金额不一致的，以大写金额为准；总价金额与按单价汇总金额不一致的，以单价金额计算结果为准；单价金额小数点明显错位的，应以总价为准，并修改单价；对不同文字文本响应文件的解释发生异议的，以中文文本为准。</w:t>
      </w:r>
    </w:p>
    <w:p w14:paraId="2FF5586B">
      <w:pPr>
        <w:pStyle w:val="6"/>
        <w:keepNext w:val="0"/>
        <w:keepLines w:val="0"/>
        <w:pageBreakBefore w:val="0"/>
        <w:widowControl w:val="0"/>
        <w:kinsoku/>
        <w:wordWrap w:val="0"/>
        <w:overflowPunct/>
        <w:topLinePunct w:val="0"/>
        <w:bidi w:val="0"/>
        <w:spacing w:line="360" w:lineRule="auto"/>
        <w:ind w:left="0" w:right="0" w:firstLine="464" w:firstLineChars="200"/>
        <w:rPr>
          <w:rFonts w:hint="eastAsia" w:asciiTheme="minorEastAsia" w:hAnsiTheme="minorEastAsia" w:eastAsiaTheme="minorEastAsia" w:cstheme="minorEastAsia"/>
          <w:color w:val="000000" w:themeColor="text1"/>
          <w:spacing w:val="11"/>
          <w:position w:val="0"/>
          <w:sz w:val="21"/>
          <w:szCs w:val="21"/>
          <w:highlight w:val="none"/>
          <w:lang w:val="en-US" w:eastAsia="en-US"/>
          <w14:textFill>
            <w14:solidFill>
              <w14:schemeClr w14:val="tx1"/>
            </w14:solidFill>
          </w14:textFill>
        </w:rPr>
      </w:pPr>
      <w:r>
        <w:rPr>
          <w:rFonts w:hint="eastAsia" w:asciiTheme="minorEastAsia" w:hAnsiTheme="minorEastAsia" w:eastAsiaTheme="minorEastAsia" w:cstheme="minorEastAsia"/>
          <w:color w:val="000000" w:themeColor="text1"/>
          <w:spacing w:val="11"/>
          <w:position w:val="0"/>
          <w:sz w:val="21"/>
          <w:szCs w:val="21"/>
          <w:highlight w:val="none"/>
          <w:lang w:val="en-US" w:eastAsia="en-US"/>
          <w14:textFill>
            <w14:solidFill>
              <w14:schemeClr w14:val="tx1"/>
            </w14:solidFill>
          </w14:textFill>
        </w:rPr>
        <w:t>按上述勘误修正原则及方法调整或修正响应文件的磋商报价，供应商需签字确认。</w:t>
      </w:r>
    </w:p>
    <w:p w14:paraId="02C2D1E9">
      <w:pPr>
        <w:pStyle w:val="6"/>
        <w:keepNext w:val="0"/>
        <w:keepLines w:val="0"/>
        <w:pageBreakBefore w:val="0"/>
        <w:widowControl w:val="0"/>
        <w:kinsoku/>
        <w:wordWrap w:val="0"/>
        <w:overflowPunct/>
        <w:topLinePunct w:val="0"/>
        <w:bidi w:val="0"/>
        <w:spacing w:line="360" w:lineRule="auto"/>
        <w:ind w:left="0" w:right="0" w:firstLine="464" w:firstLineChars="200"/>
        <w:rPr>
          <w:rFonts w:hint="eastAsia" w:asciiTheme="minorEastAsia" w:hAnsiTheme="minorEastAsia" w:eastAsiaTheme="minorEastAsia" w:cstheme="minorEastAsia"/>
          <w:color w:val="000000" w:themeColor="text1"/>
          <w:spacing w:val="11"/>
          <w:position w:val="0"/>
          <w:sz w:val="21"/>
          <w:szCs w:val="21"/>
          <w:highlight w:val="none"/>
          <w:lang w:val="en-US" w:eastAsia="en-US"/>
          <w14:textFill>
            <w14:solidFill>
              <w14:schemeClr w14:val="tx1"/>
            </w14:solidFill>
          </w14:textFill>
        </w:rPr>
      </w:pPr>
      <w:r>
        <w:rPr>
          <w:rFonts w:hint="eastAsia" w:asciiTheme="minorEastAsia" w:hAnsiTheme="minorEastAsia" w:eastAsiaTheme="minorEastAsia" w:cstheme="minorEastAsia"/>
          <w:color w:val="000000" w:themeColor="text1"/>
          <w:spacing w:val="11"/>
          <w:position w:val="0"/>
          <w:sz w:val="21"/>
          <w:szCs w:val="21"/>
          <w:highlight w:val="none"/>
          <w:lang w:val="en-US" w:eastAsia="en-US"/>
          <w14:textFill>
            <w14:solidFill>
              <w14:schemeClr w14:val="tx1"/>
            </w14:solidFill>
          </w14:textFill>
        </w:rPr>
        <w:t>13.</w:t>
      </w:r>
      <w:r>
        <w:rPr>
          <w:rFonts w:hint="eastAsia"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11"/>
          <w:position w:val="0"/>
          <w:sz w:val="21"/>
          <w:szCs w:val="21"/>
          <w:highlight w:val="none"/>
          <w:lang w:val="en-US" w:eastAsia="en-US"/>
          <w14:textFill>
            <w14:solidFill>
              <w14:schemeClr w14:val="tx1"/>
            </w14:solidFill>
          </w14:textFill>
        </w:rPr>
        <w:t>未书面退出磋商的供应商在规定时间内提交最后报价，其最后报价超出招标控制价（最高投标限价）导致已通过评审的响应文件无效的，按供应商在提交响应文件截止时间后撤回响应文件处理。</w:t>
      </w:r>
    </w:p>
    <w:p w14:paraId="045F4116">
      <w:pPr>
        <w:pStyle w:val="6"/>
        <w:keepNext w:val="0"/>
        <w:keepLines w:val="0"/>
        <w:pageBreakBefore w:val="0"/>
        <w:widowControl w:val="0"/>
        <w:kinsoku/>
        <w:wordWrap w:val="0"/>
        <w:overflowPunct/>
        <w:topLinePunct w:val="0"/>
        <w:bidi w:val="0"/>
        <w:spacing w:line="360" w:lineRule="auto"/>
        <w:ind w:left="0" w:right="0" w:firstLine="464" w:firstLineChars="200"/>
        <w:rPr>
          <w:rFonts w:hint="eastAsia" w:asciiTheme="minorEastAsia" w:hAnsiTheme="minorEastAsia" w:eastAsiaTheme="minorEastAsia" w:cstheme="minorEastAsia"/>
          <w:color w:val="000000" w:themeColor="text1"/>
          <w:spacing w:val="11"/>
          <w:position w:val="0"/>
          <w:sz w:val="21"/>
          <w:szCs w:val="21"/>
          <w:highlight w:val="none"/>
          <w:lang w:val="en-US" w:eastAsia="en-US"/>
          <w14:textFill>
            <w14:solidFill>
              <w14:schemeClr w14:val="tx1"/>
            </w14:solidFill>
          </w14:textFill>
        </w:rPr>
      </w:pPr>
      <w:r>
        <w:rPr>
          <w:rFonts w:hint="eastAsia" w:asciiTheme="minorEastAsia" w:hAnsiTheme="minorEastAsia" w:eastAsiaTheme="minorEastAsia" w:cstheme="minorEastAsia"/>
          <w:color w:val="000000" w:themeColor="text1"/>
          <w:spacing w:val="11"/>
          <w:position w:val="0"/>
          <w:sz w:val="21"/>
          <w:szCs w:val="21"/>
          <w:highlight w:val="none"/>
          <w:lang w:val="en-US" w:eastAsia="en-US"/>
          <w14:textFill>
            <w14:solidFill>
              <w14:schemeClr w14:val="tx1"/>
            </w14:solidFill>
          </w14:textFill>
        </w:rPr>
        <w:t>13.</w:t>
      </w:r>
      <w:r>
        <w:rPr>
          <w:rFonts w:hint="eastAsia"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pacing w:val="11"/>
          <w:position w:val="0"/>
          <w:sz w:val="21"/>
          <w:szCs w:val="21"/>
          <w:highlight w:val="none"/>
          <w:lang w:val="en-US" w:eastAsia="en-US"/>
          <w14:textFill>
            <w14:solidFill>
              <w14:schemeClr w14:val="tx1"/>
            </w14:solidFill>
          </w14:textFill>
        </w:rPr>
        <w:t>最后磋商总报价超出本项目招标控制价（最高投标限价）的将被视为无效磋商。</w:t>
      </w:r>
    </w:p>
    <w:p w14:paraId="13F48707">
      <w:pPr>
        <w:pStyle w:val="6"/>
        <w:keepNext w:val="0"/>
        <w:keepLines w:val="0"/>
        <w:pageBreakBefore w:val="0"/>
        <w:widowControl w:val="0"/>
        <w:kinsoku/>
        <w:wordWrap w:val="0"/>
        <w:overflowPunct/>
        <w:topLinePunct w:val="0"/>
        <w:bidi w:val="0"/>
        <w:spacing w:line="360" w:lineRule="auto"/>
        <w:ind w:left="0" w:right="0" w:firstLine="464" w:firstLineChars="200"/>
        <w:rPr>
          <w:rFonts w:hint="eastAsia" w:asciiTheme="minorEastAsia" w:hAnsiTheme="minorEastAsia" w:eastAsiaTheme="minorEastAsia" w:cstheme="minorEastAsia"/>
          <w:color w:val="000000" w:themeColor="text1"/>
          <w:spacing w:val="11"/>
          <w:position w:val="0"/>
          <w:sz w:val="21"/>
          <w:szCs w:val="21"/>
          <w:highlight w:val="none"/>
          <w:lang w:val="en-US" w:eastAsia="en-US"/>
          <w14:textFill>
            <w14:solidFill>
              <w14:schemeClr w14:val="tx1"/>
            </w14:solidFill>
          </w14:textFill>
        </w:rPr>
      </w:pPr>
      <w:r>
        <w:rPr>
          <w:rFonts w:hint="eastAsia" w:asciiTheme="minorEastAsia" w:hAnsiTheme="minorEastAsia" w:eastAsiaTheme="minorEastAsia" w:cstheme="minorEastAsia"/>
          <w:color w:val="000000" w:themeColor="text1"/>
          <w:spacing w:val="11"/>
          <w:position w:val="0"/>
          <w:sz w:val="21"/>
          <w:szCs w:val="21"/>
          <w:highlight w:val="none"/>
          <w:lang w:val="en-US" w:eastAsia="en-US"/>
          <w14:textFill>
            <w14:solidFill>
              <w14:schemeClr w14:val="tx1"/>
            </w14:solidFill>
          </w14:textFill>
        </w:rPr>
        <w:t>13.</w:t>
      </w:r>
      <w:r>
        <w:rPr>
          <w:rFonts w:hint="eastAsia"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6供应商应充分了解本项目的总体情况以及影响磋商报价的其他要素，综合考虑在报价中</w:t>
      </w:r>
      <w:r>
        <w:rPr>
          <w:rFonts w:hint="eastAsia" w:asciiTheme="minorEastAsia" w:hAnsiTheme="minorEastAsia" w:eastAsiaTheme="minorEastAsia" w:cstheme="minorEastAsia"/>
          <w:color w:val="000000" w:themeColor="text1"/>
          <w:spacing w:val="11"/>
          <w:position w:val="0"/>
          <w:sz w:val="21"/>
          <w:szCs w:val="21"/>
          <w:highlight w:val="none"/>
          <w:lang w:val="en-US" w:eastAsia="en-US"/>
          <w14:textFill>
            <w14:solidFill>
              <w14:schemeClr w14:val="tx1"/>
            </w14:solidFill>
          </w14:textFill>
        </w:rPr>
        <w:t>。</w:t>
      </w:r>
    </w:p>
    <w:p w14:paraId="73A2F92C">
      <w:pPr>
        <w:pStyle w:val="6"/>
        <w:keepNext w:val="0"/>
        <w:keepLines w:val="0"/>
        <w:pageBreakBefore w:val="0"/>
        <w:widowControl w:val="0"/>
        <w:kinsoku/>
        <w:wordWrap w:val="0"/>
        <w:overflowPunct/>
        <w:topLinePunct w:val="0"/>
        <w:bidi w:val="0"/>
        <w:spacing w:line="360" w:lineRule="auto"/>
        <w:ind w:left="0" w:right="0" w:firstLine="464" w:firstLineChars="200"/>
        <w:rPr>
          <w:rFonts w:hint="eastAsia" w:asciiTheme="minorEastAsia" w:hAnsiTheme="minorEastAsia" w:eastAsiaTheme="minorEastAsia" w:cstheme="minorEastAsia"/>
          <w:color w:val="000000" w:themeColor="text1"/>
          <w:spacing w:val="11"/>
          <w:position w:val="0"/>
          <w:sz w:val="21"/>
          <w:szCs w:val="21"/>
          <w:highlight w:val="none"/>
          <w:lang w:val="en-US" w:eastAsia="en-US"/>
          <w14:textFill>
            <w14:solidFill>
              <w14:schemeClr w14:val="tx1"/>
            </w14:solidFill>
          </w14:textFill>
        </w:rPr>
      </w:pPr>
      <w:r>
        <w:rPr>
          <w:rFonts w:hint="eastAsia" w:asciiTheme="minorEastAsia" w:hAnsiTheme="minorEastAsia" w:eastAsiaTheme="minorEastAsia" w:cstheme="minorEastAsia"/>
          <w:color w:val="000000" w:themeColor="text1"/>
          <w:spacing w:val="11"/>
          <w:position w:val="0"/>
          <w:sz w:val="21"/>
          <w:szCs w:val="21"/>
          <w:highlight w:val="none"/>
          <w:lang w:val="en-US" w:eastAsia="en-US"/>
          <w14:textFill>
            <w14:solidFill>
              <w14:schemeClr w14:val="tx1"/>
            </w14:solidFill>
          </w14:textFill>
        </w:rPr>
        <w:t>13.</w:t>
      </w:r>
      <w:r>
        <w:rPr>
          <w:rFonts w:hint="eastAsia"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pacing w:val="11"/>
          <w:position w:val="0"/>
          <w:sz w:val="21"/>
          <w:szCs w:val="21"/>
          <w:highlight w:val="none"/>
          <w:lang w:val="en-US" w:eastAsia="en-US"/>
          <w14:textFill>
            <w14:solidFill>
              <w14:schemeClr w14:val="tx1"/>
            </w14:solidFill>
          </w14:textFill>
        </w:rPr>
        <w:t>工程量清单报价表中所报的单价和合价，以及报价汇总表中的价格应包括施工设备（含脚手架）、主要材料、辅助材料、安装（如工程量清单中未列所安装设备则包含所安装设备的采购）、垃圾清运、劳务、管理、维护、保险、利润、增值税、政策性文件规定及合同包含的所有风险、责任等各项应有费用。</w:t>
      </w:r>
    </w:p>
    <w:p w14:paraId="2DC9F783">
      <w:pPr>
        <w:pStyle w:val="6"/>
        <w:keepNext w:val="0"/>
        <w:keepLines w:val="0"/>
        <w:pageBreakBefore w:val="0"/>
        <w:widowControl w:val="0"/>
        <w:kinsoku/>
        <w:wordWrap w:val="0"/>
        <w:overflowPunct/>
        <w:topLinePunct w:val="0"/>
        <w:bidi w:val="0"/>
        <w:spacing w:line="360" w:lineRule="auto"/>
        <w:ind w:left="0" w:right="0" w:firstLine="464" w:firstLineChars="200"/>
        <w:rPr>
          <w:rFonts w:hint="eastAsia" w:asciiTheme="minorEastAsia" w:hAnsiTheme="minorEastAsia" w:eastAsiaTheme="minorEastAsia" w:cstheme="minorEastAsia"/>
          <w:color w:val="000000" w:themeColor="text1"/>
          <w:spacing w:val="11"/>
          <w:position w:val="0"/>
          <w:sz w:val="21"/>
          <w:szCs w:val="21"/>
          <w:highlight w:val="none"/>
          <w:lang w:val="en-US" w:eastAsia="en-US"/>
          <w14:textFill>
            <w14:solidFill>
              <w14:schemeClr w14:val="tx1"/>
            </w14:solidFill>
          </w14:textFill>
        </w:rPr>
      </w:pPr>
      <w:r>
        <w:rPr>
          <w:rFonts w:hint="eastAsia" w:asciiTheme="minorEastAsia" w:hAnsiTheme="minorEastAsia" w:eastAsiaTheme="minorEastAsia" w:cstheme="minorEastAsia"/>
          <w:color w:val="000000" w:themeColor="text1"/>
          <w:spacing w:val="11"/>
          <w:position w:val="0"/>
          <w:sz w:val="21"/>
          <w:szCs w:val="21"/>
          <w:highlight w:val="none"/>
          <w:lang w:val="en-US" w:eastAsia="en-US"/>
          <w14:textFill>
            <w14:solidFill>
              <w14:schemeClr w14:val="tx1"/>
            </w14:solidFill>
          </w14:textFill>
        </w:rPr>
        <w:t>13.</w:t>
      </w:r>
      <w:r>
        <w:rPr>
          <w:rFonts w:hint="eastAsia"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pacing w:val="11"/>
          <w:position w:val="0"/>
          <w:sz w:val="21"/>
          <w:szCs w:val="21"/>
          <w:highlight w:val="none"/>
          <w:lang w:val="en-US" w:eastAsia="en-US"/>
          <w14:textFill>
            <w14:solidFill>
              <w14:schemeClr w14:val="tx1"/>
            </w14:solidFill>
          </w14:textFill>
        </w:rPr>
        <w:t>磋商供应商应按磋商文件提供的工程量清单计算工程项目的综合单价和合价。清单中的每一项均需计算填写综合单价和合价，磋商供应商没有填写综合单价和合价的项目将不予支付，并认为此项费用已包括在清单的其他综合单价和合价中。磋商供应商在清单中多报的细目或单价、合价或总额价发包人将不予支持。</w:t>
      </w:r>
    </w:p>
    <w:p w14:paraId="69BA75A3">
      <w:pPr>
        <w:pStyle w:val="6"/>
        <w:keepNext w:val="0"/>
        <w:keepLines w:val="0"/>
        <w:pageBreakBefore w:val="0"/>
        <w:widowControl w:val="0"/>
        <w:kinsoku/>
        <w:wordWrap w:val="0"/>
        <w:overflowPunct/>
        <w:topLinePunct w:val="0"/>
        <w:bidi w:val="0"/>
        <w:spacing w:line="360" w:lineRule="auto"/>
        <w:ind w:left="0" w:right="0" w:firstLine="464" w:firstLineChars="200"/>
        <w:rPr>
          <w:rFonts w:hint="eastAsia" w:asciiTheme="minorEastAsia" w:hAnsiTheme="minorEastAsia" w:eastAsiaTheme="minorEastAsia" w:cstheme="minorEastAsia"/>
          <w:color w:val="000000" w:themeColor="text1"/>
          <w:spacing w:val="11"/>
          <w:position w:val="0"/>
          <w:sz w:val="21"/>
          <w:szCs w:val="21"/>
          <w:highlight w:val="none"/>
          <w:lang w:val="en-US" w:eastAsia="en-US"/>
          <w14:textFill>
            <w14:solidFill>
              <w14:schemeClr w14:val="tx1"/>
            </w14:solidFill>
          </w14:textFill>
        </w:rPr>
      </w:pPr>
      <w:r>
        <w:rPr>
          <w:rFonts w:hint="eastAsia" w:asciiTheme="minorEastAsia" w:hAnsiTheme="minorEastAsia" w:eastAsiaTheme="minorEastAsia" w:cstheme="minorEastAsia"/>
          <w:color w:val="000000" w:themeColor="text1"/>
          <w:spacing w:val="11"/>
          <w:position w:val="0"/>
          <w:sz w:val="21"/>
          <w:szCs w:val="21"/>
          <w:highlight w:val="none"/>
          <w:lang w:val="en-US" w:eastAsia="en-US"/>
          <w14:textFill>
            <w14:solidFill>
              <w14:schemeClr w14:val="tx1"/>
            </w14:solidFill>
          </w14:textFill>
        </w:rPr>
        <w:t>13.</w:t>
      </w:r>
      <w:r>
        <w:rPr>
          <w:rFonts w:hint="eastAsia"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pacing w:val="11"/>
          <w:position w:val="0"/>
          <w:sz w:val="21"/>
          <w:szCs w:val="21"/>
          <w:highlight w:val="none"/>
          <w:lang w:val="en-US" w:eastAsia="en-US"/>
          <w14:textFill>
            <w14:solidFill>
              <w14:schemeClr w14:val="tx1"/>
            </w14:solidFill>
          </w14:textFill>
        </w:rPr>
        <w:t>磋商供应商应采用综合单价对工程量清单进行磋商，不得采用总价让利或以百分比让利等形式进行磋商。</w:t>
      </w:r>
    </w:p>
    <w:p w14:paraId="58E4B50F">
      <w:pPr>
        <w:pStyle w:val="6"/>
        <w:keepNext w:val="0"/>
        <w:keepLines w:val="0"/>
        <w:pageBreakBefore w:val="0"/>
        <w:widowControl w:val="0"/>
        <w:kinsoku/>
        <w:wordWrap w:val="0"/>
        <w:overflowPunct/>
        <w:topLinePunct w:val="0"/>
        <w:bidi w:val="0"/>
        <w:spacing w:line="360" w:lineRule="auto"/>
        <w:ind w:left="0" w:right="0" w:firstLine="464" w:firstLineChars="200"/>
        <w:rPr>
          <w:rFonts w:hint="eastAsia" w:asciiTheme="minorEastAsia" w:hAnsiTheme="minorEastAsia" w:eastAsiaTheme="minorEastAsia" w:cstheme="minorEastAsia"/>
          <w:color w:val="000000" w:themeColor="text1"/>
          <w:spacing w:val="11"/>
          <w:position w:val="0"/>
          <w:sz w:val="21"/>
          <w:szCs w:val="21"/>
          <w:highlight w:val="none"/>
          <w:lang w:val="en-US" w:eastAsia="en-US"/>
          <w14:textFill>
            <w14:solidFill>
              <w14:schemeClr w14:val="tx1"/>
            </w14:solidFill>
          </w14:textFill>
        </w:rPr>
      </w:pPr>
      <w:r>
        <w:rPr>
          <w:rFonts w:hint="eastAsia" w:asciiTheme="minorEastAsia" w:hAnsiTheme="minorEastAsia" w:eastAsiaTheme="minorEastAsia" w:cstheme="minorEastAsia"/>
          <w:color w:val="000000" w:themeColor="text1"/>
          <w:spacing w:val="11"/>
          <w:position w:val="0"/>
          <w:sz w:val="21"/>
          <w:szCs w:val="21"/>
          <w:highlight w:val="none"/>
          <w:lang w:val="en-US" w:eastAsia="en-US"/>
          <w14:textFill>
            <w14:solidFill>
              <w14:schemeClr w14:val="tx1"/>
            </w14:solidFill>
          </w14:textFill>
        </w:rPr>
        <w:t>13.1</w:t>
      </w:r>
      <w:r>
        <w:rPr>
          <w:rFonts w:hint="eastAsia"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pacing w:val="11"/>
          <w:position w:val="0"/>
          <w:sz w:val="21"/>
          <w:szCs w:val="21"/>
          <w:highlight w:val="none"/>
          <w:lang w:val="en-US" w:eastAsia="en-US"/>
          <w14:textFill>
            <w14:solidFill>
              <w14:schemeClr w14:val="tx1"/>
            </w14:solidFill>
          </w14:textFill>
        </w:rPr>
        <w:t>供应商应在规定时间内在广西政府采购云平台系统上提交最后报价，超出磋商小组设定的最后报价时限或其最后报价超出招标控制价（最高投标限价）导致已通过评审的响应文件无效的，按供应商在提交响应文件截止时间后撤回响应文件处理。</w:t>
      </w:r>
    </w:p>
    <w:p w14:paraId="2016F61C">
      <w:pPr>
        <w:pStyle w:val="6"/>
        <w:keepNext w:val="0"/>
        <w:keepLines w:val="0"/>
        <w:pageBreakBefore w:val="0"/>
        <w:widowControl w:val="0"/>
        <w:kinsoku/>
        <w:wordWrap w:val="0"/>
        <w:overflowPunct/>
        <w:topLinePunct w:val="0"/>
        <w:bidi w:val="0"/>
        <w:spacing w:line="360" w:lineRule="auto"/>
        <w:ind w:left="0" w:right="0" w:firstLine="444"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14.响应文件有效期</w:t>
      </w:r>
    </w:p>
    <w:p w14:paraId="7647FE34">
      <w:pPr>
        <w:pStyle w:val="6"/>
        <w:keepNext w:val="0"/>
        <w:keepLines w:val="0"/>
        <w:pageBreakBefore w:val="0"/>
        <w:widowControl w:val="0"/>
        <w:kinsoku/>
        <w:wordWrap w:val="0"/>
        <w:overflowPunct/>
        <w:topLinePunct w:val="0"/>
        <w:bidi w:val="0"/>
        <w:spacing w:line="360" w:lineRule="auto"/>
        <w:ind w:left="0" w:right="0" w:firstLine="444"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sz w:val="21"/>
          <w:szCs w:val="21"/>
          <w:highlight w:val="none"/>
          <w14:textFill>
            <w14:solidFill>
              <w14:schemeClr w14:val="tx1"/>
            </w14:solidFill>
          </w14:textFill>
        </w:rPr>
        <w:t>14.1响应文件有效期：自响应文件递交截止时间之日起90天。</w:t>
      </w:r>
    </w:p>
    <w:p w14:paraId="6F331938">
      <w:pPr>
        <w:pStyle w:val="6"/>
        <w:keepNext w:val="0"/>
        <w:keepLines w:val="0"/>
        <w:pageBreakBefore w:val="0"/>
        <w:widowControl w:val="0"/>
        <w:kinsoku/>
        <w:wordWrap w:val="0"/>
        <w:overflowPunct/>
        <w:topLinePunct w:val="0"/>
        <w:bidi w:val="0"/>
        <w:spacing w:line="360" w:lineRule="auto"/>
        <w:ind w:left="0" w:right="0" w:firstLine="448"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7"/>
          <w:position w:val="0"/>
          <w:sz w:val="21"/>
          <w:szCs w:val="21"/>
          <w:highlight w:val="none"/>
          <w14:textFill>
            <w14:solidFill>
              <w14:schemeClr w14:val="tx1"/>
            </w14:solidFill>
          </w14:textFill>
        </w:rPr>
        <w:t>14.2出现特殊情况下，需要延长响应文件有效期的，采购代理机构以书面形式通知供应</w:t>
      </w:r>
      <w:r>
        <w:rPr>
          <w:rFonts w:hint="eastAsia" w:asciiTheme="minorEastAsia" w:hAnsiTheme="minorEastAsia" w:eastAsiaTheme="minorEastAsia" w:cstheme="minorEastAsia"/>
          <w:color w:val="000000" w:themeColor="text1"/>
          <w:spacing w:val="6"/>
          <w:position w:val="0"/>
          <w:sz w:val="21"/>
          <w:szCs w:val="21"/>
          <w:highlight w:val="none"/>
          <w14:textFill>
            <w14:solidFill>
              <w14:schemeClr w14:val="tx1"/>
            </w14:solidFill>
          </w14:textFill>
        </w:rPr>
        <w:t>商延长响应文</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件有效期。供应商同意延长的，但不能修改响应文件。供应商拒绝延长的，其响应无效。</w:t>
      </w:r>
    </w:p>
    <w:p w14:paraId="7A4AA1F0">
      <w:pPr>
        <w:pStyle w:val="6"/>
        <w:keepNext w:val="0"/>
        <w:keepLines w:val="0"/>
        <w:pageBreakBefore w:val="0"/>
        <w:widowControl w:val="0"/>
        <w:kinsoku/>
        <w:wordWrap w:val="0"/>
        <w:overflowPunct/>
        <w:topLinePunct w:val="0"/>
        <w:bidi w:val="0"/>
        <w:spacing w:line="360" w:lineRule="auto"/>
        <w:ind w:left="0" w:right="0" w:firstLine="440"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5"/>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15.磋商保证金</w:t>
      </w:r>
    </w:p>
    <w:p w14:paraId="668E2BCA">
      <w:pPr>
        <w:pStyle w:val="6"/>
        <w:keepNext w:val="0"/>
        <w:keepLines w:val="0"/>
        <w:pageBreakBefore w:val="0"/>
        <w:widowControl w:val="0"/>
        <w:kinsoku/>
        <w:wordWrap w:val="0"/>
        <w:overflowPunct/>
        <w:topLinePunct w:val="0"/>
        <w:bidi w:val="0"/>
        <w:spacing w:line="360" w:lineRule="auto"/>
        <w:ind w:left="0" w:right="0" w:firstLine="448" w:firstLineChars="200"/>
        <w:jc w:val="both"/>
        <w:rPr>
          <w:rFonts w:hint="eastAsia" w:asciiTheme="minorEastAsia" w:hAnsiTheme="minorEastAsia" w:eastAsiaTheme="minorEastAsia" w:cstheme="minorEastAsia"/>
          <w:color w:val="000000" w:themeColor="text1"/>
          <w:spacing w:val="7"/>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7"/>
          <w:position w:val="0"/>
          <w:sz w:val="21"/>
          <w:szCs w:val="21"/>
          <w:highlight w:val="none"/>
          <w14:textFill>
            <w14:solidFill>
              <w14:schemeClr w14:val="tx1"/>
            </w14:solidFill>
          </w14:textFill>
        </w:rPr>
        <w:t>本项目</w:t>
      </w:r>
      <w:r>
        <w:rPr>
          <w:rFonts w:hint="eastAsia" w:asciiTheme="minorEastAsia" w:hAnsiTheme="minorEastAsia" w:eastAsiaTheme="minorEastAsia" w:cstheme="minorEastAsia"/>
          <w:color w:val="000000" w:themeColor="text1"/>
          <w:spacing w:val="7"/>
          <w:position w:val="0"/>
          <w:sz w:val="21"/>
          <w:szCs w:val="21"/>
          <w:highlight w:val="none"/>
          <w:lang w:val="en-US" w:eastAsia="zh-CN"/>
          <w14:textFill>
            <w14:solidFill>
              <w14:schemeClr w14:val="tx1"/>
            </w14:solidFill>
          </w14:textFill>
        </w:rPr>
        <w:t>不收取</w:t>
      </w:r>
      <w:r>
        <w:rPr>
          <w:rFonts w:hint="eastAsia" w:asciiTheme="minorEastAsia" w:hAnsiTheme="minorEastAsia" w:eastAsiaTheme="minorEastAsia" w:cstheme="minorEastAsia"/>
          <w:color w:val="000000" w:themeColor="text1"/>
          <w:spacing w:val="7"/>
          <w:position w:val="0"/>
          <w:sz w:val="21"/>
          <w:szCs w:val="21"/>
          <w:highlight w:val="none"/>
          <w14:textFill>
            <w14:solidFill>
              <w14:schemeClr w14:val="tx1"/>
            </w14:solidFill>
          </w14:textFill>
        </w:rPr>
        <w:t>磋商保证金。</w:t>
      </w:r>
    </w:p>
    <w:p w14:paraId="2DC5F960">
      <w:pPr>
        <w:pStyle w:val="6"/>
        <w:keepNext w:val="0"/>
        <w:keepLines w:val="0"/>
        <w:pageBreakBefore w:val="0"/>
        <w:widowControl w:val="0"/>
        <w:kinsoku/>
        <w:wordWrap w:val="0"/>
        <w:overflowPunct/>
        <w:topLinePunct w:val="0"/>
        <w:bidi w:val="0"/>
        <w:spacing w:line="360" w:lineRule="auto"/>
        <w:ind w:left="0" w:right="0" w:firstLine="444"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16.响应文件的制作</w:t>
      </w:r>
    </w:p>
    <w:p w14:paraId="684D9FE5">
      <w:pPr>
        <w:pStyle w:val="6"/>
        <w:keepNext w:val="0"/>
        <w:keepLines w:val="0"/>
        <w:pageBreakBefore w:val="0"/>
        <w:widowControl w:val="0"/>
        <w:kinsoku/>
        <w:wordWrap w:val="0"/>
        <w:overflowPunct/>
        <w:topLinePunct w:val="0"/>
        <w:bidi w:val="0"/>
        <w:spacing w:line="360" w:lineRule="auto"/>
        <w:ind w:left="0" w:right="0" w:firstLine="448" w:firstLineChars="200"/>
        <w:jc w:val="both"/>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7"/>
          <w:position w:val="0"/>
          <w:sz w:val="21"/>
          <w:szCs w:val="21"/>
          <w:highlight w:val="none"/>
          <w14:textFill>
            <w14:solidFill>
              <w14:schemeClr w14:val="tx1"/>
            </w14:solidFill>
          </w14:textFill>
        </w:rPr>
        <w:t>16.1电子响应文件中须加盖供应商公章部分均采用</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CA</w:t>
      </w:r>
      <w:r>
        <w:rPr>
          <w:rFonts w:hint="eastAsia" w:asciiTheme="minorEastAsia" w:hAnsiTheme="minorEastAsia" w:eastAsiaTheme="minorEastAsia" w:cstheme="minorEastAsia"/>
          <w:color w:val="000000" w:themeColor="text1"/>
          <w:spacing w:val="7"/>
          <w:position w:val="0"/>
          <w:sz w:val="21"/>
          <w:szCs w:val="21"/>
          <w:highlight w:val="none"/>
          <w14:textFill>
            <w14:solidFill>
              <w14:schemeClr w14:val="tx1"/>
            </w14:solidFill>
          </w14:textFill>
        </w:rPr>
        <w:t>签章，并根据“</w:t>
      </w:r>
      <w:r>
        <w:rPr>
          <w:rFonts w:hint="eastAsia" w:asciiTheme="minorEastAsia" w:hAnsiTheme="minorEastAsia" w:eastAsiaTheme="minorEastAsia" w:cstheme="minorEastAsia"/>
          <w:color w:val="000000" w:themeColor="text1"/>
          <w:spacing w:val="6"/>
          <w:position w:val="0"/>
          <w:sz w:val="21"/>
          <w:szCs w:val="21"/>
          <w:highlight w:val="none"/>
          <w14:textFill>
            <w14:solidFill>
              <w14:schemeClr w14:val="tx1"/>
            </w14:solidFill>
          </w14:textFill>
        </w:rPr>
        <w:t>政府采购项目电子交易管理操</w:t>
      </w:r>
      <w:r>
        <w:rPr>
          <w:rFonts w:hint="eastAsia" w:asciiTheme="minorEastAsia" w:hAnsiTheme="minorEastAsia" w:eastAsiaTheme="minorEastAsia" w:cstheme="minorEastAsia"/>
          <w:color w:val="000000" w:themeColor="text1"/>
          <w:spacing w:val="10"/>
          <w:position w:val="0"/>
          <w:sz w:val="21"/>
          <w:szCs w:val="21"/>
          <w:highlight w:val="none"/>
          <w14:textFill>
            <w14:solidFill>
              <w14:schemeClr w14:val="tx1"/>
            </w14:solidFill>
          </w14:textFill>
        </w:rPr>
        <w:t>作指南-供应商”及本磋商文件规定的格式和顺序编制电子响应文件并进行关联定位，以便磋商小组在评</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审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w:t>
      </w:r>
      <w:r>
        <w:rPr>
          <w:rFonts w:hint="eastAsia" w:asciiTheme="minorEastAsia" w:hAnsiTheme="minorEastAsia" w:eastAsiaTheme="minorEastAsia" w:cstheme="minorEastAsia"/>
          <w:color w:val="000000" w:themeColor="text1"/>
          <w:spacing w:val="5"/>
          <w:position w:val="0"/>
          <w:sz w:val="21"/>
          <w:szCs w:val="21"/>
          <w:highlight w:val="none"/>
          <w14:textFill>
            <w14:solidFill>
              <w14:schemeClr w14:val="tx1"/>
            </w14:solidFill>
          </w14:textFill>
        </w:rPr>
        <w:t>相关内容的，由供应商自行承担。</w:t>
      </w:r>
    </w:p>
    <w:p w14:paraId="2877FBDA">
      <w:pPr>
        <w:pStyle w:val="6"/>
        <w:keepNext w:val="0"/>
        <w:keepLines w:val="0"/>
        <w:pageBreakBefore w:val="0"/>
        <w:widowControl w:val="0"/>
        <w:kinsoku/>
        <w:wordWrap w:val="0"/>
        <w:overflowPunct/>
        <w:topLinePunct w:val="0"/>
        <w:bidi w:val="0"/>
        <w:spacing w:line="360" w:lineRule="auto"/>
        <w:ind w:left="0" w:right="0" w:firstLine="456" w:firstLineChars="200"/>
        <w:jc w:val="both"/>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16.2供应商法定代表人（负责人）或授权委托人持有</w:t>
      </w:r>
      <w:r>
        <w:rPr>
          <w:rFonts w:hint="eastAsia" w:asciiTheme="minorEastAsia" w:hAnsiTheme="minorEastAsia" w:eastAsiaTheme="minorEastAsia" w:cstheme="minorEastAsia"/>
          <w:color w:val="000000" w:themeColor="text1"/>
          <w:spacing w:val="9"/>
          <w:position w:val="0"/>
          <w:sz w:val="21"/>
          <w:szCs w:val="21"/>
          <w:highlight w:val="none"/>
          <w:lang w:eastAsia="zh-CN"/>
          <w14:textFill>
            <w14:solidFill>
              <w14:schemeClr w14:val="tx1"/>
            </w14:solidFill>
          </w14:textFill>
        </w:rPr>
        <w:t>广西政府采购云平台</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个人</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CA</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签章的，应在响应文件中涉及到签字的位置使用个人</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CA</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签章，没有办理</w:t>
      </w:r>
      <w:r>
        <w:rPr>
          <w:rFonts w:hint="eastAsia" w:asciiTheme="minorEastAsia" w:hAnsiTheme="minorEastAsia" w:eastAsiaTheme="minorEastAsia" w:cstheme="minorEastAsia"/>
          <w:color w:val="000000" w:themeColor="text1"/>
          <w:spacing w:val="9"/>
          <w:position w:val="0"/>
          <w:sz w:val="21"/>
          <w:szCs w:val="21"/>
          <w:highlight w:val="none"/>
          <w:lang w:eastAsia="zh-CN"/>
          <w14:textFill>
            <w14:solidFill>
              <w14:schemeClr w14:val="tx1"/>
            </w14:solidFill>
          </w14:textFill>
        </w:rPr>
        <w:t>广西政府采购云平台</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个人</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CA</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签章的可在响应文件中涉及到签字的位置手写签字后扫描或者拍照做成</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PDF</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的格式上传即可。</w:t>
      </w:r>
    </w:p>
    <w:p w14:paraId="03A21B2F">
      <w:pPr>
        <w:pStyle w:val="6"/>
        <w:keepNext w:val="0"/>
        <w:keepLines w:val="0"/>
        <w:pageBreakBefore w:val="0"/>
        <w:widowControl w:val="0"/>
        <w:kinsoku/>
        <w:wordWrap w:val="0"/>
        <w:overflowPunct/>
        <w:topLinePunct w:val="0"/>
        <w:bidi w:val="0"/>
        <w:spacing w:line="360" w:lineRule="auto"/>
        <w:ind w:left="0" w:right="0" w:firstLine="460"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0"/>
          <w:position w:val="0"/>
          <w:sz w:val="21"/>
          <w:szCs w:val="21"/>
          <w:highlight w:val="none"/>
          <w14:textFill>
            <w14:solidFill>
              <w14:schemeClr w14:val="tx1"/>
            </w14:solidFill>
          </w14:textFill>
        </w:rPr>
        <w:t>16.3响应文件不得涂改，若有修改错漏处，须法定代表人（负责人）或授权委托人签字（或个人</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CA</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签章）。响应文件因字迹潦草或表达不清所引起的后果由供应商负责。</w:t>
      </w:r>
    </w:p>
    <w:p w14:paraId="1019D3CA">
      <w:pPr>
        <w:pStyle w:val="6"/>
        <w:keepNext w:val="0"/>
        <w:keepLines w:val="0"/>
        <w:pageBreakBefore w:val="0"/>
        <w:widowControl w:val="0"/>
        <w:kinsoku/>
        <w:wordWrap w:val="0"/>
        <w:overflowPunct/>
        <w:topLinePunct w:val="0"/>
        <w:bidi w:val="0"/>
        <w:spacing w:line="360" w:lineRule="auto"/>
        <w:ind w:left="0" w:right="0" w:firstLine="436"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position w:val="0"/>
          <w:sz w:val="21"/>
          <w:szCs w:val="21"/>
          <w:highlight w:val="none"/>
          <w14:textFill>
            <w14:solidFill>
              <w14:schemeClr w14:val="tx1"/>
            </w14:solidFill>
          </w14:textFill>
        </w:rPr>
        <w:t>16.4磋商前准备</w:t>
      </w:r>
    </w:p>
    <w:p w14:paraId="7B528332">
      <w:pPr>
        <w:pStyle w:val="6"/>
        <w:keepNext w:val="0"/>
        <w:keepLines w:val="0"/>
        <w:pageBreakBefore w:val="0"/>
        <w:widowControl w:val="0"/>
        <w:kinsoku/>
        <w:wordWrap w:val="0"/>
        <w:overflowPunct/>
        <w:topLinePunct w:val="0"/>
        <w:bidi w:val="0"/>
        <w:spacing w:line="360" w:lineRule="auto"/>
        <w:ind w:left="0" w:right="0" w:firstLine="448"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7"/>
          <w:position w:val="0"/>
          <w:sz w:val="21"/>
          <w:szCs w:val="21"/>
          <w:highlight w:val="none"/>
          <w14:textFill>
            <w14:solidFill>
              <w14:schemeClr w14:val="tx1"/>
            </w14:solidFill>
          </w14:textFill>
        </w:rPr>
        <w:t>16.4.1本项目实行在线磋商，采用电子响应文件。若供应商参与磋商，自行承担磋商一切费用。</w:t>
      </w:r>
    </w:p>
    <w:p w14:paraId="572CB69E">
      <w:pPr>
        <w:pStyle w:val="6"/>
        <w:keepNext w:val="0"/>
        <w:keepLines w:val="0"/>
        <w:pageBreakBefore w:val="0"/>
        <w:widowControl w:val="0"/>
        <w:kinsoku/>
        <w:wordWrap w:val="0"/>
        <w:overflowPunct/>
        <w:topLinePunct w:val="0"/>
        <w:bidi w:val="0"/>
        <w:spacing w:line="360" w:lineRule="auto"/>
        <w:ind w:left="0" w:right="0" w:firstLine="456"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16.4.2各供应商在截标前应确保成为</w:t>
      </w:r>
      <w:r>
        <w:rPr>
          <w:rFonts w:hint="eastAsia" w:asciiTheme="minorEastAsia" w:hAnsiTheme="minorEastAsia" w:eastAsiaTheme="minorEastAsia" w:cstheme="minorEastAsia"/>
          <w:color w:val="000000" w:themeColor="text1"/>
          <w:spacing w:val="9"/>
          <w:position w:val="0"/>
          <w:sz w:val="21"/>
          <w:szCs w:val="21"/>
          <w:highlight w:val="none"/>
          <w:lang w:eastAsia="zh-CN"/>
          <w14:textFill>
            <w14:solidFill>
              <w14:schemeClr w14:val="tx1"/>
            </w14:solidFill>
          </w14:textFill>
        </w:rPr>
        <w:t>广西政府采购云平台</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正式注册入库供应商，并完成</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CA</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数字证书申领。如因未注册入库、未办理</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CA</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数字证书等原因造成无法磋商或磋商失败等后果由供应</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商自行承担。</w:t>
      </w:r>
    </w:p>
    <w:p w14:paraId="26450DE2">
      <w:pPr>
        <w:pStyle w:val="6"/>
        <w:keepNext w:val="0"/>
        <w:keepLines w:val="0"/>
        <w:pageBreakBefore w:val="0"/>
        <w:widowControl w:val="0"/>
        <w:kinsoku/>
        <w:wordWrap w:val="0"/>
        <w:overflowPunct/>
        <w:topLinePunct w:val="0"/>
        <w:bidi w:val="0"/>
        <w:spacing w:line="360" w:lineRule="auto"/>
        <w:ind w:left="0" w:right="0" w:firstLine="456"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16.4.3供应商将</w:t>
      </w:r>
      <w:r>
        <w:rPr>
          <w:rFonts w:hint="eastAsia" w:asciiTheme="minorEastAsia" w:hAnsiTheme="minorEastAsia" w:eastAsiaTheme="minorEastAsia" w:cstheme="minorEastAsia"/>
          <w:color w:val="000000" w:themeColor="text1"/>
          <w:spacing w:val="9"/>
          <w:position w:val="0"/>
          <w:sz w:val="21"/>
          <w:szCs w:val="21"/>
          <w:highlight w:val="none"/>
          <w:lang w:eastAsia="zh-CN"/>
          <w14:textFill>
            <w14:solidFill>
              <w14:schemeClr w14:val="tx1"/>
            </w14:solidFill>
          </w14:textFill>
        </w:rPr>
        <w:t>广西政府采购云平台</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电子交易客户端下载、安装完成后，可通过账号密码或</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CA</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登录客户端进</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行响</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应文件制作。客户端请至网站下载专区查看，如有问题可拨打</w:t>
      </w:r>
      <w:r>
        <w:rPr>
          <w:rFonts w:hint="eastAsia" w:asciiTheme="minorEastAsia" w:hAnsiTheme="minorEastAsia" w:eastAsiaTheme="minorEastAsia" w:cstheme="minorEastAsia"/>
          <w:color w:val="000000" w:themeColor="text1"/>
          <w:spacing w:val="9"/>
          <w:position w:val="0"/>
          <w:sz w:val="21"/>
          <w:szCs w:val="21"/>
          <w:highlight w:val="none"/>
          <w:lang w:eastAsia="zh-CN"/>
          <w14:textFill>
            <w14:solidFill>
              <w14:schemeClr w14:val="tx1"/>
            </w14:solidFill>
          </w14:textFill>
        </w:rPr>
        <w:t>广西政府采购云平台</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客户服务热线9576</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3进行咨询。</w:t>
      </w:r>
    </w:p>
    <w:p w14:paraId="52AA1F13">
      <w:pPr>
        <w:pStyle w:val="6"/>
        <w:keepNext w:val="0"/>
        <w:keepLines w:val="0"/>
        <w:pageBreakBefore w:val="0"/>
        <w:widowControl w:val="0"/>
        <w:kinsoku/>
        <w:wordWrap w:val="0"/>
        <w:overflowPunct/>
        <w:topLinePunct w:val="0"/>
        <w:bidi w:val="0"/>
        <w:spacing w:line="360" w:lineRule="auto"/>
        <w:ind w:left="0" w:right="0" w:firstLine="448"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7"/>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17.响应文件的修改和撤回</w:t>
      </w:r>
    </w:p>
    <w:p w14:paraId="3BE17B3F">
      <w:pPr>
        <w:pStyle w:val="6"/>
        <w:keepNext w:val="0"/>
        <w:keepLines w:val="0"/>
        <w:pageBreakBefore w:val="0"/>
        <w:widowControl w:val="0"/>
        <w:kinsoku/>
        <w:wordWrap w:val="0"/>
        <w:overflowPunct/>
        <w:topLinePunct w:val="0"/>
        <w:bidi w:val="0"/>
        <w:spacing w:line="360" w:lineRule="auto"/>
        <w:ind w:left="0" w:right="0" w:firstLine="464" w:firstLineChars="200"/>
        <w:jc w:val="both"/>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17.1供应商在响应文件递交截止时间前可以补充、修改或者撤回</w:t>
      </w:r>
      <w:r>
        <w:rPr>
          <w:rFonts w:hint="eastAsia" w:asciiTheme="minorEastAsia" w:hAnsiTheme="minorEastAsia" w:eastAsiaTheme="minorEastAsia" w:cstheme="minorEastAsia"/>
          <w:color w:val="000000" w:themeColor="text1"/>
          <w:spacing w:val="10"/>
          <w:position w:val="0"/>
          <w:sz w:val="21"/>
          <w:szCs w:val="21"/>
          <w:highlight w:val="none"/>
          <w14:textFill>
            <w14:solidFill>
              <w14:schemeClr w14:val="tx1"/>
            </w14:solidFill>
          </w14:textFill>
        </w:rPr>
        <w:t>电子响应文件。补充或者修改电子</w:t>
      </w:r>
      <w:r>
        <w:rPr>
          <w:rFonts w:hint="eastAsia" w:asciiTheme="minorEastAsia" w:hAnsiTheme="minorEastAsia" w:eastAsiaTheme="minorEastAsia" w:cstheme="minorEastAsia"/>
          <w:color w:val="000000" w:themeColor="text1"/>
          <w:spacing w:val="6"/>
          <w:position w:val="0"/>
          <w:sz w:val="21"/>
          <w:szCs w:val="21"/>
          <w:highlight w:val="none"/>
          <w14:textFill>
            <w14:solidFill>
              <w14:schemeClr w14:val="tx1"/>
            </w14:solidFill>
          </w14:textFill>
        </w:rPr>
        <w:t>响应文件的，应当先行撤回原文件，补充、修改后重新传输递交，响应文件递交截止时间前未完成传输的，</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视为撤回电子响应文件。</w:t>
      </w:r>
    </w:p>
    <w:p w14:paraId="511557A9">
      <w:pPr>
        <w:pStyle w:val="6"/>
        <w:keepNext w:val="0"/>
        <w:keepLines w:val="0"/>
        <w:pageBreakBefore w:val="0"/>
        <w:widowControl w:val="0"/>
        <w:kinsoku/>
        <w:wordWrap w:val="0"/>
        <w:overflowPunct/>
        <w:topLinePunct w:val="0"/>
        <w:bidi w:val="0"/>
        <w:spacing w:line="360" w:lineRule="auto"/>
        <w:ind w:left="0" w:right="0" w:firstLine="452"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17.2在响应文件递交截止时间后的响应文件有效期内，供应商不得撤回其响应文件。</w:t>
      </w:r>
    </w:p>
    <w:p w14:paraId="08A46B65">
      <w:pPr>
        <w:pStyle w:val="6"/>
        <w:keepNext w:val="0"/>
        <w:keepLines w:val="0"/>
        <w:pageBreakBefore w:val="0"/>
        <w:widowControl w:val="0"/>
        <w:kinsoku/>
        <w:wordWrap w:val="0"/>
        <w:overflowPunct/>
        <w:topLinePunct w:val="0"/>
        <w:bidi w:val="0"/>
        <w:spacing w:line="360" w:lineRule="auto"/>
        <w:ind w:left="0" w:right="0" w:firstLine="448"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7"/>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18.响应文件的递交和解密</w:t>
      </w:r>
    </w:p>
    <w:p w14:paraId="4B89783F">
      <w:pPr>
        <w:pStyle w:val="6"/>
        <w:keepNext w:val="0"/>
        <w:keepLines w:val="0"/>
        <w:pageBreakBefore w:val="0"/>
        <w:widowControl w:val="0"/>
        <w:kinsoku/>
        <w:wordWrap w:val="0"/>
        <w:overflowPunct/>
        <w:topLinePunct w:val="0"/>
        <w:bidi w:val="0"/>
        <w:spacing w:line="360" w:lineRule="auto"/>
        <w:ind w:left="0" w:right="0" w:firstLine="444" w:firstLineChars="200"/>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sz w:val="21"/>
          <w:szCs w:val="21"/>
          <w:highlight w:val="none"/>
          <w14:textFill>
            <w14:solidFill>
              <w14:schemeClr w14:val="tx1"/>
            </w14:solidFill>
          </w14:textFill>
        </w:rPr>
        <w:t>18.1响应文件递</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交截止时间：供应商应</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于</w:t>
      </w:r>
      <w:r>
        <w:rPr>
          <w:rFonts w:hint="eastAsia" w:asciiTheme="minorEastAsia" w:hAnsiTheme="minorEastAsia" w:eastAsiaTheme="minorEastAsia" w:cstheme="minorEastAsia"/>
          <w:b w:val="0"/>
          <w:bCs w:val="0"/>
          <w:color w:val="000000" w:themeColor="text1"/>
          <w:spacing w:val="8"/>
          <w:position w:val="0"/>
          <w:sz w:val="21"/>
          <w:szCs w:val="21"/>
          <w:highlight w:val="none"/>
          <w:lang w:eastAsia="zh-CN"/>
          <w14:textFill>
            <w14:solidFill>
              <w14:schemeClr w14:val="tx1"/>
            </w14:solidFill>
          </w14:textFill>
        </w:rPr>
        <w:t>2026年6月24日</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上午</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时</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30分之前将电子响应文件上传到</w:t>
      </w:r>
      <w:r>
        <w:rPr>
          <w:rFonts w:hint="eastAsia" w:asciiTheme="minorEastAsia" w:hAnsiTheme="minorEastAsia" w:eastAsiaTheme="minorEastAsia" w:cstheme="minorEastAsia"/>
          <w:color w:val="000000" w:themeColor="text1"/>
          <w:spacing w:val="9"/>
          <w:position w:val="0"/>
          <w:sz w:val="21"/>
          <w:szCs w:val="21"/>
          <w:highlight w:val="none"/>
          <w:lang w:eastAsia="zh-CN"/>
          <w14:textFill>
            <w14:solidFill>
              <w14:schemeClr w14:val="tx1"/>
            </w14:solidFill>
          </w14:textFill>
        </w:rPr>
        <w:t>广西政府采购云</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平台。电子响应文件应按照本项目磋商文件和</w:t>
      </w:r>
      <w:r>
        <w:rPr>
          <w:rFonts w:hint="eastAsia" w:asciiTheme="minorEastAsia" w:hAnsiTheme="minorEastAsia" w:eastAsiaTheme="minorEastAsia" w:cstheme="minorEastAsia"/>
          <w:color w:val="000000" w:themeColor="text1"/>
          <w:spacing w:val="9"/>
          <w:position w:val="0"/>
          <w:sz w:val="21"/>
          <w:szCs w:val="21"/>
          <w:highlight w:val="none"/>
          <w:lang w:eastAsia="zh-CN"/>
          <w14:textFill>
            <w14:solidFill>
              <w14:schemeClr w14:val="tx1"/>
            </w14:solidFill>
          </w14:textFill>
        </w:rPr>
        <w:t>广西政府采购云</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平台的要求编制、加密传输响应文件。供应商在使用系统进行投标的过程中遇到涉及平台使用的任何问题，可致电</w:t>
      </w:r>
      <w:r>
        <w:rPr>
          <w:rFonts w:hint="eastAsia" w:asciiTheme="minorEastAsia" w:hAnsiTheme="minorEastAsia" w:eastAsiaTheme="minorEastAsia" w:cstheme="minorEastAsia"/>
          <w:color w:val="000000" w:themeColor="text1"/>
          <w:spacing w:val="9"/>
          <w:position w:val="0"/>
          <w:sz w:val="21"/>
          <w:szCs w:val="21"/>
          <w:highlight w:val="none"/>
          <w:lang w:eastAsia="zh-CN"/>
          <w14:textFill>
            <w14:solidFill>
              <w14:schemeClr w14:val="tx1"/>
            </w14:solidFill>
          </w14:textFill>
        </w:rPr>
        <w:t>广西政府采购云平台</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技术支持热线咨询，联系方式：95763。</w:t>
      </w:r>
    </w:p>
    <w:p w14:paraId="56E01A6E">
      <w:pPr>
        <w:pStyle w:val="6"/>
        <w:keepNext w:val="0"/>
        <w:keepLines w:val="0"/>
        <w:pageBreakBefore w:val="0"/>
        <w:widowControl w:val="0"/>
        <w:kinsoku/>
        <w:wordWrap w:val="0"/>
        <w:overflowPunct/>
        <w:topLinePunct w:val="0"/>
        <w:bidi w:val="0"/>
        <w:spacing w:line="360" w:lineRule="auto"/>
        <w:ind w:right="0" w:firstLine="456"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18.2响应文件解密时间：截标时间后30分钟内供应商可以登录</w:t>
      </w:r>
      <w:r>
        <w:rPr>
          <w:rFonts w:hint="eastAsia" w:asciiTheme="minorEastAsia" w:hAnsiTheme="minorEastAsia" w:eastAsiaTheme="minorEastAsia" w:cstheme="minorEastAsia"/>
          <w:color w:val="000000" w:themeColor="text1"/>
          <w:spacing w:val="9"/>
          <w:position w:val="0"/>
          <w:sz w:val="21"/>
          <w:szCs w:val="21"/>
          <w:highlight w:val="none"/>
          <w:lang w:eastAsia="zh-CN"/>
          <w14:textFill>
            <w14:solidFill>
              <w14:schemeClr w14:val="tx1"/>
            </w14:solidFill>
          </w14:textFill>
        </w:rPr>
        <w:t>广西政府采购云</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平台，用“项目采购-开标评标”功能进行解密电子响应文件。若供应商在规定时间内无法解密或解密失败，可向采购代理机构提供电子备份响应文件【在接到无法解密或解密失败的通知后，供应商可根据自身实际情况按通知时要求的时间到桂林市公共资源交易中心</w:t>
      </w:r>
      <w:r>
        <w:rPr>
          <w:rFonts w:hint="eastAsia" w:asciiTheme="minorEastAsia" w:hAnsiTheme="minorEastAsia" w:eastAsiaTheme="minorEastAsia" w:cstheme="minorEastAsia"/>
          <w:color w:val="000000" w:themeColor="text1"/>
          <w:spacing w:val="9"/>
          <w:position w:val="0"/>
          <w:sz w:val="21"/>
          <w:szCs w:val="21"/>
          <w:highlight w:val="none"/>
          <w:lang w:val="en-US" w:eastAsia="zh-CN"/>
          <w14:textFill>
            <w14:solidFill>
              <w14:schemeClr w14:val="tx1"/>
            </w14:solidFill>
          </w14:textFill>
        </w:rPr>
        <w:t>9号开标室（8号仓）</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现场提交或以电子邮件的形式（以通知时告知的电子邮箱地址为准）提交电子备份响应文件】。若供应商在规定时间内</w:t>
      </w:r>
      <w:r>
        <w:rPr>
          <w:rFonts w:hint="eastAsia" w:asciiTheme="minorEastAsia" w:hAnsiTheme="minorEastAsia" w:eastAsiaTheme="minorEastAsia" w:cstheme="minorEastAsia"/>
          <w:color w:val="000000" w:themeColor="text1"/>
          <w:spacing w:val="16"/>
          <w:position w:val="0"/>
          <w:sz w:val="21"/>
          <w:szCs w:val="21"/>
          <w:highlight w:val="none"/>
          <w14:textFill>
            <w14:solidFill>
              <w14:schemeClr w14:val="tx1"/>
            </w14:solidFill>
          </w14:textFill>
        </w:rPr>
        <w:t>无法解密或解密失败且未提供电子备份响应文件的(包含提供的电子备份响应文件无效或无法解密的情</w:t>
      </w:r>
      <w:r>
        <w:rPr>
          <w:rFonts w:hint="eastAsia" w:asciiTheme="minorEastAsia" w:hAnsiTheme="minorEastAsia" w:eastAsiaTheme="minorEastAsia" w:cstheme="minorEastAsia"/>
          <w:color w:val="000000" w:themeColor="text1"/>
          <w:spacing w:val="7"/>
          <w:position w:val="0"/>
          <w:sz w:val="21"/>
          <w:szCs w:val="21"/>
          <w:highlight w:val="none"/>
          <w14:textFill>
            <w14:solidFill>
              <w14:schemeClr w14:val="tx1"/>
            </w14:solidFill>
          </w14:textFill>
        </w:rPr>
        <w:t>况)，视为无效响应。</w:t>
      </w:r>
    </w:p>
    <w:p w14:paraId="7A588412">
      <w:pPr>
        <w:pStyle w:val="6"/>
        <w:keepNext w:val="0"/>
        <w:keepLines w:val="0"/>
        <w:pageBreakBefore w:val="0"/>
        <w:widowControl w:val="0"/>
        <w:kinsoku/>
        <w:wordWrap w:val="0"/>
        <w:overflowPunct/>
        <w:topLinePunct w:val="0"/>
        <w:bidi w:val="0"/>
        <w:spacing w:line="360" w:lineRule="auto"/>
        <w:ind w:left="0" w:right="0" w:firstLine="452"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18.3除竞争性磋商文件另有规定外，供应商所递交的响应文件不予退还。</w:t>
      </w:r>
    </w:p>
    <w:p w14:paraId="6FD9A7B2">
      <w:pPr>
        <w:pStyle w:val="6"/>
        <w:keepNext w:val="0"/>
        <w:keepLines w:val="0"/>
        <w:pageBreakBefore w:val="0"/>
        <w:widowControl w:val="0"/>
        <w:kinsoku/>
        <w:wordWrap w:val="0"/>
        <w:overflowPunct/>
        <w:topLinePunct w:val="0"/>
        <w:bidi w:val="0"/>
        <w:spacing w:line="360" w:lineRule="auto"/>
        <w:ind w:left="0" w:right="0" w:firstLine="436"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position w:val="0"/>
          <w:sz w:val="21"/>
          <w:szCs w:val="21"/>
          <w:highlight w:val="none"/>
          <w14:textFill>
            <w14:solidFill>
              <w14:schemeClr w14:val="tx1"/>
            </w14:solidFill>
          </w14:textFill>
        </w:rPr>
        <w:t>18.4电子响应文件的相关说明</w:t>
      </w:r>
    </w:p>
    <w:p w14:paraId="3CB55C33">
      <w:pPr>
        <w:pStyle w:val="6"/>
        <w:keepNext w:val="0"/>
        <w:keepLines w:val="0"/>
        <w:pageBreakBefore w:val="0"/>
        <w:widowControl w:val="0"/>
        <w:kinsoku/>
        <w:wordWrap w:val="0"/>
        <w:overflowPunct/>
        <w:topLinePunct w:val="0"/>
        <w:bidi w:val="0"/>
        <w:spacing w:line="360" w:lineRule="auto"/>
        <w:ind w:left="0" w:right="0" w:firstLine="464" w:firstLineChars="200"/>
        <w:jc w:val="both"/>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（1）供应商进行电子投标应安装客户端软件，并按照采购文件和电子交易平台的要求编制并加密响</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应文件。供应商未按规定加密的响应文件，电子交易平台将拒收。供应商应当在响应文件递交截止时间前完成响应文件的传输递交，并可以补充、修改或者撤回电子响应文件。补充或者修改电子响应文件的，应当先行撤回原文件，补充、修改后重新传输递交，响应文件递交截止时间前未完成传输的，视为撤回电子响应文件。响应文件递交截止时间后递交的响应文件，电子交易平台将拒收。</w:t>
      </w:r>
    </w:p>
    <w:p w14:paraId="6D710092">
      <w:pPr>
        <w:pStyle w:val="6"/>
        <w:keepNext w:val="0"/>
        <w:keepLines w:val="0"/>
        <w:pageBreakBefore w:val="0"/>
        <w:widowControl w:val="0"/>
        <w:kinsoku/>
        <w:wordWrap w:val="0"/>
        <w:overflowPunct/>
        <w:topLinePunct w:val="0"/>
        <w:bidi w:val="0"/>
        <w:spacing w:line="360" w:lineRule="auto"/>
        <w:ind w:left="0" w:right="0" w:firstLine="464" w:firstLineChars="200"/>
        <w:rPr>
          <w:rFonts w:hint="eastAsia" w:asciiTheme="minorEastAsia" w:hAnsiTheme="minorEastAsia" w:eastAsiaTheme="minorEastAsia" w:cstheme="minorEastAsia"/>
          <w:color w:val="000000" w:themeColor="text1"/>
          <w:spacing w:val="-2"/>
          <w:position w:val="0"/>
          <w:sz w:val="21"/>
          <w:szCs w:val="21"/>
          <w:highlight w:val="none"/>
          <w14:textOutline w14:w="5103" w14:cap="sq" w14:cmpd="sng">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（2）如有特殊情况，采购代理机构延长截止时间和开标时间，采购代理机构和供应商的权利和义务</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将受到新的截止时间和开标时间的约束。</w:t>
      </w:r>
    </w:p>
    <w:p w14:paraId="44D91E47">
      <w:pPr>
        <w:rPr>
          <w:rFonts w:hint="eastAsia"/>
          <w:color w:val="000000" w:themeColor="text1"/>
          <w:highlight w:val="none"/>
          <w14:textFill>
            <w14:solidFill>
              <w14:schemeClr w14:val="tx1"/>
            </w14:solidFill>
          </w14:textFill>
        </w:rPr>
      </w:pPr>
    </w:p>
    <w:p w14:paraId="06DAF1BD">
      <w:pPr>
        <w:pStyle w:val="6"/>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000000" w:themeColor="text1"/>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四、竞争性磋商（简称磋商）与评审</w:t>
      </w:r>
    </w:p>
    <w:p w14:paraId="22006043">
      <w:pPr>
        <w:pStyle w:val="6"/>
        <w:keepNext w:val="0"/>
        <w:keepLines w:val="0"/>
        <w:pageBreakBefore w:val="0"/>
        <w:widowControl w:val="0"/>
        <w:kinsoku/>
        <w:wordWrap w:val="0"/>
        <w:overflowPunct/>
        <w:topLinePunct w:val="0"/>
        <w:bidi w:val="0"/>
        <w:spacing w:line="360" w:lineRule="auto"/>
        <w:ind w:left="0" w:right="0" w:firstLine="452"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19.磋商小组组成及磋商时间、地点、人员</w:t>
      </w:r>
    </w:p>
    <w:p w14:paraId="2F1958A5">
      <w:pPr>
        <w:pStyle w:val="6"/>
        <w:keepNext w:val="0"/>
        <w:keepLines w:val="0"/>
        <w:pageBreakBefore w:val="0"/>
        <w:widowControl w:val="0"/>
        <w:kinsoku/>
        <w:wordWrap w:val="0"/>
        <w:overflowPunct/>
        <w:topLinePunct w:val="0"/>
        <w:bidi w:val="0"/>
        <w:spacing w:line="360" w:lineRule="auto"/>
        <w:ind w:left="0" w:right="0" w:firstLine="464" w:firstLineChars="200"/>
        <w:rPr>
          <w:rFonts w:hint="eastAsia" w:asciiTheme="minorEastAsia" w:hAnsiTheme="minorEastAsia" w:eastAsiaTheme="minorEastAsia" w:cstheme="minorEastAsia"/>
          <w:color w:val="000000" w:themeColor="text1"/>
          <w:spacing w:val="5"/>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19.1磋商小组组成：</w:t>
      </w:r>
      <w:r>
        <w:rPr>
          <w:rFonts w:hint="eastAsia"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详见供应商须知前附表。</w:t>
      </w:r>
    </w:p>
    <w:p w14:paraId="35A1BFF3">
      <w:pPr>
        <w:pStyle w:val="6"/>
        <w:keepNext w:val="0"/>
        <w:keepLines w:val="0"/>
        <w:pageBreakBefore w:val="0"/>
        <w:widowControl w:val="0"/>
        <w:kinsoku/>
        <w:wordWrap w:val="0"/>
        <w:overflowPunct/>
        <w:topLinePunct w:val="0"/>
        <w:bidi w:val="0"/>
        <w:spacing w:line="360" w:lineRule="auto"/>
        <w:ind w:left="0" w:right="0" w:firstLine="444"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sz w:val="21"/>
          <w:szCs w:val="21"/>
          <w:highlight w:val="none"/>
          <w14:textFill>
            <w14:solidFill>
              <w14:schemeClr w14:val="tx1"/>
            </w14:solidFill>
          </w14:textFill>
        </w:rPr>
        <w:t>19.2磋商时间、地点、人员：</w:t>
      </w:r>
    </w:p>
    <w:p w14:paraId="672E281F">
      <w:pPr>
        <w:pStyle w:val="6"/>
        <w:keepNext w:val="0"/>
        <w:keepLines w:val="0"/>
        <w:pageBreakBefore w:val="0"/>
        <w:widowControl w:val="0"/>
        <w:kinsoku/>
        <w:wordWrap w:val="0"/>
        <w:overflowPunct/>
        <w:topLinePunct w:val="0"/>
        <w:bidi w:val="0"/>
        <w:spacing w:line="360" w:lineRule="auto"/>
        <w:ind w:left="0" w:right="0" w:firstLine="448"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7"/>
          <w:position w:val="0"/>
          <w:sz w:val="21"/>
          <w:szCs w:val="21"/>
          <w:highlight w:val="none"/>
          <w14:textFill>
            <w14:solidFill>
              <w14:schemeClr w14:val="tx1"/>
            </w14:solidFill>
          </w14:textFill>
        </w:rPr>
        <w:t>19.2.1磋商时间：首次响应文件提交截止时间后。</w:t>
      </w:r>
    </w:p>
    <w:p w14:paraId="4715DB80">
      <w:pPr>
        <w:pStyle w:val="6"/>
        <w:keepNext w:val="0"/>
        <w:keepLines w:val="0"/>
        <w:pageBreakBefore w:val="0"/>
        <w:widowControl w:val="0"/>
        <w:kinsoku/>
        <w:wordWrap w:val="0"/>
        <w:overflowPunct/>
        <w:topLinePunct w:val="0"/>
        <w:bidi w:val="0"/>
        <w:spacing w:line="360" w:lineRule="auto"/>
        <w:ind w:left="0" w:right="0" w:firstLine="460"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0"/>
          <w:position w:val="0"/>
          <w:sz w:val="21"/>
          <w:szCs w:val="21"/>
          <w:highlight w:val="none"/>
          <w14:textFill>
            <w14:solidFill>
              <w14:schemeClr w14:val="tx1"/>
            </w14:solidFill>
          </w14:textFill>
        </w:rPr>
        <w:t>19.2.2磋商地点：供应商代表在响应文件提交当天实时登录“</w:t>
      </w:r>
      <w:r>
        <w:rPr>
          <w:rFonts w:hint="eastAsia" w:asciiTheme="minorEastAsia" w:hAnsiTheme="minorEastAsia" w:eastAsiaTheme="minorEastAsia" w:cstheme="minorEastAsia"/>
          <w:color w:val="000000" w:themeColor="text1"/>
          <w:spacing w:val="10"/>
          <w:position w:val="0"/>
          <w:sz w:val="21"/>
          <w:szCs w:val="21"/>
          <w:highlight w:val="none"/>
          <w:lang w:eastAsia="zh-CN"/>
          <w14:textFill>
            <w14:solidFill>
              <w14:schemeClr w14:val="tx1"/>
            </w14:solidFill>
          </w14:textFill>
        </w:rPr>
        <w:t>广西政府采购云平台</w:t>
      </w:r>
      <w:r>
        <w:rPr>
          <w:rFonts w:hint="eastAsia" w:asciiTheme="minorEastAsia" w:hAnsiTheme="minorEastAsia" w:eastAsiaTheme="minorEastAsia" w:cstheme="minorEastAsia"/>
          <w:color w:val="000000" w:themeColor="text1"/>
          <w:spacing w:val="10"/>
          <w:position w:val="0"/>
          <w:sz w:val="21"/>
          <w:szCs w:val="21"/>
          <w:highlight w:val="none"/>
          <w14:textFill>
            <w14:solidFill>
              <w14:schemeClr w14:val="tx1"/>
            </w14:solidFill>
          </w14:textFill>
        </w:rPr>
        <w:t>”平台，按磋</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商小组要求在线等候参与磋商及提交最后报价。因供应商未保持实时在线，导致磋商小组无法及时与其取得联系，从而造成供应商未按规定参与磋商或报价的，其不利后果由供应商自行承担。</w:t>
      </w:r>
    </w:p>
    <w:p w14:paraId="1AB33DB4">
      <w:pPr>
        <w:pStyle w:val="6"/>
        <w:keepNext w:val="0"/>
        <w:keepLines w:val="0"/>
        <w:pageBreakBefore w:val="0"/>
        <w:widowControl w:val="0"/>
        <w:kinsoku/>
        <w:wordWrap w:val="0"/>
        <w:overflowPunct/>
        <w:topLinePunct w:val="0"/>
        <w:bidi w:val="0"/>
        <w:spacing w:line="360" w:lineRule="auto"/>
        <w:ind w:left="0" w:right="0" w:firstLine="456"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19.2.3磋商参加人员：供应商法定代表人(负责人、自然人)或相应的委托代理人参加磋商。请供应</w:t>
      </w:r>
      <w:r>
        <w:rPr>
          <w:rFonts w:hint="eastAsia" w:asciiTheme="minorEastAsia" w:hAnsiTheme="minorEastAsia" w:eastAsiaTheme="minorEastAsia" w:cstheme="minorEastAsia"/>
          <w:color w:val="000000" w:themeColor="text1"/>
          <w:spacing w:val="7"/>
          <w:position w:val="0"/>
          <w:sz w:val="21"/>
          <w:szCs w:val="21"/>
          <w:highlight w:val="none"/>
          <w14:textFill>
            <w14:solidFill>
              <w14:schemeClr w14:val="tx1"/>
            </w14:solidFill>
          </w14:textFill>
        </w:rPr>
        <w:t>商实时登录“</w:t>
      </w:r>
      <w:r>
        <w:rPr>
          <w:rFonts w:hint="eastAsia" w:asciiTheme="minorEastAsia" w:hAnsiTheme="minorEastAsia" w:eastAsiaTheme="minorEastAsia" w:cstheme="minorEastAsia"/>
          <w:color w:val="000000" w:themeColor="text1"/>
          <w:spacing w:val="7"/>
          <w:position w:val="0"/>
          <w:sz w:val="21"/>
          <w:szCs w:val="21"/>
          <w:highlight w:val="none"/>
          <w:lang w:eastAsia="zh-CN"/>
          <w14:textFill>
            <w14:solidFill>
              <w14:schemeClr w14:val="tx1"/>
            </w14:solidFill>
          </w14:textFill>
        </w:rPr>
        <w:t>广西政府采购云平台</w:t>
      </w:r>
      <w:r>
        <w:rPr>
          <w:rFonts w:hint="eastAsia" w:asciiTheme="minorEastAsia" w:hAnsiTheme="minorEastAsia" w:eastAsiaTheme="minorEastAsia" w:cstheme="minorEastAsia"/>
          <w:color w:val="000000" w:themeColor="text1"/>
          <w:spacing w:val="7"/>
          <w:position w:val="0"/>
          <w:sz w:val="21"/>
          <w:szCs w:val="21"/>
          <w:highlight w:val="none"/>
          <w14:textFill>
            <w14:solidFill>
              <w14:schemeClr w14:val="tx1"/>
            </w14:solidFill>
          </w14:textFill>
        </w:rPr>
        <w:t>”平台等候在线磋商。</w:t>
      </w:r>
    </w:p>
    <w:p w14:paraId="31BAF5C1">
      <w:pPr>
        <w:pStyle w:val="6"/>
        <w:keepNext w:val="0"/>
        <w:keepLines w:val="0"/>
        <w:pageBreakBefore w:val="0"/>
        <w:widowControl w:val="0"/>
        <w:kinsoku/>
        <w:wordWrap w:val="0"/>
        <w:overflowPunct/>
        <w:topLinePunct w:val="0"/>
        <w:bidi w:val="0"/>
        <w:spacing w:line="360" w:lineRule="auto"/>
        <w:ind w:left="0" w:right="0" w:firstLine="448"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7"/>
          <w:position w:val="0"/>
          <w:sz w:val="21"/>
          <w:szCs w:val="21"/>
          <w:highlight w:val="none"/>
          <w14:textFill>
            <w14:solidFill>
              <w14:schemeClr w14:val="tx1"/>
            </w14:solidFill>
          </w14:textFill>
        </w:rPr>
        <w:t>19.2.4首次响应文件提交截止时间后，登录“</w:t>
      </w:r>
      <w:r>
        <w:rPr>
          <w:rFonts w:hint="eastAsia" w:asciiTheme="minorEastAsia" w:hAnsiTheme="minorEastAsia" w:eastAsiaTheme="minorEastAsia" w:cstheme="minorEastAsia"/>
          <w:color w:val="000000" w:themeColor="text1"/>
          <w:spacing w:val="7"/>
          <w:position w:val="0"/>
          <w:sz w:val="21"/>
          <w:szCs w:val="21"/>
          <w:highlight w:val="none"/>
          <w:lang w:eastAsia="zh-CN"/>
          <w14:textFill>
            <w14:solidFill>
              <w14:schemeClr w14:val="tx1"/>
            </w14:solidFill>
          </w14:textFill>
        </w:rPr>
        <w:t>广西政府采购云平台</w:t>
      </w:r>
      <w:r>
        <w:rPr>
          <w:rFonts w:hint="eastAsia" w:asciiTheme="minorEastAsia" w:hAnsiTheme="minorEastAsia" w:eastAsiaTheme="minorEastAsia" w:cstheme="minorEastAsia"/>
          <w:color w:val="000000" w:themeColor="text1"/>
          <w:spacing w:val="7"/>
          <w:position w:val="0"/>
          <w:sz w:val="21"/>
          <w:szCs w:val="21"/>
          <w:highlight w:val="none"/>
          <w14:textFill>
            <w14:solidFill>
              <w14:schemeClr w14:val="tx1"/>
            </w14:solidFill>
          </w14:textFill>
        </w:rPr>
        <w:t>”平台在线解密开</w:t>
      </w:r>
      <w:r>
        <w:rPr>
          <w:rFonts w:hint="eastAsia" w:asciiTheme="minorEastAsia" w:hAnsiTheme="minorEastAsia" w:eastAsiaTheme="minorEastAsia" w:cstheme="minorEastAsia"/>
          <w:color w:val="000000" w:themeColor="text1"/>
          <w:spacing w:val="6"/>
          <w:position w:val="0"/>
          <w:sz w:val="21"/>
          <w:szCs w:val="21"/>
          <w:highlight w:val="none"/>
          <w14:textFill>
            <w14:solidFill>
              <w14:schemeClr w14:val="tx1"/>
            </w14:solidFill>
          </w14:textFill>
        </w:rPr>
        <w:t>启。</w:t>
      </w:r>
    </w:p>
    <w:p w14:paraId="536E60B2">
      <w:pPr>
        <w:pStyle w:val="6"/>
        <w:keepNext w:val="0"/>
        <w:keepLines w:val="0"/>
        <w:pageBreakBefore w:val="0"/>
        <w:widowControl w:val="0"/>
        <w:kinsoku/>
        <w:wordWrap w:val="0"/>
        <w:overflowPunct/>
        <w:topLinePunct w:val="0"/>
        <w:bidi w:val="0"/>
        <w:spacing w:line="360" w:lineRule="auto"/>
        <w:ind w:left="0" w:right="0" w:firstLine="452"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20.评审原则和评审办法</w:t>
      </w:r>
    </w:p>
    <w:p w14:paraId="2FD8BD5B">
      <w:pPr>
        <w:pStyle w:val="6"/>
        <w:keepNext w:val="0"/>
        <w:keepLines w:val="0"/>
        <w:pageBreakBefore w:val="0"/>
        <w:widowControl w:val="0"/>
        <w:kinsoku/>
        <w:wordWrap w:val="0"/>
        <w:overflowPunct/>
        <w:topLinePunct w:val="0"/>
        <w:bidi w:val="0"/>
        <w:spacing w:line="360" w:lineRule="auto"/>
        <w:ind w:left="0" w:right="0" w:firstLine="452"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20.1磋商小组必须坚持公平、公正、科学和择优的原则。</w:t>
      </w:r>
    </w:p>
    <w:p w14:paraId="31C9B54D">
      <w:pPr>
        <w:pStyle w:val="6"/>
        <w:keepNext w:val="0"/>
        <w:keepLines w:val="0"/>
        <w:pageBreakBefore w:val="0"/>
        <w:widowControl w:val="0"/>
        <w:kinsoku/>
        <w:wordWrap w:val="0"/>
        <w:overflowPunct/>
        <w:topLinePunct w:val="0"/>
        <w:bidi w:val="0"/>
        <w:spacing w:line="360" w:lineRule="auto"/>
        <w:ind w:left="0" w:right="0" w:firstLine="452"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20.2评审办法：综合评分法，具体详见第四章评审办法。</w:t>
      </w:r>
    </w:p>
    <w:p w14:paraId="74661DDB">
      <w:pPr>
        <w:pStyle w:val="6"/>
        <w:keepNext w:val="0"/>
        <w:keepLines w:val="0"/>
        <w:pageBreakBefore w:val="0"/>
        <w:widowControl w:val="0"/>
        <w:kinsoku/>
        <w:wordWrap w:val="0"/>
        <w:overflowPunct/>
        <w:topLinePunct w:val="0"/>
        <w:bidi w:val="0"/>
        <w:spacing w:line="360" w:lineRule="auto"/>
        <w:ind w:left="0" w:right="0" w:firstLine="452"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20.3磋商小组应按磋商文件进行评审，不得擅自更改评审办法。</w:t>
      </w:r>
    </w:p>
    <w:p w14:paraId="5CB91B0B">
      <w:pPr>
        <w:pStyle w:val="6"/>
        <w:keepNext w:val="0"/>
        <w:keepLines w:val="0"/>
        <w:pageBreakBefore w:val="0"/>
        <w:widowControl w:val="0"/>
        <w:kinsoku/>
        <w:wordWrap w:val="0"/>
        <w:overflowPunct/>
        <w:topLinePunct w:val="0"/>
        <w:bidi w:val="0"/>
        <w:spacing w:line="360" w:lineRule="auto"/>
        <w:ind w:left="0" w:right="0" w:firstLine="464"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20.4在评审过程中，磋商小组任何人不得对某个供应商发表任何倾向性意见，不得向其他磋商小组</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成员明示或者暗示自己的评审意见。</w:t>
      </w:r>
    </w:p>
    <w:p w14:paraId="3B0FAE1D">
      <w:pPr>
        <w:pStyle w:val="6"/>
        <w:keepNext w:val="0"/>
        <w:keepLines w:val="0"/>
        <w:pageBreakBefore w:val="0"/>
        <w:widowControl w:val="0"/>
        <w:kinsoku/>
        <w:wordWrap w:val="0"/>
        <w:overflowPunct/>
        <w:topLinePunct w:val="0"/>
        <w:bidi w:val="0"/>
        <w:spacing w:line="360" w:lineRule="auto"/>
        <w:ind w:left="0" w:right="0" w:firstLine="452"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20.5磋商小组成员对需要共同认定的事项存在争</w:t>
      </w:r>
      <w:r>
        <w:rPr>
          <w:rFonts w:hint="eastAsia" w:asciiTheme="minorEastAsia" w:hAnsiTheme="minorEastAsia" w:eastAsiaTheme="minorEastAsia" w:cstheme="minorEastAsia"/>
          <w:color w:val="000000" w:themeColor="text1"/>
          <w:spacing w:val="7"/>
          <w:position w:val="0"/>
          <w:sz w:val="21"/>
          <w:szCs w:val="21"/>
          <w:highlight w:val="none"/>
          <w14:textFill>
            <w14:solidFill>
              <w14:schemeClr w14:val="tx1"/>
            </w14:solidFill>
          </w14:textFill>
        </w:rPr>
        <w:t>议的，按照少数服从多数的原则作出结论。持不同意</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见的磋商小组成员应当在评审报告上签署不同意见并说明理由，否则视为同意。</w:t>
      </w:r>
    </w:p>
    <w:p w14:paraId="4351062E">
      <w:pPr>
        <w:pStyle w:val="6"/>
        <w:keepNext w:val="0"/>
        <w:keepLines w:val="0"/>
        <w:pageBreakBefore w:val="0"/>
        <w:widowControl w:val="0"/>
        <w:kinsoku/>
        <w:wordWrap w:val="0"/>
        <w:overflowPunct/>
        <w:topLinePunct w:val="0"/>
        <w:bidi w:val="0"/>
        <w:spacing w:line="360" w:lineRule="auto"/>
        <w:ind w:left="0" w:right="0" w:firstLine="452" w:firstLineChars="200"/>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20.6响应文件最后报价出现前后不一致的，除竞争性磋商文件另有规定外，按照下列规定修正：</w:t>
      </w:r>
    </w:p>
    <w:p w14:paraId="738B8A2B">
      <w:pPr>
        <w:pStyle w:val="6"/>
        <w:keepNext w:val="0"/>
        <w:keepLines w:val="0"/>
        <w:pageBreakBefore w:val="0"/>
        <w:widowControl w:val="0"/>
        <w:kinsoku/>
        <w:wordWrap w:val="0"/>
        <w:overflowPunct/>
        <w:topLinePunct w:val="0"/>
        <w:bidi w:val="0"/>
        <w:spacing w:line="360" w:lineRule="auto"/>
        <w:ind w:left="0" w:right="0" w:firstLine="452" w:firstLineChars="200"/>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(1)响应文件中磋商报价表内容与响应文件中相应内容不一致的，以最后磋商报价表为准；</w:t>
      </w:r>
    </w:p>
    <w:p w14:paraId="426357E5">
      <w:pPr>
        <w:pStyle w:val="6"/>
        <w:keepNext w:val="0"/>
        <w:keepLines w:val="0"/>
        <w:pageBreakBefore w:val="0"/>
        <w:widowControl w:val="0"/>
        <w:kinsoku/>
        <w:wordWrap w:val="0"/>
        <w:overflowPunct/>
        <w:topLinePunct w:val="0"/>
        <w:bidi w:val="0"/>
        <w:spacing w:line="360" w:lineRule="auto"/>
        <w:ind w:left="0" w:right="0" w:firstLine="440"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5"/>
          <w:position w:val="0"/>
          <w:sz w:val="21"/>
          <w:szCs w:val="21"/>
          <w:highlight w:val="none"/>
          <w14:textFill>
            <w14:solidFill>
              <w14:schemeClr w14:val="tx1"/>
            </w14:solidFill>
          </w14:textFill>
        </w:rPr>
        <w:t>(2)大写金额和小写金额不一致的，以大写金额为准；</w:t>
      </w:r>
    </w:p>
    <w:p w14:paraId="06399255">
      <w:pPr>
        <w:pStyle w:val="6"/>
        <w:keepNext w:val="0"/>
        <w:keepLines w:val="0"/>
        <w:pageBreakBefore w:val="0"/>
        <w:widowControl w:val="0"/>
        <w:kinsoku/>
        <w:wordWrap w:val="0"/>
        <w:overflowPunct/>
        <w:topLinePunct w:val="0"/>
        <w:bidi w:val="0"/>
        <w:spacing w:line="360" w:lineRule="auto"/>
        <w:ind w:left="0" w:right="0" w:firstLine="452" w:firstLineChars="200"/>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(3)单价金额小数点或者百分比有明显错位的，以报价表的总价为准，并修改单价；</w:t>
      </w:r>
    </w:p>
    <w:p w14:paraId="11CFA080">
      <w:pPr>
        <w:pStyle w:val="6"/>
        <w:keepNext w:val="0"/>
        <w:keepLines w:val="0"/>
        <w:pageBreakBefore w:val="0"/>
        <w:widowControl w:val="0"/>
        <w:kinsoku/>
        <w:wordWrap w:val="0"/>
        <w:overflowPunct/>
        <w:topLinePunct w:val="0"/>
        <w:bidi w:val="0"/>
        <w:spacing w:line="360" w:lineRule="auto"/>
        <w:ind w:left="0" w:right="0" w:firstLine="452" w:firstLineChars="200"/>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(4)总价金额与按单价汇总金额不一致的，以单价金额计算结果为准。</w:t>
      </w:r>
    </w:p>
    <w:p w14:paraId="36946755">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同时出现两种以上不一致的，按照前款规定</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的顺序修正。修正后的报价（不得超出响应文件的范围或</w:t>
      </w:r>
      <w:r>
        <w:rPr>
          <w:rFonts w:hint="eastAsia" w:asciiTheme="minorEastAsia" w:hAnsiTheme="minorEastAsia" w:eastAsiaTheme="minorEastAsia" w:cstheme="minorEastAsia"/>
          <w:color w:val="000000" w:themeColor="text1"/>
          <w:spacing w:val="6"/>
          <w:position w:val="0"/>
          <w:sz w:val="21"/>
          <w:szCs w:val="21"/>
          <w:highlight w:val="none"/>
          <w14:textFill>
            <w14:solidFill>
              <w14:schemeClr w14:val="tx1"/>
            </w14:solidFill>
          </w14:textFill>
        </w:rPr>
        <w:t>者改变响应文件的实质性内容）经磋商供应商确认后产生约束力，磋商供应商不确认的，作无效响应处理。</w:t>
      </w:r>
    </w:p>
    <w:p w14:paraId="266FB583">
      <w:pPr>
        <w:pStyle w:val="6"/>
        <w:keepNext w:val="0"/>
        <w:keepLines w:val="0"/>
        <w:pageBreakBefore w:val="0"/>
        <w:widowControl w:val="0"/>
        <w:numPr>
          <w:ilvl w:val="0"/>
          <w:numId w:val="1"/>
        </w:numPr>
        <w:kinsoku/>
        <w:wordWrap w:val="0"/>
        <w:overflowPunct/>
        <w:topLinePunct w:val="0"/>
        <w:bidi w:val="0"/>
        <w:spacing w:line="360" w:lineRule="auto"/>
        <w:ind w:left="0" w:right="0" w:firstLine="452" w:firstLineChars="200"/>
        <w:rPr>
          <w:rFonts w:hint="eastAsia" w:asciiTheme="minorEastAsia" w:hAnsiTheme="minorEastAsia" w:eastAsiaTheme="minorEastAsia" w:cstheme="minorEastAsia"/>
          <w:color w:val="000000" w:themeColor="text1"/>
          <w:spacing w:val="8"/>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评审程序及磋商要求</w:t>
      </w:r>
    </w:p>
    <w:p w14:paraId="52009C40">
      <w:pPr>
        <w:pStyle w:val="6"/>
        <w:keepNext w:val="0"/>
        <w:keepLines w:val="0"/>
        <w:pageBreakBefore w:val="0"/>
        <w:widowControl w:val="0"/>
        <w:numPr>
          <w:ilvl w:val="0"/>
          <w:numId w:val="0"/>
        </w:numPr>
        <w:kinsoku/>
        <w:wordWrap w:val="0"/>
        <w:overflowPunct/>
        <w:topLinePunct w:val="0"/>
        <w:bidi w:val="0"/>
        <w:spacing w:line="360" w:lineRule="auto"/>
        <w:ind w:left="0" w:right="0" w:firstLine="452"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21.1磋商小组成员的通讯工具或相关电子设备交由桂林市公共资源交易中心统一保管后到达评标室，</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采购代理机构核实磋商小组成员身份，告知回避要求，宣布评审工作纪律和程序，组织磋商小组推选磋商</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小组组长，采购人代表不得担任组长。</w:t>
      </w:r>
    </w:p>
    <w:p w14:paraId="21A95088">
      <w:pPr>
        <w:pStyle w:val="6"/>
        <w:keepNext w:val="0"/>
        <w:keepLines w:val="0"/>
        <w:pageBreakBefore w:val="0"/>
        <w:widowControl w:val="0"/>
        <w:kinsoku/>
        <w:wordWrap w:val="0"/>
        <w:overflowPunct/>
        <w:topLinePunct w:val="0"/>
        <w:bidi w:val="0"/>
        <w:spacing w:line="360" w:lineRule="auto"/>
        <w:ind w:left="0" w:right="0" w:firstLine="464"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21.2磋商小组应当对发布公告的竞争性磋商文件（简称磋商文件）进行确认，审查供应商的响应文</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件并作出评价；要求供应商解释或者澄清其响应文件；编写评审报告；告知采购人、采购代理机构在评审</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过程中发现的供应商的违法违规行为。</w:t>
      </w:r>
    </w:p>
    <w:p w14:paraId="411293E4">
      <w:pPr>
        <w:pStyle w:val="6"/>
        <w:keepNext w:val="0"/>
        <w:keepLines w:val="0"/>
        <w:pageBreakBefore w:val="0"/>
        <w:widowControl w:val="0"/>
        <w:kinsoku/>
        <w:wordWrap w:val="0"/>
        <w:overflowPunct/>
        <w:topLinePunct w:val="0"/>
        <w:bidi w:val="0"/>
        <w:spacing w:line="360" w:lineRule="auto"/>
        <w:ind w:left="0" w:right="0" w:firstLine="460"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0"/>
          <w:position w:val="0"/>
          <w:sz w:val="21"/>
          <w:szCs w:val="21"/>
          <w:highlight w:val="none"/>
          <w14:textFill>
            <w14:solidFill>
              <w14:schemeClr w14:val="tx1"/>
            </w14:solidFill>
          </w14:textFill>
        </w:rPr>
        <w:t>21.3磋商小组依据法律法规和竞争性磋商文件的规定，首先对响应文件进行资格性审查，以确定供</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应商是否具备本项目供应商资格；再对通过资格性审查的供应商响应文件的有效性、完整性和对磋商文件的响应程度进行符合性审查，以确定是否对磋商文件的实质性要求做出响应。</w:t>
      </w:r>
    </w:p>
    <w:p w14:paraId="67C01584">
      <w:pPr>
        <w:pStyle w:val="6"/>
        <w:keepNext w:val="0"/>
        <w:keepLines w:val="0"/>
        <w:pageBreakBefore w:val="0"/>
        <w:widowControl w:val="0"/>
        <w:kinsoku/>
        <w:wordWrap w:val="0"/>
        <w:overflowPunct/>
        <w:topLinePunct w:val="0"/>
        <w:bidi w:val="0"/>
        <w:spacing w:line="360" w:lineRule="auto"/>
        <w:ind w:left="0" w:right="0" w:firstLine="452"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21.4磋商小组如发现供应商提供的证明文件不齐</w:t>
      </w:r>
      <w:r>
        <w:rPr>
          <w:rFonts w:hint="eastAsia" w:asciiTheme="minorEastAsia" w:hAnsiTheme="minorEastAsia" w:eastAsiaTheme="minorEastAsia" w:cstheme="minorEastAsia"/>
          <w:color w:val="000000" w:themeColor="text1"/>
          <w:spacing w:val="7"/>
          <w:position w:val="0"/>
          <w:sz w:val="21"/>
          <w:szCs w:val="21"/>
          <w:highlight w:val="none"/>
          <w14:textFill>
            <w14:solidFill>
              <w14:schemeClr w14:val="tx1"/>
            </w14:solidFill>
          </w14:textFill>
        </w:rPr>
        <w:t>全或不符合规定格式的，应一次性告知供应商，供应</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商应在规定的时间内线上补正或更正。</w:t>
      </w:r>
    </w:p>
    <w:p w14:paraId="4DD18699">
      <w:pPr>
        <w:pStyle w:val="6"/>
        <w:keepNext w:val="0"/>
        <w:keepLines w:val="0"/>
        <w:pageBreakBefore w:val="0"/>
        <w:widowControl w:val="0"/>
        <w:kinsoku/>
        <w:wordWrap w:val="0"/>
        <w:overflowPunct/>
        <w:topLinePunct w:val="0"/>
        <w:bidi w:val="0"/>
        <w:spacing w:line="360" w:lineRule="auto"/>
        <w:ind w:left="0" w:right="0" w:firstLine="452"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21.5磋商小组在对供应商进行资格性审查时，将对供应</w:t>
      </w:r>
      <w:r>
        <w:rPr>
          <w:rFonts w:hint="eastAsia" w:asciiTheme="minorEastAsia" w:hAnsiTheme="minorEastAsia" w:eastAsiaTheme="minorEastAsia" w:cstheme="minorEastAsia"/>
          <w:color w:val="000000" w:themeColor="text1"/>
          <w:spacing w:val="7"/>
          <w:position w:val="0"/>
          <w:sz w:val="21"/>
          <w:szCs w:val="21"/>
          <w:highlight w:val="none"/>
          <w14:textFill>
            <w14:solidFill>
              <w14:schemeClr w14:val="tx1"/>
            </w14:solidFill>
          </w14:textFill>
        </w:rPr>
        <w:t>商企业股东及出资等信息进行查询。根据《中</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5A36E945">
      <w:pPr>
        <w:pStyle w:val="6"/>
        <w:keepNext w:val="0"/>
        <w:keepLines w:val="0"/>
        <w:pageBreakBefore w:val="0"/>
        <w:widowControl w:val="0"/>
        <w:kinsoku/>
        <w:wordWrap w:val="0"/>
        <w:overflowPunct/>
        <w:topLinePunct w:val="0"/>
        <w:bidi w:val="0"/>
        <w:spacing w:line="360" w:lineRule="auto"/>
        <w:ind w:left="0" w:right="0" w:firstLine="464"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21.5.1查询渠道：《国家企业信用信息</w:t>
      </w:r>
      <w:r>
        <w:rPr>
          <w:rFonts w:hint="eastAsia" w:asciiTheme="minorEastAsia" w:hAnsiTheme="minorEastAsia" w:eastAsiaTheme="minorEastAsia" w:cstheme="minorEastAsia"/>
          <w:color w:val="000000" w:themeColor="text1"/>
          <w:spacing w:val="10"/>
          <w:position w:val="0"/>
          <w:sz w:val="21"/>
          <w:szCs w:val="21"/>
          <w:highlight w:val="none"/>
          <w14:textFill>
            <w14:solidFill>
              <w14:schemeClr w14:val="tx1"/>
            </w14:solidFill>
          </w14:textFill>
        </w:rPr>
        <w:t>公示系统》（网址：</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instrText xml:space="preserve"> HYPERLINK "http://www.gsxt.gov.cn/index.html" </w:instrTex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http</w:t>
      </w:r>
      <w:r>
        <w:rPr>
          <w:rFonts w:hint="eastAsia" w:asciiTheme="minorEastAsia" w:hAnsiTheme="minorEastAsia" w:eastAsiaTheme="minorEastAsia" w:cstheme="minorEastAsia"/>
          <w:color w:val="000000" w:themeColor="text1"/>
          <w:spacing w:val="10"/>
          <w:position w:val="0"/>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www</w:t>
      </w:r>
      <w:r>
        <w:rPr>
          <w:rFonts w:hint="eastAsia" w:asciiTheme="minorEastAsia" w:hAnsiTheme="minorEastAsia" w:eastAsiaTheme="minorEastAsia" w:cstheme="minorEastAsia"/>
          <w:color w:val="000000" w:themeColor="text1"/>
          <w:spacing w:val="10"/>
          <w:position w:val="0"/>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gsxt</w:t>
      </w:r>
      <w:r>
        <w:rPr>
          <w:rFonts w:hint="eastAsia" w:asciiTheme="minorEastAsia" w:hAnsiTheme="minorEastAsia" w:eastAsiaTheme="minorEastAsia" w:cstheme="minorEastAsia"/>
          <w:color w:val="000000" w:themeColor="text1"/>
          <w:spacing w:val="10"/>
          <w:position w:val="0"/>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gov</w:t>
      </w:r>
      <w:r>
        <w:rPr>
          <w:rFonts w:hint="eastAsia" w:asciiTheme="minorEastAsia" w:hAnsiTheme="minorEastAsia" w:eastAsiaTheme="minorEastAsia" w:cstheme="minorEastAsia"/>
          <w:color w:val="000000" w:themeColor="text1"/>
          <w:spacing w:val="10"/>
          <w:position w:val="0"/>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cn</w:t>
      </w:r>
      <w:r>
        <w:rPr>
          <w:rFonts w:hint="eastAsia" w:asciiTheme="minorEastAsia" w:hAnsiTheme="minorEastAsia" w:eastAsiaTheme="minorEastAsia" w:cstheme="minorEastAsia"/>
          <w:color w:val="000000" w:themeColor="text1"/>
          <w:spacing w:val="10"/>
          <w:position w:val="0"/>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index</w:t>
      </w:r>
      <w:r>
        <w:rPr>
          <w:rFonts w:hint="eastAsia" w:asciiTheme="minorEastAsia" w:hAnsiTheme="minorEastAsia" w:eastAsiaTheme="minorEastAsia" w:cstheme="minorEastAsia"/>
          <w:color w:val="000000" w:themeColor="text1"/>
          <w:spacing w:val="10"/>
          <w:position w:val="0"/>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html</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10"/>
          <w:position w:val="0"/>
          <w:sz w:val="21"/>
          <w:szCs w:val="21"/>
          <w:highlight w:val="none"/>
          <w14:textFill>
            <w14:solidFill>
              <w14:schemeClr w14:val="tx1"/>
            </w14:solidFill>
          </w14:textFill>
        </w:rPr>
        <w:t>）</w:t>
      </w:r>
    </w:p>
    <w:p w14:paraId="5AE8F09F">
      <w:pPr>
        <w:pStyle w:val="6"/>
        <w:keepNext w:val="0"/>
        <w:keepLines w:val="0"/>
        <w:pageBreakBefore w:val="0"/>
        <w:widowControl w:val="0"/>
        <w:kinsoku/>
        <w:wordWrap w:val="0"/>
        <w:overflowPunct/>
        <w:topLinePunct w:val="0"/>
        <w:bidi w:val="0"/>
        <w:spacing w:line="360" w:lineRule="auto"/>
        <w:ind w:left="0" w:right="0" w:firstLine="432"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position w:val="0"/>
          <w:sz w:val="21"/>
          <w:szCs w:val="21"/>
          <w:highlight w:val="none"/>
          <w14:textFill>
            <w14:solidFill>
              <w14:schemeClr w14:val="tx1"/>
            </w14:solidFill>
          </w14:textFill>
        </w:rPr>
        <w:t>21.5.2审查流程：</w:t>
      </w:r>
    </w:p>
    <w:p w14:paraId="3FC5C50A">
      <w:pPr>
        <w:pStyle w:val="6"/>
        <w:keepNext w:val="0"/>
        <w:keepLines w:val="0"/>
        <w:pageBreakBefore w:val="0"/>
        <w:widowControl w:val="0"/>
        <w:kinsoku/>
        <w:wordWrap w:val="0"/>
        <w:overflowPunct/>
        <w:topLinePunct w:val="0"/>
        <w:bidi w:val="0"/>
        <w:spacing w:line="360" w:lineRule="auto"/>
        <w:ind w:left="0" w:right="0" w:firstLine="464"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（1）进入《国家企业信用信息公示系统》（网址：</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http</w:t>
      </w:r>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www</w:t>
      </w:r>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gsxt</w:t>
      </w:r>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gov</w:t>
      </w:r>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cn</w:t>
      </w:r>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index</w:t>
      </w:r>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html</w:t>
      </w:r>
      <w:r>
        <w:rPr>
          <w:rFonts w:hint="eastAsia" w:asciiTheme="minorEastAsia" w:hAnsiTheme="minorEastAsia" w:eastAsiaTheme="minorEastAsia" w:cstheme="minorEastAsia"/>
          <w:color w:val="000000" w:themeColor="text1"/>
          <w:spacing w:val="12"/>
          <w:position w:val="0"/>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输入企</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业名称，进入企业信息主页面；</w:t>
      </w:r>
    </w:p>
    <w:p w14:paraId="2046AB8E">
      <w:pPr>
        <w:pStyle w:val="6"/>
        <w:keepNext w:val="0"/>
        <w:keepLines w:val="0"/>
        <w:pageBreakBefore w:val="0"/>
        <w:widowControl w:val="0"/>
        <w:kinsoku/>
        <w:wordWrap w:val="0"/>
        <w:overflowPunct/>
        <w:topLinePunct w:val="0"/>
        <w:bidi w:val="0"/>
        <w:spacing w:line="360" w:lineRule="auto"/>
        <w:ind w:left="0" w:right="0" w:firstLine="452"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（2）查看主页“股东及出资信息”栏，或</w:t>
      </w:r>
      <w:r>
        <w:rPr>
          <w:rFonts w:hint="eastAsia" w:asciiTheme="minorEastAsia" w:hAnsiTheme="minorEastAsia" w:eastAsiaTheme="minorEastAsia" w:cstheme="minorEastAsia"/>
          <w:color w:val="000000" w:themeColor="text1"/>
          <w:spacing w:val="7"/>
          <w:position w:val="0"/>
          <w:sz w:val="21"/>
          <w:szCs w:val="21"/>
          <w:highlight w:val="none"/>
          <w14:textFill>
            <w14:solidFill>
              <w14:schemeClr w14:val="tx1"/>
            </w14:solidFill>
          </w14:textFill>
        </w:rPr>
        <w:t>年报中的“股东及出资信息”栏信息；</w:t>
      </w:r>
    </w:p>
    <w:p w14:paraId="35DDABBD">
      <w:pPr>
        <w:pStyle w:val="6"/>
        <w:keepNext w:val="0"/>
        <w:keepLines w:val="0"/>
        <w:pageBreakBefore w:val="0"/>
        <w:widowControl w:val="0"/>
        <w:kinsoku/>
        <w:wordWrap w:val="0"/>
        <w:overflowPunct/>
        <w:topLinePunct w:val="0"/>
        <w:bidi w:val="0"/>
        <w:spacing w:line="360" w:lineRule="auto"/>
        <w:ind w:left="0" w:right="0" w:firstLine="456"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（3）将各供应商的股东及出资信息进行比对，得</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出审查结论；</w:t>
      </w:r>
    </w:p>
    <w:p w14:paraId="518D93EA">
      <w:pPr>
        <w:pStyle w:val="6"/>
        <w:keepNext w:val="0"/>
        <w:keepLines w:val="0"/>
        <w:pageBreakBefore w:val="0"/>
        <w:widowControl w:val="0"/>
        <w:kinsoku/>
        <w:wordWrap w:val="0"/>
        <w:overflowPunct/>
        <w:topLinePunct w:val="0"/>
        <w:bidi w:val="0"/>
        <w:spacing w:line="360" w:lineRule="auto"/>
        <w:ind w:left="0" w:right="0" w:firstLine="452"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（4）将相关资料作为评审资料打印存档。</w:t>
      </w:r>
    </w:p>
    <w:p w14:paraId="03D1449B">
      <w:pPr>
        <w:pStyle w:val="6"/>
        <w:keepNext w:val="0"/>
        <w:keepLines w:val="0"/>
        <w:pageBreakBefore w:val="0"/>
        <w:widowControl w:val="0"/>
        <w:kinsoku/>
        <w:wordWrap w:val="0"/>
        <w:overflowPunct/>
        <w:topLinePunct w:val="0"/>
        <w:bidi w:val="0"/>
        <w:spacing w:line="360" w:lineRule="auto"/>
        <w:ind w:left="0" w:right="0" w:firstLine="456" w:firstLineChars="200"/>
        <w:jc w:val="both"/>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注：以上审查过程中，如出现查询企业网页主页面无法显示股东及出资信息的或仅以主页面信息内容</w:t>
      </w:r>
      <w:r>
        <w:rPr>
          <w:rFonts w:hint="eastAsia" w:asciiTheme="minorEastAsia" w:hAnsiTheme="minorEastAsia" w:eastAsiaTheme="minorEastAsia" w:cstheme="minorEastAsia"/>
          <w:color w:val="000000" w:themeColor="text1"/>
          <w:spacing w:val="6"/>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无法认定供应商之间存在单位负责人为同一人或者存在直接控股、管理关系的，当时审查程序可继续进行，</w:t>
      </w:r>
      <w:r>
        <w:rPr>
          <w:rFonts w:hint="eastAsia" w:asciiTheme="minorEastAsia" w:hAnsiTheme="minorEastAsia" w:eastAsiaTheme="minorEastAsia" w:cstheme="minorEastAsia"/>
          <w:color w:val="000000" w:themeColor="text1"/>
          <w:spacing w:val="9"/>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待评审结束后将对以上供应商作进一步核实确认，如确认供应商之间存在有上述关联供应商情形的，关联供应商均按响应文件无效处理。</w:t>
      </w:r>
    </w:p>
    <w:p w14:paraId="6DD0B1AA">
      <w:pPr>
        <w:pStyle w:val="6"/>
        <w:keepNext w:val="0"/>
        <w:keepLines w:val="0"/>
        <w:pageBreakBefore w:val="0"/>
        <w:widowControl w:val="0"/>
        <w:kinsoku/>
        <w:wordWrap w:val="0"/>
        <w:overflowPunct/>
        <w:topLinePunct w:val="0"/>
        <w:bidi w:val="0"/>
        <w:spacing w:line="360" w:lineRule="auto"/>
        <w:ind w:left="0" w:right="0" w:firstLine="452"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21.6磋商小组在对响应文件的有效性、完整性和响应程</w:t>
      </w:r>
      <w:r>
        <w:rPr>
          <w:rFonts w:hint="eastAsia" w:asciiTheme="minorEastAsia" w:hAnsiTheme="minorEastAsia" w:eastAsiaTheme="minorEastAsia" w:cstheme="minorEastAsia"/>
          <w:color w:val="000000" w:themeColor="text1"/>
          <w:spacing w:val="7"/>
          <w:position w:val="0"/>
          <w:sz w:val="21"/>
          <w:szCs w:val="21"/>
          <w:highlight w:val="none"/>
          <w14:textFill>
            <w14:solidFill>
              <w14:schemeClr w14:val="tx1"/>
            </w14:solidFill>
          </w14:textFill>
        </w:rPr>
        <w:t>度进行审查时，可以要求供应商对响应文件中</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个人</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CA</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签章）或者加盖供应商公章（</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CA</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签章）。</w:t>
      </w:r>
    </w:p>
    <w:p w14:paraId="4F9A077F">
      <w:pPr>
        <w:pStyle w:val="6"/>
        <w:keepNext w:val="0"/>
        <w:keepLines w:val="0"/>
        <w:pageBreakBefore w:val="0"/>
        <w:widowControl w:val="0"/>
        <w:kinsoku/>
        <w:wordWrap w:val="0"/>
        <w:overflowPunct/>
        <w:topLinePunct w:val="0"/>
        <w:bidi w:val="0"/>
        <w:spacing w:line="360" w:lineRule="auto"/>
        <w:ind w:left="0" w:right="0" w:firstLine="456"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根据磋商文件规定的程序、评定成交的标准等事项与实质性响应竞争性磋商文件要求的供应商进行磋商。未实质性响应磋商文件的响应文件按无效处理，磋商小组应当告知有关供应商。</w:t>
      </w:r>
    </w:p>
    <w:p w14:paraId="7892DBCC">
      <w:pPr>
        <w:pStyle w:val="6"/>
        <w:keepNext w:val="0"/>
        <w:keepLines w:val="0"/>
        <w:pageBreakBefore w:val="0"/>
        <w:widowControl w:val="0"/>
        <w:kinsoku/>
        <w:wordWrap w:val="0"/>
        <w:overflowPunct/>
        <w:topLinePunct w:val="0"/>
        <w:bidi w:val="0"/>
        <w:spacing w:line="360" w:lineRule="auto"/>
        <w:ind w:left="0" w:right="0" w:firstLine="456"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磋商小组所有成员应当按已确定的磋商顺序集中与单一供应商分别进行磋商，并给予所有实质性响应竞争性磋商文件要求的供应商平等的磋商机会。</w:t>
      </w:r>
    </w:p>
    <w:p w14:paraId="32ADF684">
      <w:pPr>
        <w:pStyle w:val="6"/>
        <w:keepNext w:val="0"/>
        <w:keepLines w:val="0"/>
        <w:pageBreakBefore w:val="0"/>
        <w:widowControl w:val="0"/>
        <w:kinsoku/>
        <w:wordWrap w:val="0"/>
        <w:overflowPunct/>
        <w:topLinePunct w:val="0"/>
        <w:bidi w:val="0"/>
        <w:spacing w:line="360" w:lineRule="auto"/>
        <w:ind w:left="0" w:right="0" w:firstLine="456"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磋商中，磋商小组不得透露与磋商有关的其他供应商的技术资料、</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价格和其他信息。</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磋商小组对磋商过程和重要磋商内容进行记录，磋商双方在记录上签字确认。</w:t>
      </w:r>
    </w:p>
    <w:p w14:paraId="4FA0DDC3">
      <w:pPr>
        <w:pStyle w:val="6"/>
        <w:keepNext w:val="0"/>
        <w:keepLines w:val="0"/>
        <w:pageBreakBefore w:val="0"/>
        <w:widowControl w:val="0"/>
        <w:kinsoku/>
        <w:wordWrap w:val="0"/>
        <w:overflowPunct/>
        <w:topLinePunct w:val="0"/>
        <w:bidi w:val="0"/>
        <w:spacing w:line="360" w:lineRule="auto"/>
        <w:ind w:left="0" w:right="0" w:firstLine="452"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21.7在磋商过程中，磋商小组可以根据磋商文件</w:t>
      </w:r>
      <w:r>
        <w:rPr>
          <w:rFonts w:hint="eastAsia" w:asciiTheme="minorEastAsia" w:hAnsiTheme="minorEastAsia" w:eastAsiaTheme="minorEastAsia" w:cstheme="minorEastAsia"/>
          <w:color w:val="000000" w:themeColor="text1"/>
          <w:spacing w:val="7"/>
          <w:position w:val="0"/>
          <w:sz w:val="21"/>
          <w:szCs w:val="21"/>
          <w:highlight w:val="none"/>
          <w14:textFill>
            <w14:solidFill>
              <w14:schemeClr w14:val="tx1"/>
            </w14:solidFill>
          </w14:textFill>
        </w:rPr>
        <w:t>和磋商情况实质性变动服务采购需求中的技术、服务</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要求以及合同草案条款，但不得变动磋商文件中的其他内容。实质性变动的内容，须经采购人代表确认。</w:t>
      </w:r>
    </w:p>
    <w:p w14:paraId="12503225">
      <w:pPr>
        <w:pStyle w:val="6"/>
        <w:keepNext w:val="0"/>
        <w:keepLines w:val="0"/>
        <w:pageBreakBefore w:val="0"/>
        <w:widowControl w:val="0"/>
        <w:kinsoku/>
        <w:wordWrap w:val="0"/>
        <w:overflowPunct/>
        <w:topLinePunct w:val="0"/>
        <w:bidi w:val="0"/>
        <w:spacing w:line="360" w:lineRule="auto"/>
        <w:ind w:left="0" w:right="0" w:firstLine="456"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对磋商文件作出的实质性变动是磋商文件的有效组成部分，磋商小组应当及时通过</w:t>
      </w:r>
      <w:r>
        <w:rPr>
          <w:rFonts w:hint="eastAsia" w:asciiTheme="minorEastAsia" w:hAnsiTheme="minorEastAsia" w:eastAsiaTheme="minorEastAsia" w:cstheme="minorEastAsia"/>
          <w:color w:val="000000" w:themeColor="text1"/>
          <w:spacing w:val="9"/>
          <w:position w:val="0"/>
          <w:sz w:val="21"/>
          <w:szCs w:val="21"/>
          <w:highlight w:val="none"/>
          <w:lang w:eastAsia="zh-CN"/>
          <w14:textFill>
            <w14:solidFill>
              <w14:schemeClr w14:val="tx1"/>
            </w14:solidFill>
          </w14:textFill>
        </w:rPr>
        <w:t>广西政府采购云平台</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同时通</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知所有参加磋商的供应商。</w:t>
      </w:r>
    </w:p>
    <w:p w14:paraId="37471001">
      <w:pPr>
        <w:pStyle w:val="6"/>
        <w:keepNext w:val="0"/>
        <w:keepLines w:val="0"/>
        <w:pageBreakBefore w:val="0"/>
        <w:widowControl w:val="0"/>
        <w:kinsoku/>
        <w:wordWrap w:val="0"/>
        <w:overflowPunct/>
        <w:topLinePunct w:val="0"/>
        <w:bidi w:val="0"/>
        <w:spacing w:line="360" w:lineRule="auto"/>
        <w:ind w:left="0" w:right="0" w:firstLine="456"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供应商应当按照磋商文件的变动情况和磋商小组的要求重新提交响应文件，并由其</w:t>
      </w:r>
      <w:r>
        <w:rPr>
          <w:rFonts w:hint="eastAsia" w:asciiTheme="minorEastAsia" w:hAnsiTheme="minorEastAsia" w:eastAsiaTheme="minorEastAsia" w:cstheme="minorEastAsia"/>
          <w:color w:val="000000" w:themeColor="text1"/>
          <w:spacing w:val="9"/>
          <w:position w:val="0"/>
          <w:sz w:val="21"/>
          <w:szCs w:val="21"/>
          <w:highlight w:val="none"/>
          <w:lang w:eastAsia="zh-CN"/>
          <w14:textFill>
            <w14:solidFill>
              <w14:schemeClr w14:val="tx1"/>
            </w14:solidFill>
          </w14:textFill>
        </w:rPr>
        <w:t>法定代表人或负责人或自然人</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或相应的授权委托代表签字（个人</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CA</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签章）或者加盖供应商公章(</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CA</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签</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章)。逾时不交的，视</w:t>
      </w:r>
      <w:r>
        <w:rPr>
          <w:rFonts w:hint="eastAsia" w:asciiTheme="minorEastAsia" w:hAnsiTheme="minorEastAsia" w:eastAsiaTheme="minorEastAsia" w:cstheme="minorEastAsia"/>
          <w:color w:val="000000" w:themeColor="text1"/>
          <w:spacing w:val="3"/>
          <w:position w:val="0"/>
          <w:sz w:val="21"/>
          <w:szCs w:val="21"/>
          <w:highlight w:val="none"/>
          <w14:textFill>
            <w14:solidFill>
              <w14:schemeClr w14:val="tx1"/>
            </w14:solidFill>
          </w14:textFill>
        </w:rPr>
        <w:t>同放弃磋商。</w:t>
      </w:r>
    </w:p>
    <w:p w14:paraId="1C437FD3">
      <w:pPr>
        <w:pStyle w:val="6"/>
        <w:keepNext w:val="0"/>
        <w:keepLines w:val="0"/>
        <w:pageBreakBefore w:val="0"/>
        <w:widowControl w:val="0"/>
        <w:kinsoku/>
        <w:wordWrap w:val="0"/>
        <w:overflowPunct/>
        <w:topLinePunct w:val="0"/>
        <w:bidi w:val="0"/>
        <w:spacing w:line="360" w:lineRule="auto"/>
        <w:ind w:left="0" w:right="0" w:firstLine="436"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position w:val="0"/>
          <w:sz w:val="21"/>
          <w:szCs w:val="21"/>
          <w:highlight w:val="none"/>
          <w14:textFill>
            <w14:solidFill>
              <w14:schemeClr w14:val="tx1"/>
            </w14:solidFill>
          </w14:textFill>
        </w:rPr>
        <w:t>21.8最后报价</w:t>
      </w:r>
    </w:p>
    <w:p w14:paraId="6976DD17">
      <w:pPr>
        <w:pStyle w:val="6"/>
        <w:keepNext w:val="0"/>
        <w:keepLines w:val="0"/>
        <w:pageBreakBefore w:val="0"/>
        <w:widowControl w:val="0"/>
        <w:kinsoku/>
        <w:wordWrap w:val="0"/>
        <w:overflowPunct/>
        <w:topLinePunct w:val="0"/>
        <w:bidi w:val="0"/>
        <w:spacing w:line="360" w:lineRule="auto"/>
        <w:ind w:left="0" w:right="0" w:firstLine="448"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7"/>
          <w:position w:val="0"/>
          <w:sz w:val="21"/>
          <w:szCs w:val="21"/>
          <w:highlight w:val="none"/>
          <w14:textFill>
            <w14:solidFill>
              <w14:schemeClr w14:val="tx1"/>
            </w14:solidFill>
          </w14:textFill>
        </w:rPr>
        <w:t>21.8.1磋商文件能够详细列明采购标的的技术、服务要求的，磋商结束后，磋商小组应当要求所有继</w:t>
      </w:r>
      <w:r>
        <w:rPr>
          <w:rFonts w:hint="eastAsia" w:asciiTheme="minorEastAsia" w:hAnsiTheme="minorEastAsia" w:eastAsiaTheme="minorEastAsia" w:cstheme="minorEastAsia"/>
          <w:color w:val="000000" w:themeColor="text1"/>
          <w:spacing w:val="12"/>
          <w:position w:val="0"/>
          <w:sz w:val="21"/>
          <w:szCs w:val="21"/>
          <w:highlight w:val="none"/>
          <w14:textFill>
            <w14:solidFill>
              <w14:schemeClr w14:val="tx1"/>
            </w14:solidFill>
          </w14:textFill>
        </w:rPr>
        <w:t>续参加磋商的供应商在规定时间内线上提交最</w:t>
      </w:r>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后报价，提交最后报价的供应商不得少于3家。</w:t>
      </w:r>
      <w:r>
        <w:rPr>
          <w:rFonts w:hint="eastAsia" w:asciiTheme="minorEastAsia" w:hAnsiTheme="minorEastAsia" w:eastAsiaTheme="minorEastAsia" w:cstheme="minorEastAsia"/>
          <w:color w:val="000000" w:themeColor="text1"/>
          <w:spacing w:val="11"/>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在磋商过</w:t>
      </w:r>
      <w:r>
        <w:rPr>
          <w:rFonts w:hint="eastAsia" w:asciiTheme="minorEastAsia" w:hAnsiTheme="minorEastAsia" w:eastAsiaTheme="minorEastAsia" w:cstheme="minorEastAsia"/>
          <w:color w:val="000000" w:themeColor="text1"/>
          <w:spacing w:val="6"/>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程中，如供应商维持磋商报价不变，以原磋商报价作为供应商最后报价；如供应商需要改变原磋商报价时</w:t>
      </w:r>
      <w:r>
        <w:rPr>
          <w:rFonts w:hint="eastAsia" w:asciiTheme="minorEastAsia" w:hAnsiTheme="minorEastAsia" w:eastAsiaTheme="minorEastAsia" w:cstheme="minorEastAsia"/>
          <w:color w:val="000000" w:themeColor="text1"/>
          <w:spacing w:val="6"/>
          <w:position w:val="0"/>
          <w:sz w:val="21"/>
          <w:szCs w:val="21"/>
          <w:highlight w:val="none"/>
          <w:lang w:eastAsia="zh-CN"/>
          <w14:textOutline w14:w="3795" w14:cap="sq" w14:cmpd="sng">
            <w14:solidFill>
              <w14:srgbClr w14:val="000000"/>
            </w14:solidFill>
            <w14:prstDash w14:val="solid"/>
            <w14:bevel/>
          </w14:textOutline>
          <w14:textFill>
            <w14:solidFill>
              <w14:schemeClr w14:val="tx1"/>
            </w14:solidFill>
          </w14:textFill>
        </w:rPr>
        <w:t>，</w:t>
      </w:r>
      <w:r>
        <w:rPr>
          <w:rFonts w:hint="eastAsia" w:asciiTheme="minorEastAsia" w:hAnsiTheme="minorEastAsia" w:eastAsiaTheme="minorEastAsia" w:cstheme="minorEastAsia"/>
          <w:color w:val="000000" w:themeColor="text1"/>
          <w:spacing w:val="10"/>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供应商应在最后报价时将预先准备好调整后的报价清</w:t>
      </w:r>
      <w:r>
        <w:rPr>
          <w:rFonts w:hint="eastAsia" w:asciiTheme="minorEastAsia" w:hAnsiTheme="minorEastAsia" w:eastAsiaTheme="minorEastAsia" w:cstheme="minorEastAsia"/>
          <w:color w:val="000000" w:themeColor="text1"/>
          <w:spacing w:val="9"/>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单计价表，在采购代理机构</w:t>
      </w:r>
      <w:r>
        <w:rPr>
          <w:rFonts w:hint="eastAsia" w:asciiTheme="minorEastAsia" w:hAnsiTheme="minorEastAsia" w:eastAsiaTheme="minorEastAsia" w:cstheme="minorEastAsia"/>
          <w:color w:val="000000" w:themeColor="text1"/>
          <w:spacing w:val="9"/>
          <w:position w:val="0"/>
          <w:sz w:val="21"/>
          <w:szCs w:val="21"/>
          <w:highlight w:val="none"/>
          <w:lang w:eastAsia="zh-CN"/>
          <w14:textOutline w14:w="3795" w14:cap="sq" w14:cmpd="sng">
            <w14:solidFill>
              <w14:srgbClr w14:val="000000"/>
            </w14:solidFill>
            <w14:prstDash w14:val="solid"/>
            <w14:bevel/>
          </w14:textOutline>
          <w14:textFill>
            <w14:solidFill>
              <w14:schemeClr w14:val="tx1"/>
            </w14:solidFill>
          </w14:textFill>
        </w:rPr>
        <w:t>（</w:t>
      </w:r>
      <w:r>
        <w:rPr>
          <w:rFonts w:hint="eastAsia" w:asciiTheme="minorEastAsia" w:hAnsiTheme="minorEastAsia" w:eastAsiaTheme="minorEastAsia" w:cstheme="minorEastAsia"/>
          <w:color w:val="000000" w:themeColor="text1"/>
          <w:spacing w:val="9"/>
          <w:position w:val="0"/>
          <w:sz w:val="21"/>
          <w:szCs w:val="21"/>
          <w:highlight w:val="none"/>
          <w:lang w:val="en-US" w:eastAsia="zh-CN"/>
          <w14:textOutline w14:w="3795" w14:cap="sq" w14:cmpd="sng">
            <w14:solidFill>
              <w14:srgbClr w14:val="000000"/>
            </w14:solidFill>
            <w14:prstDash w14:val="solid"/>
            <w14:bevel/>
          </w14:textOutline>
          <w14:textFill>
            <w14:solidFill>
              <w14:schemeClr w14:val="tx1"/>
            </w14:solidFill>
          </w14:textFill>
        </w:rPr>
        <w:t>磋商小组</w:t>
      </w:r>
      <w:r>
        <w:rPr>
          <w:rFonts w:hint="eastAsia" w:asciiTheme="minorEastAsia" w:hAnsiTheme="minorEastAsia" w:eastAsiaTheme="minorEastAsia" w:cstheme="minorEastAsia"/>
          <w:color w:val="000000" w:themeColor="text1"/>
          <w:spacing w:val="9"/>
          <w:position w:val="0"/>
          <w:sz w:val="21"/>
          <w:szCs w:val="21"/>
          <w:highlight w:val="none"/>
          <w:lang w:eastAsia="zh-CN"/>
          <w14:textOutline w14:w="3795" w14:cap="sq" w14:cmpd="sng">
            <w14:solidFill>
              <w14:srgbClr w14:val="000000"/>
            </w14:solidFill>
            <w14:prstDash w14:val="solid"/>
            <w14:bevel/>
          </w14:textOutline>
          <w14:textFill>
            <w14:solidFill>
              <w14:schemeClr w14:val="tx1"/>
            </w14:solidFill>
          </w14:textFill>
        </w:rPr>
        <w:t>）</w:t>
      </w:r>
      <w:r>
        <w:rPr>
          <w:rFonts w:hint="eastAsia" w:asciiTheme="minorEastAsia" w:hAnsiTheme="minorEastAsia" w:eastAsiaTheme="minorEastAsia" w:cstheme="minorEastAsia"/>
          <w:color w:val="000000" w:themeColor="text1"/>
          <w:spacing w:val="9"/>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开启新一轮报价时，通过“上传附件”功能上传。如供应商在磋商过程中，改变原报价且未按磋商文件要求提供</w:t>
      </w:r>
      <w:r>
        <w:rPr>
          <w:rFonts w:hint="eastAsia" w:asciiTheme="minorEastAsia" w:hAnsiTheme="minorEastAsia" w:eastAsiaTheme="minorEastAsia" w:cstheme="minorEastAsia"/>
          <w:color w:val="000000" w:themeColor="text1"/>
          <w:spacing w:val="8"/>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调整后的报价清单</w:t>
      </w:r>
      <w:r>
        <w:rPr>
          <w:rFonts w:hint="eastAsia" w:asciiTheme="minorEastAsia" w:hAnsiTheme="minorEastAsia" w:eastAsiaTheme="minorEastAsia" w:cstheme="minorEastAsia"/>
          <w:color w:val="000000" w:themeColor="text1"/>
          <w:spacing w:val="10"/>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计价表的，其报价不予认可，视供应商维持原磋商报价不变。</w:t>
      </w:r>
    </w:p>
    <w:p w14:paraId="0AC03B05">
      <w:pPr>
        <w:pStyle w:val="6"/>
        <w:keepNext w:val="0"/>
        <w:keepLines w:val="0"/>
        <w:pageBreakBefore w:val="0"/>
        <w:widowControl w:val="0"/>
        <w:kinsoku/>
        <w:wordWrap w:val="0"/>
        <w:overflowPunct/>
        <w:topLinePunct w:val="0"/>
        <w:bidi w:val="0"/>
        <w:spacing w:line="360" w:lineRule="auto"/>
        <w:ind w:left="0" w:right="0" w:firstLine="468" w:firstLineChars="200"/>
        <w:rPr>
          <w:rFonts w:hint="eastAsia" w:asciiTheme="minorEastAsia" w:hAnsiTheme="minorEastAsia" w:eastAsiaTheme="minorEastAsia" w:cstheme="minorEastAsia"/>
          <w:color w:val="000000" w:themeColor="text1"/>
          <w:spacing w:val="12"/>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2"/>
          <w:position w:val="0"/>
          <w:sz w:val="21"/>
          <w:szCs w:val="21"/>
          <w:highlight w:val="none"/>
          <w14:textFill>
            <w14:solidFill>
              <w14:schemeClr w14:val="tx1"/>
            </w14:solidFill>
          </w14:textFill>
        </w:rPr>
        <w:t>21.8.2根据《政府采购竞争性磋商采购方式管理暂行办法》（财库〔2014〕214号）第二十一条规定，市场竞争不充分的科研项目，以及需要扶持的科技成果转化项目，提交最后报价的供应商可以为2家。</w:t>
      </w:r>
    </w:p>
    <w:p w14:paraId="64EC2777">
      <w:pPr>
        <w:pStyle w:val="6"/>
        <w:keepNext w:val="0"/>
        <w:keepLines w:val="0"/>
        <w:pageBreakBefore w:val="0"/>
        <w:widowControl w:val="0"/>
        <w:kinsoku/>
        <w:wordWrap w:val="0"/>
        <w:overflowPunct/>
        <w:topLinePunct w:val="0"/>
        <w:bidi w:val="0"/>
        <w:spacing w:line="360" w:lineRule="auto"/>
        <w:ind w:left="0" w:right="0" w:firstLine="468" w:firstLineChars="200"/>
        <w:rPr>
          <w:rFonts w:hint="eastAsia" w:asciiTheme="minorEastAsia" w:hAnsiTheme="minorEastAsia" w:eastAsiaTheme="minorEastAsia" w:cstheme="minorEastAsia"/>
          <w:color w:val="000000" w:themeColor="text1"/>
          <w:spacing w:val="12"/>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2"/>
          <w:position w:val="0"/>
          <w:sz w:val="21"/>
          <w:szCs w:val="21"/>
          <w:highlight w:val="none"/>
          <w14:textFill>
            <w14:solidFill>
              <w14:schemeClr w14:val="tx1"/>
            </w14:solidFill>
          </w14:textFill>
        </w:rPr>
        <w:t>根据《财政部关于政府采购竞争性磋商采购方式管理暂行办法有关问题的补充通知》（财库〔2015〕124号）的规定，如采购项目为政府购买服务项目（含政府和社会资本合作项目），在采购过程中符合要求的供应商（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1EC4553D">
      <w:pPr>
        <w:pStyle w:val="6"/>
        <w:keepNext w:val="0"/>
        <w:keepLines w:val="0"/>
        <w:pageBreakBefore w:val="0"/>
        <w:widowControl w:val="0"/>
        <w:kinsoku/>
        <w:wordWrap w:val="0"/>
        <w:overflowPunct/>
        <w:topLinePunct w:val="0"/>
        <w:bidi w:val="0"/>
        <w:spacing w:line="360" w:lineRule="auto"/>
        <w:ind w:left="0" w:right="0" w:firstLine="448"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7"/>
          <w:position w:val="0"/>
          <w:sz w:val="21"/>
          <w:szCs w:val="21"/>
          <w:highlight w:val="none"/>
          <w14:textFill>
            <w14:solidFill>
              <w14:schemeClr w14:val="tx1"/>
            </w14:solidFill>
          </w14:textFill>
        </w:rPr>
        <w:t>21.8.3最后报价是供应商响应文件的有效组成部分。</w:t>
      </w:r>
    </w:p>
    <w:p w14:paraId="3AA54794">
      <w:pPr>
        <w:pStyle w:val="6"/>
        <w:keepNext w:val="0"/>
        <w:keepLines w:val="0"/>
        <w:pageBreakBefore w:val="0"/>
        <w:widowControl w:val="0"/>
        <w:kinsoku/>
        <w:wordWrap w:val="0"/>
        <w:overflowPunct/>
        <w:topLinePunct w:val="0"/>
        <w:bidi w:val="0"/>
        <w:spacing w:line="360" w:lineRule="auto"/>
        <w:ind w:left="0" w:right="0" w:firstLine="452"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21.8.4已提交响应文件的供应商，在提交最后报价之前，可以根据磋商情况书面退出磋商。</w:t>
      </w:r>
    </w:p>
    <w:p w14:paraId="383C0BB9">
      <w:pPr>
        <w:pStyle w:val="6"/>
        <w:keepNext w:val="0"/>
        <w:keepLines w:val="0"/>
        <w:pageBreakBefore w:val="0"/>
        <w:widowControl w:val="0"/>
        <w:kinsoku/>
        <w:wordWrap w:val="0"/>
        <w:overflowPunct/>
        <w:topLinePunct w:val="0"/>
        <w:bidi w:val="0"/>
        <w:spacing w:line="360" w:lineRule="auto"/>
        <w:ind w:left="0" w:right="0" w:firstLine="456"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未书面退出磋商的供应商在规定时间内线上提交最后报价，其最后报价超出招标控制价</w:t>
      </w:r>
      <w:r>
        <w:rPr>
          <w:rFonts w:hint="eastAsia" w:asciiTheme="minorEastAsia" w:hAnsiTheme="minorEastAsia" w:eastAsiaTheme="minorEastAsia" w:cstheme="minorEastAsia"/>
          <w:color w:val="000000" w:themeColor="text1"/>
          <w:spacing w:val="9"/>
          <w:position w:val="0"/>
          <w:sz w:val="21"/>
          <w:szCs w:val="21"/>
          <w:highlight w:val="none"/>
          <w:lang w:val="en-US" w:eastAsia="zh-CN"/>
          <w14:textFill>
            <w14:solidFill>
              <w14:schemeClr w14:val="tx1"/>
            </w14:solidFill>
          </w14:textFill>
        </w:rPr>
        <w:t>（最高投标限价）</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导致已通过评审的响应文件无效的，按供应商在提交响应文件截止时间后撤回响应文件处理。</w:t>
      </w:r>
    </w:p>
    <w:p w14:paraId="404AEF97">
      <w:pPr>
        <w:pStyle w:val="6"/>
        <w:keepNext w:val="0"/>
        <w:keepLines w:val="0"/>
        <w:pageBreakBefore w:val="0"/>
        <w:widowControl w:val="0"/>
        <w:kinsoku/>
        <w:wordWrap w:val="0"/>
        <w:overflowPunct/>
        <w:topLinePunct w:val="0"/>
        <w:bidi w:val="0"/>
        <w:spacing w:line="360" w:lineRule="auto"/>
        <w:ind w:left="0" w:right="0" w:firstLine="444"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sz w:val="21"/>
          <w:szCs w:val="21"/>
          <w:highlight w:val="none"/>
          <w14:textFill>
            <w14:solidFill>
              <w14:schemeClr w14:val="tx1"/>
            </w14:solidFill>
          </w14:textFill>
        </w:rPr>
        <w:t>21.9综合比较与评价</w:t>
      </w:r>
    </w:p>
    <w:p w14:paraId="1968428B">
      <w:pPr>
        <w:pStyle w:val="6"/>
        <w:keepNext w:val="0"/>
        <w:keepLines w:val="0"/>
        <w:pageBreakBefore w:val="0"/>
        <w:widowControl w:val="0"/>
        <w:kinsoku/>
        <w:wordWrap w:val="0"/>
        <w:overflowPunct/>
        <w:topLinePunct w:val="0"/>
        <w:bidi w:val="0"/>
        <w:spacing w:line="360" w:lineRule="auto"/>
        <w:ind w:left="0" w:right="0" w:firstLine="464"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21.9.1磋商小组按竞争性磋商文件中规定的评审办法，对资格性审查和符</w:t>
      </w:r>
      <w:r>
        <w:rPr>
          <w:rFonts w:hint="eastAsia" w:asciiTheme="minorEastAsia" w:hAnsiTheme="minorEastAsia" w:eastAsiaTheme="minorEastAsia" w:cstheme="minorEastAsia"/>
          <w:color w:val="000000" w:themeColor="text1"/>
          <w:spacing w:val="10"/>
          <w:position w:val="0"/>
          <w:sz w:val="21"/>
          <w:szCs w:val="21"/>
          <w:highlight w:val="none"/>
          <w14:textFill>
            <w14:solidFill>
              <w14:schemeClr w14:val="tx1"/>
            </w14:solidFill>
          </w14:textFill>
        </w:rPr>
        <w:t>合性审查合格的响应文件</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进行商务和技术评估，综合比较与评价。</w:t>
      </w:r>
    </w:p>
    <w:p w14:paraId="54CAAEA7">
      <w:pPr>
        <w:pStyle w:val="6"/>
        <w:keepNext w:val="0"/>
        <w:keepLines w:val="0"/>
        <w:pageBreakBefore w:val="0"/>
        <w:widowControl w:val="0"/>
        <w:kinsoku/>
        <w:wordWrap w:val="0"/>
        <w:overflowPunct/>
        <w:topLinePunct w:val="0"/>
        <w:bidi w:val="0"/>
        <w:spacing w:line="360" w:lineRule="auto"/>
        <w:ind w:left="0" w:right="0" w:firstLine="448"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7"/>
          <w:position w:val="0"/>
          <w:sz w:val="21"/>
          <w:szCs w:val="21"/>
          <w:highlight w:val="none"/>
          <w14:textFill>
            <w14:solidFill>
              <w14:schemeClr w14:val="tx1"/>
            </w14:solidFill>
          </w14:textFill>
        </w:rPr>
        <w:t>21.9.2采购代理机构对评审数据进行校对、核对，对畸高、畸低的重大差异评分提示磋商小组复核或</w:t>
      </w:r>
      <w:r>
        <w:rPr>
          <w:rFonts w:hint="eastAsia" w:asciiTheme="minorEastAsia" w:hAnsiTheme="minorEastAsia" w:eastAsiaTheme="minorEastAsia" w:cstheme="minorEastAsia"/>
          <w:color w:val="000000" w:themeColor="text1"/>
          <w:spacing w:val="6"/>
          <w:position w:val="0"/>
          <w:sz w:val="21"/>
          <w:szCs w:val="21"/>
          <w:highlight w:val="none"/>
          <w14:textFill>
            <w14:solidFill>
              <w14:schemeClr w14:val="tx1"/>
            </w14:solidFill>
          </w14:textFill>
        </w:rPr>
        <w:t>书面说明理由。</w:t>
      </w:r>
    </w:p>
    <w:p w14:paraId="1CBED096">
      <w:pPr>
        <w:pStyle w:val="6"/>
        <w:keepNext w:val="0"/>
        <w:keepLines w:val="0"/>
        <w:pageBreakBefore w:val="0"/>
        <w:widowControl w:val="0"/>
        <w:kinsoku/>
        <w:wordWrap w:val="0"/>
        <w:overflowPunct/>
        <w:topLinePunct w:val="0"/>
        <w:bidi w:val="0"/>
        <w:spacing w:line="360" w:lineRule="auto"/>
        <w:ind w:left="0" w:right="0" w:firstLine="452"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21.10在评审过程中出现法律法规和磋商文件均没有明确规定的情形时，由磋商小组现场协商解决，</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协商不一致的，由全体磋商小组投票表决，以得票率二分之一以上专家的意见为准。</w:t>
      </w:r>
    </w:p>
    <w:p w14:paraId="38657ED6">
      <w:pPr>
        <w:pStyle w:val="6"/>
        <w:keepNext w:val="0"/>
        <w:keepLines w:val="0"/>
        <w:pageBreakBefore w:val="0"/>
        <w:widowControl w:val="0"/>
        <w:kinsoku/>
        <w:wordWrap w:val="0"/>
        <w:overflowPunct/>
        <w:topLinePunct w:val="0"/>
        <w:bidi w:val="0"/>
        <w:spacing w:line="360" w:lineRule="auto"/>
        <w:ind w:left="0" w:right="0" w:firstLine="460" w:firstLineChars="200"/>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0"/>
          <w:position w:val="0"/>
          <w:sz w:val="21"/>
          <w:szCs w:val="21"/>
          <w:highlight w:val="none"/>
          <w14:textFill>
            <w14:solidFill>
              <w14:schemeClr w14:val="tx1"/>
            </w14:solidFill>
          </w14:textFill>
        </w:rPr>
        <w:t>21.11采购代理机构发现磋商小组有明显的违规倾向或歧视</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现象，或不按评审办法进行，或其他不正常行为的，应当及时制止。如制止无效，应及时向</w:t>
      </w:r>
      <w:r>
        <w:rPr>
          <w:rFonts w:hint="eastAsia" w:asciiTheme="minorEastAsia" w:hAnsiTheme="minorEastAsia" w:eastAsiaTheme="minorEastAsia" w:cstheme="minorEastAsia"/>
          <w:color w:val="000000" w:themeColor="text1"/>
          <w:spacing w:val="9"/>
          <w:position w:val="0"/>
          <w:sz w:val="21"/>
          <w:szCs w:val="21"/>
          <w:highlight w:val="none"/>
          <w:lang w:val="en-US" w:eastAsia="zh-CN"/>
          <w14:textFill>
            <w14:solidFill>
              <w14:schemeClr w14:val="tx1"/>
            </w14:solidFill>
          </w14:textFill>
        </w:rPr>
        <w:t>桂林市</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政府采购监督管理机构报告。</w:t>
      </w:r>
    </w:p>
    <w:p w14:paraId="261D8F2F">
      <w:pPr>
        <w:spacing w:line="360" w:lineRule="auto"/>
        <w:ind w:firstLine="420"/>
        <w:rPr>
          <w:rFonts w:hint="eastAsia" w:ascii="宋体" w:hAnsi="宋体" w:eastAsia="宋体" w:cs="宋体"/>
          <w:b/>
          <w:bCs/>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lang w:val="en-US" w:eastAsia="zh-CN"/>
          <w14:textFill>
            <w14:solidFill>
              <w14:schemeClr w14:val="tx1"/>
            </w14:solidFill>
          </w14:textFill>
        </w:rPr>
        <w:t xml:space="preserve">21.12 </w:t>
      </w:r>
      <w:r>
        <w:rPr>
          <w:rFonts w:hint="eastAsia" w:ascii="宋体" w:hAnsi="宋体" w:eastAsia="宋体" w:cs="宋体"/>
          <w:b/>
          <w:bCs/>
          <w:color w:val="000000" w:themeColor="text1"/>
          <w:kern w:val="0"/>
          <w:sz w:val="21"/>
          <w:szCs w:val="21"/>
          <w:highlight w:val="none"/>
          <w14:textFill>
            <w14:solidFill>
              <w14:schemeClr w14:val="tx1"/>
            </w14:solidFill>
          </w14:textFill>
        </w:rPr>
        <w:t>异常低价响应审查</w:t>
      </w:r>
    </w:p>
    <w:p w14:paraId="570ACE79">
      <w:pPr>
        <w:spacing w:line="360" w:lineRule="auto"/>
        <w:ind w:firstLine="42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cs="宋体"/>
          <w:color w:val="000000" w:themeColor="text1"/>
          <w:kern w:val="0"/>
          <w:sz w:val="21"/>
          <w:szCs w:val="21"/>
          <w:highlight w:val="none"/>
          <w:lang w:eastAsia="zh-CN"/>
          <w14:textFill>
            <w14:solidFill>
              <w14:schemeClr w14:val="tx1"/>
            </w14:solidFill>
          </w14:textFill>
        </w:rPr>
        <w:t>磋商</w:t>
      </w:r>
      <w:r>
        <w:rPr>
          <w:rFonts w:hint="eastAsia" w:ascii="宋体" w:hAnsi="宋体" w:eastAsia="宋体" w:cs="宋体"/>
          <w:color w:val="000000" w:themeColor="text1"/>
          <w:kern w:val="0"/>
          <w:sz w:val="21"/>
          <w:szCs w:val="21"/>
          <w:highlight w:val="none"/>
          <w14:textFill>
            <w14:solidFill>
              <w14:schemeClr w14:val="tx1"/>
            </w14:solidFill>
          </w14:textFill>
        </w:rPr>
        <w:t>小组在评审中发现下列情形之一的，应当启动异常低价响应审查程序：</w:t>
      </w:r>
    </w:p>
    <w:p w14:paraId="549FCDF9">
      <w:pPr>
        <w:spacing w:line="360" w:lineRule="auto"/>
        <w:ind w:firstLine="42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①响应报价低于全部通过符合性审查供应商响应报价平均值</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kern w:val="0"/>
          <w:sz w:val="21"/>
          <w:szCs w:val="21"/>
          <w:highlight w:val="none"/>
          <w14:textFill>
            <w14:solidFill>
              <w14:schemeClr w14:val="tx1"/>
            </w14:solidFill>
          </w14:textFill>
        </w:rPr>
        <w:t>%的，即响应报价＜全部通过符合性审查供应商响应报价平均值×</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11ADB761">
      <w:pPr>
        <w:spacing w:line="360" w:lineRule="auto"/>
        <w:ind w:firstLine="42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②响应报价低于通过符合性审查的次低报价供应商响应报价</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kern w:val="0"/>
          <w:sz w:val="21"/>
          <w:szCs w:val="21"/>
          <w:highlight w:val="none"/>
          <w14:textFill>
            <w14:solidFill>
              <w14:schemeClr w14:val="tx1"/>
            </w14:solidFill>
          </w14:textFill>
        </w:rPr>
        <w:t>%的，即响应报价＜通过符合性审查的次低报价供应商响应报价×</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5060C99F">
      <w:pPr>
        <w:spacing w:line="360" w:lineRule="auto"/>
        <w:ind w:firstLine="42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③响应报价低于采购项目最高限价</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45</w:t>
      </w:r>
      <w:r>
        <w:rPr>
          <w:rFonts w:hint="eastAsia" w:ascii="宋体" w:hAnsi="宋体" w:eastAsia="宋体" w:cs="宋体"/>
          <w:color w:val="000000" w:themeColor="text1"/>
          <w:kern w:val="0"/>
          <w:sz w:val="21"/>
          <w:szCs w:val="21"/>
          <w:highlight w:val="none"/>
          <w14:textFill>
            <w14:solidFill>
              <w14:schemeClr w14:val="tx1"/>
            </w14:solidFill>
          </w14:textFill>
        </w:rPr>
        <w:t>%的，即响应报价＜采购项目最高限价×</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45</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2C23BA3F">
      <w:pPr>
        <w:spacing w:line="360" w:lineRule="auto"/>
        <w:ind w:firstLine="42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④</w:t>
      </w:r>
      <w:r>
        <w:rPr>
          <w:rFonts w:hint="eastAsia" w:ascii="宋体" w:hAnsi="宋体" w:cs="宋体"/>
          <w:color w:val="000000" w:themeColor="text1"/>
          <w:kern w:val="0"/>
          <w:sz w:val="21"/>
          <w:szCs w:val="21"/>
          <w:highlight w:val="none"/>
          <w:lang w:eastAsia="zh-CN"/>
          <w14:textFill>
            <w14:solidFill>
              <w14:schemeClr w14:val="tx1"/>
            </w14:solidFill>
          </w14:textFill>
        </w:rPr>
        <w:t>磋商</w:t>
      </w:r>
      <w:r>
        <w:rPr>
          <w:rFonts w:hint="eastAsia" w:ascii="宋体" w:hAnsi="宋体" w:eastAsia="宋体" w:cs="宋体"/>
          <w:color w:val="000000" w:themeColor="text1"/>
          <w:kern w:val="0"/>
          <w:sz w:val="21"/>
          <w:szCs w:val="21"/>
          <w:highlight w:val="none"/>
          <w14:textFill>
            <w14:solidFill>
              <w14:schemeClr w14:val="tx1"/>
            </w14:solidFill>
          </w14:textFill>
        </w:rPr>
        <w:t>小组基于专业判断，认为供应商报价过低，有可能影响产品质量或者不能诚信履约的其他情形。</w:t>
      </w:r>
    </w:p>
    <w:p w14:paraId="71ACC26C">
      <w:pPr>
        <w:spacing w:line="360" w:lineRule="auto"/>
        <w:ind w:firstLine="42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cs="宋体"/>
          <w:color w:val="000000" w:themeColor="text1"/>
          <w:kern w:val="0"/>
          <w:sz w:val="21"/>
          <w:szCs w:val="21"/>
          <w:highlight w:val="none"/>
          <w:lang w:eastAsia="zh-CN"/>
          <w14:textFill>
            <w14:solidFill>
              <w14:schemeClr w14:val="tx1"/>
            </w14:solidFill>
          </w14:textFill>
        </w:rPr>
        <w:t>磋商</w:t>
      </w:r>
      <w:r>
        <w:rPr>
          <w:rFonts w:hint="eastAsia" w:ascii="宋体" w:hAnsi="宋体" w:eastAsia="宋体" w:cs="宋体"/>
          <w:color w:val="000000" w:themeColor="text1"/>
          <w:kern w:val="0"/>
          <w:sz w:val="21"/>
          <w:szCs w:val="21"/>
          <w:highlight w:val="none"/>
          <w14:textFill>
            <w14:solidFill>
              <w14:schemeClr w14:val="tx1"/>
            </w14:solidFill>
          </w14:textFill>
        </w:rPr>
        <w:t>小组启动异常低价响应审查后，属于前述第①项至第④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0BABAAA4">
      <w:pPr>
        <w:spacing w:line="360" w:lineRule="auto"/>
        <w:ind w:firstLine="42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eastAsia="zh-CN"/>
          <w14:textFill>
            <w14:solidFill>
              <w14:schemeClr w14:val="tx1"/>
            </w14:solidFill>
          </w14:textFill>
        </w:rPr>
        <w:t>磋商</w:t>
      </w:r>
      <w:r>
        <w:rPr>
          <w:rFonts w:hint="eastAsia" w:ascii="宋体" w:hAnsi="宋体" w:eastAsia="宋体" w:cs="宋体"/>
          <w:color w:val="000000" w:themeColor="text1"/>
          <w:kern w:val="0"/>
          <w:sz w:val="21"/>
          <w:szCs w:val="21"/>
          <w:highlight w:val="none"/>
          <w14:textFill>
            <w14:solidFill>
              <w14:schemeClr w14:val="tx1"/>
            </w14:solidFill>
          </w14:textFill>
        </w:rPr>
        <w:t>小组依据专业经验，参考同类项目中标（成交）价格、类似产品市场价格水平、行业人工费用标准、国家有关部门指导行业协会发布的行业平均成本等情况，对报价合理性进行判断。相关供应商不能提供书面说明、证明材料，或者提供的书面说明、证明材料不能证明其报价合理性的，</w:t>
      </w:r>
      <w:r>
        <w:rPr>
          <w:rFonts w:hint="eastAsia" w:ascii="宋体" w:hAnsi="宋体" w:cs="宋体"/>
          <w:color w:val="000000" w:themeColor="text1"/>
          <w:kern w:val="0"/>
          <w:sz w:val="21"/>
          <w:szCs w:val="21"/>
          <w:highlight w:val="none"/>
          <w:lang w:eastAsia="zh-CN"/>
          <w14:textFill>
            <w14:solidFill>
              <w14:schemeClr w14:val="tx1"/>
            </w14:solidFill>
          </w14:textFill>
        </w:rPr>
        <w:t>磋商</w:t>
      </w:r>
      <w:r>
        <w:rPr>
          <w:rFonts w:hint="eastAsia" w:ascii="宋体" w:hAnsi="宋体" w:eastAsia="宋体" w:cs="宋体"/>
          <w:color w:val="000000" w:themeColor="text1"/>
          <w:kern w:val="0"/>
          <w:sz w:val="21"/>
          <w:szCs w:val="21"/>
          <w:highlight w:val="none"/>
          <w14:textFill>
            <w14:solidFill>
              <w14:schemeClr w14:val="tx1"/>
            </w14:solidFill>
          </w14:textFill>
        </w:rPr>
        <w:t>小组应当将其作为无效响应处理。</w:t>
      </w:r>
    </w:p>
    <w:p w14:paraId="53BDFD5D">
      <w:pPr>
        <w:spacing w:line="360" w:lineRule="auto"/>
        <w:ind w:firstLine="42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采购人、采购代理机构应当为</w:t>
      </w:r>
      <w:r>
        <w:rPr>
          <w:rFonts w:hint="eastAsia" w:ascii="宋体" w:hAnsi="宋体" w:cs="宋体"/>
          <w:color w:val="000000" w:themeColor="text1"/>
          <w:kern w:val="0"/>
          <w:sz w:val="21"/>
          <w:szCs w:val="21"/>
          <w:highlight w:val="none"/>
          <w:lang w:eastAsia="zh-CN"/>
          <w14:textFill>
            <w14:solidFill>
              <w14:schemeClr w14:val="tx1"/>
            </w14:solidFill>
          </w14:textFill>
        </w:rPr>
        <w:t>磋商</w:t>
      </w:r>
      <w:r>
        <w:rPr>
          <w:rFonts w:hint="eastAsia" w:ascii="宋体" w:hAnsi="宋体" w:eastAsia="宋体" w:cs="宋体"/>
          <w:color w:val="000000" w:themeColor="text1"/>
          <w:kern w:val="0"/>
          <w:sz w:val="21"/>
          <w:szCs w:val="21"/>
          <w:highlight w:val="none"/>
          <w14:textFill>
            <w14:solidFill>
              <w14:schemeClr w14:val="tx1"/>
            </w14:solidFill>
          </w14:textFill>
        </w:rPr>
        <w:t>小组在评审现场及时获取同类项目中标（成交）价格、类似产品市场价格水平、行业人工费用标准、国家有关部门指导行业协会发布的行业平均成本等相关信息资料提供便利。</w:t>
      </w:r>
      <w:r>
        <w:rPr>
          <w:rFonts w:hint="eastAsia" w:ascii="宋体" w:hAnsi="宋体" w:cs="宋体"/>
          <w:color w:val="000000" w:themeColor="text1"/>
          <w:kern w:val="0"/>
          <w:sz w:val="21"/>
          <w:szCs w:val="21"/>
          <w:highlight w:val="none"/>
          <w:lang w:eastAsia="zh-CN"/>
          <w14:textFill>
            <w14:solidFill>
              <w14:schemeClr w14:val="tx1"/>
            </w14:solidFill>
          </w14:textFill>
        </w:rPr>
        <w:t>磋商</w:t>
      </w:r>
      <w:r>
        <w:rPr>
          <w:rFonts w:hint="eastAsia" w:ascii="宋体" w:hAnsi="宋体" w:eastAsia="宋体" w:cs="宋体"/>
          <w:color w:val="000000" w:themeColor="text1"/>
          <w:kern w:val="0"/>
          <w:sz w:val="21"/>
          <w:szCs w:val="21"/>
          <w:highlight w:val="none"/>
          <w14:textFill>
            <w14:solidFill>
              <w14:schemeClr w14:val="tx1"/>
            </w14:solidFill>
          </w14:textFill>
        </w:rPr>
        <w:t>小组借助互联网等渠道查询相关信息的，应当严格遵守评审工作纪律，不得实施影响评审公正的行为。</w:t>
      </w:r>
    </w:p>
    <w:p w14:paraId="324F5DFA">
      <w:pPr>
        <w:spacing w:line="360" w:lineRule="auto"/>
        <w:ind w:firstLine="420"/>
        <w:rPr>
          <w:rFonts w:hint="default" w:eastAsiaTheme="minor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异常低价响应审查的启动原因、审查意见和审查结果应当在评审报告中记录，并随供应商提供的相关书面说明及证明材料，以及</w:t>
      </w:r>
      <w:r>
        <w:rPr>
          <w:rFonts w:hint="eastAsia" w:ascii="宋体" w:hAnsi="宋体" w:cs="宋体"/>
          <w:color w:val="000000" w:themeColor="text1"/>
          <w:kern w:val="0"/>
          <w:sz w:val="21"/>
          <w:szCs w:val="21"/>
          <w:highlight w:val="none"/>
          <w:lang w:eastAsia="zh-CN"/>
          <w14:textFill>
            <w14:solidFill>
              <w14:schemeClr w14:val="tx1"/>
            </w14:solidFill>
          </w14:textFill>
        </w:rPr>
        <w:t>磋商</w:t>
      </w:r>
      <w:r>
        <w:rPr>
          <w:rFonts w:hint="eastAsia" w:ascii="宋体" w:hAnsi="宋体" w:eastAsia="宋体" w:cs="宋体"/>
          <w:color w:val="000000" w:themeColor="text1"/>
          <w:kern w:val="0"/>
          <w:sz w:val="21"/>
          <w:szCs w:val="21"/>
          <w:highlight w:val="none"/>
          <w14:textFill>
            <w14:solidFill>
              <w14:schemeClr w14:val="tx1"/>
            </w14:solidFill>
          </w14:textFill>
        </w:rPr>
        <w:t>小组有关互联网浏览、查询历史一并归档。</w:t>
      </w:r>
    </w:p>
    <w:p w14:paraId="43234998">
      <w:pPr>
        <w:pStyle w:val="6"/>
        <w:keepNext w:val="0"/>
        <w:keepLines w:val="0"/>
        <w:pageBreakBefore w:val="0"/>
        <w:widowControl w:val="0"/>
        <w:kinsoku/>
        <w:wordWrap w:val="0"/>
        <w:overflowPunct/>
        <w:topLinePunct w:val="0"/>
        <w:bidi w:val="0"/>
        <w:spacing w:line="360" w:lineRule="auto"/>
        <w:ind w:left="0" w:right="0" w:firstLine="456" w:firstLineChars="200"/>
        <w:rPr>
          <w:rFonts w:hint="default" w:asciiTheme="minorEastAsia" w:hAnsiTheme="minorEastAsia" w:eastAsiaTheme="minorEastAsia" w:cstheme="minorEastAsia"/>
          <w:color w:val="000000" w:themeColor="text1"/>
          <w:spacing w:val="9"/>
          <w:position w:val="0"/>
          <w:sz w:val="21"/>
          <w:szCs w:val="21"/>
          <w:highlight w:val="none"/>
          <w:lang w:val="en-US" w:eastAsia="zh-CN"/>
          <w14:textOutline w14:w="3795" w14:cap="sq" w14:cmpd="sng">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22.推荐及确定成交候选供应商原则</w:t>
      </w:r>
      <w:r>
        <w:rPr>
          <w:rFonts w:hint="eastAsia" w:asciiTheme="minorEastAsia" w:hAnsiTheme="minorEastAsia" w:eastAsiaTheme="minorEastAsia" w:cstheme="minorEastAsia"/>
          <w:color w:val="000000" w:themeColor="text1"/>
          <w:spacing w:val="9"/>
          <w:position w:val="0"/>
          <w:sz w:val="21"/>
          <w:szCs w:val="21"/>
          <w:highlight w:val="none"/>
          <w:lang w:eastAsia="zh-CN"/>
          <w14:textOutline w14:w="3795" w14:cap="sq" w14:cmpd="sng">
            <w14:solidFill>
              <w14:srgbClr w14:val="000000"/>
            </w14:solidFill>
            <w14:prstDash w14:val="solid"/>
            <w14:bevel/>
          </w14:textOutline>
          <w14:textFill>
            <w14:solidFill>
              <w14:schemeClr w14:val="tx1"/>
            </w14:solidFill>
          </w14:textFill>
        </w:rPr>
        <w:t>：</w:t>
      </w:r>
      <w:r>
        <w:rPr>
          <w:rFonts w:hint="eastAsia" w:asciiTheme="minorEastAsia" w:hAnsiTheme="minorEastAsia" w:eastAsiaTheme="minorEastAsia" w:cstheme="minorEastAsia"/>
          <w:color w:val="000000" w:themeColor="text1"/>
          <w:spacing w:val="9"/>
          <w:position w:val="0"/>
          <w:sz w:val="21"/>
          <w:szCs w:val="21"/>
          <w:highlight w:val="none"/>
          <w:lang w:val="en-US" w:eastAsia="zh-CN"/>
          <w14:textOutline w14:w="3795" w14:cap="sq" w14:cmpd="sng">
            <w14:solidFill>
              <w14:srgbClr w14:val="000000"/>
            </w14:solidFill>
            <w14:prstDash w14:val="solid"/>
            <w14:bevel/>
          </w14:textOutline>
          <w14:textFill>
            <w14:solidFill>
              <w14:schemeClr w14:val="tx1"/>
            </w14:solidFill>
          </w14:textFill>
        </w:rPr>
        <w:t>详见第四章评审办法。</w:t>
      </w:r>
    </w:p>
    <w:p w14:paraId="7B9C42B2">
      <w:pPr>
        <w:pStyle w:val="6"/>
        <w:keepNext w:val="0"/>
        <w:keepLines w:val="0"/>
        <w:pageBreakBefore w:val="0"/>
        <w:widowControl w:val="0"/>
        <w:kinsoku/>
        <w:wordWrap w:val="0"/>
        <w:overflowPunct/>
        <w:topLinePunct w:val="0"/>
        <w:bidi w:val="0"/>
        <w:spacing w:line="360" w:lineRule="auto"/>
        <w:ind w:left="0" w:right="0" w:firstLine="456"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23.属于下列情况之一者，响应文件无效：</w:t>
      </w:r>
    </w:p>
    <w:p w14:paraId="6F520777">
      <w:pPr>
        <w:pStyle w:val="6"/>
        <w:keepNext w:val="0"/>
        <w:keepLines w:val="0"/>
        <w:pageBreakBefore w:val="0"/>
        <w:widowControl w:val="0"/>
        <w:kinsoku/>
        <w:wordWrap w:val="0"/>
        <w:overflowPunct/>
        <w:topLinePunct w:val="0"/>
        <w:bidi w:val="0"/>
        <w:spacing w:line="360" w:lineRule="auto"/>
        <w:ind w:left="0" w:right="0" w:firstLine="456" w:firstLineChars="200"/>
        <w:outlineLvl w:val="1"/>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bookmarkStart w:id="8" w:name="_Toc28481"/>
      <w:bookmarkStart w:id="9" w:name="_Toc933"/>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（1）未按磋商文件规定完整线上提交响应文件或未按规定要求线上签字、签章的；</w:t>
      </w:r>
      <w:bookmarkEnd w:id="8"/>
      <w:bookmarkEnd w:id="9"/>
    </w:p>
    <w:p w14:paraId="1EC97E02">
      <w:pPr>
        <w:pStyle w:val="6"/>
        <w:keepNext w:val="0"/>
        <w:keepLines w:val="0"/>
        <w:pageBreakBefore w:val="0"/>
        <w:widowControl w:val="0"/>
        <w:kinsoku/>
        <w:wordWrap w:val="0"/>
        <w:overflowPunct/>
        <w:topLinePunct w:val="0"/>
        <w:bidi w:val="0"/>
        <w:spacing w:line="360" w:lineRule="auto"/>
        <w:ind w:left="0" w:right="0" w:firstLine="456" w:firstLineChars="200"/>
        <w:outlineLvl w:val="1"/>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bookmarkStart w:id="10" w:name="_Toc14571"/>
      <w:bookmarkStart w:id="11" w:name="_Toc6460"/>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（2）超越了按照法律法规规定必须获得行政许可或者行政审批的经营范围的；</w:t>
      </w:r>
      <w:bookmarkEnd w:id="10"/>
      <w:bookmarkEnd w:id="11"/>
    </w:p>
    <w:p w14:paraId="2DA904FC">
      <w:pPr>
        <w:pStyle w:val="6"/>
        <w:keepNext w:val="0"/>
        <w:keepLines w:val="0"/>
        <w:pageBreakBefore w:val="0"/>
        <w:widowControl w:val="0"/>
        <w:kinsoku/>
        <w:wordWrap w:val="0"/>
        <w:overflowPunct/>
        <w:topLinePunct w:val="0"/>
        <w:bidi w:val="0"/>
        <w:spacing w:line="360" w:lineRule="auto"/>
        <w:ind w:left="0" w:right="0" w:firstLine="452" w:firstLineChars="200"/>
        <w:outlineLvl w:val="1"/>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bookmarkStart w:id="12" w:name="_Toc11467"/>
      <w:bookmarkStart w:id="13" w:name="_Toc14419"/>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（3）不具备磋商文件规定的资格要求的；</w:t>
      </w:r>
      <w:bookmarkEnd w:id="12"/>
      <w:bookmarkEnd w:id="13"/>
    </w:p>
    <w:p w14:paraId="5CE55F2D">
      <w:pPr>
        <w:pStyle w:val="6"/>
        <w:keepNext w:val="0"/>
        <w:keepLines w:val="0"/>
        <w:pageBreakBefore w:val="0"/>
        <w:widowControl w:val="0"/>
        <w:kinsoku/>
        <w:wordWrap w:val="0"/>
        <w:overflowPunct/>
        <w:topLinePunct w:val="0"/>
        <w:bidi w:val="0"/>
        <w:spacing w:line="360" w:lineRule="auto"/>
        <w:ind w:left="0" w:right="0" w:firstLine="456" w:firstLineChars="200"/>
        <w:outlineLvl w:val="1"/>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bookmarkStart w:id="14" w:name="_Toc24492"/>
      <w:bookmarkStart w:id="15" w:name="_Toc8577"/>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（4）响应文件未按磋商文件的内容和要求编制，或提供虚假</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材料的；</w:t>
      </w:r>
      <w:bookmarkEnd w:id="14"/>
      <w:bookmarkEnd w:id="15"/>
    </w:p>
    <w:p w14:paraId="431324D4">
      <w:pPr>
        <w:pStyle w:val="6"/>
        <w:keepNext w:val="0"/>
        <w:keepLines w:val="0"/>
        <w:pageBreakBefore w:val="0"/>
        <w:widowControl w:val="0"/>
        <w:kinsoku/>
        <w:wordWrap w:val="0"/>
        <w:overflowPunct/>
        <w:topLinePunct w:val="0"/>
        <w:bidi w:val="0"/>
        <w:spacing w:line="360" w:lineRule="auto"/>
        <w:ind w:left="0" w:right="0" w:firstLine="456" w:firstLineChars="200"/>
        <w:outlineLvl w:val="1"/>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bookmarkStart w:id="16" w:name="_Toc8065"/>
      <w:bookmarkStart w:id="17" w:name="_Toc12086"/>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（5）响应文件有效期、质量要求、工期要求不能满足磋商文件要求</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的；</w:t>
      </w:r>
      <w:bookmarkEnd w:id="16"/>
      <w:bookmarkEnd w:id="17"/>
    </w:p>
    <w:p w14:paraId="70F5E609">
      <w:pPr>
        <w:pStyle w:val="6"/>
        <w:keepNext w:val="0"/>
        <w:keepLines w:val="0"/>
        <w:pageBreakBefore w:val="0"/>
        <w:widowControl w:val="0"/>
        <w:kinsoku/>
        <w:wordWrap w:val="0"/>
        <w:overflowPunct/>
        <w:topLinePunct w:val="0"/>
        <w:bidi w:val="0"/>
        <w:spacing w:line="360" w:lineRule="auto"/>
        <w:ind w:left="0" w:right="0" w:firstLine="452" w:firstLineChars="200"/>
        <w:outlineLvl w:val="1"/>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bookmarkStart w:id="18" w:name="_Toc8770"/>
      <w:bookmarkStart w:id="19" w:name="_Toc13703"/>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（6）供应商磋商报价超出招标控制价</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（最高投标限价）</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的；</w:t>
      </w:r>
      <w:bookmarkEnd w:id="18"/>
      <w:bookmarkEnd w:id="19"/>
    </w:p>
    <w:p w14:paraId="698C087F">
      <w:pPr>
        <w:pStyle w:val="6"/>
        <w:keepNext w:val="0"/>
        <w:keepLines w:val="0"/>
        <w:pageBreakBefore w:val="0"/>
        <w:widowControl w:val="0"/>
        <w:kinsoku/>
        <w:wordWrap w:val="0"/>
        <w:overflowPunct/>
        <w:topLinePunct w:val="0"/>
        <w:bidi w:val="0"/>
        <w:spacing w:line="360" w:lineRule="auto"/>
        <w:ind w:left="0" w:right="0" w:firstLine="452" w:firstLineChars="200"/>
        <w:outlineLvl w:val="1"/>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bookmarkStart w:id="20" w:name="_Toc5808"/>
      <w:bookmarkStart w:id="21" w:name="_Toc12984"/>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（7）未在磋商小组规定的时间内提交响应文件(包括最后报价)的；</w:t>
      </w:r>
      <w:bookmarkEnd w:id="20"/>
      <w:bookmarkEnd w:id="21"/>
    </w:p>
    <w:p w14:paraId="4BA77452">
      <w:pPr>
        <w:pStyle w:val="6"/>
        <w:keepNext w:val="0"/>
        <w:keepLines w:val="0"/>
        <w:pageBreakBefore w:val="0"/>
        <w:widowControl w:val="0"/>
        <w:kinsoku/>
        <w:wordWrap w:val="0"/>
        <w:overflowPunct/>
        <w:topLinePunct w:val="0"/>
        <w:bidi w:val="0"/>
        <w:spacing w:line="360" w:lineRule="auto"/>
        <w:ind w:left="0" w:right="0" w:firstLine="456" w:firstLineChars="200"/>
        <w:outlineLvl w:val="1"/>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bookmarkStart w:id="22" w:name="_Toc32236"/>
      <w:bookmarkStart w:id="23" w:name="_Toc10884"/>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（8）未满足磋商文件实质性要求的或者响应文件有采购人不能接受的附加条件的；</w:t>
      </w:r>
      <w:bookmarkEnd w:id="22"/>
      <w:bookmarkEnd w:id="23"/>
    </w:p>
    <w:p w14:paraId="1419C11E">
      <w:pPr>
        <w:pStyle w:val="6"/>
        <w:keepNext w:val="0"/>
        <w:keepLines w:val="0"/>
        <w:pageBreakBefore w:val="0"/>
        <w:widowControl w:val="0"/>
        <w:kinsoku/>
        <w:wordWrap w:val="0"/>
        <w:overflowPunct/>
        <w:topLinePunct w:val="0"/>
        <w:bidi w:val="0"/>
        <w:spacing w:line="360" w:lineRule="auto"/>
        <w:ind w:left="0" w:right="0" w:firstLine="456" w:firstLineChars="200"/>
        <w:outlineLvl w:val="1"/>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bookmarkStart w:id="24" w:name="_Toc14955"/>
      <w:bookmarkStart w:id="25" w:name="_Toc9753"/>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（9）响应文件实质性要求未做变动，供应商最后报价高于第一次报价</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的；</w:t>
      </w:r>
      <w:bookmarkEnd w:id="24"/>
      <w:bookmarkEnd w:id="25"/>
    </w:p>
    <w:p w14:paraId="56397B63">
      <w:pPr>
        <w:pStyle w:val="6"/>
        <w:keepNext w:val="0"/>
        <w:keepLines w:val="0"/>
        <w:pageBreakBefore w:val="0"/>
        <w:widowControl w:val="0"/>
        <w:kinsoku/>
        <w:wordWrap w:val="0"/>
        <w:overflowPunct/>
        <w:topLinePunct w:val="0"/>
        <w:bidi w:val="0"/>
        <w:spacing w:line="360" w:lineRule="auto"/>
        <w:ind w:left="0" w:right="0" w:firstLine="456"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（10）不符合法律、法规和磋商文件规定的其他</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实质性要求和条件的。</w:t>
      </w:r>
    </w:p>
    <w:p w14:paraId="64B42B94">
      <w:pPr>
        <w:pStyle w:val="6"/>
        <w:keepNext w:val="0"/>
        <w:keepLines w:val="0"/>
        <w:pageBreakBefore w:val="0"/>
        <w:widowControl w:val="0"/>
        <w:kinsoku/>
        <w:wordWrap w:val="0"/>
        <w:overflowPunct/>
        <w:topLinePunct w:val="0"/>
        <w:bidi w:val="0"/>
        <w:spacing w:line="360" w:lineRule="auto"/>
        <w:ind w:left="0" w:right="0" w:firstLine="460" w:firstLineChars="200"/>
        <w:outlineLvl w:val="1"/>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bookmarkStart w:id="26" w:name="_Toc14155"/>
      <w:bookmarkStart w:id="27" w:name="_Toc11993"/>
      <w:r>
        <w:rPr>
          <w:rFonts w:hint="eastAsia" w:asciiTheme="minorEastAsia" w:hAnsiTheme="minorEastAsia" w:eastAsiaTheme="minorEastAsia" w:cstheme="minorEastAsia"/>
          <w:color w:val="000000" w:themeColor="text1"/>
          <w:spacing w:val="10"/>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供应商有下列情形之一的，视为串通参与磋商，响应文件将被视为无效：</w:t>
      </w:r>
      <w:bookmarkEnd w:id="26"/>
      <w:bookmarkEnd w:id="27"/>
    </w:p>
    <w:p w14:paraId="4DC52AA4">
      <w:pPr>
        <w:pStyle w:val="6"/>
        <w:keepNext w:val="0"/>
        <w:keepLines w:val="0"/>
        <w:pageBreakBefore w:val="0"/>
        <w:widowControl w:val="0"/>
        <w:kinsoku/>
        <w:wordWrap w:val="0"/>
        <w:overflowPunct/>
        <w:topLinePunct w:val="0"/>
        <w:bidi w:val="0"/>
        <w:spacing w:line="360" w:lineRule="auto"/>
        <w:ind w:left="0" w:right="0" w:firstLine="452" w:firstLineChars="200"/>
        <w:outlineLvl w:val="1"/>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bookmarkStart w:id="28" w:name="_Toc17281"/>
      <w:bookmarkStart w:id="29" w:name="_Toc13"/>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（1）不同供应商的响应文件由同一单位或者个人编制的</w:t>
      </w:r>
      <w:bookmarkEnd w:id="28"/>
      <w:bookmarkEnd w:id="29"/>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；或不同供应商报名的IP地址一致的；</w:t>
      </w:r>
    </w:p>
    <w:p w14:paraId="084110B4">
      <w:pPr>
        <w:pStyle w:val="6"/>
        <w:keepNext w:val="0"/>
        <w:keepLines w:val="0"/>
        <w:pageBreakBefore w:val="0"/>
        <w:widowControl w:val="0"/>
        <w:kinsoku/>
        <w:wordWrap w:val="0"/>
        <w:overflowPunct/>
        <w:topLinePunct w:val="0"/>
        <w:bidi w:val="0"/>
        <w:spacing w:line="360" w:lineRule="auto"/>
        <w:ind w:left="0" w:right="0" w:firstLine="452" w:firstLineChars="200"/>
        <w:outlineLvl w:val="1"/>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bookmarkStart w:id="30" w:name="_Toc2187"/>
      <w:bookmarkStart w:id="31" w:name="_Toc28741"/>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（2）不同供应商委托同一单位或者个人办理磋商事宜的；</w:t>
      </w:r>
      <w:bookmarkEnd w:id="30"/>
      <w:bookmarkEnd w:id="31"/>
    </w:p>
    <w:p w14:paraId="5D968414">
      <w:pPr>
        <w:pStyle w:val="6"/>
        <w:keepNext w:val="0"/>
        <w:keepLines w:val="0"/>
        <w:pageBreakBefore w:val="0"/>
        <w:widowControl w:val="0"/>
        <w:kinsoku/>
        <w:wordWrap w:val="0"/>
        <w:overflowPunct/>
        <w:topLinePunct w:val="0"/>
        <w:bidi w:val="0"/>
        <w:spacing w:line="360" w:lineRule="auto"/>
        <w:ind w:left="0" w:right="0" w:firstLine="456" w:firstLineChars="200"/>
        <w:outlineLvl w:val="1"/>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bookmarkStart w:id="32" w:name="_Toc16784"/>
      <w:bookmarkStart w:id="33" w:name="_Toc26074"/>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（3）不同的供应商的响应文件载明的项目管理员为</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同一个人的；</w:t>
      </w:r>
      <w:bookmarkEnd w:id="32"/>
      <w:bookmarkEnd w:id="33"/>
    </w:p>
    <w:p w14:paraId="092D8293">
      <w:pPr>
        <w:pStyle w:val="6"/>
        <w:keepNext w:val="0"/>
        <w:keepLines w:val="0"/>
        <w:pageBreakBefore w:val="0"/>
        <w:widowControl w:val="0"/>
        <w:kinsoku/>
        <w:wordWrap w:val="0"/>
        <w:overflowPunct/>
        <w:topLinePunct w:val="0"/>
        <w:bidi w:val="0"/>
        <w:spacing w:line="360" w:lineRule="auto"/>
        <w:ind w:left="0" w:right="0" w:firstLine="456" w:firstLineChars="200"/>
        <w:outlineLvl w:val="1"/>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bookmarkStart w:id="34" w:name="_Toc16264"/>
      <w:bookmarkStart w:id="35" w:name="_Toc19541"/>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（4）不同供应商的响应文件异常一致或磋商报价呈规律性</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差异的；</w:t>
      </w:r>
      <w:bookmarkEnd w:id="34"/>
      <w:bookmarkEnd w:id="35"/>
    </w:p>
    <w:p w14:paraId="32181E4B">
      <w:pPr>
        <w:pStyle w:val="6"/>
        <w:keepNext w:val="0"/>
        <w:keepLines w:val="0"/>
        <w:pageBreakBefore w:val="0"/>
        <w:widowControl w:val="0"/>
        <w:kinsoku/>
        <w:wordWrap w:val="0"/>
        <w:overflowPunct/>
        <w:topLinePunct w:val="0"/>
        <w:bidi w:val="0"/>
        <w:spacing w:line="360" w:lineRule="auto"/>
        <w:ind w:left="0" w:right="0" w:firstLine="452" w:firstLineChars="200"/>
        <w:outlineLvl w:val="1"/>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bookmarkStart w:id="36" w:name="_Toc10501"/>
      <w:bookmarkStart w:id="37" w:name="_Toc21147"/>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（5）不同供应商的响应文件相互混编的。</w:t>
      </w:r>
      <w:bookmarkEnd w:id="36"/>
      <w:bookmarkEnd w:id="37"/>
    </w:p>
    <w:p w14:paraId="026420C4">
      <w:pPr>
        <w:pStyle w:val="6"/>
        <w:keepNext w:val="0"/>
        <w:keepLines w:val="0"/>
        <w:pageBreakBefore w:val="0"/>
        <w:widowControl w:val="0"/>
        <w:kinsoku/>
        <w:wordWrap w:val="0"/>
        <w:overflowPunct/>
        <w:topLinePunct w:val="0"/>
        <w:bidi w:val="0"/>
        <w:spacing w:line="360" w:lineRule="auto"/>
        <w:ind w:right="0" w:firstLine="456" w:firstLineChars="200"/>
        <w:outlineLvl w:val="1"/>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bookmarkStart w:id="38" w:name="_Toc13271"/>
      <w:bookmarkStart w:id="39" w:name="_Toc22419"/>
      <w:r>
        <w:rPr>
          <w:rFonts w:hint="eastAsia" w:asciiTheme="minorEastAsia" w:hAnsiTheme="minorEastAsia" w:eastAsiaTheme="minorEastAsia" w:cstheme="minorEastAsia"/>
          <w:color w:val="000000" w:themeColor="text1"/>
          <w:spacing w:val="9"/>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24.出现下列情形之一的，采购人或者采购代理机构应当终止竞争性磋商采购活动，</w:t>
      </w:r>
      <w:r>
        <w:rPr>
          <w:rFonts w:hint="eastAsia" w:asciiTheme="minorEastAsia" w:hAnsiTheme="minorEastAsia" w:eastAsiaTheme="minorEastAsia" w:cstheme="minorEastAsia"/>
          <w:color w:val="000000" w:themeColor="text1"/>
          <w:spacing w:val="8"/>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发布项目终止公</w:t>
      </w:r>
      <w:r>
        <w:rPr>
          <w:rFonts w:hint="eastAsia" w:asciiTheme="minorEastAsia" w:hAnsiTheme="minorEastAsia" w:eastAsiaTheme="minorEastAsia" w:cstheme="minorEastAsia"/>
          <w:color w:val="000000" w:themeColor="text1"/>
          <w:spacing w:val="9"/>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告并说明原因，重新开展采购活动：</w:t>
      </w:r>
      <w:bookmarkEnd w:id="38"/>
      <w:bookmarkEnd w:id="39"/>
    </w:p>
    <w:p w14:paraId="39E0012E">
      <w:pPr>
        <w:pStyle w:val="6"/>
        <w:keepNext w:val="0"/>
        <w:keepLines w:val="0"/>
        <w:pageBreakBefore w:val="0"/>
        <w:widowControl w:val="0"/>
        <w:kinsoku/>
        <w:wordWrap w:val="0"/>
        <w:overflowPunct/>
        <w:topLinePunct w:val="0"/>
        <w:bidi w:val="0"/>
        <w:spacing w:line="360" w:lineRule="auto"/>
        <w:ind w:left="0" w:right="0" w:firstLine="456" w:firstLineChars="200"/>
        <w:outlineLvl w:val="1"/>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bookmarkStart w:id="40" w:name="_Toc4206"/>
      <w:bookmarkStart w:id="41" w:name="_Toc2887"/>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（1）因情况变化，不再符合规定的竞争性磋商采购方式适用</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情形的；</w:t>
      </w:r>
      <w:bookmarkEnd w:id="40"/>
      <w:bookmarkEnd w:id="41"/>
    </w:p>
    <w:p w14:paraId="100034A3">
      <w:pPr>
        <w:pStyle w:val="6"/>
        <w:keepNext w:val="0"/>
        <w:keepLines w:val="0"/>
        <w:pageBreakBefore w:val="0"/>
        <w:widowControl w:val="0"/>
        <w:kinsoku/>
        <w:wordWrap w:val="0"/>
        <w:overflowPunct/>
        <w:topLinePunct w:val="0"/>
        <w:bidi w:val="0"/>
        <w:spacing w:line="360" w:lineRule="auto"/>
        <w:ind w:left="0" w:right="0" w:firstLine="452" w:firstLineChars="200"/>
        <w:outlineLvl w:val="1"/>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bookmarkStart w:id="42" w:name="_Toc9335"/>
      <w:bookmarkStart w:id="43" w:name="_Toc28860"/>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（2）出现影响采购公正的违法、违规行为的；</w:t>
      </w:r>
      <w:bookmarkEnd w:id="42"/>
      <w:bookmarkEnd w:id="43"/>
    </w:p>
    <w:p w14:paraId="59657FB5">
      <w:pPr>
        <w:pStyle w:val="6"/>
        <w:keepNext w:val="0"/>
        <w:keepLines w:val="0"/>
        <w:pageBreakBefore w:val="0"/>
        <w:widowControl w:val="0"/>
        <w:kinsoku/>
        <w:wordWrap w:val="0"/>
        <w:overflowPunct/>
        <w:topLinePunct w:val="0"/>
        <w:bidi w:val="0"/>
        <w:spacing w:line="360" w:lineRule="auto"/>
        <w:ind w:left="0" w:right="0" w:firstLine="452"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（3）除本须知第21.8.2条及法律法规规定的情形外，在采购过程中符合要求的供应商或者</w:t>
      </w:r>
      <w:r>
        <w:rPr>
          <w:rFonts w:hint="eastAsia" w:asciiTheme="minorEastAsia" w:hAnsiTheme="minorEastAsia" w:eastAsiaTheme="minorEastAsia" w:cstheme="minorEastAsia"/>
          <w:color w:val="000000" w:themeColor="text1"/>
          <w:spacing w:val="7"/>
          <w:position w:val="0"/>
          <w:sz w:val="21"/>
          <w:szCs w:val="21"/>
          <w:highlight w:val="none"/>
          <w14:textFill>
            <w14:solidFill>
              <w14:schemeClr w14:val="tx1"/>
            </w14:solidFill>
          </w14:textFill>
        </w:rPr>
        <w:t>报价未超</w:t>
      </w:r>
      <w:r>
        <w:rPr>
          <w:rFonts w:hint="eastAsia" w:asciiTheme="minorEastAsia" w:hAnsiTheme="minorEastAsia" w:eastAsiaTheme="minorEastAsia" w:cstheme="minorEastAsia"/>
          <w:color w:val="000000" w:themeColor="text1"/>
          <w:spacing w:val="6"/>
          <w:position w:val="0"/>
          <w:sz w:val="21"/>
          <w:szCs w:val="21"/>
          <w:highlight w:val="none"/>
          <w14:textFill>
            <w14:solidFill>
              <w14:schemeClr w14:val="tx1"/>
            </w14:solidFill>
          </w14:textFill>
        </w:rPr>
        <w:t>过采购预算的供应商不足3家的。</w:t>
      </w:r>
    </w:p>
    <w:p w14:paraId="66FE1898">
      <w:pPr>
        <w:pStyle w:val="6"/>
        <w:keepNext w:val="0"/>
        <w:keepLines w:val="0"/>
        <w:pageBreakBefore w:val="0"/>
        <w:widowControl w:val="0"/>
        <w:kinsoku/>
        <w:wordWrap w:val="0"/>
        <w:overflowPunct/>
        <w:topLinePunct w:val="0"/>
        <w:bidi w:val="0"/>
        <w:spacing w:line="360" w:lineRule="auto"/>
        <w:ind w:left="0" w:right="0" w:firstLine="464" w:firstLineChars="200"/>
        <w:outlineLvl w:val="1"/>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bookmarkStart w:id="44" w:name="_Toc17055"/>
      <w:bookmarkStart w:id="45" w:name="_Toc10974"/>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25.在采购活动中因重大变故，采购任务取消的，采购人或者采购代理机构应当终止采购活动，通知</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所有参加采购活动的供应商，并将项目实施情况和采购任务取消原因报送本级财政部门。</w:t>
      </w:r>
      <w:bookmarkEnd w:id="44"/>
      <w:bookmarkEnd w:id="45"/>
    </w:p>
    <w:p w14:paraId="6C020216">
      <w:pPr>
        <w:pStyle w:val="6"/>
        <w:keepNext w:val="0"/>
        <w:keepLines w:val="0"/>
        <w:pageBreakBefore w:val="0"/>
        <w:widowControl w:val="0"/>
        <w:kinsoku/>
        <w:wordWrap w:val="0"/>
        <w:overflowPunct/>
        <w:topLinePunct w:val="0"/>
        <w:bidi w:val="0"/>
        <w:spacing w:line="360" w:lineRule="auto"/>
        <w:ind w:left="0" w:right="0" w:firstLine="452" w:firstLineChars="200"/>
        <w:outlineLvl w:val="1"/>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bookmarkStart w:id="46" w:name="_Toc20563"/>
      <w:bookmarkStart w:id="47" w:name="_Toc31335"/>
      <w:r>
        <w:rPr>
          <w:rFonts w:hint="eastAsia" w:asciiTheme="minorEastAsia" w:hAnsiTheme="minorEastAsia" w:eastAsiaTheme="minorEastAsia" w:cstheme="minorEastAsia"/>
          <w:color w:val="000000" w:themeColor="text1"/>
          <w:spacing w:val="8"/>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26.磋商过程的监控</w:t>
      </w:r>
      <w:bookmarkEnd w:id="46"/>
      <w:bookmarkEnd w:id="47"/>
    </w:p>
    <w:p w14:paraId="1C0429C8">
      <w:pPr>
        <w:pStyle w:val="6"/>
        <w:keepNext w:val="0"/>
        <w:keepLines w:val="0"/>
        <w:pageBreakBefore w:val="0"/>
        <w:widowControl w:val="0"/>
        <w:kinsoku/>
        <w:wordWrap w:val="0"/>
        <w:overflowPunct/>
        <w:topLinePunct w:val="0"/>
        <w:bidi w:val="0"/>
        <w:spacing w:line="360" w:lineRule="auto"/>
        <w:ind w:left="0" w:right="0" w:firstLine="456"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本项目磋商过程实行全程录音、录像监控，供应商在磋商过程中所进行的试图影响磋商结果的不公正</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活动，可能导致其响应被拒绝。</w:t>
      </w:r>
    </w:p>
    <w:p w14:paraId="519EB770">
      <w:pPr>
        <w:pStyle w:val="6"/>
        <w:keepNext w:val="0"/>
        <w:keepLines w:val="0"/>
        <w:pageBreakBefore w:val="0"/>
        <w:widowControl w:val="0"/>
        <w:kinsoku/>
        <w:wordWrap w:val="0"/>
        <w:overflowPunct/>
        <w:topLinePunct w:val="0"/>
        <w:bidi w:val="0"/>
        <w:spacing w:line="360" w:lineRule="auto"/>
        <w:ind w:left="0" w:right="0" w:firstLine="444" w:firstLineChars="200"/>
        <w:outlineLvl w:val="1"/>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bookmarkStart w:id="48" w:name="_Toc28199"/>
      <w:bookmarkStart w:id="49" w:name="_Toc30055"/>
      <w:r>
        <w:rPr>
          <w:rFonts w:hint="eastAsia" w:asciiTheme="minorEastAsia" w:hAnsiTheme="minorEastAsia" w:eastAsiaTheme="minorEastAsia" w:cstheme="minorEastAsia"/>
          <w:color w:val="000000" w:themeColor="text1"/>
          <w:spacing w:val="6"/>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27.信用查询</w:t>
      </w:r>
      <w:bookmarkEnd w:id="48"/>
      <w:bookmarkEnd w:id="49"/>
    </w:p>
    <w:p w14:paraId="29651F7C">
      <w:pPr>
        <w:pStyle w:val="6"/>
        <w:keepNext w:val="0"/>
        <w:keepLines w:val="0"/>
        <w:pageBreakBefore w:val="0"/>
        <w:widowControl w:val="0"/>
        <w:kinsoku/>
        <w:wordWrap w:val="0"/>
        <w:overflowPunct/>
        <w:topLinePunct w:val="0"/>
        <w:bidi w:val="0"/>
        <w:spacing w:line="360" w:lineRule="auto"/>
        <w:ind w:left="0" w:right="0" w:firstLine="464" w:firstLineChars="200"/>
        <w:outlineLvl w:val="1"/>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pPr>
      <w:bookmarkStart w:id="50" w:name="_Toc18302"/>
      <w:bookmarkStart w:id="51" w:name="_Toc5964"/>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根据《关于做好政府采购有关信用主体标识码登记及在政府采购活动中查询使用信用记录有关问题的通知》（桂财采〔2016〕37），由采购代理机构对第一成交候选人进行信用查询：</w:t>
      </w:r>
      <w:bookmarkEnd w:id="50"/>
      <w:bookmarkEnd w:id="51"/>
    </w:p>
    <w:p w14:paraId="3F47A2FC">
      <w:pPr>
        <w:pStyle w:val="6"/>
        <w:keepNext w:val="0"/>
        <w:keepLines w:val="0"/>
        <w:pageBreakBefore w:val="0"/>
        <w:widowControl w:val="0"/>
        <w:kinsoku/>
        <w:wordWrap w:val="0"/>
        <w:overflowPunct/>
        <w:topLinePunct w:val="0"/>
        <w:bidi w:val="0"/>
        <w:spacing w:line="360" w:lineRule="auto"/>
        <w:ind w:left="0" w:right="0" w:firstLine="464" w:firstLineChars="200"/>
        <w:outlineLvl w:val="1"/>
        <w:rPr>
          <w:rFonts w:hint="eastAsia" w:asciiTheme="minorEastAsia" w:hAnsiTheme="minorEastAsia" w:eastAsiaTheme="minorEastAsia" w:cstheme="minorEastAsia"/>
          <w:color w:val="000000" w:themeColor="text1"/>
          <w:spacing w:val="11"/>
          <w:position w:val="0"/>
          <w:sz w:val="21"/>
          <w:szCs w:val="21"/>
          <w:highlight w:val="none"/>
          <w:lang w:eastAsia="zh-CN"/>
          <w14:textFill>
            <w14:solidFill>
              <w14:schemeClr w14:val="tx1"/>
            </w14:solidFill>
          </w14:textFill>
        </w:rPr>
      </w:pPr>
      <w:bookmarkStart w:id="52" w:name="_Toc19876"/>
      <w:bookmarkStart w:id="53" w:name="_Toc18484"/>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⑴查询渠道：“信用中国”网站(www.creditchina.gov.cn)、中国政府采购网(www.ccgp.gov.cn)等；</w:t>
      </w:r>
      <w:bookmarkEnd w:id="52"/>
      <w:bookmarkEnd w:id="53"/>
    </w:p>
    <w:p w14:paraId="289D9706">
      <w:pPr>
        <w:pStyle w:val="6"/>
        <w:keepNext w:val="0"/>
        <w:keepLines w:val="0"/>
        <w:pageBreakBefore w:val="0"/>
        <w:widowControl w:val="0"/>
        <w:kinsoku/>
        <w:wordWrap w:val="0"/>
        <w:overflowPunct/>
        <w:topLinePunct w:val="0"/>
        <w:bidi w:val="0"/>
        <w:spacing w:line="360" w:lineRule="auto"/>
        <w:ind w:left="0" w:right="0" w:firstLine="464" w:firstLineChars="200"/>
        <w:outlineLvl w:val="1"/>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pPr>
      <w:bookmarkStart w:id="54" w:name="_Toc28754"/>
      <w:bookmarkStart w:id="55" w:name="_Toc6261"/>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⑵查询截止时间：成交通知书发出前；</w:t>
      </w:r>
      <w:bookmarkEnd w:id="54"/>
      <w:bookmarkEnd w:id="55"/>
    </w:p>
    <w:p w14:paraId="4F7D2E57">
      <w:pPr>
        <w:pStyle w:val="6"/>
        <w:keepNext w:val="0"/>
        <w:keepLines w:val="0"/>
        <w:pageBreakBefore w:val="0"/>
        <w:widowControl w:val="0"/>
        <w:kinsoku/>
        <w:wordWrap w:val="0"/>
        <w:overflowPunct/>
        <w:topLinePunct w:val="0"/>
        <w:bidi w:val="0"/>
        <w:spacing w:line="360" w:lineRule="auto"/>
        <w:ind w:left="0" w:right="0" w:firstLine="464" w:firstLineChars="200"/>
        <w:outlineLvl w:val="1"/>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pPr>
      <w:bookmarkStart w:id="56" w:name="_Toc9442"/>
      <w:bookmarkStart w:id="57" w:name="_Toc2978"/>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⑶信用信息查询记录和证据留存方式：在查询网站中直接打印查询记录，打印材料作为采购活动资料保存；</w:t>
      </w:r>
      <w:bookmarkEnd w:id="56"/>
      <w:bookmarkEnd w:id="57"/>
    </w:p>
    <w:p w14:paraId="25641B01">
      <w:pPr>
        <w:pStyle w:val="6"/>
        <w:keepNext w:val="0"/>
        <w:keepLines w:val="0"/>
        <w:pageBreakBefore w:val="0"/>
        <w:widowControl w:val="0"/>
        <w:kinsoku/>
        <w:wordWrap w:val="0"/>
        <w:overflowPunct/>
        <w:topLinePunct w:val="0"/>
        <w:bidi w:val="0"/>
        <w:spacing w:line="360" w:lineRule="auto"/>
        <w:ind w:left="0" w:right="0" w:firstLine="464" w:firstLineChars="200"/>
        <w:outlineLvl w:val="1"/>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pPr>
      <w:bookmarkStart w:id="58" w:name="_Toc21934"/>
      <w:bookmarkStart w:id="59" w:name="_Toc1891"/>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⑷信用信息使用规则：对在“信用中国”网站(www.creditchina.gov.cn)、中国政府采购网(www.ccgp.gov.cn)等渠道列入失信被执行人、</w:t>
      </w:r>
      <w:r>
        <w:rPr>
          <w:rFonts w:hint="eastAsia" w:asciiTheme="minorEastAsia" w:hAnsiTheme="minorEastAsia" w:eastAsiaTheme="minorEastAsia" w:cstheme="minorEastAsia"/>
          <w:color w:val="000000" w:themeColor="text1"/>
          <w:spacing w:val="11"/>
          <w:position w:val="0"/>
          <w:sz w:val="21"/>
          <w:szCs w:val="21"/>
          <w:highlight w:val="none"/>
          <w:lang w:eastAsia="zh-CN"/>
          <w14:textFill>
            <w14:solidFill>
              <w14:schemeClr w14:val="tx1"/>
            </w14:solidFill>
          </w14:textFill>
        </w:rPr>
        <w:t>重大税收违法失信主体名单</w:t>
      </w:r>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、政府采购严重违法失信行为记录名单及其他不符合《中华人民共和国政府采购法》第二十二条规定条件的供应商，取消其成交候选人资格。</w:t>
      </w:r>
      <w:bookmarkEnd w:id="58"/>
      <w:bookmarkEnd w:id="59"/>
    </w:p>
    <w:p w14:paraId="24A45FC8">
      <w:pPr>
        <w:pStyle w:val="6"/>
        <w:keepNext w:val="0"/>
        <w:keepLines w:val="0"/>
        <w:pageBreakBefore w:val="0"/>
        <w:widowControl w:val="0"/>
        <w:kinsoku/>
        <w:wordWrap w:val="0"/>
        <w:overflowPunct/>
        <w:topLinePunct w:val="0"/>
        <w:bidi w:val="0"/>
        <w:spacing w:line="360" w:lineRule="auto"/>
        <w:ind w:left="0" w:right="0" w:firstLine="452"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28.成交公告及成交通知书</w:t>
      </w:r>
    </w:p>
    <w:p w14:paraId="5E1C60E4">
      <w:pPr>
        <w:pStyle w:val="6"/>
        <w:keepNext w:val="0"/>
        <w:keepLines w:val="0"/>
        <w:pageBreakBefore w:val="0"/>
        <w:widowControl w:val="0"/>
        <w:kinsoku/>
        <w:wordWrap w:val="0"/>
        <w:overflowPunct/>
        <w:topLinePunct w:val="0"/>
        <w:bidi w:val="0"/>
        <w:spacing w:line="360" w:lineRule="auto"/>
        <w:ind w:left="0" w:right="0" w:firstLine="452" w:firstLineChars="200"/>
        <w:jc w:val="both"/>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28.1采购代理机构于评审结束后两个工作日内将评审报</w:t>
      </w:r>
      <w:r>
        <w:rPr>
          <w:rFonts w:hint="eastAsia" w:asciiTheme="minorEastAsia" w:hAnsiTheme="minorEastAsia" w:eastAsiaTheme="minorEastAsia" w:cstheme="minorEastAsia"/>
          <w:color w:val="000000" w:themeColor="text1"/>
          <w:spacing w:val="7"/>
          <w:position w:val="0"/>
          <w:sz w:val="21"/>
          <w:szCs w:val="21"/>
          <w:highlight w:val="none"/>
          <w14:textFill>
            <w14:solidFill>
              <w14:schemeClr w14:val="tx1"/>
            </w14:solidFill>
          </w14:textFill>
        </w:rPr>
        <w:t>告送交采购人，采购人应当自收到评审报告五</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个工作日内在评审报告推荐的成交候选供应商中按顺序确定成交供应商，采购代理机构在成交供应商确定之日起两个工作日内发出成交通知书，并在指定媒体上公告成交信息。</w:t>
      </w:r>
    </w:p>
    <w:p w14:paraId="2BAD7515">
      <w:pPr>
        <w:pStyle w:val="6"/>
        <w:keepNext w:val="0"/>
        <w:keepLines w:val="0"/>
        <w:pageBreakBefore w:val="0"/>
        <w:widowControl w:val="0"/>
        <w:kinsoku/>
        <w:wordWrap w:val="0"/>
        <w:overflowPunct/>
        <w:topLinePunct w:val="0"/>
        <w:bidi w:val="0"/>
        <w:spacing w:line="360" w:lineRule="auto"/>
        <w:ind w:left="0" w:right="0" w:firstLine="452"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28.2在发布成交公告的同时，采购代理机构向成交供应</w:t>
      </w:r>
      <w:r>
        <w:rPr>
          <w:rFonts w:hint="eastAsia" w:asciiTheme="minorEastAsia" w:hAnsiTheme="minorEastAsia" w:eastAsiaTheme="minorEastAsia" w:cstheme="minorEastAsia"/>
          <w:color w:val="000000" w:themeColor="text1"/>
          <w:spacing w:val="7"/>
          <w:position w:val="0"/>
          <w:sz w:val="21"/>
          <w:szCs w:val="21"/>
          <w:highlight w:val="none"/>
          <w14:textFill>
            <w14:solidFill>
              <w14:schemeClr w14:val="tx1"/>
            </w14:solidFill>
          </w14:textFill>
        </w:rPr>
        <w:t>商发出成交通知书。成交供应商应自接到通知</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之日起七个工作日内，办理成交通知书领取手续。</w:t>
      </w:r>
    </w:p>
    <w:p w14:paraId="47B8C176">
      <w:pPr>
        <w:pStyle w:val="6"/>
        <w:keepNext w:val="0"/>
        <w:keepLines w:val="0"/>
        <w:pageBreakBefore w:val="0"/>
        <w:widowControl w:val="0"/>
        <w:kinsoku/>
        <w:wordWrap w:val="0"/>
        <w:overflowPunct/>
        <w:topLinePunct w:val="0"/>
        <w:bidi w:val="0"/>
        <w:spacing w:line="360" w:lineRule="auto"/>
        <w:ind w:left="0" w:right="0" w:firstLine="456"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28.3采购代理机构无义务向未成交的供应商解释</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未成交原因和退还响应文件。</w:t>
      </w:r>
    </w:p>
    <w:p w14:paraId="472C0CD7">
      <w:pPr>
        <w:pStyle w:val="6"/>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000000" w:themeColor="text1"/>
          <w:spacing w:val="-2"/>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p>
    <w:p w14:paraId="09137C04">
      <w:pPr>
        <w:pStyle w:val="6"/>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000000" w:themeColor="text1"/>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五、签订合同</w:t>
      </w:r>
    </w:p>
    <w:p w14:paraId="0A444DA0">
      <w:pPr>
        <w:pStyle w:val="6"/>
        <w:keepNext w:val="0"/>
        <w:keepLines w:val="0"/>
        <w:pageBreakBefore w:val="0"/>
        <w:widowControl w:val="0"/>
        <w:kinsoku/>
        <w:wordWrap w:val="0"/>
        <w:overflowPunct/>
        <w:topLinePunct w:val="0"/>
        <w:bidi w:val="0"/>
        <w:spacing w:line="360" w:lineRule="auto"/>
        <w:ind w:left="0" w:right="0" w:firstLine="448"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7"/>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29.履约保证金</w:t>
      </w:r>
    </w:p>
    <w:p w14:paraId="217BC4AE">
      <w:pPr>
        <w:pStyle w:val="39"/>
        <w:keepNext w:val="0"/>
        <w:keepLines w:val="0"/>
        <w:pageBreakBefore w:val="0"/>
        <w:widowControl w:val="0"/>
        <w:kinsoku/>
        <w:wordWrap w:val="0"/>
        <w:overflowPunct/>
        <w:topLinePunct w:val="0"/>
        <w:autoSpaceDE w:val="0"/>
        <w:autoSpaceDN w:val="0"/>
        <w:bidi w:val="0"/>
        <w:adjustRightInd w:val="0"/>
        <w:snapToGrid w:val="0"/>
        <w:spacing w:line="400" w:lineRule="exact"/>
        <w:ind w:right="0" w:firstLine="464" w:firstLineChars="200"/>
        <w:jc w:val="left"/>
        <w:textAlignment w:val="baseline"/>
        <w:rPr>
          <w:rFonts w:hint="default"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9</w:t>
      </w:r>
      <w:r>
        <w:rPr>
          <w:rFonts w:hint="default"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.1履约保证金：在合同签订之前，成交供应商按成交金额的</w:t>
      </w:r>
      <w:r>
        <w:rPr>
          <w:rFonts w:hint="eastAsia"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2</w:t>
      </w:r>
      <w:r>
        <w:rPr>
          <w:rFonts w:hint="default"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%向采购人交纳履约保证金。</w:t>
      </w:r>
    </w:p>
    <w:p w14:paraId="0F8FA47E">
      <w:pPr>
        <w:pStyle w:val="39"/>
        <w:keepNext w:val="0"/>
        <w:keepLines w:val="0"/>
        <w:pageBreakBefore w:val="0"/>
        <w:widowControl w:val="0"/>
        <w:kinsoku/>
        <w:wordWrap w:val="0"/>
        <w:overflowPunct/>
        <w:topLinePunct w:val="0"/>
        <w:autoSpaceDE w:val="0"/>
        <w:autoSpaceDN w:val="0"/>
        <w:bidi w:val="0"/>
        <w:adjustRightInd w:val="0"/>
        <w:snapToGrid w:val="0"/>
        <w:spacing w:line="400" w:lineRule="exact"/>
        <w:ind w:right="0" w:firstLine="464" w:firstLineChars="200"/>
        <w:jc w:val="left"/>
        <w:textAlignment w:val="baseline"/>
        <w:rPr>
          <w:rFonts w:hint="default"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9</w:t>
      </w:r>
      <w:r>
        <w:rPr>
          <w:rFonts w:hint="default"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.2履约保证金交纳方式：以转账、支票、汇票、本票或者金融、担保机构出具的保函等非现金方式。</w:t>
      </w:r>
    </w:p>
    <w:p w14:paraId="515220AD">
      <w:pPr>
        <w:pStyle w:val="39"/>
        <w:keepNext w:val="0"/>
        <w:keepLines w:val="0"/>
        <w:pageBreakBefore w:val="0"/>
        <w:widowControl w:val="0"/>
        <w:kinsoku/>
        <w:wordWrap w:val="0"/>
        <w:overflowPunct/>
        <w:topLinePunct w:val="0"/>
        <w:autoSpaceDE w:val="0"/>
        <w:autoSpaceDN w:val="0"/>
        <w:bidi w:val="0"/>
        <w:adjustRightInd w:val="0"/>
        <w:snapToGrid w:val="0"/>
        <w:spacing w:line="400" w:lineRule="exact"/>
        <w:ind w:right="0" w:firstLine="464" w:firstLineChars="200"/>
        <w:jc w:val="left"/>
        <w:textAlignment w:val="baseline"/>
        <w:rPr>
          <w:rFonts w:hint="default"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9</w:t>
      </w:r>
      <w:r>
        <w:rPr>
          <w:rFonts w:hint="default"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.3履约保证金</w:t>
      </w:r>
      <w:r>
        <w:rPr>
          <w:rFonts w:hint="eastAsia"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采购人</w:t>
      </w:r>
      <w:r>
        <w:rPr>
          <w:rFonts w:hint="default"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指定账户</w:t>
      </w:r>
      <w:r>
        <w:rPr>
          <w:rFonts w:hint="eastAsia"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【开户名称：</w:t>
      </w:r>
      <w:r>
        <w:rPr>
          <w:rFonts w:hint="eastAsia" w:asciiTheme="minorEastAsia" w:hAnsiTheme="minorEastAsia" w:eastAsiaTheme="minorEastAsia" w:cstheme="minorEastAsia"/>
          <w:color w:val="000000" w:themeColor="text1"/>
          <w:spacing w:val="11"/>
          <w:position w:val="0"/>
          <w:sz w:val="21"/>
          <w:szCs w:val="21"/>
          <w:highlight w:val="none"/>
          <w:u w:val="single"/>
          <w:lang w:val="en-US" w:eastAsia="zh-CN"/>
          <w14:textFill>
            <w14:solidFill>
              <w14:schemeClr w14:val="tx1"/>
            </w14:solidFill>
          </w14:textFill>
        </w:rPr>
        <w:t>桂林技师学院</w:t>
      </w:r>
      <w:r>
        <w:rPr>
          <w:rFonts w:hint="default"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，开户银行：</w:t>
      </w:r>
      <w:r>
        <w:rPr>
          <w:rFonts w:hint="eastAsia" w:asciiTheme="minorEastAsia" w:hAnsiTheme="minorEastAsia" w:eastAsiaTheme="minorEastAsia" w:cstheme="minorEastAsia"/>
          <w:color w:val="000000" w:themeColor="text1"/>
          <w:spacing w:val="11"/>
          <w:position w:val="0"/>
          <w:sz w:val="21"/>
          <w:szCs w:val="21"/>
          <w:highlight w:val="none"/>
          <w:u w:val="single"/>
          <w:lang w:val="en-US" w:eastAsia="zh-CN"/>
          <w14:textFill>
            <w14:solidFill>
              <w14:schemeClr w14:val="tx1"/>
            </w14:solidFill>
          </w14:textFill>
        </w:rPr>
        <w:t>6600 1105 9003 900010</w:t>
      </w:r>
      <w:r>
        <w:rPr>
          <w:rFonts w:hint="default"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，账号：</w:t>
      </w:r>
      <w:r>
        <w:rPr>
          <w:rFonts w:hint="eastAsia" w:asciiTheme="minorEastAsia" w:hAnsiTheme="minorEastAsia" w:eastAsiaTheme="minorEastAsia" w:cstheme="minorEastAsia"/>
          <w:color w:val="000000" w:themeColor="text1"/>
          <w:spacing w:val="11"/>
          <w:position w:val="0"/>
          <w:sz w:val="21"/>
          <w:szCs w:val="21"/>
          <w:highlight w:val="none"/>
          <w:u w:val="single"/>
          <w:lang w:val="en-US" w:eastAsia="zh-CN"/>
          <w14:textFill>
            <w14:solidFill>
              <w14:schemeClr w14:val="tx1"/>
            </w14:solidFill>
          </w14:textFill>
        </w:rPr>
        <w:t>桂林银行七星支行</w:t>
      </w:r>
      <w:r>
        <w:rPr>
          <w:rFonts w:hint="default"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w:t>
      </w:r>
    </w:p>
    <w:p w14:paraId="0FF5D5BB">
      <w:pPr>
        <w:pStyle w:val="39"/>
        <w:keepNext w:val="0"/>
        <w:keepLines w:val="0"/>
        <w:pageBreakBefore w:val="0"/>
        <w:widowControl w:val="0"/>
        <w:kinsoku/>
        <w:wordWrap w:val="0"/>
        <w:overflowPunct/>
        <w:topLinePunct w:val="0"/>
        <w:autoSpaceDE w:val="0"/>
        <w:autoSpaceDN w:val="0"/>
        <w:bidi w:val="0"/>
        <w:adjustRightInd w:val="0"/>
        <w:snapToGrid w:val="0"/>
        <w:spacing w:line="400" w:lineRule="exact"/>
        <w:ind w:right="0" w:firstLine="464" w:firstLineChars="200"/>
        <w:jc w:val="left"/>
        <w:textAlignment w:val="baseline"/>
        <w:rPr>
          <w:rFonts w:hint="default"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成交供应商须按上述规定的金额、方式将履约保证金转入</w:t>
      </w:r>
      <w:r>
        <w:rPr>
          <w:rFonts w:hint="eastAsia"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采购人</w:t>
      </w:r>
      <w:r>
        <w:rPr>
          <w:rFonts w:hint="default"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账户。否则，不予签订合同。</w:t>
      </w:r>
    </w:p>
    <w:p w14:paraId="12961D2A">
      <w:pPr>
        <w:pStyle w:val="39"/>
        <w:keepNext w:val="0"/>
        <w:keepLines w:val="0"/>
        <w:pageBreakBefore w:val="0"/>
        <w:widowControl w:val="0"/>
        <w:kinsoku/>
        <w:wordWrap w:val="0"/>
        <w:overflowPunct/>
        <w:topLinePunct w:val="0"/>
        <w:autoSpaceDE w:val="0"/>
        <w:autoSpaceDN w:val="0"/>
        <w:bidi w:val="0"/>
        <w:adjustRightInd w:val="0"/>
        <w:snapToGrid w:val="0"/>
        <w:spacing w:line="400" w:lineRule="exact"/>
        <w:ind w:right="0" w:firstLine="464" w:firstLineChars="200"/>
        <w:jc w:val="left"/>
        <w:textAlignment w:val="baseline"/>
        <w:rPr>
          <w:rFonts w:hint="default"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9</w:t>
      </w:r>
      <w:r>
        <w:rPr>
          <w:rFonts w:hint="default"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.4履约保证金退付方式、时间及条件：</w:t>
      </w:r>
    </w:p>
    <w:p w14:paraId="5DE6B79D">
      <w:pPr>
        <w:keepNext w:val="0"/>
        <w:keepLines w:val="0"/>
        <w:pageBreakBefore w:val="0"/>
        <w:kinsoku/>
        <w:wordWrap/>
        <w:overflowPunct/>
        <w:topLinePunct w:val="0"/>
        <w:autoSpaceDE/>
        <w:autoSpaceDN/>
        <w:bidi w:val="0"/>
        <w:adjustRightInd/>
        <w:snapToGrid w:val="0"/>
        <w:spacing w:line="420" w:lineRule="exact"/>
        <w:ind w:firstLine="464" w:firstLineChars="200"/>
        <w:textAlignment w:val="auto"/>
        <w:rPr>
          <w:rFonts w:hint="default"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成交供应商向</w:t>
      </w:r>
      <w:r>
        <w:rPr>
          <w:rFonts w:hint="eastAsia"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采购人</w:t>
      </w:r>
      <w:r>
        <w:rPr>
          <w:rFonts w:hint="default"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完成（施工）竣工资料移交手续后，可向</w:t>
      </w:r>
      <w:r>
        <w:rPr>
          <w:rFonts w:hint="eastAsia"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采购人</w:t>
      </w:r>
      <w:r>
        <w:rPr>
          <w:rFonts w:hint="default"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申请退还履约保证金，</w:t>
      </w:r>
      <w:r>
        <w:rPr>
          <w:rFonts w:hint="eastAsia"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采购人</w:t>
      </w:r>
      <w:r>
        <w:rPr>
          <w:rFonts w:hint="default"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应在收到申请之日起15个工作日内将履约保证金</w:t>
      </w:r>
      <w:r>
        <w:rPr>
          <w:rFonts w:hint="eastAsia"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无息</w:t>
      </w:r>
      <w:r>
        <w:rPr>
          <w:rFonts w:hint="eastAsia"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退回成交供应商。</w:t>
      </w:r>
    </w:p>
    <w:p w14:paraId="529D25C7">
      <w:pPr>
        <w:keepNext w:val="0"/>
        <w:keepLines w:val="0"/>
        <w:pageBreakBefore w:val="0"/>
        <w:kinsoku/>
        <w:wordWrap/>
        <w:overflowPunct/>
        <w:topLinePunct w:val="0"/>
        <w:autoSpaceDE/>
        <w:autoSpaceDN/>
        <w:bidi w:val="0"/>
        <w:adjustRightInd/>
        <w:snapToGrid w:val="0"/>
        <w:spacing w:line="420" w:lineRule="exact"/>
        <w:ind w:firstLine="464" w:firstLineChars="200"/>
        <w:textAlignment w:val="auto"/>
        <w:rPr>
          <w:rFonts w:hint="eastAsia"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29.5签订合同后，如成交供应商不按双方签订的合同规定履约，则没收其全部履约保证金，履约保证金不足以赔偿损失的，按实际损失赔偿。</w:t>
      </w:r>
    </w:p>
    <w:p w14:paraId="6137FF36">
      <w:pPr>
        <w:keepNext w:val="0"/>
        <w:keepLines w:val="0"/>
        <w:pageBreakBefore w:val="0"/>
        <w:kinsoku/>
        <w:wordWrap/>
        <w:overflowPunct/>
        <w:topLinePunct w:val="0"/>
        <w:autoSpaceDE/>
        <w:autoSpaceDN/>
        <w:bidi w:val="0"/>
        <w:adjustRightInd/>
        <w:snapToGrid w:val="0"/>
        <w:spacing w:line="420" w:lineRule="exact"/>
        <w:ind w:firstLine="464" w:firstLineChars="200"/>
        <w:textAlignment w:val="auto"/>
        <w:rPr>
          <w:rFonts w:hint="eastAsia"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29.6在履约保证金退还日期前，若成交供应商的开户名称、开户银行、帐号有变动的，请以书面形式通知履约保证金收取单位，否则由此产生的后果由成交供应商自行承担。</w:t>
      </w:r>
    </w:p>
    <w:p w14:paraId="06E34479">
      <w:pPr>
        <w:pStyle w:val="2"/>
        <w:keepNext/>
        <w:keepLines/>
        <w:pageBreakBefore w:val="0"/>
        <w:widowControl/>
        <w:kinsoku w:val="0"/>
        <w:wordWrap/>
        <w:overflowPunct/>
        <w:topLinePunct w:val="0"/>
        <w:autoSpaceDE w:val="0"/>
        <w:autoSpaceDN w:val="0"/>
        <w:bidi w:val="0"/>
        <w:adjustRightInd w:val="0"/>
        <w:snapToGrid w:val="0"/>
        <w:spacing w:before="140" w:after="20" w:line="360" w:lineRule="auto"/>
        <w:ind w:firstLine="466" w:firstLineChars="200"/>
        <w:textAlignment w:val="baseline"/>
        <w:rPr>
          <w:rFonts w:hint="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1"/>
          <w:position w:val="0"/>
          <w:sz w:val="21"/>
          <w:szCs w:val="21"/>
          <w:highlight w:val="none"/>
          <w:lang w:val="en-US" w:eastAsia="zh-CN"/>
          <w14:textFill>
            <w14:solidFill>
              <w14:schemeClr w14:val="tx1"/>
            </w14:solidFill>
          </w14:textFill>
        </w:rPr>
        <w:t>注明：若成交供应商为小微企业的，则免收履约保证金。</w:t>
      </w:r>
    </w:p>
    <w:p w14:paraId="3D74C281">
      <w:pPr>
        <w:pStyle w:val="6"/>
        <w:keepNext w:val="0"/>
        <w:keepLines w:val="0"/>
        <w:pageBreakBefore w:val="0"/>
        <w:widowControl w:val="0"/>
        <w:kinsoku/>
        <w:wordWrap w:val="0"/>
        <w:overflowPunct/>
        <w:topLinePunct w:val="0"/>
        <w:bidi w:val="0"/>
        <w:spacing w:line="360" w:lineRule="auto"/>
        <w:ind w:left="0" w:right="0" w:firstLine="448"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7"/>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30.签订合同</w:t>
      </w:r>
    </w:p>
    <w:p w14:paraId="2B39B0C3">
      <w:pPr>
        <w:pStyle w:val="6"/>
        <w:keepNext w:val="0"/>
        <w:keepLines w:val="0"/>
        <w:pageBreakBefore w:val="0"/>
        <w:widowControl w:val="0"/>
        <w:kinsoku/>
        <w:wordWrap w:val="0"/>
        <w:overflowPunct/>
        <w:topLinePunct w:val="0"/>
        <w:bidi w:val="0"/>
        <w:spacing w:line="360" w:lineRule="auto"/>
        <w:ind w:left="0" w:right="0" w:firstLine="460"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0"/>
          <w:position w:val="0"/>
          <w:sz w:val="21"/>
          <w:szCs w:val="21"/>
          <w:highlight w:val="none"/>
          <w14:textFill>
            <w14:solidFill>
              <w14:schemeClr w14:val="tx1"/>
            </w14:solidFill>
          </w14:textFill>
        </w:rPr>
        <w:t>30.1签订合同时间：成交通知书发出之日起8个工作日内。成交供应商领取成交通知书后，应按规</w:t>
      </w:r>
      <w:r>
        <w:rPr>
          <w:rFonts w:hint="eastAsia" w:asciiTheme="minorEastAsia" w:hAnsiTheme="minorEastAsia" w:eastAsiaTheme="minorEastAsia" w:cstheme="minorEastAsia"/>
          <w:color w:val="000000" w:themeColor="text1"/>
          <w:spacing w:val="7"/>
          <w:position w:val="0"/>
          <w:sz w:val="21"/>
          <w:szCs w:val="21"/>
          <w:highlight w:val="none"/>
          <w14:textFill>
            <w14:solidFill>
              <w14:schemeClr w14:val="tx1"/>
            </w14:solidFill>
          </w14:textFill>
        </w:rPr>
        <w:t>定与采购人签订合同。</w:t>
      </w:r>
    </w:p>
    <w:p w14:paraId="7D6E3A06">
      <w:pPr>
        <w:pStyle w:val="6"/>
        <w:keepNext w:val="0"/>
        <w:keepLines w:val="0"/>
        <w:pageBreakBefore w:val="0"/>
        <w:widowControl w:val="0"/>
        <w:kinsoku/>
        <w:wordWrap w:val="0"/>
        <w:overflowPunct/>
        <w:topLinePunct w:val="0"/>
        <w:bidi w:val="0"/>
        <w:spacing w:line="360" w:lineRule="auto"/>
        <w:ind w:left="0" w:right="0" w:firstLine="460"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0"/>
          <w:position w:val="0"/>
          <w:sz w:val="21"/>
          <w:szCs w:val="21"/>
          <w:highlight w:val="none"/>
          <w14:textFill>
            <w14:solidFill>
              <w14:schemeClr w14:val="tx1"/>
            </w14:solidFill>
          </w14:textFill>
        </w:rPr>
        <w:t>30.2如成交供应商有下列情形之一的，采购代理机构将上报同级财政部门，情节严重的，由财</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活动。</w:t>
      </w:r>
    </w:p>
    <w:p w14:paraId="61CEBA15">
      <w:pPr>
        <w:pStyle w:val="6"/>
        <w:keepNext w:val="0"/>
        <w:keepLines w:val="0"/>
        <w:pageBreakBefore w:val="0"/>
        <w:widowControl w:val="0"/>
        <w:kinsoku/>
        <w:wordWrap w:val="0"/>
        <w:overflowPunct/>
        <w:topLinePunct w:val="0"/>
        <w:bidi w:val="0"/>
        <w:spacing w:line="360" w:lineRule="auto"/>
        <w:ind w:left="0" w:right="0" w:firstLine="456"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（1）成交后不与采购人签订合同的（不可抗力除外</w:t>
      </w:r>
      <w: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t>）；</w:t>
      </w:r>
    </w:p>
    <w:p w14:paraId="25962831">
      <w:pPr>
        <w:pStyle w:val="6"/>
        <w:keepNext w:val="0"/>
        <w:keepLines w:val="0"/>
        <w:pageBreakBefore w:val="0"/>
        <w:widowControl w:val="0"/>
        <w:kinsoku/>
        <w:wordWrap w:val="0"/>
        <w:overflowPunct/>
        <w:topLinePunct w:val="0"/>
        <w:bidi w:val="0"/>
        <w:spacing w:line="360" w:lineRule="auto"/>
        <w:ind w:left="0" w:right="0" w:firstLine="460"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0"/>
          <w:position w:val="0"/>
          <w:sz w:val="21"/>
          <w:szCs w:val="21"/>
          <w:highlight w:val="none"/>
          <w14:textFill>
            <w14:solidFill>
              <w14:schemeClr w14:val="tx1"/>
            </w14:solidFill>
          </w14:textFill>
        </w:rPr>
        <w:t>（2）将成交项目转让给他人，或者在响应</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文件中未说明，且未经采购人同意，将成交项目分包给他</w:t>
      </w:r>
      <w:r>
        <w:rPr>
          <w:rFonts w:hint="eastAsia" w:asciiTheme="minorEastAsia" w:hAnsiTheme="minorEastAsia" w:eastAsiaTheme="minorEastAsia" w:cstheme="minorEastAsia"/>
          <w:color w:val="000000" w:themeColor="text1"/>
          <w:spacing w:val="2"/>
          <w:position w:val="0"/>
          <w:sz w:val="21"/>
          <w:szCs w:val="21"/>
          <w:highlight w:val="none"/>
          <w14:textFill>
            <w14:solidFill>
              <w14:schemeClr w14:val="tx1"/>
            </w14:solidFill>
          </w14:textFill>
        </w:rPr>
        <w:t>人的；</w:t>
      </w:r>
    </w:p>
    <w:p w14:paraId="5B06ABAE">
      <w:pPr>
        <w:pStyle w:val="6"/>
        <w:keepNext w:val="0"/>
        <w:keepLines w:val="0"/>
        <w:pageBreakBefore w:val="0"/>
        <w:widowControl w:val="0"/>
        <w:kinsoku/>
        <w:wordWrap w:val="0"/>
        <w:overflowPunct/>
        <w:topLinePunct w:val="0"/>
        <w:bidi w:val="0"/>
        <w:spacing w:line="360" w:lineRule="auto"/>
        <w:ind w:left="0" w:right="0" w:firstLine="448"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7"/>
          <w:position w:val="0"/>
          <w:sz w:val="21"/>
          <w:szCs w:val="21"/>
          <w:highlight w:val="none"/>
          <w14:textFill>
            <w14:solidFill>
              <w14:schemeClr w14:val="tx1"/>
            </w14:solidFill>
          </w14:textFill>
        </w:rPr>
        <w:t>（3）拒绝履行合同义务的。</w:t>
      </w:r>
    </w:p>
    <w:p w14:paraId="13C2D2CB">
      <w:pPr>
        <w:pStyle w:val="6"/>
        <w:keepNext w:val="0"/>
        <w:keepLines w:val="0"/>
        <w:pageBreakBefore w:val="0"/>
        <w:widowControl w:val="0"/>
        <w:kinsoku/>
        <w:wordWrap w:val="0"/>
        <w:overflowPunct/>
        <w:topLinePunct w:val="0"/>
        <w:bidi w:val="0"/>
        <w:spacing w:line="360" w:lineRule="auto"/>
        <w:ind w:left="0" w:right="0" w:firstLine="448" w:firstLineChars="200"/>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7"/>
          <w:position w:val="0"/>
          <w:sz w:val="21"/>
          <w:szCs w:val="21"/>
          <w:highlight w:val="none"/>
          <w14:textFill>
            <w14:solidFill>
              <w14:schemeClr w14:val="tx1"/>
            </w14:solidFill>
          </w14:textFill>
        </w:rPr>
        <w:t>30.3合同备案存档：政府采购合同双方自签订之日起1个</w:t>
      </w:r>
      <w:r>
        <w:rPr>
          <w:rFonts w:hint="eastAsia" w:asciiTheme="minorEastAsia" w:hAnsiTheme="minorEastAsia" w:eastAsiaTheme="minorEastAsia" w:cstheme="minorEastAsia"/>
          <w:color w:val="000000" w:themeColor="text1"/>
          <w:spacing w:val="6"/>
          <w:position w:val="0"/>
          <w:sz w:val="21"/>
          <w:szCs w:val="21"/>
          <w:highlight w:val="none"/>
          <w14:textFill>
            <w14:solidFill>
              <w14:schemeClr w14:val="tx1"/>
            </w14:solidFill>
          </w14:textFill>
        </w:rPr>
        <w:t>工作日内将合同原件壹份交采购代理机构备</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案存档。采购代理机构将政府采购合同在省级以上人民政府财政部门指定媒体上公告。</w:t>
      </w:r>
    </w:p>
    <w:p w14:paraId="06E2B475">
      <w:pPr>
        <w:rPr>
          <w:rFonts w:hint="eastAsia" w:asciiTheme="minorEastAsia" w:hAnsiTheme="minorEastAsia" w:eastAsiaTheme="minorEastAsia" w:cstheme="minorEastAsia"/>
          <w:color w:val="000000" w:themeColor="text1"/>
          <w:position w:val="0"/>
          <w:highlight w:val="none"/>
          <w:lang w:val="en-US" w:eastAsia="zh-CN"/>
          <w14:textFill>
            <w14:solidFill>
              <w14:schemeClr w14:val="tx1"/>
            </w14:solidFill>
          </w14:textFill>
        </w:rPr>
      </w:pPr>
    </w:p>
    <w:p w14:paraId="3E528780">
      <w:pPr>
        <w:pStyle w:val="6"/>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000000" w:themeColor="text1"/>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六、其他事项</w:t>
      </w:r>
    </w:p>
    <w:p w14:paraId="0F64D909">
      <w:pPr>
        <w:pStyle w:val="6"/>
        <w:keepNext w:val="0"/>
        <w:keepLines w:val="0"/>
        <w:pageBreakBefore w:val="0"/>
        <w:widowControl w:val="0"/>
        <w:kinsoku/>
        <w:wordWrap w:val="0"/>
        <w:overflowPunct/>
        <w:topLinePunct w:val="0"/>
        <w:bidi w:val="0"/>
        <w:spacing w:line="360" w:lineRule="auto"/>
        <w:ind w:left="0" w:right="0" w:firstLine="448"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7"/>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31.采购代理服务费</w:t>
      </w:r>
    </w:p>
    <w:p w14:paraId="4DAD7A5B">
      <w:pPr>
        <w:pStyle w:val="6"/>
        <w:keepNext w:val="0"/>
        <w:keepLines w:val="0"/>
        <w:pageBreakBefore w:val="0"/>
        <w:widowControl w:val="0"/>
        <w:kinsoku/>
        <w:wordWrap w:val="0"/>
        <w:overflowPunct/>
        <w:topLinePunct w:val="0"/>
        <w:bidi w:val="0"/>
        <w:spacing w:line="360" w:lineRule="auto"/>
        <w:ind w:right="0" w:firstLine="448" w:firstLineChars="200"/>
        <w:jc w:val="left"/>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7"/>
          <w:position w:val="0"/>
          <w:sz w:val="21"/>
          <w:szCs w:val="21"/>
          <w:highlight w:val="none"/>
          <w14:textFill>
            <w14:solidFill>
              <w14:schemeClr w14:val="tx1"/>
            </w14:solidFill>
          </w14:textFill>
        </w:rPr>
        <w:t>成交供应商领取成交通知书</w:t>
      </w:r>
      <w:r>
        <w:rPr>
          <w:rFonts w:hint="eastAsia" w:asciiTheme="minorEastAsia" w:hAnsiTheme="minorEastAsia" w:eastAsiaTheme="minorEastAsia" w:cstheme="minorEastAsia"/>
          <w:color w:val="000000" w:themeColor="text1"/>
          <w:spacing w:val="7"/>
          <w:position w:val="0"/>
          <w:sz w:val="21"/>
          <w:szCs w:val="21"/>
          <w:highlight w:val="none"/>
          <w:lang w:val="en-US" w:eastAsia="zh-CN"/>
          <w14:textFill>
            <w14:solidFill>
              <w14:schemeClr w14:val="tx1"/>
            </w14:solidFill>
          </w14:textFill>
        </w:rPr>
        <w:t>之</w:t>
      </w:r>
      <w:r>
        <w:rPr>
          <w:rFonts w:hint="eastAsia" w:asciiTheme="minorEastAsia" w:hAnsiTheme="minorEastAsia" w:eastAsiaTheme="minorEastAsia" w:cstheme="minorEastAsia"/>
          <w:color w:val="000000" w:themeColor="text1"/>
          <w:spacing w:val="7"/>
          <w:position w:val="0"/>
          <w:sz w:val="21"/>
          <w:szCs w:val="21"/>
          <w:highlight w:val="none"/>
          <w14:textFill>
            <w14:solidFill>
              <w14:schemeClr w14:val="tx1"/>
            </w14:solidFill>
          </w14:textFill>
        </w:rPr>
        <w:t>前，向</w:t>
      </w:r>
      <w:r>
        <w:rPr>
          <w:rFonts w:hint="eastAsia" w:asciiTheme="minorEastAsia" w:hAnsiTheme="minorEastAsia" w:eastAsiaTheme="minorEastAsia" w:cstheme="minorEastAsia"/>
          <w:color w:val="000000" w:themeColor="text1"/>
          <w:spacing w:val="7"/>
          <w:position w:val="0"/>
          <w:sz w:val="21"/>
          <w:szCs w:val="21"/>
          <w:highlight w:val="none"/>
          <w:lang w:eastAsia="zh-CN"/>
          <w14:textFill>
            <w14:solidFill>
              <w14:schemeClr w14:val="tx1"/>
            </w14:solidFill>
          </w14:textFill>
        </w:rPr>
        <w:t>广西八桂建设项目管理有限公司</w:t>
      </w:r>
      <w:r>
        <w:rPr>
          <w:rFonts w:hint="eastAsia" w:asciiTheme="minorEastAsia" w:hAnsiTheme="minorEastAsia" w:eastAsiaTheme="minorEastAsia" w:cstheme="minorEastAsia"/>
          <w:color w:val="000000" w:themeColor="text1"/>
          <w:spacing w:val="7"/>
          <w:position w:val="0"/>
          <w:sz w:val="21"/>
          <w:szCs w:val="21"/>
          <w:highlight w:val="none"/>
          <w14:textFill>
            <w14:solidFill>
              <w14:schemeClr w14:val="tx1"/>
            </w14:solidFill>
          </w14:textFill>
        </w:rPr>
        <w:t>一次性付清</w:t>
      </w:r>
      <w:r>
        <w:rPr>
          <w:rFonts w:hint="eastAsia" w:asciiTheme="minorEastAsia" w:hAnsiTheme="minorEastAsia" w:eastAsiaTheme="minorEastAsia" w:cstheme="minorEastAsia"/>
          <w:color w:val="000000" w:themeColor="text1"/>
          <w:spacing w:val="7"/>
          <w:position w:val="0"/>
          <w:sz w:val="21"/>
          <w:szCs w:val="21"/>
          <w:highlight w:val="none"/>
          <w:lang w:val="en-US" w:eastAsia="zh-CN"/>
          <w14:textFill>
            <w14:solidFill>
              <w14:schemeClr w14:val="tx1"/>
            </w14:solidFill>
          </w14:textFill>
        </w:rPr>
        <w:t>采购</w:t>
      </w:r>
      <w:r>
        <w:rPr>
          <w:rFonts w:hint="eastAsia" w:asciiTheme="minorEastAsia" w:hAnsiTheme="minorEastAsia" w:eastAsiaTheme="minorEastAsia" w:cstheme="minorEastAsia"/>
          <w:color w:val="000000" w:themeColor="text1"/>
          <w:spacing w:val="7"/>
          <w:position w:val="0"/>
          <w:sz w:val="21"/>
          <w:szCs w:val="21"/>
          <w:highlight w:val="none"/>
          <w14:textFill>
            <w14:solidFill>
              <w14:schemeClr w14:val="tx1"/>
            </w14:solidFill>
          </w14:textFill>
        </w:rPr>
        <w:t>代理服务费，本项目的</w:t>
      </w:r>
      <w:r>
        <w:rPr>
          <w:rFonts w:hint="eastAsia" w:asciiTheme="minorEastAsia" w:hAnsiTheme="minorEastAsia" w:eastAsiaTheme="minorEastAsia" w:cstheme="minorEastAsia"/>
          <w:color w:val="000000" w:themeColor="text1"/>
          <w:spacing w:val="7"/>
          <w:position w:val="0"/>
          <w:sz w:val="21"/>
          <w:szCs w:val="21"/>
          <w:highlight w:val="none"/>
          <w:lang w:val="en-US" w:eastAsia="zh-CN"/>
          <w14:textFill>
            <w14:solidFill>
              <w14:schemeClr w14:val="tx1"/>
            </w14:solidFill>
          </w14:textFill>
        </w:rPr>
        <w:t>采购</w:t>
      </w:r>
      <w:r>
        <w:rPr>
          <w:rFonts w:hint="eastAsia" w:asciiTheme="minorEastAsia" w:hAnsiTheme="minorEastAsia" w:eastAsiaTheme="minorEastAsia" w:cstheme="minorEastAsia"/>
          <w:color w:val="000000" w:themeColor="text1"/>
          <w:spacing w:val="7"/>
          <w:position w:val="0"/>
          <w:sz w:val="21"/>
          <w:szCs w:val="21"/>
          <w:highlight w:val="none"/>
          <w14:textFill>
            <w14:solidFill>
              <w14:schemeClr w14:val="tx1"/>
            </w14:solidFill>
          </w14:textFill>
        </w:rPr>
        <w:t>代理服务收费标准参</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照计价格〔2002〕1980号《招标代理服务收费管理暂行办法》</w:t>
      </w:r>
      <w:r>
        <w:rPr>
          <w:rFonts w:hint="eastAsia" w:asciiTheme="minorEastAsia" w:hAnsiTheme="minorEastAsia" w:eastAsiaTheme="minorEastAsia" w:cstheme="minorEastAsia"/>
          <w:color w:val="000000" w:themeColor="text1"/>
          <w:spacing w:val="9"/>
          <w:positio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工</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程类</w:t>
      </w:r>
      <w:r>
        <w:rPr>
          <w:rFonts w:hint="eastAsia" w:asciiTheme="minorEastAsia" w:hAnsiTheme="minorEastAsia" w:eastAsiaTheme="minorEastAsia" w:cstheme="minorEastAsia"/>
          <w:color w:val="000000" w:themeColor="text1"/>
          <w:spacing w:val="9"/>
          <w:positio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收费标准向成交供应商收取</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w:t>
      </w:r>
    </w:p>
    <w:p w14:paraId="6B04D014">
      <w:pPr>
        <w:pStyle w:val="6"/>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position w:val="0"/>
          <w:sz w:val="21"/>
          <w:szCs w:val="21"/>
          <w:highlight w:val="none"/>
          <w14:textFill>
            <w14:solidFill>
              <w14:schemeClr w14:val="tx1"/>
            </w14:solidFill>
          </w14:textFill>
        </w:rPr>
        <w:drawing>
          <wp:anchor distT="0" distB="0" distL="0" distR="0" simplePos="0" relativeHeight="251661312" behindDoc="1" locked="0" layoutInCell="1" allowOverlap="1">
            <wp:simplePos x="0" y="0"/>
            <wp:positionH relativeFrom="column">
              <wp:posOffset>242570</wp:posOffset>
            </wp:positionH>
            <wp:positionV relativeFrom="paragraph">
              <wp:posOffset>254000</wp:posOffset>
            </wp:positionV>
            <wp:extent cx="2061210" cy="617855"/>
            <wp:effectExtent l="0" t="0" r="11430" b="698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4"/>
                    <a:stretch>
                      <a:fillRect/>
                    </a:stretch>
                  </pic:blipFill>
                  <pic:spPr>
                    <a:xfrm>
                      <a:off x="0" y="0"/>
                      <a:ext cx="2061210" cy="617855"/>
                    </a:xfrm>
                    <a:prstGeom prst="rect">
                      <a:avLst/>
                    </a:prstGeom>
                  </pic:spPr>
                </pic:pic>
              </a:graphicData>
            </a:graphic>
          </wp:anchor>
        </w:drawing>
      </w:r>
      <w:r>
        <w:rPr>
          <w:rFonts w:hint="eastAsia" w:asciiTheme="minorEastAsia" w:hAnsiTheme="minorEastAsia" w:eastAsiaTheme="minorEastAsia" w:cstheme="minorEastAsia"/>
          <w:b/>
          <w:bCs/>
          <w:color w:val="000000" w:themeColor="text1"/>
          <w:spacing w:val="9"/>
          <w:position w:val="0"/>
          <w:sz w:val="21"/>
          <w:szCs w:val="21"/>
          <w:highlight w:val="none"/>
          <w14:textFill>
            <w14:solidFill>
              <w14:schemeClr w14:val="tx1"/>
            </w14:solidFill>
          </w14:textFill>
        </w:rPr>
        <w:t>采购代理服务收费标准</w:t>
      </w:r>
    </w:p>
    <w:tbl>
      <w:tblPr>
        <w:tblStyle w:val="38"/>
        <w:tblW w:w="8997" w:type="dxa"/>
        <w:tblInd w:w="1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67"/>
        <w:gridCol w:w="1793"/>
        <w:gridCol w:w="1843"/>
        <w:gridCol w:w="1894"/>
      </w:tblGrid>
      <w:tr w14:paraId="64FDA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6" w:hRule="atLeast"/>
        </w:trPr>
        <w:tc>
          <w:tcPr>
            <w:tcW w:w="3467" w:type="dxa"/>
            <w:vAlign w:val="top"/>
          </w:tcPr>
          <w:p w14:paraId="0BDD0C96">
            <w:pPr>
              <w:pStyle w:val="39"/>
              <w:keepNext w:val="0"/>
              <w:keepLines w:val="0"/>
              <w:pageBreakBefore w:val="0"/>
              <w:widowControl w:val="0"/>
              <w:kinsoku/>
              <w:wordWrap w:val="0"/>
              <w:overflowPunct/>
              <w:topLinePunct w:val="0"/>
              <w:bidi w:val="0"/>
              <w:spacing w:line="240" w:lineRule="auto"/>
              <w:ind w:right="0" w:firstLine="218" w:firstLineChars="1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position w:val="0"/>
                <w:sz w:val="21"/>
                <w:szCs w:val="21"/>
                <w:highlight w:val="none"/>
                <w14:textFill>
                  <w14:solidFill>
                    <w14:schemeClr w14:val="tx1"/>
                  </w14:solidFill>
                </w14:textFill>
              </w:rPr>
              <w:t>费率</w:t>
            </w:r>
            <w:r>
              <w:rPr>
                <w:rFonts w:hint="eastAsia" w:asciiTheme="minorEastAsia" w:hAnsiTheme="minorEastAsia" w:eastAsiaTheme="minorEastAsia" w:cstheme="minorEastAsia"/>
                <w:color w:val="000000" w:themeColor="text1"/>
                <w:spacing w:val="4"/>
                <w:position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position w:val="0"/>
                <w:sz w:val="21"/>
                <w:szCs w:val="21"/>
                <w:highlight w:val="none"/>
                <w14:textFill>
                  <w14:solidFill>
                    <w14:schemeClr w14:val="tx1"/>
                  </w14:solidFill>
                </w14:textFill>
              </w:rPr>
              <w:t>服务类型</w:t>
            </w:r>
          </w:p>
          <w:p w14:paraId="0594C589">
            <w:pPr>
              <w:keepNext w:val="0"/>
              <w:keepLines w:val="0"/>
              <w:pageBreakBefore w:val="0"/>
              <w:widowControl w:val="0"/>
              <w:kinsoku/>
              <w:wordWrap w:val="0"/>
              <w:overflowPunct/>
              <w:topLinePunct w:val="0"/>
              <w:bidi w:val="0"/>
              <w:spacing w:line="240" w:lineRule="auto"/>
              <w:ind w:left="0" w:right="0" w:firstLine="420"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p>
          <w:p w14:paraId="76B1D2C1">
            <w:pPr>
              <w:pStyle w:val="39"/>
              <w:keepNext w:val="0"/>
              <w:keepLines w:val="0"/>
              <w:pageBreakBefore w:val="0"/>
              <w:widowControl w:val="0"/>
              <w:kinsoku/>
              <w:wordWrap w:val="0"/>
              <w:overflowPunct/>
              <w:topLinePunct w:val="0"/>
              <w:bidi w:val="0"/>
              <w:spacing w:line="240" w:lineRule="auto"/>
              <w:ind w:right="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5"/>
                <w:position w:val="0"/>
                <w:sz w:val="21"/>
                <w:szCs w:val="21"/>
                <w:highlight w:val="none"/>
                <w14:textFill>
                  <w14:solidFill>
                    <w14:schemeClr w14:val="tx1"/>
                  </w14:solidFill>
                </w14:textFill>
              </w:rPr>
              <w:t>中标金额（万元）</w:t>
            </w:r>
          </w:p>
        </w:tc>
        <w:tc>
          <w:tcPr>
            <w:tcW w:w="1793" w:type="dxa"/>
            <w:vAlign w:val="top"/>
          </w:tcPr>
          <w:p w14:paraId="1C45F7C0">
            <w:pPr>
              <w:keepNext w:val="0"/>
              <w:keepLines w:val="0"/>
              <w:pageBreakBefore w:val="0"/>
              <w:widowControl w:val="0"/>
              <w:kinsoku/>
              <w:wordWrap w:val="0"/>
              <w:overflowPunct/>
              <w:topLinePunct w:val="0"/>
              <w:bidi w:val="0"/>
              <w:spacing w:line="240" w:lineRule="auto"/>
              <w:ind w:left="0" w:right="0" w:firstLine="420"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p>
          <w:p w14:paraId="0C3444A0">
            <w:pPr>
              <w:pStyle w:val="39"/>
              <w:keepNext w:val="0"/>
              <w:keepLines w:val="0"/>
              <w:pageBreakBefore w:val="0"/>
              <w:widowControl w:val="0"/>
              <w:kinsoku/>
              <w:wordWrap w:val="0"/>
              <w:overflowPunct/>
              <w:topLinePunct w:val="0"/>
              <w:bidi w:val="0"/>
              <w:spacing w:line="240" w:lineRule="auto"/>
              <w:ind w:left="0" w:right="0" w:firstLine="444"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sz w:val="21"/>
                <w:szCs w:val="21"/>
                <w:highlight w:val="none"/>
                <w14:textFill>
                  <w14:solidFill>
                    <w14:schemeClr w14:val="tx1"/>
                  </w14:solidFill>
                </w14:textFill>
              </w:rPr>
              <w:t>货物招标</w:t>
            </w:r>
          </w:p>
        </w:tc>
        <w:tc>
          <w:tcPr>
            <w:tcW w:w="1843" w:type="dxa"/>
            <w:vAlign w:val="top"/>
          </w:tcPr>
          <w:p w14:paraId="5DFD57C2">
            <w:pPr>
              <w:keepNext w:val="0"/>
              <w:keepLines w:val="0"/>
              <w:pageBreakBefore w:val="0"/>
              <w:widowControl w:val="0"/>
              <w:kinsoku/>
              <w:wordWrap w:val="0"/>
              <w:overflowPunct/>
              <w:topLinePunct w:val="0"/>
              <w:bidi w:val="0"/>
              <w:spacing w:line="240" w:lineRule="auto"/>
              <w:ind w:left="0" w:right="0" w:firstLine="420"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p>
          <w:p w14:paraId="58E7106F">
            <w:pPr>
              <w:pStyle w:val="39"/>
              <w:keepNext w:val="0"/>
              <w:keepLines w:val="0"/>
              <w:pageBreakBefore w:val="0"/>
              <w:widowControl w:val="0"/>
              <w:kinsoku/>
              <w:wordWrap w:val="0"/>
              <w:overflowPunct/>
              <w:topLinePunct w:val="0"/>
              <w:bidi w:val="0"/>
              <w:spacing w:line="240" w:lineRule="auto"/>
              <w:ind w:left="0" w:right="0" w:firstLine="448"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7"/>
                <w:position w:val="0"/>
                <w:sz w:val="21"/>
                <w:szCs w:val="21"/>
                <w:highlight w:val="none"/>
                <w14:textFill>
                  <w14:solidFill>
                    <w14:schemeClr w14:val="tx1"/>
                  </w14:solidFill>
                </w14:textFill>
              </w:rPr>
              <w:t>服务招标</w:t>
            </w:r>
          </w:p>
        </w:tc>
        <w:tc>
          <w:tcPr>
            <w:tcW w:w="1894" w:type="dxa"/>
            <w:vAlign w:val="top"/>
          </w:tcPr>
          <w:p w14:paraId="0D980D9B">
            <w:pPr>
              <w:keepNext w:val="0"/>
              <w:keepLines w:val="0"/>
              <w:pageBreakBefore w:val="0"/>
              <w:widowControl w:val="0"/>
              <w:kinsoku/>
              <w:wordWrap w:val="0"/>
              <w:overflowPunct/>
              <w:topLinePunct w:val="0"/>
              <w:bidi w:val="0"/>
              <w:spacing w:line="240" w:lineRule="auto"/>
              <w:ind w:left="0" w:right="0" w:firstLine="420"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p>
          <w:p w14:paraId="4C356462">
            <w:pPr>
              <w:pStyle w:val="39"/>
              <w:keepNext w:val="0"/>
              <w:keepLines w:val="0"/>
              <w:pageBreakBefore w:val="0"/>
              <w:widowControl w:val="0"/>
              <w:kinsoku/>
              <w:wordWrap w:val="0"/>
              <w:overflowPunct/>
              <w:topLinePunct w:val="0"/>
              <w:bidi w:val="0"/>
              <w:spacing w:line="240" w:lineRule="auto"/>
              <w:ind w:left="0" w:right="0" w:firstLine="444"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sz w:val="21"/>
                <w:szCs w:val="21"/>
                <w:highlight w:val="none"/>
                <w14:textFill>
                  <w14:solidFill>
                    <w14:schemeClr w14:val="tx1"/>
                  </w14:solidFill>
                </w14:textFill>
              </w:rPr>
              <w:t>工程招标</w:t>
            </w:r>
          </w:p>
        </w:tc>
      </w:tr>
      <w:tr w14:paraId="6B0EF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3467" w:type="dxa"/>
            <w:vAlign w:val="top"/>
          </w:tcPr>
          <w:p w14:paraId="4BE2BEAC">
            <w:pPr>
              <w:pStyle w:val="39"/>
              <w:keepNext w:val="0"/>
              <w:keepLines w:val="0"/>
              <w:pageBreakBefore w:val="0"/>
              <w:widowControl w:val="0"/>
              <w:kinsoku/>
              <w:wordWrap w:val="0"/>
              <w:overflowPunct/>
              <w:topLinePunct w:val="0"/>
              <w:bidi w:val="0"/>
              <w:spacing w:line="240" w:lineRule="auto"/>
              <w:ind w:left="0" w:right="0" w:firstLine="400"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5"/>
                <w:position w:val="0"/>
                <w:sz w:val="21"/>
                <w:szCs w:val="21"/>
                <w:highlight w:val="none"/>
                <w14:textFill>
                  <w14:solidFill>
                    <w14:schemeClr w14:val="tx1"/>
                  </w14:solidFill>
                </w14:textFill>
              </w:rPr>
              <w:t>100以下</w:t>
            </w:r>
          </w:p>
        </w:tc>
        <w:tc>
          <w:tcPr>
            <w:tcW w:w="1793" w:type="dxa"/>
            <w:vAlign w:val="top"/>
          </w:tcPr>
          <w:p w14:paraId="5CA364FB">
            <w:pPr>
              <w:pStyle w:val="39"/>
              <w:keepNext w:val="0"/>
              <w:keepLines w:val="0"/>
              <w:pageBreakBefore w:val="0"/>
              <w:widowControl w:val="0"/>
              <w:kinsoku/>
              <w:wordWrap w:val="0"/>
              <w:overflowPunct/>
              <w:topLinePunct w:val="0"/>
              <w:bidi w:val="0"/>
              <w:spacing w:line="240" w:lineRule="auto"/>
              <w:ind w:left="0" w:leftChars="0" w:right="0" w:firstLine="0" w:firstLineChars="0"/>
              <w:jc w:val="cente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21"/>
                <w:szCs w:val="21"/>
                <w:highlight w:val="none"/>
                <w14:textFill>
                  <w14:solidFill>
                    <w14:schemeClr w14:val="tx1"/>
                  </w14:solidFill>
                </w14:textFill>
              </w:rPr>
              <w:t>1.5%</w:t>
            </w:r>
          </w:p>
        </w:tc>
        <w:tc>
          <w:tcPr>
            <w:tcW w:w="1843" w:type="dxa"/>
            <w:vAlign w:val="top"/>
          </w:tcPr>
          <w:p w14:paraId="103BF8F5">
            <w:pPr>
              <w:pStyle w:val="39"/>
              <w:keepNext w:val="0"/>
              <w:keepLines w:val="0"/>
              <w:pageBreakBefore w:val="0"/>
              <w:widowControl w:val="0"/>
              <w:kinsoku/>
              <w:wordWrap w:val="0"/>
              <w:overflowPunct/>
              <w:topLinePunct w:val="0"/>
              <w:bidi w:val="0"/>
              <w:spacing w:line="240" w:lineRule="auto"/>
              <w:ind w:left="0" w:leftChars="0" w:right="0" w:firstLine="0" w:firstLineChars="0"/>
              <w:jc w:val="cente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21"/>
                <w:szCs w:val="21"/>
                <w:highlight w:val="none"/>
                <w14:textFill>
                  <w14:solidFill>
                    <w14:schemeClr w14:val="tx1"/>
                  </w14:solidFill>
                </w14:textFill>
              </w:rPr>
              <w:t>1.5%</w:t>
            </w:r>
          </w:p>
        </w:tc>
        <w:tc>
          <w:tcPr>
            <w:tcW w:w="1894" w:type="dxa"/>
            <w:vAlign w:val="top"/>
          </w:tcPr>
          <w:p w14:paraId="2E2797AF">
            <w:pPr>
              <w:pStyle w:val="39"/>
              <w:keepNext w:val="0"/>
              <w:keepLines w:val="0"/>
              <w:pageBreakBefore w:val="0"/>
              <w:widowControl w:val="0"/>
              <w:kinsoku/>
              <w:wordWrap w:val="0"/>
              <w:overflowPunct/>
              <w:topLinePunct w:val="0"/>
              <w:bidi w:val="0"/>
              <w:spacing w:line="240" w:lineRule="auto"/>
              <w:ind w:left="0" w:leftChars="0" w:right="0" w:firstLine="0" w:firstLineChars="0"/>
              <w:jc w:val="cente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21"/>
                <w:szCs w:val="21"/>
                <w:highlight w:val="none"/>
                <w14:textFill>
                  <w14:solidFill>
                    <w14:schemeClr w14:val="tx1"/>
                  </w14:solidFill>
                </w14:textFill>
              </w:rPr>
              <w:t>1.0%</w:t>
            </w:r>
          </w:p>
        </w:tc>
      </w:tr>
      <w:tr w14:paraId="0EF80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3467" w:type="dxa"/>
            <w:vAlign w:val="top"/>
          </w:tcPr>
          <w:p w14:paraId="2BD56F47">
            <w:pPr>
              <w:pStyle w:val="39"/>
              <w:keepNext w:val="0"/>
              <w:keepLines w:val="0"/>
              <w:pageBreakBefore w:val="0"/>
              <w:widowControl w:val="0"/>
              <w:kinsoku/>
              <w:wordWrap w:val="0"/>
              <w:overflowPunct/>
              <w:topLinePunct w:val="0"/>
              <w:bidi w:val="0"/>
              <w:spacing w:line="240" w:lineRule="auto"/>
              <w:ind w:left="0" w:right="0" w:firstLine="424"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21"/>
                <w:szCs w:val="21"/>
                <w:highlight w:val="none"/>
                <w14:textFill>
                  <w14:solidFill>
                    <w14:schemeClr w14:val="tx1"/>
                  </w14:solidFill>
                </w14:textFill>
              </w:rPr>
              <w:t>100-500</w:t>
            </w:r>
          </w:p>
        </w:tc>
        <w:tc>
          <w:tcPr>
            <w:tcW w:w="1793" w:type="dxa"/>
            <w:vAlign w:val="top"/>
          </w:tcPr>
          <w:p w14:paraId="43EFD5A6">
            <w:pPr>
              <w:pStyle w:val="39"/>
              <w:keepNext w:val="0"/>
              <w:keepLines w:val="0"/>
              <w:pageBreakBefore w:val="0"/>
              <w:widowControl w:val="0"/>
              <w:kinsoku/>
              <w:wordWrap w:val="0"/>
              <w:overflowPunct/>
              <w:topLinePunct w:val="0"/>
              <w:bidi w:val="0"/>
              <w:spacing w:line="240" w:lineRule="auto"/>
              <w:ind w:left="0" w:leftChars="0" w:right="0" w:firstLine="0" w:firstLineChars="0"/>
              <w:jc w:val="cente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21"/>
                <w:szCs w:val="21"/>
                <w:highlight w:val="none"/>
                <w14:textFill>
                  <w14:solidFill>
                    <w14:schemeClr w14:val="tx1"/>
                  </w14:solidFill>
                </w14:textFill>
              </w:rPr>
              <w:t>1.1%</w:t>
            </w:r>
          </w:p>
        </w:tc>
        <w:tc>
          <w:tcPr>
            <w:tcW w:w="1843" w:type="dxa"/>
            <w:vAlign w:val="top"/>
          </w:tcPr>
          <w:p w14:paraId="2FF57DE1">
            <w:pPr>
              <w:pStyle w:val="39"/>
              <w:keepNext w:val="0"/>
              <w:keepLines w:val="0"/>
              <w:pageBreakBefore w:val="0"/>
              <w:widowControl w:val="0"/>
              <w:kinsoku/>
              <w:wordWrap w:val="0"/>
              <w:overflowPunct/>
              <w:topLinePunct w:val="0"/>
              <w:bidi w:val="0"/>
              <w:spacing w:line="240" w:lineRule="auto"/>
              <w:ind w:left="0" w:leftChars="0" w:right="0" w:firstLine="0" w:firstLineChars="0"/>
              <w:jc w:val="cente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21"/>
                <w:szCs w:val="21"/>
                <w:highlight w:val="none"/>
                <w14:textFill>
                  <w14:solidFill>
                    <w14:schemeClr w14:val="tx1"/>
                  </w14:solidFill>
                </w14:textFill>
              </w:rPr>
              <w:t>0.8%</w:t>
            </w:r>
          </w:p>
        </w:tc>
        <w:tc>
          <w:tcPr>
            <w:tcW w:w="1894" w:type="dxa"/>
            <w:vAlign w:val="top"/>
          </w:tcPr>
          <w:p w14:paraId="14AEFFC4">
            <w:pPr>
              <w:pStyle w:val="39"/>
              <w:keepNext w:val="0"/>
              <w:keepLines w:val="0"/>
              <w:pageBreakBefore w:val="0"/>
              <w:widowControl w:val="0"/>
              <w:kinsoku/>
              <w:wordWrap w:val="0"/>
              <w:overflowPunct/>
              <w:topLinePunct w:val="0"/>
              <w:bidi w:val="0"/>
              <w:spacing w:line="240" w:lineRule="auto"/>
              <w:ind w:left="0" w:leftChars="0" w:right="0" w:firstLine="0" w:firstLineChars="0"/>
              <w:jc w:val="cente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21"/>
                <w:szCs w:val="21"/>
                <w:highlight w:val="none"/>
                <w14:textFill>
                  <w14:solidFill>
                    <w14:schemeClr w14:val="tx1"/>
                  </w14:solidFill>
                </w14:textFill>
              </w:rPr>
              <w:t>0.7%</w:t>
            </w:r>
          </w:p>
        </w:tc>
      </w:tr>
      <w:tr w14:paraId="19C9F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3467" w:type="dxa"/>
            <w:vAlign w:val="top"/>
          </w:tcPr>
          <w:p w14:paraId="7DF1D282">
            <w:pPr>
              <w:pStyle w:val="39"/>
              <w:keepNext w:val="0"/>
              <w:keepLines w:val="0"/>
              <w:pageBreakBefore w:val="0"/>
              <w:widowControl w:val="0"/>
              <w:kinsoku/>
              <w:wordWrap w:val="0"/>
              <w:overflowPunct/>
              <w:topLinePunct w:val="0"/>
              <w:bidi w:val="0"/>
              <w:spacing w:line="240" w:lineRule="auto"/>
              <w:ind w:left="0" w:right="0" w:firstLine="432"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position w:val="0"/>
                <w:sz w:val="21"/>
                <w:szCs w:val="21"/>
                <w:highlight w:val="none"/>
                <w14:textFill>
                  <w14:solidFill>
                    <w14:schemeClr w14:val="tx1"/>
                  </w14:solidFill>
                </w14:textFill>
              </w:rPr>
              <w:t>500-1000</w:t>
            </w:r>
          </w:p>
        </w:tc>
        <w:tc>
          <w:tcPr>
            <w:tcW w:w="1793" w:type="dxa"/>
            <w:vAlign w:val="top"/>
          </w:tcPr>
          <w:p w14:paraId="1745B9F6">
            <w:pPr>
              <w:pStyle w:val="39"/>
              <w:keepNext w:val="0"/>
              <w:keepLines w:val="0"/>
              <w:pageBreakBefore w:val="0"/>
              <w:widowControl w:val="0"/>
              <w:kinsoku/>
              <w:wordWrap w:val="0"/>
              <w:overflowPunct/>
              <w:topLinePunct w:val="0"/>
              <w:bidi w:val="0"/>
              <w:spacing w:line="240" w:lineRule="auto"/>
              <w:ind w:left="0" w:leftChars="0" w:right="0" w:firstLine="0" w:firstLineChars="0"/>
              <w:jc w:val="cente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21"/>
                <w:szCs w:val="21"/>
                <w:highlight w:val="none"/>
                <w14:textFill>
                  <w14:solidFill>
                    <w14:schemeClr w14:val="tx1"/>
                  </w14:solidFill>
                </w14:textFill>
              </w:rPr>
              <w:t>0.8%</w:t>
            </w:r>
          </w:p>
        </w:tc>
        <w:tc>
          <w:tcPr>
            <w:tcW w:w="1843" w:type="dxa"/>
            <w:vAlign w:val="top"/>
          </w:tcPr>
          <w:p w14:paraId="4304A89D">
            <w:pPr>
              <w:pStyle w:val="39"/>
              <w:keepNext w:val="0"/>
              <w:keepLines w:val="0"/>
              <w:pageBreakBefore w:val="0"/>
              <w:widowControl w:val="0"/>
              <w:kinsoku/>
              <w:wordWrap w:val="0"/>
              <w:overflowPunct/>
              <w:topLinePunct w:val="0"/>
              <w:bidi w:val="0"/>
              <w:spacing w:line="240" w:lineRule="auto"/>
              <w:ind w:left="0" w:leftChars="0" w:right="0" w:firstLine="0" w:firstLineChars="0"/>
              <w:jc w:val="cente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21"/>
                <w:szCs w:val="21"/>
                <w:highlight w:val="none"/>
                <w14:textFill>
                  <w14:solidFill>
                    <w14:schemeClr w14:val="tx1"/>
                  </w14:solidFill>
                </w14:textFill>
              </w:rPr>
              <w:t>0.45%</w:t>
            </w:r>
          </w:p>
        </w:tc>
        <w:tc>
          <w:tcPr>
            <w:tcW w:w="1894" w:type="dxa"/>
            <w:vAlign w:val="top"/>
          </w:tcPr>
          <w:p w14:paraId="6117BA09">
            <w:pPr>
              <w:pStyle w:val="39"/>
              <w:keepNext w:val="0"/>
              <w:keepLines w:val="0"/>
              <w:pageBreakBefore w:val="0"/>
              <w:widowControl w:val="0"/>
              <w:kinsoku/>
              <w:wordWrap w:val="0"/>
              <w:overflowPunct/>
              <w:topLinePunct w:val="0"/>
              <w:bidi w:val="0"/>
              <w:spacing w:line="240" w:lineRule="auto"/>
              <w:ind w:left="0" w:leftChars="0" w:right="0" w:firstLine="0" w:firstLineChars="0"/>
              <w:jc w:val="cente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21"/>
                <w:szCs w:val="21"/>
                <w:highlight w:val="none"/>
                <w14:textFill>
                  <w14:solidFill>
                    <w14:schemeClr w14:val="tx1"/>
                  </w14:solidFill>
                </w14:textFill>
              </w:rPr>
              <w:t>0.55%</w:t>
            </w:r>
          </w:p>
        </w:tc>
      </w:tr>
      <w:tr w14:paraId="13E1F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3467" w:type="dxa"/>
            <w:vAlign w:val="top"/>
          </w:tcPr>
          <w:p w14:paraId="2E6CA4D9">
            <w:pPr>
              <w:pStyle w:val="39"/>
              <w:keepNext w:val="0"/>
              <w:keepLines w:val="0"/>
              <w:pageBreakBefore w:val="0"/>
              <w:widowControl w:val="0"/>
              <w:kinsoku/>
              <w:wordWrap w:val="0"/>
              <w:overflowPunct/>
              <w:topLinePunct w:val="0"/>
              <w:bidi w:val="0"/>
              <w:spacing w:line="240" w:lineRule="auto"/>
              <w:ind w:left="0" w:right="0" w:firstLine="428"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21"/>
                <w:szCs w:val="21"/>
                <w:highlight w:val="none"/>
                <w14:textFill>
                  <w14:solidFill>
                    <w14:schemeClr w14:val="tx1"/>
                  </w14:solidFill>
                </w14:textFill>
              </w:rPr>
              <w:t>1000-5000</w:t>
            </w:r>
          </w:p>
        </w:tc>
        <w:tc>
          <w:tcPr>
            <w:tcW w:w="1793" w:type="dxa"/>
            <w:vAlign w:val="top"/>
          </w:tcPr>
          <w:p w14:paraId="7C10C51D">
            <w:pPr>
              <w:pStyle w:val="39"/>
              <w:keepNext w:val="0"/>
              <w:keepLines w:val="0"/>
              <w:pageBreakBefore w:val="0"/>
              <w:widowControl w:val="0"/>
              <w:kinsoku/>
              <w:wordWrap w:val="0"/>
              <w:overflowPunct/>
              <w:topLinePunct w:val="0"/>
              <w:bidi w:val="0"/>
              <w:spacing w:line="240" w:lineRule="auto"/>
              <w:ind w:left="0" w:leftChars="0" w:right="0" w:firstLine="0" w:firstLineChars="0"/>
              <w:jc w:val="cente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21"/>
                <w:szCs w:val="21"/>
                <w:highlight w:val="none"/>
                <w14:textFill>
                  <w14:solidFill>
                    <w14:schemeClr w14:val="tx1"/>
                  </w14:solidFill>
                </w14:textFill>
              </w:rPr>
              <w:t>0.5%</w:t>
            </w:r>
          </w:p>
        </w:tc>
        <w:tc>
          <w:tcPr>
            <w:tcW w:w="1843" w:type="dxa"/>
            <w:vAlign w:val="top"/>
          </w:tcPr>
          <w:p w14:paraId="39E2DC18">
            <w:pPr>
              <w:pStyle w:val="39"/>
              <w:keepNext w:val="0"/>
              <w:keepLines w:val="0"/>
              <w:pageBreakBefore w:val="0"/>
              <w:widowControl w:val="0"/>
              <w:kinsoku/>
              <w:wordWrap w:val="0"/>
              <w:overflowPunct/>
              <w:topLinePunct w:val="0"/>
              <w:bidi w:val="0"/>
              <w:spacing w:line="240" w:lineRule="auto"/>
              <w:ind w:left="0" w:leftChars="0" w:right="0" w:firstLine="0" w:firstLineChars="0"/>
              <w:jc w:val="cente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21"/>
                <w:szCs w:val="21"/>
                <w:highlight w:val="none"/>
                <w14:textFill>
                  <w14:solidFill>
                    <w14:schemeClr w14:val="tx1"/>
                  </w14:solidFill>
                </w14:textFill>
              </w:rPr>
              <w:t>0.25%</w:t>
            </w:r>
          </w:p>
        </w:tc>
        <w:tc>
          <w:tcPr>
            <w:tcW w:w="1894" w:type="dxa"/>
            <w:vAlign w:val="top"/>
          </w:tcPr>
          <w:p w14:paraId="55CB71F3">
            <w:pPr>
              <w:pStyle w:val="39"/>
              <w:keepNext w:val="0"/>
              <w:keepLines w:val="0"/>
              <w:pageBreakBefore w:val="0"/>
              <w:widowControl w:val="0"/>
              <w:kinsoku/>
              <w:wordWrap w:val="0"/>
              <w:overflowPunct/>
              <w:topLinePunct w:val="0"/>
              <w:bidi w:val="0"/>
              <w:spacing w:line="240" w:lineRule="auto"/>
              <w:ind w:left="0" w:leftChars="0" w:right="0" w:firstLine="0" w:firstLineChars="0"/>
              <w:jc w:val="cente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21"/>
                <w:szCs w:val="21"/>
                <w:highlight w:val="none"/>
                <w14:textFill>
                  <w14:solidFill>
                    <w14:schemeClr w14:val="tx1"/>
                  </w14:solidFill>
                </w14:textFill>
              </w:rPr>
              <w:t>0.35%</w:t>
            </w:r>
          </w:p>
        </w:tc>
      </w:tr>
      <w:tr w14:paraId="3F635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3467" w:type="dxa"/>
            <w:vAlign w:val="top"/>
          </w:tcPr>
          <w:p w14:paraId="3336D53A">
            <w:pPr>
              <w:pStyle w:val="39"/>
              <w:keepNext w:val="0"/>
              <w:keepLines w:val="0"/>
              <w:pageBreakBefore w:val="0"/>
              <w:widowControl w:val="0"/>
              <w:kinsoku/>
              <w:wordWrap w:val="0"/>
              <w:overflowPunct/>
              <w:topLinePunct w:val="0"/>
              <w:bidi w:val="0"/>
              <w:spacing w:line="240" w:lineRule="auto"/>
              <w:ind w:left="0" w:right="0" w:firstLine="432"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position w:val="0"/>
                <w:sz w:val="21"/>
                <w:szCs w:val="21"/>
                <w:highlight w:val="none"/>
                <w14:textFill>
                  <w14:solidFill>
                    <w14:schemeClr w14:val="tx1"/>
                  </w14:solidFill>
                </w14:textFill>
              </w:rPr>
              <w:t>5000-10000</w:t>
            </w:r>
          </w:p>
        </w:tc>
        <w:tc>
          <w:tcPr>
            <w:tcW w:w="1793" w:type="dxa"/>
            <w:vAlign w:val="top"/>
          </w:tcPr>
          <w:p w14:paraId="44BEA41A">
            <w:pPr>
              <w:pStyle w:val="39"/>
              <w:keepNext w:val="0"/>
              <w:keepLines w:val="0"/>
              <w:pageBreakBefore w:val="0"/>
              <w:widowControl w:val="0"/>
              <w:kinsoku/>
              <w:wordWrap w:val="0"/>
              <w:overflowPunct/>
              <w:topLinePunct w:val="0"/>
              <w:bidi w:val="0"/>
              <w:spacing w:line="240" w:lineRule="auto"/>
              <w:ind w:left="0" w:leftChars="0" w:right="0" w:firstLine="0" w:firstLineChars="0"/>
              <w:jc w:val="cente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21"/>
                <w:szCs w:val="21"/>
                <w:highlight w:val="none"/>
                <w14:textFill>
                  <w14:solidFill>
                    <w14:schemeClr w14:val="tx1"/>
                  </w14:solidFill>
                </w14:textFill>
              </w:rPr>
              <w:t>0.25%</w:t>
            </w:r>
          </w:p>
        </w:tc>
        <w:tc>
          <w:tcPr>
            <w:tcW w:w="1843" w:type="dxa"/>
            <w:vAlign w:val="top"/>
          </w:tcPr>
          <w:p w14:paraId="1FC252FC">
            <w:pPr>
              <w:pStyle w:val="39"/>
              <w:keepNext w:val="0"/>
              <w:keepLines w:val="0"/>
              <w:pageBreakBefore w:val="0"/>
              <w:widowControl w:val="0"/>
              <w:kinsoku/>
              <w:wordWrap w:val="0"/>
              <w:overflowPunct/>
              <w:topLinePunct w:val="0"/>
              <w:bidi w:val="0"/>
              <w:spacing w:line="240" w:lineRule="auto"/>
              <w:ind w:left="0" w:leftChars="0" w:right="0" w:firstLine="0" w:firstLineChars="0"/>
              <w:jc w:val="cente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21"/>
                <w:szCs w:val="21"/>
                <w:highlight w:val="none"/>
                <w14:textFill>
                  <w14:solidFill>
                    <w14:schemeClr w14:val="tx1"/>
                  </w14:solidFill>
                </w14:textFill>
              </w:rPr>
              <w:t>0.1%</w:t>
            </w:r>
          </w:p>
        </w:tc>
        <w:tc>
          <w:tcPr>
            <w:tcW w:w="1894" w:type="dxa"/>
            <w:vAlign w:val="top"/>
          </w:tcPr>
          <w:p w14:paraId="18981176">
            <w:pPr>
              <w:pStyle w:val="39"/>
              <w:keepNext w:val="0"/>
              <w:keepLines w:val="0"/>
              <w:pageBreakBefore w:val="0"/>
              <w:widowControl w:val="0"/>
              <w:kinsoku/>
              <w:wordWrap w:val="0"/>
              <w:overflowPunct/>
              <w:topLinePunct w:val="0"/>
              <w:bidi w:val="0"/>
              <w:spacing w:line="240" w:lineRule="auto"/>
              <w:ind w:left="0" w:leftChars="0" w:right="0" w:firstLine="0" w:firstLineChars="0"/>
              <w:jc w:val="center"/>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21"/>
                <w:szCs w:val="21"/>
                <w:highlight w:val="none"/>
                <w14:textFill>
                  <w14:solidFill>
                    <w14:schemeClr w14:val="tx1"/>
                  </w14:solidFill>
                </w14:textFill>
              </w:rPr>
              <w:t>0.2%</w:t>
            </w:r>
          </w:p>
        </w:tc>
      </w:tr>
    </w:tbl>
    <w:p w14:paraId="6E7A099D">
      <w:pPr>
        <w:pStyle w:val="6"/>
        <w:keepNext w:val="0"/>
        <w:keepLines w:val="0"/>
        <w:pageBreakBefore w:val="0"/>
        <w:widowControl w:val="0"/>
        <w:kinsoku/>
        <w:wordWrap w:val="0"/>
        <w:overflowPunct/>
        <w:topLinePunct w:val="0"/>
        <w:bidi w:val="0"/>
        <w:spacing w:line="360" w:lineRule="auto"/>
        <w:ind w:left="0" w:right="0" w:firstLine="456"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注：采购代理服务收费按差额定率累进法计算。</w:t>
      </w:r>
    </w:p>
    <w:p w14:paraId="15B1CB52">
      <w:pPr>
        <w:pStyle w:val="6"/>
        <w:keepNext w:val="0"/>
        <w:keepLines w:val="0"/>
        <w:pageBreakBefore w:val="0"/>
        <w:widowControl w:val="0"/>
        <w:kinsoku/>
        <w:wordWrap w:val="0"/>
        <w:overflowPunct/>
        <w:topLinePunct w:val="0"/>
        <w:bidi w:val="0"/>
        <w:spacing w:line="360" w:lineRule="auto"/>
        <w:ind w:left="0" w:right="0" w:firstLine="452"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32.采购代理机构银行账户：</w:t>
      </w:r>
    </w:p>
    <w:p w14:paraId="5F059198">
      <w:pPr>
        <w:pStyle w:val="6"/>
        <w:keepNext w:val="0"/>
        <w:keepLines w:val="0"/>
        <w:pageBreakBefore w:val="0"/>
        <w:widowControl w:val="0"/>
        <w:kinsoku/>
        <w:wordWrap w:val="0"/>
        <w:overflowPunct/>
        <w:topLinePunct w:val="0"/>
        <w:bidi w:val="0"/>
        <w:spacing w:line="360" w:lineRule="auto"/>
        <w:ind w:left="0" w:right="0" w:firstLine="456" w:firstLineChars="200"/>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账户名称：广西八桂建设项目管理有限公司桂林分公司；</w:t>
      </w:r>
    </w:p>
    <w:p w14:paraId="5975385D">
      <w:pPr>
        <w:pStyle w:val="6"/>
        <w:keepNext w:val="0"/>
        <w:keepLines w:val="0"/>
        <w:pageBreakBefore w:val="0"/>
        <w:widowControl w:val="0"/>
        <w:kinsoku/>
        <w:wordWrap w:val="0"/>
        <w:overflowPunct/>
        <w:topLinePunct w:val="0"/>
        <w:bidi w:val="0"/>
        <w:spacing w:line="360" w:lineRule="auto"/>
        <w:ind w:left="0" w:right="0" w:firstLine="456" w:firstLineChars="200"/>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开户银行：桂林银行股份有限公司南溪支行；</w:t>
      </w:r>
    </w:p>
    <w:p w14:paraId="25A4D226">
      <w:pPr>
        <w:pStyle w:val="6"/>
        <w:keepNext w:val="0"/>
        <w:keepLines w:val="0"/>
        <w:pageBreakBefore w:val="0"/>
        <w:widowControl w:val="0"/>
        <w:kinsoku/>
        <w:wordWrap w:val="0"/>
        <w:overflowPunct/>
        <w:topLinePunct w:val="0"/>
        <w:bidi w:val="0"/>
        <w:spacing w:line="360" w:lineRule="auto"/>
        <w:ind w:left="0" w:right="0" w:firstLine="456" w:firstLineChars="200"/>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银行账号：660011115698900010；</w:t>
      </w:r>
    </w:p>
    <w:p w14:paraId="748A93AE">
      <w:pPr>
        <w:pStyle w:val="6"/>
        <w:keepNext w:val="0"/>
        <w:keepLines w:val="0"/>
        <w:pageBreakBefore w:val="0"/>
        <w:widowControl w:val="0"/>
        <w:kinsoku/>
        <w:wordWrap w:val="0"/>
        <w:overflowPunct/>
        <w:topLinePunct w:val="0"/>
        <w:bidi w:val="0"/>
        <w:spacing w:line="360" w:lineRule="auto"/>
        <w:ind w:left="0" w:right="0" w:firstLine="464"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1"/>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33.解释权：</w:t>
      </w:r>
      <w:r>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t>本竞争性磋商文件是根据《中华人民共和国政府采购法》、《中华人民共和国政府采购</w:t>
      </w: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法实施条例》、《政府采购竞争性磋商采购方式管理暂行办法》和政府采购管理有关规定编制，本竞争性</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磋商文件的解释权属于采购代理机构。</w:t>
      </w:r>
    </w:p>
    <w:p w14:paraId="20FCD995">
      <w:pPr>
        <w:pStyle w:val="6"/>
        <w:keepNext w:val="0"/>
        <w:keepLines w:val="0"/>
        <w:pageBreakBefore w:val="0"/>
        <w:widowControl w:val="0"/>
        <w:kinsoku/>
        <w:wordWrap w:val="0"/>
        <w:overflowPunct/>
        <w:topLinePunct w:val="0"/>
        <w:bidi w:val="0"/>
        <w:spacing w:line="360" w:lineRule="auto"/>
        <w:ind w:left="0" w:right="0" w:firstLine="452" w:firstLineChars="200"/>
        <w:rPr>
          <w:rFonts w:hint="eastAsia" w:asciiTheme="minorEastAsia" w:hAnsiTheme="minorEastAsia" w:eastAsiaTheme="minorEastAsia" w:cstheme="minorEastAsia"/>
          <w:color w:val="000000" w:themeColor="text1"/>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34.监督管理机构：</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桂林市</w:t>
      </w:r>
      <w:r>
        <w:rPr>
          <w:rFonts w:hint="eastAsia" w:asciiTheme="minorEastAsia" w:hAnsiTheme="minorEastAsia" w:eastAsiaTheme="minorEastAsia" w:cstheme="minorEastAsia"/>
          <w:color w:val="000000" w:themeColor="text1"/>
          <w:spacing w:val="8"/>
          <w:position w:val="0"/>
          <w:sz w:val="21"/>
          <w:szCs w:val="21"/>
          <w:highlight w:val="none"/>
          <w:lang w:eastAsia="zh-CN"/>
          <w14:textFill>
            <w14:solidFill>
              <w14:schemeClr w14:val="tx1"/>
            </w14:solidFill>
          </w14:textFill>
        </w:rPr>
        <w:t>财政局</w:t>
      </w:r>
      <w:r>
        <w:rPr>
          <w:rFonts w:hint="eastAsia" w:asciiTheme="minorEastAsia" w:hAnsiTheme="minorEastAsia" w:eastAsiaTheme="minorEastAsia" w:cstheme="minorEastAsia"/>
          <w:color w:val="000000" w:themeColor="text1"/>
          <w:spacing w:val="7"/>
          <w:position w:val="0"/>
          <w:sz w:val="21"/>
          <w:szCs w:val="21"/>
          <w:highlight w:val="none"/>
          <w14:textFill>
            <w14:solidFill>
              <w14:schemeClr w14:val="tx1"/>
            </w14:solidFill>
          </w14:textFill>
        </w:rPr>
        <w:t>电话：0773-2862142</w:t>
      </w:r>
      <w:r>
        <w:rPr>
          <w:rFonts w:hint="eastAsia" w:asciiTheme="minorEastAsia" w:hAnsiTheme="minorEastAsia" w:eastAsiaTheme="minorEastAsia" w:cstheme="minorEastAsia"/>
          <w:color w:val="000000" w:themeColor="text1"/>
          <w:spacing w:val="7"/>
          <w:position w:val="0"/>
          <w:sz w:val="21"/>
          <w:szCs w:val="21"/>
          <w:highlight w:val="none"/>
          <w:lang w:eastAsia="zh-CN"/>
          <w14:textFill>
            <w14:solidFill>
              <w14:schemeClr w14:val="tx1"/>
            </w14:solidFill>
          </w14:textFill>
        </w:rPr>
        <w:t>。</w:t>
      </w:r>
    </w:p>
    <w:p w14:paraId="7BBF99C9">
      <w:pPr>
        <w:keepNext w:val="0"/>
        <w:keepLines w:val="0"/>
        <w:pageBreakBefore w:val="0"/>
        <w:widowControl w:val="0"/>
        <w:kinsoku/>
        <w:wordWrap w:val="0"/>
        <w:overflowPunct/>
        <w:topLinePunct w:val="0"/>
        <w:bidi w:val="0"/>
        <w:spacing w:line="360" w:lineRule="auto"/>
        <w:ind w:left="0" w:right="0" w:firstLine="400" w:firstLineChars="200"/>
        <w:rPr>
          <w:rFonts w:hint="eastAsia" w:asciiTheme="minorEastAsia" w:hAnsiTheme="minorEastAsia" w:eastAsiaTheme="minorEastAsia" w:cstheme="minorEastAsia"/>
          <w:color w:val="000000" w:themeColor="text1"/>
          <w:position w:val="0"/>
          <w:sz w:val="20"/>
          <w:szCs w:val="20"/>
          <w:highlight w:val="none"/>
          <w14:textFill>
            <w14:solidFill>
              <w14:schemeClr w14:val="tx1"/>
            </w14:solidFill>
          </w14:textFill>
        </w:rPr>
        <w:sectPr>
          <w:footerReference r:id="rId9" w:type="default"/>
          <w:pgSz w:w="11906" w:h="16839"/>
          <w:pgMar w:top="1304" w:right="1304" w:bottom="1304" w:left="1304" w:header="0" w:footer="1200" w:gutter="0"/>
          <w:pgNumType w:fmt="decimal"/>
          <w:cols w:space="720" w:num="1"/>
        </w:sectPr>
      </w:pPr>
    </w:p>
    <w:p w14:paraId="656D45DE">
      <w:pPr>
        <w:pStyle w:val="6"/>
        <w:keepNext w:val="0"/>
        <w:keepLines w:val="0"/>
        <w:pageBreakBefore w:val="0"/>
        <w:widowControl w:val="0"/>
        <w:kinsoku/>
        <w:wordWrap w:val="0"/>
        <w:overflowPunct/>
        <w:topLinePunct w:val="0"/>
        <w:bidi w:val="0"/>
        <w:spacing w:line="360" w:lineRule="auto"/>
        <w:ind w:left="0" w:right="0" w:firstLine="424" w:firstLineChars="200"/>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4"/>
          <w:position w:val="0"/>
          <w:sz w:val="24"/>
          <w:szCs w:val="24"/>
          <w:highlight w:val="none"/>
          <w14:textOutline w14:w="4358" w14:cap="sq" w14:cmpd="sng">
            <w14:solidFill>
              <w14:srgbClr w14:val="000000"/>
            </w14:solidFill>
            <w14:prstDash w14:val="solid"/>
            <w14:bevel/>
          </w14:textOutline>
          <w14:textFill>
            <w14:solidFill>
              <w14:schemeClr w14:val="tx1"/>
            </w14:solidFill>
          </w14:textFill>
        </w:rPr>
        <w:t>附表1：</w:t>
      </w:r>
    </w:p>
    <w:p w14:paraId="37486389">
      <w:pPr>
        <w:pStyle w:val="6"/>
        <w:keepNext w:val="0"/>
        <w:keepLines w:val="0"/>
        <w:pageBreakBefore w:val="0"/>
        <w:widowControl w:val="0"/>
        <w:kinsoku/>
        <w:wordWrap w:val="0"/>
        <w:overflowPunct/>
        <w:topLinePunct w:val="0"/>
        <w:bidi w:val="0"/>
        <w:spacing w:line="360" w:lineRule="auto"/>
        <w:ind w:left="0" w:right="0" w:firstLine="648" w:firstLineChars="200"/>
        <w:rPr>
          <w:rFonts w:hint="eastAsia" w:asciiTheme="minorEastAsia" w:hAnsiTheme="minorEastAsia" w:eastAsiaTheme="minorEastAsia" w:cstheme="minorEastAsia"/>
          <w:color w:val="000000" w:themeColor="text1"/>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7"/>
          <w:position w:val="0"/>
          <w:highlight w:val="none"/>
          <w14:textOutline w14:w="5793" w14:cap="sq" w14:cmpd="sng">
            <w14:solidFill>
              <w14:srgbClr w14:val="000000"/>
            </w14:solidFill>
            <w14:prstDash w14:val="solid"/>
            <w14:bevel/>
          </w14:textOutline>
          <w14:textFill>
            <w14:solidFill>
              <w14:schemeClr w14:val="tx1"/>
            </w14:solidFill>
          </w14:textFill>
        </w:rPr>
        <w:t>质疑函（格式）</w:t>
      </w:r>
    </w:p>
    <w:p w14:paraId="7DA24EA5">
      <w:pPr>
        <w:pStyle w:val="6"/>
        <w:keepNext w:val="0"/>
        <w:keepLines w:val="0"/>
        <w:pageBreakBefore w:val="0"/>
        <w:widowControl w:val="0"/>
        <w:kinsoku/>
        <w:wordWrap w:val="0"/>
        <w:overflowPunct/>
        <w:topLinePunct w:val="0"/>
        <w:bidi w:val="0"/>
        <w:spacing w:line="360" w:lineRule="auto"/>
        <w:ind w:left="0" w:right="0" w:firstLine="432" w:firstLineChars="200"/>
        <w:rPr>
          <w:rFonts w:hint="eastAsia" w:asciiTheme="minorEastAsia" w:hAnsiTheme="minorEastAsia" w:eastAsiaTheme="minorEastAsia" w:cstheme="minorEastAsia"/>
          <w:color w:val="000000" w:themeColor="text1"/>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0"/>
          <w:szCs w:val="20"/>
          <w:highlight w:val="none"/>
          <w14:textOutline w14:w="3795" w14:cap="sq" w14:cmpd="sng">
            <w14:solidFill>
              <w14:srgbClr w14:val="000000"/>
            </w14:solidFill>
            <w14:prstDash w14:val="solid"/>
            <w14:bevel/>
          </w14:textOutline>
          <w14:textFill>
            <w14:solidFill>
              <w14:schemeClr w14:val="tx1"/>
            </w14:solidFill>
          </w14:textFill>
        </w:rPr>
        <w:t>一、质疑供应商基本信息：</w:t>
      </w:r>
    </w:p>
    <w:p w14:paraId="1DEF2156">
      <w:pPr>
        <w:pStyle w:val="6"/>
        <w:keepNext w:val="0"/>
        <w:keepLines w:val="0"/>
        <w:pageBreakBefore w:val="0"/>
        <w:widowControl w:val="0"/>
        <w:kinsoku/>
        <w:wordWrap w:val="0"/>
        <w:overflowPunct/>
        <w:topLinePunct w:val="0"/>
        <w:bidi w:val="0"/>
        <w:spacing w:line="360" w:lineRule="auto"/>
        <w:ind w:left="0" w:right="0" w:firstLine="432" w:firstLineChars="200"/>
        <w:rPr>
          <w:rFonts w:hint="eastAsia" w:asciiTheme="minorEastAsia" w:hAnsiTheme="minorEastAsia" w:eastAsiaTheme="minorEastAsia" w:cstheme="minorEastAsia"/>
          <w:color w:val="000000" w:themeColor="text1"/>
          <w:position w:val="0"/>
          <w:sz w:val="20"/>
          <w:szCs w:val="20"/>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0"/>
          <w:szCs w:val="20"/>
          <w:highlight w:val="none"/>
          <w14:textFill>
            <w14:solidFill>
              <w14:schemeClr w14:val="tx1"/>
            </w14:solidFill>
          </w14:textFill>
        </w:rPr>
        <w:t>质疑供应商：</w:t>
      </w:r>
    </w:p>
    <w:p w14:paraId="5D581AE6">
      <w:pPr>
        <w:pStyle w:val="6"/>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0"/>
          <w:szCs w:val="20"/>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5"/>
          <w:position w:val="0"/>
          <w:sz w:val="20"/>
          <w:szCs w:val="20"/>
          <w:highlight w:val="none"/>
          <w14:textFill>
            <w14:solidFill>
              <w14:schemeClr w14:val="tx1"/>
            </w14:solidFill>
          </w14:textFill>
        </w:rPr>
        <w:t>地址：邮编：</w:t>
      </w:r>
    </w:p>
    <w:p w14:paraId="6C3F8C1F">
      <w:pPr>
        <w:pStyle w:val="6"/>
        <w:keepNext w:val="0"/>
        <w:keepLines w:val="0"/>
        <w:pageBreakBefore w:val="0"/>
        <w:widowControl w:val="0"/>
        <w:kinsoku/>
        <w:wordWrap w:val="0"/>
        <w:overflowPunct/>
        <w:topLinePunct w:val="0"/>
        <w:bidi w:val="0"/>
        <w:spacing w:line="360" w:lineRule="auto"/>
        <w:ind w:left="0" w:right="0" w:firstLine="424" w:firstLineChars="200"/>
        <w:rPr>
          <w:rFonts w:hint="eastAsia" w:asciiTheme="minorEastAsia" w:hAnsiTheme="minorEastAsia" w:eastAsiaTheme="minorEastAsia" w:cstheme="minorEastAsia"/>
          <w:color w:val="000000" w:themeColor="text1"/>
          <w:position w:val="0"/>
          <w:sz w:val="20"/>
          <w:szCs w:val="20"/>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sz w:val="20"/>
          <w:szCs w:val="20"/>
          <w:highlight w:val="none"/>
          <w14:textFill>
            <w14:solidFill>
              <w14:schemeClr w14:val="tx1"/>
            </w14:solidFill>
          </w14:textFill>
        </w:rPr>
        <w:t>联系人：联</w:t>
      </w:r>
      <w:r>
        <w:rPr>
          <w:rFonts w:hint="eastAsia" w:asciiTheme="minorEastAsia" w:hAnsiTheme="minorEastAsia" w:eastAsiaTheme="minorEastAsia" w:cstheme="minorEastAsia"/>
          <w:color w:val="000000" w:themeColor="text1"/>
          <w:spacing w:val="5"/>
          <w:position w:val="0"/>
          <w:sz w:val="20"/>
          <w:szCs w:val="20"/>
          <w:highlight w:val="none"/>
          <w14:textFill>
            <w14:solidFill>
              <w14:schemeClr w14:val="tx1"/>
            </w14:solidFill>
          </w14:textFill>
        </w:rPr>
        <w:t>系电话：</w:t>
      </w:r>
    </w:p>
    <w:p w14:paraId="7609458C">
      <w:pPr>
        <w:pStyle w:val="6"/>
        <w:keepNext w:val="0"/>
        <w:keepLines w:val="0"/>
        <w:pageBreakBefore w:val="0"/>
        <w:widowControl w:val="0"/>
        <w:kinsoku/>
        <w:wordWrap w:val="0"/>
        <w:overflowPunct/>
        <w:topLinePunct w:val="0"/>
        <w:bidi w:val="0"/>
        <w:spacing w:line="360" w:lineRule="auto"/>
        <w:ind w:left="0" w:right="0" w:firstLine="432" w:firstLineChars="200"/>
        <w:rPr>
          <w:rFonts w:hint="eastAsia" w:asciiTheme="minorEastAsia" w:hAnsiTheme="minorEastAsia" w:eastAsiaTheme="minorEastAsia" w:cstheme="minorEastAsia"/>
          <w:color w:val="000000" w:themeColor="text1"/>
          <w:position w:val="0"/>
          <w:sz w:val="20"/>
          <w:szCs w:val="20"/>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0"/>
          <w:szCs w:val="20"/>
          <w:highlight w:val="none"/>
          <w14:textFill>
            <w14:solidFill>
              <w14:schemeClr w14:val="tx1"/>
            </w14:solidFill>
          </w14:textFill>
        </w:rPr>
        <w:t>授权代表：</w:t>
      </w:r>
    </w:p>
    <w:p w14:paraId="3C7F54B8">
      <w:pPr>
        <w:pStyle w:val="6"/>
        <w:keepNext w:val="0"/>
        <w:keepLines w:val="0"/>
        <w:pageBreakBefore w:val="0"/>
        <w:widowControl w:val="0"/>
        <w:kinsoku/>
        <w:wordWrap w:val="0"/>
        <w:overflowPunct/>
        <w:topLinePunct w:val="0"/>
        <w:bidi w:val="0"/>
        <w:spacing w:line="360" w:lineRule="auto"/>
        <w:ind w:left="0" w:right="0" w:firstLine="432" w:firstLineChars="200"/>
        <w:rPr>
          <w:rFonts w:hint="eastAsia" w:asciiTheme="minorEastAsia" w:hAnsiTheme="minorEastAsia" w:eastAsiaTheme="minorEastAsia" w:cstheme="minorEastAsia"/>
          <w:color w:val="000000" w:themeColor="text1"/>
          <w:position w:val="0"/>
          <w:sz w:val="20"/>
          <w:szCs w:val="20"/>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0"/>
          <w:szCs w:val="20"/>
          <w:highlight w:val="none"/>
          <w14:textFill>
            <w14:solidFill>
              <w14:schemeClr w14:val="tx1"/>
            </w14:solidFill>
          </w14:textFill>
        </w:rPr>
        <w:t>联系电话：</w:t>
      </w:r>
    </w:p>
    <w:p w14:paraId="39180E17">
      <w:pPr>
        <w:pStyle w:val="6"/>
        <w:keepNext w:val="0"/>
        <w:keepLines w:val="0"/>
        <w:pageBreakBefore w:val="0"/>
        <w:widowControl w:val="0"/>
        <w:kinsoku/>
        <w:wordWrap w:val="0"/>
        <w:overflowPunct/>
        <w:topLinePunct w:val="0"/>
        <w:bidi w:val="0"/>
        <w:spacing w:line="360" w:lineRule="auto"/>
        <w:ind w:left="0" w:right="0" w:firstLine="416" w:firstLineChars="200"/>
        <w:rPr>
          <w:rFonts w:hint="eastAsia" w:asciiTheme="minorEastAsia" w:hAnsiTheme="minorEastAsia" w:eastAsiaTheme="minorEastAsia" w:cstheme="minorEastAsia"/>
          <w:color w:val="000000" w:themeColor="text1"/>
          <w:position w:val="0"/>
          <w:sz w:val="20"/>
          <w:szCs w:val="20"/>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4"/>
          <w:position w:val="0"/>
          <w:sz w:val="20"/>
          <w:szCs w:val="20"/>
          <w:highlight w:val="none"/>
          <w14:textFill>
            <w14:solidFill>
              <w14:schemeClr w14:val="tx1"/>
            </w14:solidFill>
          </w14:textFill>
        </w:rPr>
        <w:t>地址：邮编：</w:t>
      </w:r>
    </w:p>
    <w:p w14:paraId="4C1EC848">
      <w:pPr>
        <w:pStyle w:val="6"/>
        <w:keepNext w:val="0"/>
        <w:keepLines w:val="0"/>
        <w:pageBreakBefore w:val="0"/>
        <w:widowControl w:val="0"/>
        <w:kinsoku/>
        <w:wordWrap w:val="0"/>
        <w:overflowPunct/>
        <w:topLinePunct w:val="0"/>
        <w:bidi w:val="0"/>
        <w:spacing w:line="360" w:lineRule="auto"/>
        <w:ind w:left="0" w:right="0" w:firstLine="432" w:firstLineChars="200"/>
        <w:rPr>
          <w:rFonts w:hint="eastAsia" w:asciiTheme="minorEastAsia" w:hAnsiTheme="minorEastAsia" w:eastAsiaTheme="minorEastAsia" w:cstheme="minorEastAsia"/>
          <w:color w:val="000000" w:themeColor="text1"/>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0"/>
          <w:szCs w:val="20"/>
          <w:highlight w:val="none"/>
          <w14:textOutline w14:w="3795" w14:cap="sq" w14:cmpd="sng">
            <w14:solidFill>
              <w14:srgbClr w14:val="000000"/>
            </w14:solidFill>
            <w14:prstDash w14:val="solid"/>
            <w14:bevel/>
          </w14:textOutline>
          <w14:textFill>
            <w14:solidFill>
              <w14:schemeClr w14:val="tx1"/>
            </w14:solidFill>
          </w14:textFill>
        </w:rPr>
        <w:t>二、质疑项目基本情况：</w:t>
      </w:r>
    </w:p>
    <w:p w14:paraId="00201FA3">
      <w:pPr>
        <w:pStyle w:val="6"/>
        <w:keepNext w:val="0"/>
        <w:keepLines w:val="0"/>
        <w:pageBreakBefore w:val="0"/>
        <w:widowControl w:val="0"/>
        <w:kinsoku/>
        <w:wordWrap w:val="0"/>
        <w:overflowPunct/>
        <w:topLinePunct w:val="0"/>
        <w:bidi w:val="0"/>
        <w:spacing w:line="360" w:lineRule="auto"/>
        <w:ind w:left="0" w:right="0" w:firstLine="432" w:firstLineChars="200"/>
        <w:rPr>
          <w:rFonts w:hint="eastAsia" w:asciiTheme="minorEastAsia" w:hAnsiTheme="minorEastAsia" w:eastAsiaTheme="minorEastAsia" w:cstheme="minorEastAsia"/>
          <w:color w:val="000000" w:themeColor="text1"/>
          <w:position w:val="0"/>
          <w:sz w:val="20"/>
          <w:szCs w:val="20"/>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0"/>
          <w:szCs w:val="20"/>
          <w:highlight w:val="none"/>
          <w14:textFill>
            <w14:solidFill>
              <w14:schemeClr w14:val="tx1"/>
            </w14:solidFill>
          </w14:textFill>
        </w:rPr>
        <w:t>质疑项目的名称：</w:t>
      </w:r>
    </w:p>
    <w:p w14:paraId="1A375A71">
      <w:pPr>
        <w:pStyle w:val="6"/>
        <w:keepNext w:val="0"/>
        <w:keepLines w:val="0"/>
        <w:pageBreakBefore w:val="0"/>
        <w:widowControl w:val="0"/>
        <w:kinsoku/>
        <w:wordWrap w:val="0"/>
        <w:overflowPunct/>
        <w:topLinePunct w:val="0"/>
        <w:bidi w:val="0"/>
        <w:spacing w:line="360" w:lineRule="auto"/>
        <w:ind w:left="0" w:right="0" w:firstLine="416" w:firstLineChars="200"/>
        <w:rPr>
          <w:rFonts w:hint="eastAsia" w:asciiTheme="minorEastAsia" w:hAnsiTheme="minorEastAsia" w:eastAsiaTheme="minorEastAsia" w:cstheme="minorEastAsia"/>
          <w:color w:val="000000" w:themeColor="text1"/>
          <w:position w:val="0"/>
          <w:sz w:val="20"/>
          <w:szCs w:val="20"/>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4"/>
          <w:position w:val="0"/>
          <w:sz w:val="20"/>
          <w:szCs w:val="20"/>
          <w:highlight w:val="none"/>
          <w14:textFill>
            <w14:solidFill>
              <w14:schemeClr w14:val="tx1"/>
            </w14:solidFill>
          </w14:textFill>
        </w:rPr>
        <w:t>质疑项目的编号：包号：</w:t>
      </w:r>
    </w:p>
    <w:p w14:paraId="4310A1AB">
      <w:pPr>
        <w:pStyle w:val="6"/>
        <w:keepNext w:val="0"/>
        <w:keepLines w:val="0"/>
        <w:pageBreakBefore w:val="0"/>
        <w:widowControl w:val="0"/>
        <w:kinsoku/>
        <w:wordWrap w:val="0"/>
        <w:overflowPunct/>
        <w:topLinePunct w:val="0"/>
        <w:bidi w:val="0"/>
        <w:spacing w:line="360" w:lineRule="auto"/>
        <w:ind w:left="0" w:right="0" w:firstLine="432" w:firstLineChars="200"/>
        <w:rPr>
          <w:rFonts w:hint="eastAsia" w:asciiTheme="minorEastAsia" w:hAnsiTheme="minorEastAsia" w:eastAsiaTheme="minorEastAsia" w:cstheme="minorEastAsia"/>
          <w:color w:val="000000" w:themeColor="text1"/>
          <w:position w:val="0"/>
          <w:sz w:val="20"/>
          <w:szCs w:val="20"/>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0"/>
          <w:szCs w:val="20"/>
          <w:highlight w:val="none"/>
          <w14:textFill>
            <w14:solidFill>
              <w14:schemeClr w14:val="tx1"/>
            </w14:solidFill>
          </w14:textFill>
        </w:rPr>
        <w:t>采购人名称：</w:t>
      </w:r>
    </w:p>
    <w:p w14:paraId="64F74886">
      <w:pPr>
        <w:pStyle w:val="6"/>
        <w:keepNext w:val="0"/>
        <w:keepLines w:val="0"/>
        <w:pageBreakBefore w:val="0"/>
        <w:widowControl w:val="0"/>
        <w:kinsoku/>
        <w:wordWrap w:val="0"/>
        <w:overflowPunct/>
        <w:topLinePunct w:val="0"/>
        <w:bidi w:val="0"/>
        <w:spacing w:line="360" w:lineRule="auto"/>
        <w:ind w:left="0" w:right="0" w:firstLine="436" w:firstLineChars="200"/>
        <w:rPr>
          <w:rFonts w:hint="eastAsia" w:asciiTheme="minorEastAsia" w:hAnsiTheme="minorEastAsia" w:eastAsiaTheme="minorEastAsia" w:cstheme="minorEastAsia"/>
          <w:color w:val="000000" w:themeColor="text1"/>
          <w:position w:val="0"/>
          <w:sz w:val="20"/>
          <w:szCs w:val="20"/>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0"/>
          <w:szCs w:val="20"/>
          <w:highlight w:val="none"/>
          <w14:textFill>
            <w14:solidFill>
              <w14:schemeClr w14:val="tx1"/>
            </w14:solidFill>
          </w14:textFill>
        </w:rPr>
        <w:t>采购文件获取日期：</w:t>
      </w:r>
    </w:p>
    <w:p w14:paraId="6ED24DEB">
      <w:pPr>
        <w:pStyle w:val="6"/>
        <w:keepNext w:val="0"/>
        <w:keepLines w:val="0"/>
        <w:pageBreakBefore w:val="0"/>
        <w:widowControl w:val="0"/>
        <w:kinsoku/>
        <w:wordWrap w:val="0"/>
        <w:overflowPunct/>
        <w:topLinePunct w:val="0"/>
        <w:bidi w:val="0"/>
        <w:spacing w:line="360" w:lineRule="auto"/>
        <w:ind w:left="0" w:right="0" w:firstLine="436" w:firstLineChars="200"/>
        <w:rPr>
          <w:rFonts w:hint="eastAsia" w:asciiTheme="minorEastAsia" w:hAnsiTheme="minorEastAsia" w:eastAsiaTheme="minorEastAsia" w:cstheme="minorEastAsia"/>
          <w:color w:val="000000" w:themeColor="text1"/>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0"/>
          <w:szCs w:val="20"/>
          <w:highlight w:val="none"/>
          <w14:textOutline w14:w="3795" w14:cap="sq" w14:cmpd="sng">
            <w14:solidFill>
              <w14:srgbClr w14:val="000000"/>
            </w14:solidFill>
            <w14:prstDash w14:val="solid"/>
            <w14:bevel/>
          </w14:textOutline>
          <w14:textFill>
            <w14:solidFill>
              <w14:schemeClr w14:val="tx1"/>
            </w14:solidFill>
          </w14:textFill>
        </w:rPr>
        <w:t>三、质疑事项具体内容</w:t>
      </w:r>
    </w:p>
    <w:p w14:paraId="0256350A">
      <w:pPr>
        <w:pStyle w:val="6"/>
        <w:keepNext w:val="0"/>
        <w:keepLines w:val="0"/>
        <w:pageBreakBefore w:val="0"/>
        <w:widowControl w:val="0"/>
        <w:kinsoku/>
        <w:wordWrap w:val="0"/>
        <w:overflowPunct/>
        <w:topLinePunct w:val="0"/>
        <w:bidi w:val="0"/>
        <w:spacing w:line="360" w:lineRule="auto"/>
        <w:ind w:left="0" w:right="0" w:firstLine="412" w:firstLineChars="200"/>
        <w:rPr>
          <w:rFonts w:hint="eastAsia" w:asciiTheme="minorEastAsia" w:hAnsiTheme="minorEastAsia" w:eastAsiaTheme="minorEastAsia" w:cstheme="minorEastAsia"/>
          <w:color w:val="000000" w:themeColor="text1"/>
          <w:position w:val="0"/>
          <w:sz w:val="20"/>
          <w:szCs w:val="20"/>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position w:val="0"/>
          <w:sz w:val="20"/>
          <w:szCs w:val="20"/>
          <w:highlight w:val="none"/>
          <w14:textFill>
            <w14:solidFill>
              <w14:schemeClr w14:val="tx1"/>
            </w14:solidFill>
          </w14:textFill>
        </w:rPr>
        <w:t>质疑事项1：</w:t>
      </w:r>
    </w:p>
    <w:p w14:paraId="243D61C8">
      <w:pPr>
        <w:pStyle w:val="6"/>
        <w:keepNext w:val="0"/>
        <w:keepLines w:val="0"/>
        <w:pageBreakBefore w:val="0"/>
        <w:widowControl w:val="0"/>
        <w:kinsoku/>
        <w:wordWrap w:val="0"/>
        <w:overflowPunct/>
        <w:topLinePunct w:val="0"/>
        <w:bidi w:val="0"/>
        <w:spacing w:line="360" w:lineRule="auto"/>
        <w:ind w:left="0" w:right="0" w:firstLine="416" w:firstLineChars="200"/>
        <w:rPr>
          <w:rFonts w:hint="eastAsia" w:asciiTheme="minorEastAsia" w:hAnsiTheme="minorEastAsia" w:eastAsiaTheme="minorEastAsia" w:cstheme="minorEastAsia"/>
          <w:color w:val="000000" w:themeColor="text1"/>
          <w:position w:val="0"/>
          <w:sz w:val="20"/>
          <w:szCs w:val="20"/>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4"/>
          <w:position w:val="0"/>
          <w:sz w:val="20"/>
          <w:szCs w:val="20"/>
          <w:highlight w:val="none"/>
          <w14:textFill>
            <w14:solidFill>
              <w14:schemeClr w14:val="tx1"/>
            </w14:solidFill>
          </w14:textFill>
        </w:rPr>
        <w:t>事实依据：</w:t>
      </w:r>
    </w:p>
    <w:p w14:paraId="5BC884D6">
      <w:pPr>
        <w:pStyle w:val="6"/>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spacing w:val="15"/>
          <w:position w:val="0"/>
          <w:sz w:val="20"/>
          <w:szCs w:val="20"/>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5"/>
          <w:position w:val="0"/>
          <w:sz w:val="20"/>
          <w:szCs w:val="20"/>
          <w:highlight w:val="none"/>
          <w14:textFill>
            <w14:solidFill>
              <w14:schemeClr w14:val="tx1"/>
            </w14:solidFill>
          </w14:textFill>
        </w:rPr>
        <w:t>法律依据：</w:t>
      </w:r>
    </w:p>
    <w:p w14:paraId="0A062695">
      <w:pPr>
        <w:pStyle w:val="6"/>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5"/>
          <w:position w:val="0"/>
          <w:sz w:val="20"/>
          <w:szCs w:val="20"/>
          <w:highlight w:val="none"/>
          <w14:textFill>
            <w14:solidFill>
              <w14:schemeClr w14:val="tx1"/>
            </w14:solidFill>
          </w14:textFill>
        </w:rPr>
        <w:t>质疑事项2</w:t>
      </w:r>
    </w:p>
    <w:p w14:paraId="6F276125">
      <w:pPr>
        <w:pStyle w:val="6"/>
        <w:keepNext w:val="0"/>
        <w:keepLines w:val="0"/>
        <w:pageBreakBefore w:val="0"/>
        <w:widowControl w:val="0"/>
        <w:kinsoku/>
        <w:wordWrap w:val="0"/>
        <w:overflowPunct/>
        <w:topLinePunct w:val="0"/>
        <w:bidi w:val="0"/>
        <w:spacing w:line="360" w:lineRule="auto"/>
        <w:ind w:left="0" w:right="0" w:firstLine="392" w:firstLineChars="200"/>
        <w:rPr>
          <w:rFonts w:hint="eastAsia" w:asciiTheme="minorEastAsia" w:hAnsiTheme="minorEastAsia" w:eastAsiaTheme="minorEastAsia" w:cstheme="minorEastAsia"/>
          <w:color w:val="000000" w:themeColor="text1"/>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20"/>
          <w:szCs w:val="20"/>
          <w:highlight w:val="none"/>
          <w14:textFill>
            <w14:solidFill>
              <w14:schemeClr w14:val="tx1"/>
            </w14:solidFill>
          </w14:textFill>
        </w:rPr>
        <w:t>……</w:t>
      </w:r>
    </w:p>
    <w:p w14:paraId="216B12FE">
      <w:pPr>
        <w:pStyle w:val="6"/>
        <w:keepNext w:val="0"/>
        <w:keepLines w:val="0"/>
        <w:pageBreakBefore w:val="0"/>
        <w:widowControl w:val="0"/>
        <w:kinsoku/>
        <w:wordWrap w:val="0"/>
        <w:overflowPunct/>
        <w:topLinePunct w:val="0"/>
        <w:bidi w:val="0"/>
        <w:spacing w:line="360" w:lineRule="auto"/>
        <w:ind w:left="0" w:right="0" w:firstLine="430" w:firstLineChars="200"/>
        <w:rPr>
          <w:rFonts w:hint="eastAsia" w:asciiTheme="minorEastAsia" w:hAnsiTheme="minorEastAsia" w:eastAsiaTheme="minorEastAsia" w:cstheme="minorEastAsia"/>
          <w:b/>
          <w:bCs/>
          <w:color w:val="000000" w:themeColor="text1"/>
          <w:position w:val="0"/>
          <w:sz w:val="20"/>
          <w:szCs w:val="20"/>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7"/>
          <w:position w:val="0"/>
          <w:sz w:val="20"/>
          <w:szCs w:val="20"/>
          <w:highlight w:val="none"/>
          <w14:textFill>
            <w14:solidFill>
              <w14:schemeClr w14:val="tx1"/>
            </w14:solidFill>
          </w14:textFill>
        </w:rPr>
        <w:t>四、与质疑事项相关的质疑请求：</w:t>
      </w:r>
    </w:p>
    <w:p w14:paraId="2037D81D">
      <w:pPr>
        <w:pStyle w:val="6"/>
        <w:keepNext w:val="0"/>
        <w:keepLines w:val="0"/>
        <w:pageBreakBefore w:val="0"/>
        <w:widowControl w:val="0"/>
        <w:kinsoku/>
        <w:wordWrap w:val="0"/>
        <w:overflowPunct/>
        <w:topLinePunct w:val="0"/>
        <w:bidi w:val="0"/>
        <w:spacing w:line="360" w:lineRule="auto"/>
        <w:ind w:left="0" w:right="0" w:firstLine="416" w:firstLineChars="200"/>
        <w:rPr>
          <w:rFonts w:hint="eastAsia" w:asciiTheme="minorEastAsia" w:hAnsiTheme="minorEastAsia" w:eastAsiaTheme="minorEastAsia" w:cstheme="minorEastAsia"/>
          <w:color w:val="000000" w:themeColor="text1"/>
          <w:position w:val="0"/>
          <w:sz w:val="20"/>
          <w:szCs w:val="20"/>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4"/>
          <w:position w:val="0"/>
          <w:sz w:val="20"/>
          <w:szCs w:val="20"/>
          <w:highlight w:val="none"/>
          <w14:textFill>
            <w14:solidFill>
              <w14:schemeClr w14:val="tx1"/>
            </w14:solidFill>
          </w14:textFill>
        </w:rPr>
        <w:t>请求：</w:t>
      </w:r>
    </w:p>
    <w:p w14:paraId="78250825">
      <w:pPr>
        <w:pStyle w:val="6"/>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5"/>
          <w:position w:val="0"/>
          <w:sz w:val="20"/>
          <w:szCs w:val="20"/>
          <w:highlight w:val="none"/>
          <w14:textFill>
            <w14:solidFill>
              <w14:schemeClr w14:val="tx1"/>
            </w14:solidFill>
          </w14:textFill>
        </w:rPr>
        <w:t>签字（签章</w:t>
      </w:r>
      <w:r>
        <w:rPr>
          <w:rFonts w:hint="eastAsia" w:asciiTheme="minorEastAsia" w:hAnsiTheme="minorEastAsia" w:eastAsiaTheme="minorEastAsia" w:cstheme="minorEastAsia"/>
          <w:color w:val="000000" w:themeColor="text1"/>
          <w:spacing w:val="8"/>
          <w:position w:val="0"/>
          <w:sz w:val="20"/>
          <w:szCs w:val="20"/>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5"/>
          <w:position w:val="0"/>
          <w:sz w:val="20"/>
          <w:szCs w:val="20"/>
          <w:highlight w:val="none"/>
          <w14:textFill>
            <w14:solidFill>
              <w14:schemeClr w14:val="tx1"/>
            </w14:solidFill>
          </w14:textFill>
        </w:rPr>
        <w:t>公章：</w:t>
      </w:r>
    </w:p>
    <w:p w14:paraId="671B0435">
      <w:pPr>
        <w:pStyle w:val="6"/>
        <w:keepNext w:val="0"/>
        <w:keepLines w:val="0"/>
        <w:pageBreakBefore w:val="0"/>
        <w:widowControl w:val="0"/>
        <w:kinsoku/>
        <w:wordWrap w:val="0"/>
        <w:overflowPunct/>
        <w:topLinePunct w:val="0"/>
        <w:bidi w:val="0"/>
        <w:spacing w:line="360" w:lineRule="auto"/>
        <w:ind w:left="0" w:right="0" w:firstLine="364" w:firstLineChars="200"/>
        <w:rPr>
          <w:rFonts w:hint="eastAsia" w:asciiTheme="minorEastAsia" w:hAnsiTheme="minorEastAsia" w:eastAsiaTheme="minorEastAsia" w:cstheme="minorEastAsia"/>
          <w:color w:val="000000" w:themeColor="text1"/>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0"/>
          <w:szCs w:val="20"/>
          <w:highlight w:val="none"/>
          <w14:textFill>
            <w14:solidFill>
              <w14:schemeClr w14:val="tx1"/>
            </w14:solidFill>
          </w14:textFill>
        </w:rPr>
        <w:t>日期：</w:t>
      </w:r>
    </w:p>
    <w:p w14:paraId="2101612D">
      <w:pPr>
        <w:pStyle w:val="6"/>
        <w:keepNext w:val="0"/>
        <w:keepLines w:val="0"/>
        <w:pageBreakBefore w:val="0"/>
        <w:widowControl w:val="0"/>
        <w:kinsoku/>
        <w:wordWrap w:val="0"/>
        <w:overflowPunct/>
        <w:topLinePunct w:val="0"/>
        <w:bidi w:val="0"/>
        <w:spacing w:line="360" w:lineRule="auto"/>
        <w:ind w:left="0" w:right="0" w:firstLine="412" w:firstLineChars="200"/>
        <w:rPr>
          <w:rFonts w:hint="eastAsia" w:asciiTheme="minorEastAsia" w:hAnsiTheme="minorEastAsia" w:eastAsiaTheme="minorEastAsia" w:cstheme="minorEastAsia"/>
          <w:color w:val="000000" w:themeColor="text1"/>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position w:val="0"/>
          <w:sz w:val="20"/>
          <w:szCs w:val="20"/>
          <w:highlight w:val="none"/>
          <w14:textOutline w14:w="3795" w14:cap="sq" w14:cmpd="sng">
            <w14:solidFill>
              <w14:srgbClr w14:val="000000"/>
            </w14:solidFill>
            <w14:prstDash w14:val="solid"/>
            <w14:bevel/>
          </w14:textOutline>
          <w14:textFill>
            <w14:solidFill>
              <w14:schemeClr w14:val="tx1"/>
            </w14:solidFill>
          </w14:textFill>
        </w:rPr>
        <w:t>说明：</w:t>
      </w:r>
    </w:p>
    <w:p w14:paraId="3F30F8F1">
      <w:pPr>
        <w:pStyle w:val="6"/>
        <w:keepNext w:val="0"/>
        <w:keepLines w:val="0"/>
        <w:pageBreakBefore w:val="0"/>
        <w:widowControl w:val="0"/>
        <w:kinsoku/>
        <w:wordWrap w:val="0"/>
        <w:overflowPunct/>
        <w:topLinePunct w:val="0"/>
        <w:bidi w:val="0"/>
        <w:spacing w:line="360" w:lineRule="auto"/>
        <w:ind w:left="0" w:right="0" w:firstLine="436" w:firstLineChars="200"/>
        <w:rPr>
          <w:rFonts w:hint="eastAsia" w:asciiTheme="minorEastAsia" w:hAnsiTheme="minorEastAsia" w:eastAsiaTheme="minorEastAsia" w:cstheme="minorEastAsia"/>
          <w:color w:val="000000" w:themeColor="text1"/>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0"/>
          <w:szCs w:val="20"/>
          <w:highlight w:val="none"/>
          <w14:textOutline w14:w="3795" w14:cap="sq" w14:cmpd="sng">
            <w14:solidFill>
              <w14:srgbClr w14:val="000000"/>
            </w14:solidFill>
            <w14:prstDash w14:val="solid"/>
            <w14:bevel/>
          </w14:textOutline>
          <w14:textFill>
            <w14:solidFill>
              <w14:schemeClr w14:val="tx1"/>
            </w14:solidFill>
          </w14:textFill>
        </w:rPr>
        <w:t>1.供应商提出质疑时，应提交质疑函和必要的证明材料。</w:t>
      </w:r>
    </w:p>
    <w:p w14:paraId="2A1D71AB">
      <w:pPr>
        <w:pStyle w:val="6"/>
        <w:keepNext w:val="0"/>
        <w:keepLines w:val="0"/>
        <w:pageBreakBefore w:val="0"/>
        <w:widowControl w:val="0"/>
        <w:kinsoku/>
        <w:wordWrap w:val="0"/>
        <w:overflowPunct/>
        <w:topLinePunct w:val="0"/>
        <w:bidi w:val="0"/>
        <w:spacing w:line="360" w:lineRule="auto"/>
        <w:ind w:left="0" w:right="0" w:firstLine="440" w:firstLineChars="200"/>
        <w:rPr>
          <w:rFonts w:hint="eastAsia" w:asciiTheme="minorEastAsia" w:hAnsiTheme="minorEastAsia" w:eastAsiaTheme="minorEastAsia" w:cstheme="minorEastAsia"/>
          <w:color w:val="000000" w:themeColor="text1"/>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0"/>
          <w:position w:val="0"/>
          <w:sz w:val="20"/>
          <w:szCs w:val="20"/>
          <w:highlight w:val="none"/>
          <w14:textOutline w14:w="3795" w14:cap="sq" w14:cmpd="sng">
            <w14:solidFill>
              <w14:srgbClr w14:val="000000"/>
            </w14:solidFill>
            <w14:prstDash w14:val="solid"/>
            <w14:bevel/>
          </w14:textOutli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w:t>
      </w:r>
      <w:r>
        <w:rPr>
          <w:rFonts w:hint="eastAsia" w:asciiTheme="minorEastAsia" w:hAnsiTheme="minorEastAsia" w:eastAsiaTheme="minorEastAsia" w:cstheme="minorEastAsia"/>
          <w:color w:val="000000" w:themeColor="text1"/>
          <w:spacing w:val="9"/>
          <w:position w:val="0"/>
          <w:sz w:val="20"/>
          <w:szCs w:val="20"/>
          <w:highlight w:val="none"/>
          <w14:textOutline w14:w="3795" w14:cap="sq" w14:cmpd="sng">
            <w14:solidFill>
              <w14:srgbClr w14:val="000000"/>
            </w14:solidFill>
            <w14:prstDash w14:val="solid"/>
            <w14:bevel/>
          </w14:textOutline>
          <w14:textFill>
            <w14:solidFill>
              <w14:schemeClr w14:val="tx1"/>
            </w14:solidFill>
          </w14:textFill>
        </w:rPr>
        <w:t>、代理事项、具体权限、</w:t>
      </w:r>
      <w:r>
        <w:rPr>
          <w:rFonts w:hint="eastAsia" w:asciiTheme="minorEastAsia" w:hAnsiTheme="minorEastAsia" w:eastAsiaTheme="minorEastAsia" w:cstheme="minorEastAsia"/>
          <w:color w:val="000000" w:themeColor="text1"/>
          <w:spacing w:val="8"/>
          <w:position w:val="0"/>
          <w:sz w:val="20"/>
          <w:szCs w:val="20"/>
          <w:highlight w:val="none"/>
          <w14:textOutline w14:w="3795" w14:cap="sq" w14:cmpd="sng">
            <w14:solidFill>
              <w14:srgbClr w14:val="000000"/>
            </w14:solidFill>
            <w14:prstDash w14:val="solid"/>
            <w14:bevel/>
          </w14:textOutline>
          <w14:textFill>
            <w14:solidFill>
              <w14:schemeClr w14:val="tx1"/>
            </w14:solidFill>
          </w14:textFill>
        </w:rPr>
        <w:t>期限和相关事项。</w:t>
      </w:r>
    </w:p>
    <w:p w14:paraId="6FAAA6D9">
      <w:pPr>
        <w:pStyle w:val="6"/>
        <w:keepNext w:val="0"/>
        <w:keepLines w:val="0"/>
        <w:pageBreakBefore w:val="0"/>
        <w:widowControl w:val="0"/>
        <w:kinsoku/>
        <w:wordWrap w:val="0"/>
        <w:overflowPunct/>
        <w:topLinePunct w:val="0"/>
        <w:bidi w:val="0"/>
        <w:spacing w:line="360" w:lineRule="auto"/>
        <w:ind w:left="0" w:right="0" w:firstLine="440" w:firstLineChars="200"/>
        <w:rPr>
          <w:rFonts w:hint="eastAsia" w:asciiTheme="minorEastAsia" w:hAnsiTheme="minorEastAsia" w:eastAsiaTheme="minorEastAsia" w:cstheme="minorEastAsia"/>
          <w:color w:val="000000" w:themeColor="text1"/>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0"/>
          <w:position w:val="0"/>
          <w:sz w:val="20"/>
          <w:szCs w:val="20"/>
          <w:highlight w:val="none"/>
          <w14:textOutline w14:w="3795" w14:cap="sq" w14:cmpd="sng">
            <w14:solidFill>
              <w14:srgbClr w14:val="000000"/>
            </w14:solidFill>
            <w14:prstDash w14:val="solid"/>
            <w14:bevel/>
          </w14:textOutline>
          <w14:textFill>
            <w14:solidFill>
              <w14:schemeClr w14:val="tx1"/>
            </w14:solidFill>
          </w14:textFill>
        </w:rPr>
        <w:t>3.质疑供应商若对项目的某一分包进行质疑，质疑函</w:t>
      </w:r>
      <w:r>
        <w:rPr>
          <w:rFonts w:hint="eastAsia" w:asciiTheme="minorEastAsia" w:hAnsiTheme="minorEastAsia" w:eastAsiaTheme="minorEastAsia" w:cstheme="minorEastAsia"/>
          <w:color w:val="000000" w:themeColor="text1"/>
          <w:spacing w:val="9"/>
          <w:position w:val="0"/>
          <w:sz w:val="20"/>
          <w:szCs w:val="20"/>
          <w:highlight w:val="none"/>
          <w14:textOutline w14:w="3795" w14:cap="sq" w14:cmpd="sng">
            <w14:solidFill>
              <w14:srgbClr w14:val="000000"/>
            </w14:solidFill>
            <w14:prstDash w14:val="solid"/>
            <w14:bevel/>
          </w14:textOutline>
          <w14:textFill>
            <w14:solidFill>
              <w14:schemeClr w14:val="tx1"/>
            </w14:solidFill>
          </w14:textFill>
        </w:rPr>
        <w:t>中应列明具体分包号。</w:t>
      </w:r>
    </w:p>
    <w:p w14:paraId="17CECD0D">
      <w:pPr>
        <w:pStyle w:val="6"/>
        <w:keepNext w:val="0"/>
        <w:keepLines w:val="0"/>
        <w:pageBreakBefore w:val="0"/>
        <w:widowControl w:val="0"/>
        <w:kinsoku/>
        <w:wordWrap w:val="0"/>
        <w:overflowPunct/>
        <w:topLinePunct w:val="0"/>
        <w:bidi w:val="0"/>
        <w:spacing w:line="360" w:lineRule="auto"/>
        <w:ind w:left="0" w:right="0" w:firstLine="440" w:firstLineChars="200"/>
        <w:rPr>
          <w:rFonts w:hint="eastAsia" w:asciiTheme="minorEastAsia" w:hAnsiTheme="minorEastAsia" w:eastAsiaTheme="minorEastAsia" w:cstheme="minorEastAsia"/>
          <w:color w:val="000000" w:themeColor="text1"/>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0"/>
          <w:position w:val="0"/>
          <w:sz w:val="20"/>
          <w:szCs w:val="20"/>
          <w:highlight w:val="none"/>
          <w14:textOutline w14:w="3795" w14:cap="sq" w14:cmpd="sng">
            <w14:solidFill>
              <w14:srgbClr w14:val="000000"/>
            </w14:solidFill>
            <w14:prstDash w14:val="solid"/>
            <w14:bevel/>
          </w14:textOutline>
          <w14:textFill>
            <w14:solidFill>
              <w14:schemeClr w14:val="tx1"/>
            </w14:solidFill>
          </w14:textFill>
        </w:rPr>
        <w:t>4.质疑函的质疑事项应具体、明确，并有必要的事实依据和</w:t>
      </w:r>
      <w:r>
        <w:rPr>
          <w:rFonts w:hint="eastAsia" w:asciiTheme="minorEastAsia" w:hAnsiTheme="minorEastAsia" w:eastAsiaTheme="minorEastAsia" w:cstheme="minorEastAsia"/>
          <w:color w:val="000000" w:themeColor="text1"/>
          <w:spacing w:val="9"/>
          <w:position w:val="0"/>
          <w:sz w:val="20"/>
          <w:szCs w:val="20"/>
          <w:highlight w:val="none"/>
          <w14:textOutline w14:w="3795" w14:cap="sq" w14:cmpd="sng">
            <w14:solidFill>
              <w14:srgbClr w14:val="000000"/>
            </w14:solidFill>
            <w14:prstDash w14:val="solid"/>
            <w14:bevel/>
          </w14:textOutline>
          <w14:textFill>
            <w14:solidFill>
              <w14:schemeClr w14:val="tx1"/>
            </w14:solidFill>
          </w14:textFill>
        </w:rPr>
        <w:t>法律依据。</w:t>
      </w:r>
    </w:p>
    <w:p w14:paraId="508EFFF5">
      <w:pPr>
        <w:pStyle w:val="6"/>
        <w:keepNext w:val="0"/>
        <w:keepLines w:val="0"/>
        <w:pageBreakBefore w:val="0"/>
        <w:widowControl w:val="0"/>
        <w:kinsoku/>
        <w:wordWrap w:val="0"/>
        <w:overflowPunct/>
        <w:topLinePunct w:val="0"/>
        <w:bidi w:val="0"/>
        <w:spacing w:line="360" w:lineRule="auto"/>
        <w:ind w:left="0" w:right="0" w:firstLine="432" w:firstLineChars="200"/>
        <w:rPr>
          <w:rFonts w:hint="eastAsia" w:asciiTheme="minorEastAsia" w:hAnsiTheme="minorEastAsia" w:eastAsiaTheme="minorEastAsia" w:cstheme="minorEastAsia"/>
          <w:color w:val="000000" w:themeColor="text1"/>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0"/>
          <w:szCs w:val="20"/>
          <w:highlight w:val="none"/>
          <w14:textOutline w14:w="3795" w14:cap="sq" w14:cmpd="sng">
            <w14:solidFill>
              <w14:srgbClr w14:val="000000"/>
            </w14:solidFill>
            <w14:prstDash w14:val="solid"/>
            <w14:bevel/>
          </w14:textOutline>
          <w14:textFill>
            <w14:solidFill>
              <w14:schemeClr w14:val="tx1"/>
            </w14:solidFill>
          </w14:textFill>
        </w:rPr>
        <w:t>5.质疑函的质疑请求应与质疑事项相关。</w:t>
      </w:r>
    </w:p>
    <w:p w14:paraId="65748C6A">
      <w:pPr>
        <w:pStyle w:val="6"/>
        <w:keepNext w:val="0"/>
        <w:keepLines w:val="0"/>
        <w:pageBreakBefore w:val="0"/>
        <w:widowControl w:val="0"/>
        <w:kinsoku/>
        <w:wordWrap w:val="0"/>
        <w:overflowPunct/>
        <w:topLinePunct w:val="0"/>
        <w:bidi w:val="0"/>
        <w:spacing w:line="360" w:lineRule="auto"/>
        <w:ind w:left="0" w:right="0" w:firstLine="444" w:firstLineChars="200"/>
        <w:rPr>
          <w:rFonts w:hint="eastAsia" w:asciiTheme="minorEastAsia" w:hAnsiTheme="minorEastAsia" w:eastAsiaTheme="minorEastAsia" w:cstheme="minorEastAsia"/>
          <w:color w:val="000000" w:themeColor="text1"/>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1"/>
          <w:position w:val="0"/>
          <w:sz w:val="20"/>
          <w:szCs w:val="20"/>
          <w:highlight w:val="none"/>
          <w14:textOutline w14:w="3795" w14:cap="sq" w14:cmpd="sng">
            <w14:solidFill>
              <w14:srgbClr w14:val="000000"/>
            </w14:solidFill>
            <w14:prstDash w14:val="solid"/>
            <w14:bevel/>
          </w14:textOutline>
          <w14:textFill>
            <w14:solidFill>
              <w14:schemeClr w14:val="tx1"/>
            </w14:solidFill>
          </w14:textFill>
        </w:rPr>
        <w:t>6.质疑供应商为自然人的，质疑函应由本人签字；质疑供应商为法人或者其他组织的</w:t>
      </w:r>
      <w:r>
        <w:rPr>
          <w:rFonts w:hint="eastAsia" w:asciiTheme="minorEastAsia" w:hAnsiTheme="minorEastAsia" w:eastAsiaTheme="minorEastAsia" w:cstheme="minorEastAsia"/>
          <w:color w:val="000000" w:themeColor="text1"/>
          <w:spacing w:val="10"/>
          <w:position w:val="0"/>
          <w:sz w:val="20"/>
          <w:szCs w:val="20"/>
          <w:highlight w:val="none"/>
          <w14:textOutline w14:w="3795" w14:cap="sq" w14:cmpd="sng">
            <w14:solidFill>
              <w14:srgbClr w14:val="000000"/>
            </w14:solidFill>
            <w14:prstDash w14:val="solid"/>
            <w14:bevel/>
          </w14:textOutline>
          <w14:textFill>
            <w14:solidFill>
              <w14:schemeClr w14:val="tx1"/>
            </w14:solidFill>
          </w14:textFill>
        </w:rPr>
        <w:t>，质疑函应由法定代表人、主要负责人，或者其授权代表签字或者盖章，并加盖</w:t>
      </w:r>
      <w:r>
        <w:rPr>
          <w:rFonts w:hint="eastAsia" w:asciiTheme="minorEastAsia" w:hAnsiTheme="minorEastAsia" w:eastAsiaTheme="minorEastAsia" w:cstheme="minorEastAsia"/>
          <w:color w:val="000000" w:themeColor="text1"/>
          <w:spacing w:val="9"/>
          <w:position w:val="0"/>
          <w:sz w:val="20"/>
          <w:szCs w:val="20"/>
          <w:highlight w:val="none"/>
          <w14:textOutline w14:w="3795" w14:cap="sq" w14:cmpd="sng">
            <w14:solidFill>
              <w14:srgbClr w14:val="000000"/>
            </w14:solidFill>
            <w14:prstDash w14:val="solid"/>
            <w14:bevel/>
          </w14:textOutline>
          <w14:textFill>
            <w14:solidFill>
              <w14:schemeClr w14:val="tx1"/>
            </w14:solidFill>
          </w14:textFill>
        </w:rPr>
        <w:t>公章。</w:t>
      </w:r>
    </w:p>
    <w:p w14:paraId="39D306FA">
      <w:pPr>
        <w:keepNext w:val="0"/>
        <w:keepLines w:val="0"/>
        <w:pageBreakBefore w:val="0"/>
        <w:widowControl w:val="0"/>
        <w:kinsoku/>
        <w:wordWrap w:val="0"/>
        <w:overflowPunct/>
        <w:topLinePunct w:val="0"/>
        <w:bidi w:val="0"/>
        <w:spacing w:line="360" w:lineRule="auto"/>
        <w:ind w:left="0" w:right="0" w:firstLine="400" w:firstLineChars="200"/>
        <w:rPr>
          <w:rFonts w:hint="eastAsia" w:asciiTheme="minorEastAsia" w:hAnsiTheme="minorEastAsia" w:eastAsiaTheme="minorEastAsia" w:cstheme="minorEastAsia"/>
          <w:color w:val="000000" w:themeColor="text1"/>
          <w:position w:val="0"/>
          <w:sz w:val="20"/>
          <w:szCs w:val="20"/>
          <w:highlight w:val="none"/>
          <w14:textFill>
            <w14:solidFill>
              <w14:schemeClr w14:val="tx1"/>
            </w14:solidFill>
          </w14:textFill>
        </w:rPr>
        <w:sectPr>
          <w:footerReference r:id="rId10" w:type="default"/>
          <w:pgSz w:w="11906" w:h="16839"/>
          <w:pgMar w:top="1304" w:right="1304" w:bottom="1304" w:left="1304" w:header="0" w:footer="1200" w:gutter="0"/>
          <w:pgNumType w:fmt="decimal"/>
          <w:cols w:space="720" w:num="1"/>
        </w:sectPr>
      </w:pPr>
    </w:p>
    <w:p w14:paraId="190AB754">
      <w:pPr>
        <w:pStyle w:val="6"/>
        <w:keepNext w:val="0"/>
        <w:keepLines w:val="0"/>
        <w:pageBreakBefore w:val="0"/>
        <w:widowControl w:val="0"/>
        <w:kinsoku/>
        <w:wordWrap w:val="0"/>
        <w:overflowPunct/>
        <w:topLinePunct w:val="0"/>
        <w:bidi w:val="0"/>
        <w:spacing w:line="360" w:lineRule="auto"/>
        <w:ind w:left="0" w:right="0" w:firstLine="436" w:firstLineChars="200"/>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1"/>
          <w:position w:val="0"/>
          <w:sz w:val="24"/>
          <w:szCs w:val="24"/>
          <w:highlight w:val="none"/>
          <w14:textOutline w14:w="4358" w14:cap="sq" w14:cmpd="sng">
            <w14:solidFill>
              <w14:srgbClr w14:val="000000"/>
            </w14:solidFill>
            <w14:prstDash w14:val="solid"/>
            <w14:bevel/>
          </w14:textOutline>
          <w14:textFill>
            <w14:solidFill>
              <w14:schemeClr w14:val="tx1"/>
            </w14:solidFill>
          </w14:textFill>
        </w:rPr>
        <w:t>附表2：</w:t>
      </w:r>
    </w:p>
    <w:p w14:paraId="15B210AB">
      <w:pPr>
        <w:pStyle w:val="6"/>
        <w:keepNext w:val="0"/>
        <w:keepLines w:val="0"/>
        <w:pageBreakBefore w:val="0"/>
        <w:widowControl w:val="0"/>
        <w:kinsoku/>
        <w:wordWrap w:val="0"/>
        <w:overflowPunct/>
        <w:topLinePunct w:val="0"/>
        <w:bidi w:val="0"/>
        <w:spacing w:line="360" w:lineRule="auto"/>
        <w:ind w:left="0" w:right="0" w:firstLine="644" w:firstLineChars="200"/>
        <w:rPr>
          <w:rFonts w:hint="eastAsia" w:asciiTheme="minorEastAsia" w:hAnsiTheme="minorEastAsia" w:eastAsiaTheme="minorEastAsia" w:cstheme="minorEastAsia"/>
          <w:color w:val="000000" w:themeColor="text1"/>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highlight w:val="none"/>
          <w14:textOutline w14:w="5793" w14:cap="sq" w14:cmpd="sng">
            <w14:solidFill>
              <w14:srgbClr w14:val="000000"/>
            </w14:solidFill>
            <w14:prstDash w14:val="solid"/>
            <w14:bevel/>
          </w14:textOutline>
          <w14:textFill>
            <w14:solidFill>
              <w14:schemeClr w14:val="tx1"/>
            </w14:solidFill>
          </w14:textFill>
        </w:rPr>
        <w:t>投诉书（格式）</w:t>
      </w:r>
    </w:p>
    <w:p w14:paraId="2E02FF5B">
      <w:pPr>
        <w:pStyle w:val="6"/>
        <w:keepNext w:val="0"/>
        <w:keepLines w:val="0"/>
        <w:pageBreakBefore w:val="0"/>
        <w:widowControl w:val="0"/>
        <w:kinsoku/>
        <w:wordWrap w:val="0"/>
        <w:overflowPunct/>
        <w:topLinePunct w:val="0"/>
        <w:bidi w:val="0"/>
        <w:spacing w:line="360" w:lineRule="auto"/>
        <w:ind w:left="0" w:right="0" w:firstLine="432" w:firstLineChars="200"/>
        <w:rPr>
          <w:rFonts w:hint="eastAsia" w:asciiTheme="minorEastAsia" w:hAnsiTheme="minorEastAsia" w:eastAsiaTheme="minorEastAsia" w:cstheme="minorEastAsia"/>
          <w:color w:val="000000" w:themeColor="text1"/>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0"/>
          <w:szCs w:val="20"/>
          <w:highlight w:val="none"/>
          <w14:textOutline w14:w="3795" w14:cap="sq" w14:cmpd="sng">
            <w14:solidFill>
              <w14:srgbClr w14:val="000000"/>
            </w14:solidFill>
            <w14:prstDash w14:val="solid"/>
            <w14:bevel/>
          </w14:textOutline>
          <w14:textFill>
            <w14:solidFill>
              <w14:schemeClr w14:val="tx1"/>
            </w14:solidFill>
          </w14:textFill>
        </w:rPr>
        <w:t>一、投诉相关主体基本情况：</w:t>
      </w:r>
    </w:p>
    <w:p w14:paraId="4B6B3A6D">
      <w:pPr>
        <w:pStyle w:val="6"/>
        <w:keepNext w:val="0"/>
        <w:keepLines w:val="0"/>
        <w:pageBreakBefore w:val="0"/>
        <w:widowControl w:val="0"/>
        <w:kinsoku/>
        <w:wordWrap w:val="0"/>
        <w:overflowPunct/>
        <w:topLinePunct w:val="0"/>
        <w:bidi w:val="0"/>
        <w:spacing w:line="360" w:lineRule="auto"/>
        <w:ind w:left="0" w:right="0" w:firstLine="428" w:firstLineChars="200"/>
        <w:rPr>
          <w:rFonts w:hint="eastAsia" w:asciiTheme="minorEastAsia" w:hAnsiTheme="minorEastAsia" w:eastAsiaTheme="minorEastAsia" w:cstheme="minorEastAsia"/>
          <w:color w:val="000000" w:themeColor="text1"/>
          <w:position w:val="0"/>
          <w:sz w:val="20"/>
          <w:szCs w:val="20"/>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7"/>
          <w:position w:val="0"/>
          <w:sz w:val="20"/>
          <w:szCs w:val="20"/>
          <w:highlight w:val="none"/>
          <w14:textFill>
            <w14:solidFill>
              <w14:schemeClr w14:val="tx1"/>
            </w14:solidFill>
          </w14:textFill>
        </w:rPr>
        <w:t>投标人：</w:t>
      </w:r>
    </w:p>
    <w:p w14:paraId="180345EA">
      <w:pPr>
        <w:pStyle w:val="6"/>
        <w:keepNext w:val="0"/>
        <w:keepLines w:val="0"/>
        <w:pageBreakBefore w:val="0"/>
        <w:widowControl w:val="0"/>
        <w:kinsoku/>
        <w:wordWrap w:val="0"/>
        <w:overflowPunct/>
        <w:topLinePunct w:val="0"/>
        <w:bidi w:val="0"/>
        <w:spacing w:line="360" w:lineRule="auto"/>
        <w:ind w:left="0" w:right="0" w:firstLine="408" w:firstLineChars="200"/>
        <w:rPr>
          <w:rFonts w:hint="eastAsia" w:asciiTheme="minorEastAsia" w:hAnsiTheme="minorEastAsia" w:eastAsiaTheme="minorEastAsia" w:cstheme="minorEastAsia"/>
          <w:color w:val="000000" w:themeColor="text1"/>
          <w:position w:val="0"/>
          <w:sz w:val="20"/>
          <w:szCs w:val="20"/>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20"/>
          <w:szCs w:val="20"/>
          <w:highlight w:val="none"/>
          <w14:textFill>
            <w14:solidFill>
              <w14:schemeClr w14:val="tx1"/>
            </w14:solidFill>
          </w14:textFill>
        </w:rPr>
        <w:t>地址：邮编：</w:t>
      </w:r>
    </w:p>
    <w:p w14:paraId="3F3551F9">
      <w:pPr>
        <w:pStyle w:val="6"/>
        <w:keepNext w:val="0"/>
        <w:keepLines w:val="0"/>
        <w:pageBreakBefore w:val="0"/>
        <w:widowControl w:val="0"/>
        <w:kinsoku/>
        <w:wordWrap w:val="0"/>
        <w:overflowPunct/>
        <w:topLinePunct w:val="0"/>
        <w:bidi w:val="0"/>
        <w:spacing w:line="360" w:lineRule="auto"/>
        <w:ind w:left="0" w:right="0" w:firstLine="432" w:firstLineChars="200"/>
        <w:rPr>
          <w:rFonts w:hint="eastAsia" w:asciiTheme="minorEastAsia" w:hAnsiTheme="minorEastAsia" w:eastAsiaTheme="minorEastAsia" w:cstheme="minorEastAsia"/>
          <w:color w:val="000000" w:themeColor="text1"/>
          <w:position w:val="0"/>
          <w:sz w:val="20"/>
          <w:szCs w:val="20"/>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0"/>
          <w:szCs w:val="20"/>
          <w:highlight w:val="none"/>
          <w14:textFill>
            <w14:solidFill>
              <w14:schemeClr w14:val="tx1"/>
            </w14:solidFill>
          </w14:textFill>
        </w:rPr>
        <w:t>法定代表人/主要负责人：</w:t>
      </w:r>
    </w:p>
    <w:p w14:paraId="0494D6E5">
      <w:pPr>
        <w:pStyle w:val="6"/>
        <w:keepNext w:val="0"/>
        <w:keepLines w:val="0"/>
        <w:pageBreakBefore w:val="0"/>
        <w:widowControl w:val="0"/>
        <w:kinsoku/>
        <w:wordWrap w:val="0"/>
        <w:overflowPunct/>
        <w:topLinePunct w:val="0"/>
        <w:bidi w:val="0"/>
        <w:spacing w:line="360" w:lineRule="auto"/>
        <w:ind w:left="0" w:right="0" w:firstLine="432" w:firstLineChars="200"/>
        <w:rPr>
          <w:rFonts w:hint="eastAsia" w:asciiTheme="minorEastAsia" w:hAnsiTheme="minorEastAsia" w:eastAsiaTheme="minorEastAsia" w:cstheme="minorEastAsia"/>
          <w:color w:val="000000" w:themeColor="text1"/>
          <w:position w:val="0"/>
          <w:sz w:val="20"/>
          <w:szCs w:val="20"/>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0"/>
          <w:szCs w:val="20"/>
          <w:highlight w:val="none"/>
          <w14:textFill>
            <w14:solidFill>
              <w14:schemeClr w14:val="tx1"/>
            </w14:solidFill>
          </w14:textFill>
        </w:rPr>
        <w:t>联系电话：</w:t>
      </w:r>
    </w:p>
    <w:p w14:paraId="3ED19131">
      <w:pPr>
        <w:pStyle w:val="6"/>
        <w:keepNext w:val="0"/>
        <w:keepLines w:val="0"/>
        <w:pageBreakBefore w:val="0"/>
        <w:widowControl w:val="0"/>
        <w:kinsoku/>
        <w:wordWrap w:val="0"/>
        <w:overflowPunct/>
        <w:topLinePunct w:val="0"/>
        <w:bidi w:val="0"/>
        <w:spacing w:line="360" w:lineRule="auto"/>
        <w:ind w:left="0" w:right="0" w:firstLine="416" w:firstLineChars="200"/>
        <w:rPr>
          <w:rFonts w:hint="eastAsia" w:asciiTheme="minorEastAsia" w:hAnsiTheme="minorEastAsia" w:eastAsiaTheme="minorEastAsia" w:cstheme="minorEastAsia"/>
          <w:color w:val="000000" w:themeColor="text1"/>
          <w:position w:val="0"/>
          <w:sz w:val="20"/>
          <w:szCs w:val="20"/>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4"/>
          <w:position w:val="0"/>
          <w:sz w:val="20"/>
          <w:szCs w:val="20"/>
          <w:highlight w:val="none"/>
          <w14:textFill>
            <w14:solidFill>
              <w14:schemeClr w14:val="tx1"/>
            </w14:solidFill>
          </w14:textFill>
        </w:rPr>
        <w:t>授权代表：联系电话：</w:t>
      </w:r>
    </w:p>
    <w:p w14:paraId="6C88A83B">
      <w:pPr>
        <w:pStyle w:val="6"/>
        <w:keepNext w:val="0"/>
        <w:keepLines w:val="0"/>
        <w:pageBreakBefore w:val="0"/>
        <w:widowControl w:val="0"/>
        <w:kinsoku/>
        <w:wordWrap w:val="0"/>
        <w:overflowPunct/>
        <w:topLinePunct w:val="0"/>
        <w:bidi w:val="0"/>
        <w:spacing w:line="360" w:lineRule="auto"/>
        <w:ind w:left="0" w:right="0" w:firstLine="412" w:firstLineChars="200"/>
        <w:rPr>
          <w:rFonts w:hint="eastAsia" w:asciiTheme="minorEastAsia" w:hAnsiTheme="minorEastAsia" w:eastAsiaTheme="minorEastAsia" w:cstheme="minorEastAsia"/>
          <w:color w:val="000000" w:themeColor="text1"/>
          <w:position w:val="0"/>
          <w:sz w:val="20"/>
          <w:szCs w:val="20"/>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position w:val="0"/>
          <w:sz w:val="20"/>
          <w:szCs w:val="20"/>
          <w:highlight w:val="none"/>
          <w14:textFill>
            <w14:solidFill>
              <w14:schemeClr w14:val="tx1"/>
            </w14:solidFill>
          </w14:textFill>
        </w:rPr>
        <w:t>地址：</w:t>
      </w:r>
      <w:r>
        <w:rPr>
          <w:rFonts w:hint="eastAsia" w:asciiTheme="minorEastAsia" w:hAnsiTheme="minorEastAsia" w:eastAsiaTheme="minorEastAsia" w:cstheme="minorEastAsia"/>
          <w:color w:val="000000" w:themeColor="text1"/>
          <w:spacing w:val="2"/>
          <w:position w:val="0"/>
          <w:sz w:val="20"/>
          <w:szCs w:val="20"/>
          <w:highlight w:val="none"/>
          <w14:textFill>
            <w14:solidFill>
              <w14:schemeClr w14:val="tx1"/>
            </w14:solidFill>
          </w14:textFill>
        </w:rPr>
        <w:t>邮编：</w:t>
      </w:r>
    </w:p>
    <w:p w14:paraId="3E0B5079">
      <w:pPr>
        <w:pStyle w:val="6"/>
        <w:keepNext w:val="0"/>
        <w:keepLines w:val="0"/>
        <w:pageBreakBefore w:val="0"/>
        <w:widowControl w:val="0"/>
        <w:kinsoku/>
        <w:wordWrap w:val="0"/>
        <w:overflowPunct/>
        <w:topLinePunct w:val="0"/>
        <w:bidi w:val="0"/>
        <w:spacing w:line="360" w:lineRule="auto"/>
        <w:ind w:left="0" w:right="0" w:firstLine="412" w:firstLineChars="200"/>
        <w:rPr>
          <w:rFonts w:hint="eastAsia" w:asciiTheme="minorEastAsia" w:hAnsiTheme="minorEastAsia" w:eastAsiaTheme="minorEastAsia" w:cstheme="minorEastAsia"/>
          <w:color w:val="000000" w:themeColor="text1"/>
          <w:position w:val="0"/>
          <w:sz w:val="20"/>
          <w:szCs w:val="20"/>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position w:val="0"/>
          <w:sz w:val="20"/>
          <w:szCs w:val="20"/>
          <w:highlight w:val="none"/>
          <w14:textFill>
            <w14:solidFill>
              <w14:schemeClr w14:val="tx1"/>
            </w14:solidFill>
          </w14:textFill>
        </w:rPr>
        <w:t>被投诉人1：</w:t>
      </w:r>
    </w:p>
    <w:p w14:paraId="39AADDA7">
      <w:pPr>
        <w:pStyle w:val="6"/>
        <w:keepNext w:val="0"/>
        <w:keepLines w:val="0"/>
        <w:pageBreakBefore w:val="0"/>
        <w:widowControl w:val="0"/>
        <w:kinsoku/>
        <w:wordWrap w:val="0"/>
        <w:overflowPunct/>
        <w:topLinePunct w:val="0"/>
        <w:bidi w:val="0"/>
        <w:spacing w:line="360" w:lineRule="auto"/>
        <w:ind w:left="0" w:right="0" w:firstLine="412" w:firstLineChars="200"/>
        <w:rPr>
          <w:rFonts w:hint="eastAsia" w:asciiTheme="minorEastAsia" w:hAnsiTheme="minorEastAsia" w:eastAsiaTheme="minorEastAsia" w:cstheme="minorEastAsia"/>
          <w:color w:val="000000" w:themeColor="text1"/>
          <w:position w:val="0"/>
          <w:sz w:val="20"/>
          <w:szCs w:val="20"/>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position w:val="0"/>
          <w:sz w:val="20"/>
          <w:szCs w:val="20"/>
          <w:highlight w:val="none"/>
          <w14:textFill>
            <w14:solidFill>
              <w14:schemeClr w14:val="tx1"/>
            </w14:solidFill>
          </w14:textFill>
        </w:rPr>
        <w:t>地址：</w:t>
      </w:r>
      <w:r>
        <w:rPr>
          <w:rFonts w:hint="eastAsia" w:asciiTheme="minorEastAsia" w:hAnsiTheme="minorEastAsia" w:eastAsiaTheme="minorEastAsia" w:cstheme="minorEastAsia"/>
          <w:color w:val="000000" w:themeColor="text1"/>
          <w:spacing w:val="2"/>
          <w:position w:val="0"/>
          <w:sz w:val="20"/>
          <w:szCs w:val="20"/>
          <w:highlight w:val="none"/>
          <w14:textFill>
            <w14:solidFill>
              <w14:schemeClr w14:val="tx1"/>
            </w14:solidFill>
          </w14:textFill>
        </w:rPr>
        <w:t>邮编：</w:t>
      </w:r>
    </w:p>
    <w:p w14:paraId="4FE3461D">
      <w:pPr>
        <w:pStyle w:val="6"/>
        <w:keepNext w:val="0"/>
        <w:keepLines w:val="0"/>
        <w:pageBreakBefore w:val="0"/>
        <w:widowControl w:val="0"/>
        <w:kinsoku/>
        <w:wordWrap w:val="0"/>
        <w:overflowPunct/>
        <w:topLinePunct w:val="0"/>
        <w:bidi w:val="0"/>
        <w:spacing w:line="360" w:lineRule="auto"/>
        <w:ind w:left="0" w:right="0" w:firstLine="416" w:firstLineChars="200"/>
        <w:rPr>
          <w:rFonts w:hint="eastAsia" w:asciiTheme="minorEastAsia" w:hAnsiTheme="minorEastAsia" w:eastAsiaTheme="minorEastAsia" w:cstheme="minorEastAsia"/>
          <w:color w:val="000000" w:themeColor="text1"/>
          <w:position w:val="0"/>
          <w:sz w:val="20"/>
          <w:szCs w:val="20"/>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4"/>
          <w:position w:val="0"/>
          <w:sz w:val="20"/>
          <w:szCs w:val="20"/>
          <w:highlight w:val="none"/>
          <w14:textFill>
            <w14:solidFill>
              <w14:schemeClr w14:val="tx1"/>
            </w14:solidFill>
          </w14:textFill>
        </w:rPr>
        <w:t>联系人：联系电话：</w:t>
      </w:r>
    </w:p>
    <w:p w14:paraId="734B717E">
      <w:pPr>
        <w:pStyle w:val="6"/>
        <w:keepNext w:val="0"/>
        <w:keepLines w:val="0"/>
        <w:pageBreakBefore w:val="0"/>
        <w:widowControl w:val="0"/>
        <w:kinsoku/>
        <w:wordWrap w:val="0"/>
        <w:overflowPunct/>
        <w:topLinePunct w:val="0"/>
        <w:bidi w:val="0"/>
        <w:spacing w:line="360" w:lineRule="auto"/>
        <w:ind w:left="0" w:right="0" w:firstLine="412" w:firstLineChars="200"/>
        <w:rPr>
          <w:rFonts w:hint="eastAsia" w:asciiTheme="minorEastAsia" w:hAnsiTheme="minorEastAsia" w:eastAsiaTheme="minorEastAsia" w:cstheme="minorEastAsia"/>
          <w:color w:val="000000" w:themeColor="text1"/>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position w:val="0"/>
          <w:sz w:val="20"/>
          <w:szCs w:val="20"/>
          <w:highlight w:val="none"/>
          <w14:textFill>
            <w14:solidFill>
              <w14:schemeClr w14:val="tx1"/>
            </w14:solidFill>
          </w14:textFill>
        </w:rPr>
        <w:t>被投诉人2：</w:t>
      </w:r>
    </w:p>
    <w:p w14:paraId="61548F69">
      <w:pPr>
        <w:pStyle w:val="6"/>
        <w:keepNext w:val="0"/>
        <w:keepLines w:val="0"/>
        <w:pageBreakBefore w:val="0"/>
        <w:widowControl w:val="0"/>
        <w:kinsoku/>
        <w:wordWrap w:val="0"/>
        <w:overflowPunct/>
        <w:topLinePunct w:val="0"/>
        <w:bidi w:val="0"/>
        <w:spacing w:line="360" w:lineRule="auto"/>
        <w:ind w:left="0" w:right="0" w:firstLine="392" w:firstLineChars="200"/>
        <w:rPr>
          <w:rFonts w:hint="eastAsia" w:asciiTheme="minorEastAsia" w:hAnsiTheme="minorEastAsia" w:eastAsiaTheme="minorEastAsia" w:cstheme="minorEastAsia"/>
          <w:color w:val="000000" w:themeColor="text1"/>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20"/>
          <w:szCs w:val="20"/>
          <w:highlight w:val="none"/>
          <w14:textFill>
            <w14:solidFill>
              <w14:schemeClr w14:val="tx1"/>
            </w14:solidFill>
          </w14:textFill>
        </w:rPr>
        <w:t>……</w:t>
      </w:r>
    </w:p>
    <w:p w14:paraId="1539A83B">
      <w:pPr>
        <w:pStyle w:val="6"/>
        <w:keepNext w:val="0"/>
        <w:keepLines w:val="0"/>
        <w:pageBreakBefore w:val="0"/>
        <w:widowControl w:val="0"/>
        <w:kinsoku/>
        <w:wordWrap w:val="0"/>
        <w:overflowPunct/>
        <w:topLinePunct w:val="0"/>
        <w:bidi w:val="0"/>
        <w:spacing w:line="360" w:lineRule="auto"/>
        <w:ind w:left="0" w:right="0" w:firstLine="416" w:firstLineChars="200"/>
        <w:rPr>
          <w:rFonts w:hint="eastAsia" w:asciiTheme="minorEastAsia" w:hAnsiTheme="minorEastAsia" w:eastAsiaTheme="minorEastAsia" w:cstheme="minorEastAsia"/>
          <w:color w:val="000000" w:themeColor="text1"/>
          <w:position w:val="0"/>
          <w:sz w:val="20"/>
          <w:szCs w:val="20"/>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4"/>
          <w:position w:val="0"/>
          <w:sz w:val="20"/>
          <w:szCs w:val="20"/>
          <w:highlight w:val="none"/>
          <w14:textFill>
            <w14:solidFill>
              <w14:schemeClr w14:val="tx1"/>
            </w14:solidFill>
          </w14:textFill>
        </w:rPr>
        <w:t>相关供应商：</w:t>
      </w:r>
    </w:p>
    <w:p w14:paraId="098E3414">
      <w:pPr>
        <w:pStyle w:val="6"/>
        <w:keepNext w:val="0"/>
        <w:keepLines w:val="0"/>
        <w:pageBreakBefore w:val="0"/>
        <w:widowControl w:val="0"/>
        <w:kinsoku/>
        <w:wordWrap w:val="0"/>
        <w:overflowPunct/>
        <w:topLinePunct w:val="0"/>
        <w:bidi w:val="0"/>
        <w:spacing w:line="360" w:lineRule="auto"/>
        <w:ind w:left="0" w:right="0" w:firstLine="412" w:firstLineChars="200"/>
        <w:rPr>
          <w:rFonts w:hint="eastAsia" w:asciiTheme="minorEastAsia" w:hAnsiTheme="minorEastAsia" w:eastAsiaTheme="minorEastAsia" w:cstheme="minorEastAsia"/>
          <w:color w:val="000000" w:themeColor="text1"/>
          <w:position w:val="0"/>
          <w:sz w:val="20"/>
          <w:szCs w:val="20"/>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position w:val="0"/>
          <w:sz w:val="20"/>
          <w:szCs w:val="20"/>
          <w:highlight w:val="none"/>
          <w14:textFill>
            <w14:solidFill>
              <w14:schemeClr w14:val="tx1"/>
            </w14:solidFill>
          </w14:textFill>
        </w:rPr>
        <w:t>地址：</w:t>
      </w:r>
      <w:r>
        <w:rPr>
          <w:rFonts w:hint="eastAsia" w:asciiTheme="minorEastAsia" w:hAnsiTheme="minorEastAsia" w:eastAsiaTheme="minorEastAsia" w:cstheme="minorEastAsia"/>
          <w:color w:val="000000" w:themeColor="text1"/>
          <w:spacing w:val="2"/>
          <w:position w:val="0"/>
          <w:sz w:val="20"/>
          <w:szCs w:val="20"/>
          <w:highlight w:val="none"/>
          <w14:textFill>
            <w14:solidFill>
              <w14:schemeClr w14:val="tx1"/>
            </w14:solidFill>
          </w14:textFill>
        </w:rPr>
        <w:t>邮编：</w:t>
      </w:r>
    </w:p>
    <w:p w14:paraId="7EC876A9">
      <w:pPr>
        <w:pStyle w:val="6"/>
        <w:keepNext w:val="0"/>
        <w:keepLines w:val="0"/>
        <w:pageBreakBefore w:val="0"/>
        <w:widowControl w:val="0"/>
        <w:kinsoku/>
        <w:wordWrap w:val="0"/>
        <w:overflowPunct/>
        <w:topLinePunct w:val="0"/>
        <w:bidi w:val="0"/>
        <w:spacing w:line="360" w:lineRule="auto"/>
        <w:ind w:left="0" w:right="0" w:firstLine="416" w:firstLineChars="200"/>
        <w:rPr>
          <w:rFonts w:hint="eastAsia" w:asciiTheme="minorEastAsia" w:hAnsiTheme="minorEastAsia" w:eastAsiaTheme="minorEastAsia" w:cstheme="minorEastAsia"/>
          <w:color w:val="000000" w:themeColor="text1"/>
          <w:position w:val="0"/>
          <w:sz w:val="20"/>
          <w:szCs w:val="20"/>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4"/>
          <w:position w:val="0"/>
          <w:sz w:val="20"/>
          <w:szCs w:val="20"/>
          <w:highlight w:val="none"/>
          <w14:textFill>
            <w14:solidFill>
              <w14:schemeClr w14:val="tx1"/>
            </w14:solidFill>
          </w14:textFill>
        </w:rPr>
        <w:t>联系人：联系电话：</w:t>
      </w:r>
    </w:p>
    <w:p w14:paraId="0FC1138A">
      <w:pPr>
        <w:pStyle w:val="6"/>
        <w:keepNext w:val="0"/>
        <w:keepLines w:val="0"/>
        <w:pageBreakBefore w:val="0"/>
        <w:widowControl w:val="0"/>
        <w:kinsoku/>
        <w:wordWrap w:val="0"/>
        <w:overflowPunct/>
        <w:topLinePunct w:val="0"/>
        <w:bidi w:val="0"/>
        <w:spacing w:line="360" w:lineRule="auto"/>
        <w:ind w:left="0" w:right="0" w:firstLine="432" w:firstLineChars="200"/>
        <w:rPr>
          <w:rFonts w:hint="eastAsia" w:asciiTheme="minorEastAsia" w:hAnsiTheme="minorEastAsia" w:eastAsiaTheme="minorEastAsia" w:cstheme="minorEastAsia"/>
          <w:color w:val="000000" w:themeColor="text1"/>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0"/>
          <w:szCs w:val="20"/>
          <w:highlight w:val="none"/>
          <w14:textOutline w14:w="3795" w14:cap="sq" w14:cmpd="sng">
            <w14:solidFill>
              <w14:srgbClr w14:val="000000"/>
            </w14:solidFill>
            <w14:prstDash w14:val="solid"/>
            <w14:bevel/>
          </w14:textOutline>
          <w14:textFill>
            <w14:solidFill>
              <w14:schemeClr w14:val="tx1"/>
            </w14:solidFill>
          </w14:textFill>
        </w:rPr>
        <w:t>二、投诉项目基本情况：</w:t>
      </w:r>
    </w:p>
    <w:p w14:paraId="28AE6D5F">
      <w:pPr>
        <w:pStyle w:val="6"/>
        <w:keepNext w:val="0"/>
        <w:keepLines w:val="0"/>
        <w:pageBreakBefore w:val="0"/>
        <w:widowControl w:val="0"/>
        <w:kinsoku/>
        <w:wordWrap w:val="0"/>
        <w:overflowPunct/>
        <w:topLinePunct w:val="0"/>
        <w:bidi w:val="0"/>
        <w:spacing w:line="360" w:lineRule="auto"/>
        <w:ind w:left="0" w:right="0" w:firstLine="416" w:firstLineChars="200"/>
        <w:rPr>
          <w:rFonts w:hint="eastAsia" w:asciiTheme="minorEastAsia" w:hAnsiTheme="minorEastAsia" w:eastAsiaTheme="minorEastAsia" w:cstheme="minorEastAsia"/>
          <w:color w:val="000000" w:themeColor="text1"/>
          <w:position w:val="0"/>
          <w:sz w:val="20"/>
          <w:szCs w:val="20"/>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4"/>
          <w:position w:val="0"/>
          <w:sz w:val="20"/>
          <w:szCs w:val="20"/>
          <w:highlight w:val="none"/>
          <w14:textFill>
            <w14:solidFill>
              <w14:schemeClr w14:val="tx1"/>
            </w14:solidFill>
          </w14:textFill>
        </w:rPr>
        <w:t>采购项目的名称：</w:t>
      </w:r>
    </w:p>
    <w:p w14:paraId="4586145F">
      <w:pPr>
        <w:pStyle w:val="6"/>
        <w:keepNext w:val="0"/>
        <w:keepLines w:val="0"/>
        <w:pageBreakBefore w:val="0"/>
        <w:widowControl w:val="0"/>
        <w:kinsoku/>
        <w:wordWrap w:val="0"/>
        <w:overflowPunct/>
        <w:topLinePunct w:val="0"/>
        <w:bidi w:val="0"/>
        <w:spacing w:line="360" w:lineRule="auto"/>
        <w:ind w:left="0" w:right="0" w:firstLine="416" w:firstLineChars="200"/>
        <w:rPr>
          <w:rFonts w:hint="eastAsia" w:asciiTheme="minorEastAsia" w:hAnsiTheme="minorEastAsia" w:eastAsiaTheme="minorEastAsia" w:cstheme="minorEastAsia"/>
          <w:color w:val="000000" w:themeColor="text1"/>
          <w:position w:val="0"/>
          <w:sz w:val="20"/>
          <w:szCs w:val="20"/>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4"/>
          <w:position w:val="0"/>
          <w:sz w:val="20"/>
          <w:szCs w:val="20"/>
          <w:highlight w:val="none"/>
          <w14:textFill>
            <w14:solidFill>
              <w14:schemeClr w14:val="tx1"/>
            </w14:solidFill>
          </w14:textFill>
        </w:rPr>
        <w:t>采购项目的编号：包号：</w:t>
      </w:r>
    </w:p>
    <w:p w14:paraId="0EBDFCAD">
      <w:pPr>
        <w:pStyle w:val="6"/>
        <w:keepNext w:val="0"/>
        <w:keepLines w:val="0"/>
        <w:pageBreakBefore w:val="0"/>
        <w:widowControl w:val="0"/>
        <w:kinsoku/>
        <w:wordWrap w:val="0"/>
        <w:overflowPunct/>
        <w:topLinePunct w:val="0"/>
        <w:bidi w:val="0"/>
        <w:spacing w:line="360" w:lineRule="auto"/>
        <w:ind w:left="0" w:right="0" w:firstLine="416" w:firstLineChars="200"/>
        <w:rPr>
          <w:rFonts w:hint="eastAsia" w:asciiTheme="minorEastAsia" w:hAnsiTheme="minorEastAsia" w:eastAsiaTheme="minorEastAsia" w:cstheme="minorEastAsia"/>
          <w:color w:val="000000" w:themeColor="text1"/>
          <w:position w:val="0"/>
          <w:sz w:val="20"/>
          <w:szCs w:val="20"/>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4"/>
          <w:position w:val="0"/>
          <w:sz w:val="20"/>
          <w:szCs w:val="20"/>
          <w:highlight w:val="none"/>
          <w14:textFill>
            <w14:solidFill>
              <w14:schemeClr w14:val="tx1"/>
            </w14:solidFill>
          </w14:textFill>
        </w:rPr>
        <w:t>采购人名称：</w:t>
      </w:r>
    </w:p>
    <w:p w14:paraId="05933B43">
      <w:pPr>
        <w:pStyle w:val="6"/>
        <w:keepNext w:val="0"/>
        <w:keepLines w:val="0"/>
        <w:pageBreakBefore w:val="0"/>
        <w:widowControl w:val="0"/>
        <w:kinsoku/>
        <w:wordWrap w:val="0"/>
        <w:overflowPunct/>
        <w:topLinePunct w:val="0"/>
        <w:bidi w:val="0"/>
        <w:spacing w:line="360" w:lineRule="auto"/>
        <w:ind w:left="0" w:right="0" w:firstLine="416" w:firstLineChars="200"/>
        <w:rPr>
          <w:rFonts w:hint="eastAsia" w:asciiTheme="minorEastAsia" w:hAnsiTheme="minorEastAsia" w:eastAsiaTheme="minorEastAsia" w:cstheme="minorEastAsia"/>
          <w:color w:val="000000" w:themeColor="text1"/>
          <w:position w:val="0"/>
          <w:sz w:val="20"/>
          <w:szCs w:val="20"/>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4"/>
          <w:position w:val="0"/>
          <w:sz w:val="20"/>
          <w:szCs w:val="20"/>
          <w:highlight w:val="none"/>
          <w14:textFill>
            <w14:solidFill>
              <w14:schemeClr w14:val="tx1"/>
            </w14:solidFill>
          </w14:textFill>
        </w:rPr>
        <w:t>代理机构名称：</w:t>
      </w:r>
    </w:p>
    <w:p w14:paraId="5E723854">
      <w:pPr>
        <w:pStyle w:val="6"/>
        <w:keepNext w:val="0"/>
        <w:keepLines w:val="0"/>
        <w:pageBreakBefore w:val="0"/>
        <w:widowControl w:val="0"/>
        <w:kinsoku/>
        <w:wordWrap w:val="0"/>
        <w:overflowPunct/>
        <w:topLinePunct w:val="0"/>
        <w:bidi w:val="0"/>
        <w:spacing w:line="360" w:lineRule="auto"/>
        <w:ind w:left="0" w:right="0" w:firstLine="436" w:firstLineChars="200"/>
        <w:rPr>
          <w:rFonts w:hint="eastAsia" w:asciiTheme="minorEastAsia" w:hAnsiTheme="minorEastAsia" w:eastAsiaTheme="minorEastAsia" w:cstheme="minorEastAsia"/>
          <w:color w:val="000000" w:themeColor="text1"/>
          <w:position w:val="0"/>
          <w:sz w:val="20"/>
          <w:szCs w:val="20"/>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0"/>
          <w:szCs w:val="20"/>
          <w:highlight w:val="none"/>
          <w14:textFill>
            <w14:solidFill>
              <w14:schemeClr w14:val="tx1"/>
            </w14:solidFill>
          </w14:textFill>
        </w:rPr>
        <w:t>采购文件公告：</w:t>
      </w:r>
      <w:r>
        <w:rPr>
          <w:rFonts w:hint="eastAsia" w:asciiTheme="minorEastAsia" w:hAnsiTheme="minorEastAsia" w:eastAsiaTheme="minorEastAsia" w:cstheme="minorEastAsia"/>
          <w:color w:val="000000" w:themeColor="text1"/>
          <w:spacing w:val="9"/>
          <w:position w:val="0"/>
          <w:sz w:val="20"/>
          <w:szCs w:val="20"/>
          <w:highlight w:val="none"/>
          <w:u w:val="single" w:color="auto"/>
          <w14:textFill>
            <w14:solidFill>
              <w14:schemeClr w14:val="tx1"/>
            </w14:solidFill>
          </w14:textFill>
        </w:rPr>
        <w:t>是/否</w:t>
      </w:r>
      <w:r>
        <w:rPr>
          <w:rFonts w:hint="eastAsia" w:asciiTheme="minorEastAsia" w:hAnsiTheme="minorEastAsia" w:eastAsiaTheme="minorEastAsia" w:cstheme="minorEastAsia"/>
          <w:color w:val="000000" w:themeColor="text1"/>
          <w:spacing w:val="9"/>
          <w:position w:val="0"/>
          <w:sz w:val="20"/>
          <w:szCs w:val="20"/>
          <w:highlight w:val="none"/>
          <w14:textFill>
            <w14:solidFill>
              <w14:schemeClr w14:val="tx1"/>
            </w14:solidFill>
          </w14:textFill>
        </w:rPr>
        <w:t>公告期限：</w:t>
      </w:r>
    </w:p>
    <w:p w14:paraId="30CEE3D2">
      <w:pPr>
        <w:pStyle w:val="6"/>
        <w:keepNext w:val="0"/>
        <w:keepLines w:val="0"/>
        <w:pageBreakBefore w:val="0"/>
        <w:widowControl w:val="0"/>
        <w:kinsoku/>
        <w:wordWrap w:val="0"/>
        <w:overflowPunct/>
        <w:topLinePunct w:val="0"/>
        <w:bidi w:val="0"/>
        <w:spacing w:line="360" w:lineRule="auto"/>
        <w:ind w:left="0" w:right="0" w:firstLine="436" w:firstLineChars="200"/>
        <w:rPr>
          <w:rFonts w:hint="eastAsia" w:asciiTheme="minorEastAsia" w:hAnsiTheme="minorEastAsia" w:eastAsiaTheme="minorEastAsia" w:cstheme="minorEastAsia"/>
          <w:color w:val="000000" w:themeColor="text1"/>
          <w:position w:val="0"/>
          <w:sz w:val="20"/>
          <w:szCs w:val="20"/>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0"/>
          <w:szCs w:val="20"/>
          <w:highlight w:val="none"/>
          <w14:textFill>
            <w14:solidFill>
              <w14:schemeClr w14:val="tx1"/>
            </w14:solidFill>
          </w14:textFill>
        </w:rPr>
        <w:t>采购结果公告：</w:t>
      </w:r>
      <w:r>
        <w:rPr>
          <w:rFonts w:hint="eastAsia" w:asciiTheme="minorEastAsia" w:hAnsiTheme="minorEastAsia" w:eastAsiaTheme="minorEastAsia" w:cstheme="minorEastAsia"/>
          <w:color w:val="000000" w:themeColor="text1"/>
          <w:spacing w:val="9"/>
          <w:position w:val="0"/>
          <w:sz w:val="20"/>
          <w:szCs w:val="20"/>
          <w:highlight w:val="none"/>
          <w:u w:val="single" w:color="auto"/>
          <w14:textFill>
            <w14:solidFill>
              <w14:schemeClr w14:val="tx1"/>
            </w14:solidFill>
          </w14:textFill>
        </w:rPr>
        <w:t>是/否</w:t>
      </w:r>
      <w:r>
        <w:rPr>
          <w:rFonts w:hint="eastAsia" w:asciiTheme="minorEastAsia" w:hAnsiTheme="minorEastAsia" w:eastAsiaTheme="minorEastAsia" w:cstheme="minorEastAsia"/>
          <w:color w:val="000000" w:themeColor="text1"/>
          <w:spacing w:val="9"/>
          <w:position w:val="0"/>
          <w:sz w:val="20"/>
          <w:szCs w:val="20"/>
          <w:highlight w:val="none"/>
          <w14:textFill>
            <w14:solidFill>
              <w14:schemeClr w14:val="tx1"/>
            </w14:solidFill>
          </w14:textFill>
        </w:rPr>
        <w:t>公告期限：</w:t>
      </w:r>
    </w:p>
    <w:p w14:paraId="4E8A9ED5">
      <w:pPr>
        <w:pStyle w:val="6"/>
        <w:keepNext w:val="0"/>
        <w:keepLines w:val="0"/>
        <w:pageBreakBefore w:val="0"/>
        <w:widowControl w:val="0"/>
        <w:kinsoku/>
        <w:wordWrap w:val="0"/>
        <w:overflowPunct/>
        <w:topLinePunct w:val="0"/>
        <w:bidi w:val="0"/>
        <w:spacing w:line="360" w:lineRule="auto"/>
        <w:ind w:left="0" w:right="0" w:firstLine="436" w:firstLineChars="200"/>
        <w:rPr>
          <w:rFonts w:hint="eastAsia" w:asciiTheme="minorEastAsia" w:hAnsiTheme="minorEastAsia" w:eastAsiaTheme="minorEastAsia" w:cstheme="minorEastAsia"/>
          <w:color w:val="000000" w:themeColor="text1"/>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0"/>
          <w:szCs w:val="20"/>
          <w:highlight w:val="none"/>
          <w14:textOutline w14:w="3795" w14:cap="sq" w14:cmpd="sng">
            <w14:solidFill>
              <w14:srgbClr w14:val="000000"/>
            </w14:solidFill>
            <w14:prstDash w14:val="solid"/>
            <w14:bevel/>
          </w14:textOutline>
          <w14:textFill>
            <w14:solidFill>
              <w14:schemeClr w14:val="tx1"/>
            </w14:solidFill>
          </w14:textFill>
        </w:rPr>
        <w:t>三、质疑基本情况</w:t>
      </w:r>
    </w:p>
    <w:p w14:paraId="5C7212A3">
      <w:pPr>
        <w:pStyle w:val="6"/>
        <w:keepNext w:val="0"/>
        <w:keepLines w:val="0"/>
        <w:pageBreakBefore w:val="0"/>
        <w:widowControl w:val="0"/>
        <w:kinsoku/>
        <w:wordWrap w:val="0"/>
        <w:overflowPunct/>
        <w:topLinePunct w:val="0"/>
        <w:bidi w:val="0"/>
        <w:spacing w:line="360" w:lineRule="auto"/>
        <w:ind w:left="0" w:right="0" w:firstLine="404" w:firstLineChars="200"/>
        <w:jc w:val="both"/>
        <w:rPr>
          <w:rFonts w:hint="eastAsia" w:asciiTheme="minorEastAsia" w:hAnsiTheme="minorEastAsia" w:eastAsiaTheme="minorEastAsia" w:cstheme="minorEastAsia"/>
          <w:color w:val="000000" w:themeColor="text1"/>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20"/>
          <w:szCs w:val="20"/>
          <w:highlight w:val="none"/>
          <w14:textFill>
            <w14:solidFill>
              <w14:schemeClr w14:val="tx1"/>
            </w14:solidFill>
          </w14:textFill>
        </w:rPr>
        <w:t>投诉人于年月日，向提出质疑，质疑事项为：</w:t>
      </w:r>
    </w:p>
    <w:p w14:paraId="1A5BB0AB">
      <w:pPr>
        <w:keepNext w:val="0"/>
        <w:keepLines w:val="0"/>
        <w:pageBreakBefore w:val="0"/>
        <w:widowControl w:val="0"/>
        <w:tabs>
          <w:tab w:val="left" w:pos="9017"/>
        </w:tabs>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position w:val="0"/>
          <w:sz w:val="21"/>
          <w:szCs w:val="21"/>
          <w:highlight w:val="none"/>
          <w:u w:val="single" w:color="auto"/>
          <w14:textFill>
            <w14:solidFill>
              <w14:schemeClr w14:val="tx1"/>
            </w14:solidFill>
          </w14:textFill>
        </w:rPr>
        <w:tab/>
      </w:r>
    </w:p>
    <w:p w14:paraId="2EDF4900">
      <w:pPr>
        <w:keepNext w:val="0"/>
        <w:keepLines w:val="0"/>
        <w:pageBreakBefore w:val="0"/>
        <w:widowControl w:val="0"/>
        <w:tabs>
          <w:tab w:val="left" w:pos="9017"/>
        </w:tabs>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position w:val="0"/>
          <w:sz w:val="21"/>
          <w:szCs w:val="21"/>
          <w:highlight w:val="none"/>
          <w:u w:val="single" w:color="auto"/>
          <w14:textFill>
            <w14:solidFill>
              <w14:schemeClr w14:val="tx1"/>
            </w14:solidFill>
          </w14:textFill>
        </w:rPr>
        <w:tab/>
      </w:r>
    </w:p>
    <w:p w14:paraId="1FE8B62C">
      <w:pPr>
        <w:pStyle w:val="6"/>
        <w:keepNext w:val="0"/>
        <w:keepLines w:val="0"/>
        <w:pageBreakBefore w:val="0"/>
        <w:widowControl w:val="0"/>
        <w:kinsoku/>
        <w:wordWrap w:val="0"/>
        <w:overflowPunct/>
        <w:topLinePunct w:val="0"/>
        <w:bidi w:val="0"/>
        <w:spacing w:line="360" w:lineRule="auto"/>
        <w:ind w:left="0" w:right="0" w:firstLine="436" w:firstLineChars="200"/>
        <w:jc w:val="both"/>
        <w:rPr>
          <w:rFonts w:hint="eastAsia" w:asciiTheme="minorEastAsia" w:hAnsiTheme="minorEastAsia" w:eastAsiaTheme="minorEastAsia" w:cstheme="minorEastAsia"/>
          <w:color w:val="000000" w:themeColor="text1"/>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0"/>
          <w:szCs w:val="20"/>
          <w:highlight w:val="none"/>
          <w:u w:val="single" w:color="auto"/>
          <w14:textFill>
            <w14:solidFill>
              <w14:schemeClr w14:val="tx1"/>
            </w14:solidFill>
          </w14:textFill>
        </w:rPr>
        <w:t>采购人/代理机构</w:t>
      </w:r>
      <w:r>
        <w:rPr>
          <w:rFonts w:hint="eastAsia" w:asciiTheme="minorEastAsia" w:hAnsiTheme="minorEastAsia" w:eastAsiaTheme="minorEastAsia" w:cstheme="minorEastAsia"/>
          <w:color w:val="000000" w:themeColor="text1"/>
          <w:spacing w:val="9"/>
          <w:position w:val="0"/>
          <w:sz w:val="20"/>
          <w:szCs w:val="20"/>
          <w:highlight w:val="none"/>
          <w14:textFill>
            <w14:solidFill>
              <w14:schemeClr w14:val="tx1"/>
            </w14:solidFill>
          </w14:textFill>
        </w:rPr>
        <w:t>于年月日，就质疑事项作出了答复/没有在法定期限内作出答</w:t>
      </w:r>
    </w:p>
    <w:p w14:paraId="32CD12DF">
      <w:pPr>
        <w:pStyle w:val="6"/>
        <w:keepNext w:val="0"/>
        <w:keepLines w:val="0"/>
        <w:pageBreakBefore w:val="0"/>
        <w:widowControl w:val="0"/>
        <w:kinsoku/>
        <w:wordWrap w:val="0"/>
        <w:overflowPunct/>
        <w:topLinePunct w:val="0"/>
        <w:bidi w:val="0"/>
        <w:spacing w:line="360" w:lineRule="auto"/>
        <w:ind w:left="0" w:right="0" w:firstLine="388" w:firstLineChars="200"/>
        <w:rPr>
          <w:rFonts w:hint="eastAsia" w:asciiTheme="minorEastAsia" w:hAnsiTheme="minorEastAsia" w:eastAsiaTheme="minorEastAsia" w:cstheme="minorEastAsia"/>
          <w:color w:val="000000" w:themeColor="text1"/>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position w:val="0"/>
          <w:sz w:val="20"/>
          <w:szCs w:val="20"/>
          <w:highlight w:val="none"/>
          <w14:textFill>
            <w14:solidFill>
              <w14:schemeClr w14:val="tx1"/>
            </w14:solidFill>
          </w14:textFill>
        </w:rPr>
        <w:t>复。</w:t>
      </w:r>
    </w:p>
    <w:p w14:paraId="4B984AFD">
      <w:pPr>
        <w:pStyle w:val="6"/>
        <w:keepNext w:val="0"/>
        <w:keepLines w:val="0"/>
        <w:pageBreakBefore w:val="0"/>
        <w:widowControl w:val="0"/>
        <w:kinsoku/>
        <w:wordWrap w:val="0"/>
        <w:overflowPunct/>
        <w:topLinePunct w:val="0"/>
        <w:bidi w:val="0"/>
        <w:spacing w:line="360" w:lineRule="auto"/>
        <w:ind w:left="0" w:right="0" w:firstLine="428" w:firstLineChars="200"/>
        <w:rPr>
          <w:rFonts w:hint="eastAsia" w:asciiTheme="minorEastAsia" w:hAnsiTheme="minorEastAsia" w:eastAsiaTheme="minorEastAsia" w:cstheme="minorEastAsia"/>
          <w:color w:val="000000" w:themeColor="text1"/>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7"/>
          <w:position w:val="0"/>
          <w:sz w:val="20"/>
          <w:szCs w:val="20"/>
          <w:highlight w:val="none"/>
          <w14:textOutline w14:w="3795" w14:cap="sq" w14:cmpd="sng">
            <w14:solidFill>
              <w14:srgbClr w14:val="000000"/>
            </w14:solidFill>
            <w14:prstDash w14:val="solid"/>
            <w14:bevel/>
          </w14:textOutline>
          <w14:textFill>
            <w14:solidFill>
              <w14:schemeClr w14:val="tx1"/>
            </w14:solidFill>
          </w14:textFill>
        </w:rPr>
        <w:t>四、投诉事项具体内容</w:t>
      </w:r>
    </w:p>
    <w:p w14:paraId="1FE6256C">
      <w:pPr>
        <w:pStyle w:val="6"/>
        <w:keepNext w:val="0"/>
        <w:keepLines w:val="0"/>
        <w:pageBreakBefore w:val="0"/>
        <w:widowControl w:val="0"/>
        <w:kinsoku/>
        <w:wordWrap w:val="0"/>
        <w:overflowPunct/>
        <w:topLinePunct w:val="0"/>
        <w:bidi w:val="0"/>
        <w:spacing w:line="360" w:lineRule="auto"/>
        <w:ind w:left="0" w:right="0" w:firstLine="404" w:firstLineChars="200"/>
        <w:rPr>
          <w:rFonts w:hint="eastAsia" w:asciiTheme="minorEastAsia" w:hAnsiTheme="minorEastAsia" w:eastAsiaTheme="minorEastAsia" w:cstheme="minorEastAsia"/>
          <w:color w:val="000000" w:themeColor="text1"/>
          <w:position w:val="0"/>
          <w:sz w:val="20"/>
          <w:szCs w:val="20"/>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20"/>
          <w:szCs w:val="20"/>
          <w:highlight w:val="none"/>
          <w14:textFill>
            <w14:solidFill>
              <w14:schemeClr w14:val="tx1"/>
            </w14:solidFill>
          </w14:textFill>
        </w:rPr>
        <w:t>投诉事项1：</w:t>
      </w:r>
    </w:p>
    <w:p w14:paraId="345B7FB5">
      <w:pPr>
        <w:pStyle w:val="6"/>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0"/>
          <w:szCs w:val="20"/>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5"/>
          <w:position w:val="0"/>
          <w:sz w:val="20"/>
          <w:szCs w:val="20"/>
          <w:highlight w:val="none"/>
          <w14:textFill>
            <w14:solidFill>
              <w14:schemeClr w14:val="tx1"/>
            </w14:solidFill>
          </w14:textFill>
        </w:rPr>
        <w:t>事实依据：</w:t>
      </w:r>
    </w:p>
    <w:p w14:paraId="6199F7E0">
      <w:pPr>
        <w:keepNext w:val="0"/>
        <w:keepLines w:val="0"/>
        <w:pageBreakBefore w:val="0"/>
        <w:widowControl w:val="0"/>
        <w:tabs>
          <w:tab w:val="left" w:pos="9035"/>
        </w:tabs>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position w:val="0"/>
          <w:sz w:val="21"/>
          <w:szCs w:val="21"/>
          <w:highlight w:val="none"/>
          <w:u w:val="single" w:color="auto"/>
          <w14:textFill>
            <w14:solidFill>
              <w14:schemeClr w14:val="tx1"/>
            </w14:solidFill>
          </w14:textFill>
        </w:rPr>
        <w:tab/>
      </w:r>
    </w:p>
    <w:p w14:paraId="34D02FCC">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sectPr>
          <w:footerReference r:id="rId11" w:type="default"/>
          <w:pgSz w:w="11906" w:h="16839"/>
          <w:pgMar w:top="1431" w:right="1081" w:bottom="1362" w:left="1146" w:header="0" w:footer="1200" w:gutter="0"/>
          <w:pgNumType w:fmt="decimal"/>
          <w:cols w:space="720" w:num="1"/>
        </w:sectPr>
      </w:pPr>
    </w:p>
    <w:p w14:paraId="1043E949">
      <w:pPr>
        <w:pStyle w:val="6"/>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0"/>
          <w:szCs w:val="20"/>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5"/>
          <w:position w:val="0"/>
          <w:sz w:val="20"/>
          <w:szCs w:val="20"/>
          <w:highlight w:val="none"/>
          <w14:textFill>
            <w14:solidFill>
              <w14:schemeClr w14:val="tx1"/>
            </w14:solidFill>
          </w14:textFill>
        </w:rPr>
        <w:t>法律依据：</w:t>
      </w:r>
    </w:p>
    <w:p w14:paraId="21C19266">
      <w:pPr>
        <w:keepNext w:val="0"/>
        <w:keepLines w:val="0"/>
        <w:pageBreakBefore w:val="0"/>
        <w:widowControl w:val="0"/>
        <w:tabs>
          <w:tab w:val="left" w:pos="9039"/>
        </w:tabs>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position w:val="0"/>
          <w:sz w:val="21"/>
          <w:szCs w:val="21"/>
          <w:highlight w:val="none"/>
          <w:u w:val="single" w:color="auto"/>
          <w14:textFill>
            <w14:solidFill>
              <w14:schemeClr w14:val="tx1"/>
            </w14:solidFill>
          </w14:textFill>
        </w:rPr>
        <w:tab/>
      </w:r>
    </w:p>
    <w:p w14:paraId="1B3BA1A1">
      <w:pPr>
        <w:pStyle w:val="6"/>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5"/>
          <w:position w:val="0"/>
          <w:sz w:val="20"/>
          <w:szCs w:val="20"/>
          <w:highlight w:val="none"/>
          <w14:textFill>
            <w14:solidFill>
              <w14:schemeClr w14:val="tx1"/>
            </w14:solidFill>
          </w14:textFill>
        </w:rPr>
        <w:t>投诉事项2</w:t>
      </w:r>
    </w:p>
    <w:p w14:paraId="3DCDFF66">
      <w:pPr>
        <w:pStyle w:val="6"/>
        <w:keepNext w:val="0"/>
        <w:keepLines w:val="0"/>
        <w:pageBreakBefore w:val="0"/>
        <w:widowControl w:val="0"/>
        <w:kinsoku/>
        <w:wordWrap w:val="0"/>
        <w:overflowPunct/>
        <w:topLinePunct w:val="0"/>
        <w:bidi w:val="0"/>
        <w:spacing w:line="360" w:lineRule="auto"/>
        <w:ind w:left="0" w:right="0" w:firstLine="392" w:firstLineChars="200"/>
        <w:rPr>
          <w:rFonts w:hint="eastAsia" w:asciiTheme="minorEastAsia" w:hAnsiTheme="minorEastAsia" w:eastAsiaTheme="minorEastAsia" w:cstheme="minorEastAsia"/>
          <w:color w:val="000000" w:themeColor="text1"/>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20"/>
          <w:szCs w:val="20"/>
          <w:highlight w:val="none"/>
          <w14:textFill>
            <w14:solidFill>
              <w14:schemeClr w14:val="tx1"/>
            </w14:solidFill>
          </w14:textFill>
        </w:rPr>
        <w:t>……</w:t>
      </w:r>
    </w:p>
    <w:p w14:paraId="72CDDD85">
      <w:pPr>
        <w:pStyle w:val="6"/>
        <w:keepNext w:val="0"/>
        <w:keepLines w:val="0"/>
        <w:pageBreakBefore w:val="0"/>
        <w:widowControl w:val="0"/>
        <w:kinsoku/>
        <w:wordWrap w:val="0"/>
        <w:overflowPunct/>
        <w:topLinePunct w:val="0"/>
        <w:bidi w:val="0"/>
        <w:spacing w:line="360" w:lineRule="auto"/>
        <w:ind w:left="0" w:right="0" w:firstLine="436" w:firstLineChars="200"/>
        <w:rPr>
          <w:rFonts w:hint="eastAsia" w:asciiTheme="minorEastAsia" w:hAnsiTheme="minorEastAsia" w:eastAsiaTheme="minorEastAsia" w:cstheme="minorEastAsia"/>
          <w:color w:val="000000" w:themeColor="text1"/>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0"/>
          <w:szCs w:val="20"/>
          <w:highlight w:val="none"/>
          <w14:textOutline w14:w="3795" w14:cap="sq" w14:cmpd="sng">
            <w14:solidFill>
              <w14:srgbClr w14:val="000000"/>
            </w14:solidFill>
            <w14:prstDash w14:val="solid"/>
            <w14:bevel/>
          </w14:textOutline>
          <w14:textFill>
            <w14:solidFill>
              <w14:schemeClr w14:val="tx1"/>
            </w14:solidFill>
          </w14:textFill>
        </w:rPr>
        <w:t>五、与投诉事项相关的投诉请求：</w:t>
      </w:r>
    </w:p>
    <w:p w14:paraId="028C7C31">
      <w:pPr>
        <w:pStyle w:val="6"/>
        <w:keepNext w:val="0"/>
        <w:keepLines w:val="0"/>
        <w:pageBreakBefore w:val="0"/>
        <w:widowControl w:val="0"/>
        <w:kinsoku/>
        <w:wordWrap w:val="0"/>
        <w:overflowPunct/>
        <w:topLinePunct w:val="0"/>
        <w:bidi w:val="0"/>
        <w:spacing w:line="360" w:lineRule="auto"/>
        <w:ind w:left="0" w:right="0" w:firstLine="416" w:firstLineChars="200"/>
        <w:rPr>
          <w:rFonts w:hint="eastAsia" w:asciiTheme="minorEastAsia" w:hAnsiTheme="minorEastAsia" w:eastAsiaTheme="minorEastAsia" w:cstheme="minorEastAsia"/>
          <w:color w:val="000000" w:themeColor="text1"/>
          <w:position w:val="0"/>
          <w:sz w:val="20"/>
          <w:szCs w:val="20"/>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4"/>
          <w:position w:val="0"/>
          <w:sz w:val="20"/>
          <w:szCs w:val="20"/>
          <w:highlight w:val="none"/>
          <w14:textFill>
            <w14:solidFill>
              <w14:schemeClr w14:val="tx1"/>
            </w14:solidFill>
          </w14:textFill>
        </w:rPr>
        <w:t>请求：</w:t>
      </w:r>
    </w:p>
    <w:p w14:paraId="27F6FCD1">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7147C55E">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5024E293">
      <w:pPr>
        <w:pStyle w:val="6"/>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5"/>
          <w:position w:val="0"/>
          <w:sz w:val="20"/>
          <w:szCs w:val="20"/>
          <w:highlight w:val="none"/>
          <w14:textFill>
            <w14:solidFill>
              <w14:schemeClr w14:val="tx1"/>
            </w14:solidFill>
          </w14:textFill>
        </w:rPr>
        <w:t>签字（签章</w:t>
      </w:r>
      <w:r>
        <w:rPr>
          <w:rFonts w:hint="eastAsia" w:asciiTheme="minorEastAsia" w:hAnsiTheme="minorEastAsia" w:eastAsiaTheme="minorEastAsia" w:cstheme="minorEastAsia"/>
          <w:color w:val="000000" w:themeColor="text1"/>
          <w:spacing w:val="8"/>
          <w:position w:val="0"/>
          <w:sz w:val="20"/>
          <w:szCs w:val="20"/>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5"/>
          <w:position w:val="0"/>
          <w:sz w:val="20"/>
          <w:szCs w:val="20"/>
          <w:highlight w:val="none"/>
          <w14:textFill>
            <w14:solidFill>
              <w14:schemeClr w14:val="tx1"/>
            </w14:solidFill>
          </w14:textFill>
        </w:rPr>
        <w:t>公章：</w:t>
      </w:r>
    </w:p>
    <w:p w14:paraId="7A0C815F">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3EA18E7E">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101286BE">
      <w:pPr>
        <w:pStyle w:val="6"/>
        <w:keepNext w:val="0"/>
        <w:keepLines w:val="0"/>
        <w:pageBreakBefore w:val="0"/>
        <w:widowControl w:val="0"/>
        <w:kinsoku/>
        <w:wordWrap w:val="0"/>
        <w:overflowPunct/>
        <w:topLinePunct w:val="0"/>
        <w:bidi w:val="0"/>
        <w:spacing w:line="360" w:lineRule="auto"/>
        <w:ind w:left="0" w:right="0" w:firstLine="364" w:firstLineChars="200"/>
        <w:rPr>
          <w:rFonts w:hint="eastAsia" w:asciiTheme="minorEastAsia" w:hAnsiTheme="minorEastAsia" w:eastAsiaTheme="minorEastAsia" w:cstheme="minorEastAsia"/>
          <w:color w:val="000000" w:themeColor="text1"/>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0"/>
          <w:szCs w:val="20"/>
          <w:highlight w:val="none"/>
          <w14:textFill>
            <w14:solidFill>
              <w14:schemeClr w14:val="tx1"/>
            </w14:solidFill>
          </w14:textFill>
        </w:rPr>
        <w:t>日期：</w:t>
      </w:r>
    </w:p>
    <w:p w14:paraId="409DB72F">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32D16530">
      <w:pPr>
        <w:pStyle w:val="6"/>
        <w:keepNext w:val="0"/>
        <w:keepLines w:val="0"/>
        <w:pageBreakBefore w:val="0"/>
        <w:widowControl w:val="0"/>
        <w:kinsoku/>
        <w:wordWrap w:val="0"/>
        <w:overflowPunct/>
        <w:topLinePunct w:val="0"/>
        <w:bidi w:val="0"/>
        <w:spacing w:line="360" w:lineRule="auto"/>
        <w:ind w:left="0" w:right="0" w:firstLine="412" w:firstLineChars="200"/>
        <w:rPr>
          <w:rFonts w:hint="eastAsia" w:asciiTheme="minorEastAsia" w:hAnsiTheme="minorEastAsia" w:eastAsiaTheme="minorEastAsia" w:cstheme="minorEastAsia"/>
          <w:color w:val="000000" w:themeColor="text1"/>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position w:val="0"/>
          <w:sz w:val="20"/>
          <w:szCs w:val="20"/>
          <w:highlight w:val="none"/>
          <w14:textOutline w14:w="3795" w14:cap="sq" w14:cmpd="sng">
            <w14:solidFill>
              <w14:srgbClr w14:val="000000"/>
            </w14:solidFill>
            <w14:prstDash w14:val="solid"/>
            <w14:bevel/>
          </w14:textOutline>
          <w14:textFill>
            <w14:solidFill>
              <w14:schemeClr w14:val="tx1"/>
            </w14:solidFill>
          </w14:textFill>
        </w:rPr>
        <w:t>说明：</w:t>
      </w:r>
    </w:p>
    <w:p w14:paraId="3DE6B007">
      <w:pPr>
        <w:pStyle w:val="6"/>
        <w:keepNext w:val="0"/>
        <w:keepLines w:val="0"/>
        <w:pageBreakBefore w:val="0"/>
        <w:widowControl w:val="0"/>
        <w:kinsoku/>
        <w:wordWrap w:val="0"/>
        <w:overflowPunct/>
        <w:topLinePunct w:val="0"/>
        <w:bidi w:val="0"/>
        <w:spacing w:line="360" w:lineRule="auto"/>
        <w:ind w:left="0" w:right="0" w:firstLine="444" w:firstLineChars="200"/>
        <w:rPr>
          <w:rFonts w:hint="eastAsia" w:asciiTheme="minorEastAsia" w:hAnsiTheme="minorEastAsia" w:eastAsiaTheme="minorEastAsia" w:cstheme="minorEastAsia"/>
          <w:color w:val="000000" w:themeColor="text1"/>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1"/>
          <w:position w:val="0"/>
          <w:sz w:val="20"/>
          <w:szCs w:val="20"/>
          <w:highlight w:val="none"/>
          <w14:textOutline w14:w="3795" w14:cap="sq" w14:cmpd="sng">
            <w14:solidFill>
              <w14:srgbClr w14:val="000000"/>
            </w14:solidFill>
            <w14:prstDash w14:val="solid"/>
            <w14:bevel/>
          </w14:textOutline>
          <w14:textFill>
            <w14:solidFill>
              <w14:schemeClr w14:val="tx1"/>
            </w14:solidFill>
          </w14:textFill>
        </w:rPr>
        <w:t>1.投诉人提起投诉时，应当提交投诉书和必要的证明材</w:t>
      </w:r>
      <w:r>
        <w:rPr>
          <w:rFonts w:hint="eastAsia" w:asciiTheme="minorEastAsia" w:hAnsiTheme="minorEastAsia" w:eastAsiaTheme="minorEastAsia" w:cstheme="minorEastAsia"/>
          <w:color w:val="000000" w:themeColor="text1"/>
          <w:spacing w:val="10"/>
          <w:position w:val="0"/>
          <w:sz w:val="20"/>
          <w:szCs w:val="20"/>
          <w:highlight w:val="none"/>
          <w14:textOutline w14:w="3795" w14:cap="sq" w14:cmpd="sng">
            <w14:solidFill>
              <w14:srgbClr w14:val="000000"/>
            </w14:solidFill>
            <w14:prstDash w14:val="solid"/>
            <w14:bevel/>
          </w14:textOutline>
          <w14:textFill>
            <w14:solidFill>
              <w14:schemeClr w14:val="tx1"/>
            </w14:solidFill>
          </w14:textFill>
        </w:rPr>
        <w:t>料，并按照被投诉人和与投诉事项有关的供应</w:t>
      </w:r>
      <w:r>
        <w:rPr>
          <w:rFonts w:hint="eastAsia" w:asciiTheme="minorEastAsia" w:hAnsiTheme="minorEastAsia" w:eastAsiaTheme="minorEastAsia" w:cstheme="minorEastAsia"/>
          <w:color w:val="000000" w:themeColor="text1"/>
          <w:spacing w:val="8"/>
          <w:position w:val="0"/>
          <w:sz w:val="20"/>
          <w:szCs w:val="20"/>
          <w:highlight w:val="none"/>
          <w14:textOutline w14:w="3795" w14:cap="sq" w14:cmpd="sng">
            <w14:solidFill>
              <w14:srgbClr w14:val="000000"/>
            </w14:solidFill>
            <w14:prstDash w14:val="solid"/>
            <w14:bevel/>
          </w14:textOutline>
          <w14:textFill>
            <w14:solidFill>
              <w14:schemeClr w14:val="tx1"/>
            </w14:solidFill>
          </w14:textFill>
        </w:rPr>
        <w:t>商数量提供投诉书副本。</w:t>
      </w:r>
    </w:p>
    <w:p w14:paraId="3067B5B0">
      <w:pPr>
        <w:pStyle w:val="6"/>
        <w:keepNext w:val="0"/>
        <w:keepLines w:val="0"/>
        <w:pageBreakBefore w:val="0"/>
        <w:widowControl w:val="0"/>
        <w:kinsoku/>
        <w:wordWrap w:val="0"/>
        <w:overflowPunct/>
        <w:topLinePunct w:val="0"/>
        <w:bidi w:val="0"/>
        <w:spacing w:line="360" w:lineRule="auto"/>
        <w:ind w:left="0" w:right="0" w:firstLine="440" w:firstLineChars="200"/>
        <w:rPr>
          <w:rFonts w:hint="eastAsia" w:asciiTheme="minorEastAsia" w:hAnsiTheme="minorEastAsia" w:eastAsiaTheme="minorEastAsia" w:cstheme="minorEastAsia"/>
          <w:color w:val="000000" w:themeColor="text1"/>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0"/>
          <w:position w:val="0"/>
          <w:sz w:val="20"/>
          <w:szCs w:val="20"/>
          <w:highlight w:val="none"/>
          <w14:textOutline w14:w="3795" w14:cap="sq" w14:cmpd="sng">
            <w14:solidFill>
              <w14:srgbClr w14:val="000000"/>
            </w14:solidFill>
            <w14:prstDash w14:val="solid"/>
            <w14:bevel/>
          </w14:textOutline>
          <w14:textFill>
            <w14:solidFill>
              <w14:schemeClr w14:val="tx1"/>
            </w14:solidFill>
          </w14:textFill>
        </w:rPr>
        <w:t>2.投诉人若委托代理人进行投诉的，投诉书应按照要求列明“授权代表”的有关内容，并在附件中提</w:t>
      </w:r>
      <w:r>
        <w:rPr>
          <w:rFonts w:hint="eastAsia" w:asciiTheme="minorEastAsia" w:hAnsiTheme="minorEastAsia" w:eastAsiaTheme="minorEastAsia" w:cstheme="minorEastAsia"/>
          <w:color w:val="000000" w:themeColor="text1"/>
          <w:spacing w:val="9"/>
          <w:position w:val="0"/>
          <w:sz w:val="20"/>
          <w:szCs w:val="20"/>
          <w:highlight w:val="none"/>
          <w14:textOutline w14:w="3795" w14:cap="sq" w14:cmpd="sng">
            <w14:solidFill>
              <w14:srgbClr w14:val="000000"/>
            </w14:solidFill>
            <w14:prstDash w14:val="solid"/>
            <w14:bevel/>
          </w14:textOutline>
          <w14:textFill>
            <w14:solidFill>
              <w14:schemeClr w14:val="tx1"/>
            </w14:solidFill>
          </w14:textFill>
        </w:rPr>
        <w:t>交由投诉人签署的授权委托书。授权委托书应当载明代理人的姓名或者</w:t>
      </w:r>
      <w:r>
        <w:rPr>
          <w:rFonts w:hint="eastAsia" w:asciiTheme="minorEastAsia" w:hAnsiTheme="minorEastAsia" w:eastAsiaTheme="minorEastAsia" w:cstheme="minorEastAsia"/>
          <w:color w:val="000000" w:themeColor="text1"/>
          <w:spacing w:val="8"/>
          <w:position w:val="0"/>
          <w:sz w:val="20"/>
          <w:szCs w:val="20"/>
          <w:highlight w:val="none"/>
          <w14:textOutline w14:w="3795" w14:cap="sq" w14:cmpd="sng">
            <w14:solidFill>
              <w14:srgbClr w14:val="000000"/>
            </w14:solidFill>
            <w14:prstDash w14:val="solid"/>
            <w14:bevel/>
          </w14:textOutline>
          <w14:textFill>
            <w14:solidFill>
              <w14:schemeClr w14:val="tx1"/>
            </w14:solidFill>
          </w14:textFill>
        </w:rPr>
        <w:t>名称、代理事项、具体权限、期限</w:t>
      </w:r>
      <w:r>
        <w:rPr>
          <w:rFonts w:hint="eastAsia" w:asciiTheme="minorEastAsia" w:hAnsiTheme="minorEastAsia" w:eastAsiaTheme="minorEastAsia" w:cstheme="minorEastAsia"/>
          <w:color w:val="000000" w:themeColor="text1"/>
          <w:spacing w:val="7"/>
          <w:position w:val="0"/>
          <w:sz w:val="20"/>
          <w:szCs w:val="20"/>
          <w:highlight w:val="none"/>
          <w14:textOutline w14:w="3795" w14:cap="sq" w14:cmpd="sng">
            <w14:solidFill>
              <w14:srgbClr w14:val="000000"/>
            </w14:solidFill>
            <w14:prstDash w14:val="solid"/>
            <w14:bevel/>
          </w14:textOutline>
          <w14:textFill>
            <w14:solidFill>
              <w14:schemeClr w14:val="tx1"/>
            </w14:solidFill>
          </w14:textFill>
        </w:rPr>
        <w:t>和相关事项。</w:t>
      </w:r>
    </w:p>
    <w:p w14:paraId="069FCB01">
      <w:pPr>
        <w:pStyle w:val="6"/>
        <w:keepNext w:val="0"/>
        <w:keepLines w:val="0"/>
        <w:pageBreakBefore w:val="0"/>
        <w:widowControl w:val="0"/>
        <w:kinsoku/>
        <w:wordWrap w:val="0"/>
        <w:overflowPunct/>
        <w:topLinePunct w:val="0"/>
        <w:bidi w:val="0"/>
        <w:spacing w:line="360" w:lineRule="auto"/>
        <w:ind w:left="0" w:right="0" w:firstLine="440" w:firstLineChars="200"/>
        <w:rPr>
          <w:rFonts w:hint="eastAsia" w:asciiTheme="minorEastAsia" w:hAnsiTheme="minorEastAsia" w:eastAsiaTheme="minorEastAsia" w:cstheme="minorEastAsia"/>
          <w:color w:val="000000" w:themeColor="text1"/>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0"/>
          <w:position w:val="0"/>
          <w:sz w:val="20"/>
          <w:szCs w:val="20"/>
          <w:highlight w:val="none"/>
          <w14:textOutline w14:w="3795" w14:cap="sq" w14:cmpd="sng">
            <w14:solidFill>
              <w14:srgbClr w14:val="000000"/>
            </w14:solidFill>
            <w14:prstDash w14:val="solid"/>
            <w14:bevel/>
          </w14:textOutline>
          <w14:textFill>
            <w14:solidFill>
              <w14:schemeClr w14:val="tx1"/>
            </w14:solidFill>
          </w14:textFill>
        </w:rPr>
        <w:t>3.投诉人若对项目的某一分包进行投诉，投</w:t>
      </w:r>
      <w:r>
        <w:rPr>
          <w:rFonts w:hint="eastAsia" w:asciiTheme="minorEastAsia" w:hAnsiTheme="minorEastAsia" w:eastAsiaTheme="minorEastAsia" w:cstheme="minorEastAsia"/>
          <w:color w:val="000000" w:themeColor="text1"/>
          <w:spacing w:val="9"/>
          <w:position w:val="0"/>
          <w:sz w:val="20"/>
          <w:szCs w:val="20"/>
          <w:highlight w:val="none"/>
          <w14:textOutline w14:w="3795" w14:cap="sq" w14:cmpd="sng">
            <w14:solidFill>
              <w14:srgbClr w14:val="000000"/>
            </w14:solidFill>
            <w14:prstDash w14:val="solid"/>
            <w14:bevel/>
          </w14:textOutline>
          <w14:textFill>
            <w14:solidFill>
              <w14:schemeClr w14:val="tx1"/>
            </w14:solidFill>
          </w14:textFill>
        </w:rPr>
        <w:t>诉书应列明具体分包号。</w:t>
      </w:r>
    </w:p>
    <w:p w14:paraId="0561402C">
      <w:pPr>
        <w:pStyle w:val="6"/>
        <w:keepNext w:val="0"/>
        <w:keepLines w:val="0"/>
        <w:pageBreakBefore w:val="0"/>
        <w:widowControl w:val="0"/>
        <w:kinsoku/>
        <w:wordWrap w:val="0"/>
        <w:overflowPunct/>
        <w:topLinePunct w:val="0"/>
        <w:bidi w:val="0"/>
        <w:spacing w:line="360" w:lineRule="auto"/>
        <w:ind w:left="0" w:right="0" w:firstLine="440" w:firstLineChars="200"/>
        <w:rPr>
          <w:rFonts w:hint="eastAsia" w:asciiTheme="minorEastAsia" w:hAnsiTheme="minorEastAsia" w:eastAsiaTheme="minorEastAsia" w:cstheme="minorEastAsia"/>
          <w:color w:val="000000" w:themeColor="text1"/>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0"/>
          <w:position w:val="0"/>
          <w:sz w:val="20"/>
          <w:szCs w:val="20"/>
          <w:highlight w:val="none"/>
          <w14:textOutline w14:w="3795" w14:cap="sq" w14:cmpd="sng">
            <w14:solidFill>
              <w14:srgbClr w14:val="000000"/>
            </w14:solidFill>
            <w14:prstDash w14:val="solid"/>
            <w14:bevel/>
          </w14:textOutline>
          <w14:textFill>
            <w14:solidFill>
              <w14:schemeClr w14:val="tx1"/>
            </w14:solidFill>
          </w14:textFill>
        </w:rPr>
        <w:t>4.投诉书应简要列明质疑事项，质疑函、质疑答复等作为附</w:t>
      </w:r>
      <w:r>
        <w:rPr>
          <w:rFonts w:hint="eastAsia" w:asciiTheme="minorEastAsia" w:hAnsiTheme="minorEastAsia" w:eastAsiaTheme="minorEastAsia" w:cstheme="minorEastAsia"/>
          <w:color w:val="000000" w:themeColor="text1"/>
          <w:spacing w:val="9"/>
          <w:position w:val="0"/>
          <w:sz w:val="20"/>
          <w:szCs w:val="20"/>
          <w:highlight w:val="none"/>
          <w14:textOutline w14:w="3795" w14:cap="sq" w14:cmpd="sng">
            <w14:solidFill>
              <w14:srgbClr w14:val="000000"/>
            </w14:solidFill>
            <w14:prstDash w14:val="solid"/>
            <w14:bevel/>
          </w14:textOutline>
          <w14:textFill>
            <w14:solidFill>
              <w14:schemeClr w14:val="tx1"/>
            </w14:solidFill>
          </w14:textFill>
        </w:rPr>
        <w:t>件材料提供。</w:t>
      </w:r>
    </w:p>
    <w:p w14:paraId="565167C7">
      <w:pPr>
        <w:pStyle w:val="6"/>
        <w:keepNext w:val="0"/>
        <w:keepLines w:val="0"/>
        <w:pageBreakBefore w:val="0"/>
        <w:widowControl w:val="0"/>
        <w:kinsoku/>
        <w:wordWrap w:val="0"/>
        <w:overflowPunct/>
        <w:topLinePunct w:val="0"/>
        <w:bidi w:val="0"/>
        <w:spacing w:line="360" w:lineRule="auto"/>
        <w:ind w:left="0" w:right="0" w:firstLine="440" w:firstLineChars="200"/>
        <w:rPr>
          <w:rFonts w:hint="eastAsia" w:asciiTheme="minorEastAsia" w:hAnsiTheme="minorEastAsia" w:eastAsiaTheme="minorEastAsia" w:cstheme="minorEastAsia"/>
          <w:color w:val="000000" w:themeColor="text1"/>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0"/>
          <w:position w:val="0"/>
          <w:sz w:val="20"/>
          <w:szCs w:val="20"/>
          <w:highlight w:val="none"/>
          <w14:textOutline w14:w="3795" w14:cap="sq" w14:cmpd="sng">
            <w14:solidFill>
              <w14:srgbClr w14:val="000000"/>
            </w14:solidFill>
            <w14:prstDash w14:val="solid"/>
            <w14:bevel/>
          </w14:textOutline>
          <w14:textFill>
            <w14:solidFill>
              <w14:schemeClr w14:val="tx1"/>
            </w14:solidFill>
          </w14:textFill>
        </w:rPr>
        <w:t>5.投诉书的投诉事项应具体、明确，并有必要的</w:t>
      </w:r>
      <w:r>
        <w:rPr>
          <w:rFonts w:hint="eastAsia" w:asciiTheme="minorEastAsia" w:hAnsiTheme="minorEastAsia" w:eastAsiaTheme="minorEastAsia" w:cstheme="minorEastAsia"/>
          <w:color w:val="000000" w:themeColor="text1"/>
          <w:spacing w:val="9"/>
          <w:position w:val="0"/>
          <w:sz w:val="20"/>
          <w:szCs w:val="20"/>
          <w:highlight w:val="none"/>
          <w14:textOutline w14:w="3795" w14:cap="sq" w14:cmpd="sng">
            <w14:solidFill>
              <w14:srgbClr w14:val="000000"/>
            </w14:solidFill>
            <w14:prstDash w14:val="solid"/>
            <w14:bevel/>
          </w14:textOutline>
          <w14:textFill>
            <w14:solidFill>
              <w14:schemeClr w14:val="tx1"/>
            </w14:solidFill>
          </w14:textFill>
        </w:rPr>
        <w:t>事实依据和法律依据。</w:t>
      </w:r>
    </w:p>
    <w:p w14:paraId="6CD09FE7">
      <w:pPr>
        <w:pStyle w:val="6"/>
        <w:keepNext w:val="0"/>
        <w:keepLines w:val="0"/>
        <w:pageBreakBefore w:val="0"/>
        <w:widowControl w:val="0"/>
        <w:kinsoku/>
        <w:wordWrap w:val="0"/>
        <w:overflowPunct/>
        <w:topLinePunct w:val="0"/>
        <w:bidi w:val="0"/>
        <w:spacing w:line="360" w:lineRule="auto"/>
        <w:ind w:left="0" w:right="0" w:firstLine="436" w:firstLineChars="200"/>
        <w:rPr>
          <w:rFonts w:hint="eastAsia" w:asciiTheme="minorEastAsia" w:hAnsiTheme="minorEastAsia" w:eastAsiaTheme="minorEastAsia" w:cstheme="minorEastAsia"/>
          <w:color w:val="000000" w:themeColor="text1"/>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0"/>
          <w:szCs w:val="20"/>
          <w:highlight w:val="none"/>
          <w14:textOutline w14:w="3795" w14:cap="sq" w14:cmpd="sng">
            <w14:solidFill>
              <w14:srgbClr w14:val="000000"/>
            </w14:solidFill>
            <w14:prstDash w14:val="solid"/>
            <w14:bevel/>
          </w14:textOutline>
          <w14:textFill>
            <w14:solidFill>
              <w14:schemeClr w14:val="tx1"/>
            </w14:solidFill>
          </w14:textFill>
        </w:rPr>
        <w:t>6.投诉书的投诉请求应与投诉事项相关。</w:t>
      </w:r>
    </w:p>
    <w:p w14:paraId="6FCB6A60">
      <w:pPr>
        <w:pStyle w:val="6"/>
        <w:keepNext w:val="0"/>
        <w:keepLines w:val="0"/>
        <w:pageBreakBefore w:val="0"/>
        <w:widowControl w:val="0"/>
        <w:kinsoku/>
        <w:wordWrap w:val="0"/>
        <w:overflowPunct/>
        <w:topLinePunct w:val="0"/>
        <w:bidi w:val="0"/>
        <w:spacing w:line="360" w:lineRule="auto"/>
        <w:ind w:left="0" w:right="0" w:firstLine="444" w:firstLineChars="200"/>
        <w:rPr>
          <w:rFonts w:hint="eastAsia" w:asciiTheme="minorEastAsia" w:hAnsiTheme="minorEastAsia" w:eastAsiaTheme="minorEastAsia" w:cstheme="minorEastAsia"/>
          <w:color w:val="000000" w:themeColor="text1"/>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1"/>
          <w:position w:val="0"/>
          <w:sz w:val="20"/>
          <w:szCs w:val="20"/>
          <w:highlight w:val="none"/>
          <w14:textOutline w14:w="3795" w14:cap="sq" w14:cmpd="sng">
            <w14:solidFill>
              <w14:srgbClr w14:val="000000"/>
            </w14:solidFill>
            <w14:prstDash w14:val="solid"/>
            <w14:bevel/>
          </w14:textOutline>
          <w14:textFill>
            <w14:solidFill>
              <w14:schemeClr w14:val="tx1"/>
            </w14:solidFill>
          </w14:textFill>
        </w:rPr>
        <w:t>7.投诉人为自然人的，投诉书应当由本人签字；投诉人为法人或者其他组织的</w:t>
      </w:r>
      <w:r>
        <w:rPr>
          <w:rFonts w:hint="eastAsia" w:asciiTheme="minorEastAsia" w:hAnsiTheme="minorEastAsia" w:eastAsiaTheme="minorEastAsia" w:cstheme="minorEastAsia"/>
          <w:color w:val="000000" w:themeColor="text1"/>
          <w:spacing w:val="10"/>
          <w:position w:val="0"/>
          <w:sz w:val="20"/>
          <w:szCs w:val="20"/>
          <w:highlight w:val="none"/>
          <w14:textOutline w14:w="3795" w14:cap="sq" w14:cmpd="sng">
            <w14:solidFill>
              <w14:srgbClr w14:val="000000"/>
            </w14:solidFill>
            <w14:prstDash w14:val="solid"/>
            <w14:bevel/>
          </w14:textOutline>
          <w14:textFill>
            <w14:solidFill>
              <w14:schemeClr w14:val="tx1"/>
            </w14:solidFill>
          </w14:textFill>
        </w:rPr>
        <w:t>，投诉书应当由法定代表人、主要负责人，或者其授权代表签字或者盖章，并加盖公章。</w:t>
      </w:r>
    </w:p>
    <w:p w14:paraId="4E7C3A1B">
      <w:pPr>
        <w:keepNext w:val="0"/>
        <w:keepLines w:val="0"/>
        <w:pageBreakBefore w:val="0"/>
        <w:widowControl w:val="0"/>
        <w:kinsoku/>
        <w:wordWrap w:val="0"/>
        <w:overflowPunct/>
        <w:topLinePunct w:val="0"/>
        <w:bidi w:val="0"/>
        <w:spacing w:line="360" w:lineRule="auto"/>
        <w:ind w:left="0" w:right="0" w:firstLine="400" w:firstLineChars="200"/>
        <w:rPr>
          <w:rFonts w:hint="eastAsia" w:asciiTheme="minorEastAsia" w:hAnsiTheme="minorEastAsia" w:eastAsiaTheme="minorEastAsia" w:cstheme="minorEastAsia"/>
          <w:color w:val="000000" w:themeColor="text1"/>
          <w:position w:val="0"/>
          <w:sz w:val="20"/>
          <w:szCs w:val="20"/>
          <w:highlight w:val="none"/>
          <w14:textFill>
            <w14:solidFill>
              <w14:schemeClr w14:val="tx1"/>
            </w14:solidFill>
          </w14:textFill>
        </w:rPr>
        <w:sectPr>
          <w:footerReference r:id="rId12" w:type="default"/>
          <w:pgSz w:w="11906" w:h="16839"/>
          <w:pgMar w:top="1304" w:right="1304" w:bottom="1304" w:left="1304" w:header="0" w:footer="1200" w:gutter="0"/>
          <w:pgNumType w:fmt="decimal"/>
          <w:cols w:space="720" w:num="1"/>
        </w:sectPr>
      </w:pPr>
    </w:p>
    <w:p w14:paraId="41E3BA97">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56222822">
      <w:pPr>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000000" w:themeColor="text1"/>
          <w:position w:val="0"/>
          <w:sz w:val="43"/>
          <w:szCs w:val="43"/>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43"/>
          <w:szCs w:val="43"/>
          <w:highlight w:val="none"/>
          <w14:textFill>
            <w14:solidFill>
              <w14:schemeClr w14:val="tx1"/>
            </w14:solidFill>
          </w14:textFill>
        </w:rPr>
        <w:t>广西线上“政采贷”政策告知函</w:t>
      </w:r>
    </w:p>
    <w:p w14:paraId="2C8F6E0C">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70B2B663">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616A38C1">
      <w:pPr>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position w:val="0"/>
          <w:sz w:val="31"/>
          <w:szCs w:val="3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position w:val="0"/>
          <w:sz w:val="31"/>
          <w:szCs w:val="31"/>
          <w:highlight w:val="none"/>
          <w14:textFill>
            <w14:solidFill>
              <w14:schemeClr w14:val="tx1"/>
            </w14:solidFill>
          </w14:textFill>
        </w:rPr>
        <w:t>各供应商：</w:t>
      </w:r>
    </w:p>
    <w:p w14:paraId="022CE95E">
      <w:pPr>
        <w:keepNext w:val="0"/>
        <w:keepLines w:val="0"/>
        <w:pageBreakBefore w:val="0"/>
        <w:widowControl w:val="0"/>
        <w:kinsoku/>
        <w:wordWrap w:val="0"/>
        <w:overflowPunct/>
        <w:topLinePunct w:val="0"/>
        <w:bidi w:val="0"/>
        <w:spacing w:line="360" w:lineRule="auto"/>
        <w:ind w:left="0" w:right="0" w:firstLine="652" w:firstLineChars="200"/>
        <w:rPr>
          <w:rFonts w:hint="eastAsia" w:asciiTheme="minorEastAsia" w:hAnsiTheme="minorEastAsia" w:eastAsiaTheme="minorEastAsia" w:cstheme="minorEastAsia"/>
          <w:color w:val="000000" w:themeColor="text1"/>
          <w:position w:val="0"/>
          <w:sz w:val="31"/>
          <w:szCs w:val="3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31"/>
          <w:szCs w:val="31"/>
          <w:highlight w:val="none"/>
          <w14:textFill>
            <w14:solidFill>
              <w14:schemeClr w14:val="tx1"/>
            </w14:solidFill>
          </w14:textFill>
        </w:rPr>
        <w:t>欢迎贵公司参与广西政府采购活动！</w:t>
      </w:r>
    </w:p>
    <w:p w14:paraId="3D2721E8">
      <w:pPr>
        <w:keepNext w:val="0"/>
        <w:keepLines w:val="0"/>
        <w:pageBreakBefore w:val="0"/>
        <w:widowControl w:val="0"/>
        <w:kinsoku/>
        <w:wordWrap w:val="0"/>
        <w:overflowPunct/>
        <w:topLinePunct w:val="0"/>
        <w:bidi w:val="0"/>
        <w:spacing w:line="360" w:lineRule="auto"/>
        <w:ind w:left="0" w:right="0" w:firstLine="652" w:firstLineChars="200"/>
        <w:rPr>
          <w:rFonts w:hint="eastAsia" w:asciiTheme="minorEastAsia" w:hAnsiTheme="minorEastAsia" w:eastAsiaTheme="minorEastAsia" w:cstheme="minorEastAsia"/>
          <w:color w:val="000000" w:themeColor="text1"/>
          <w:position w:val="0"/>
          <w:sz w:val="31"/>
          <w:szCs w:val="3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31"/>
          <w:szCs w:val="31"/>
          <w:highlight w:val="none"/>
          <w14:textFill>
            <w14:solidFill>
              <w14:schemeClr w14:val="tx1"/>
            </w14:solidFill>
          </w14:textFill>
        </w:rPr>
        <w:t>线上“政采贷”是人民银行南宁中心支行和自治区财政厅共同支</w:t>
      </w:r>
      <w:r>
        <w:rPr>
          <w:rFonts w:hint="eastAsia" w:asciiTheme="minorEastAsia" w:hAnsiTheme="minorEastAsia" w:eastAsiaTheme="minorEastAsia" w:cstheme="minorEastAsia"/>
          <w:color w:val="000000" w:themeColor="text1"/>
          <w:spacing w:val="3"/>
          <w:position w:val="0"/>
          <w:sz w:val="31"/>
          <w:szCs w:val="31"/>
          <w:highlight w:val="none"/>
          <w14:textFill>
            <w14:solidFill>
              <w14:schemeClr w14:val="tx1"/>
            </w14:solidFill>
          </w14:textFill>
        </w:rPr>
        <w:t>持企业发展，针对参与政府采购活动的企业融资难、融资贵、融资慢、</w:t>
      </w:r>
      <w:r>
        <w:rPr>
          <w:rFonts w:hint="eastAsia" w:asciiTheme="minorEastAsia" w:hAnsiTheme="minorEastAsia" w:eastAsiaTheme="minorEastAsia" w:cstheme="minorEastAsia"/>
          <w:color w:val="000000" w:themeColor="text1"/>
          <w:spacing w:val="10"/>
          <w:position w:val="0"/>
          <w:sz w:val="31"/>
          <w:szCs w:val="31"/>
          <w:highlight w:val="none"/>
          <w14:textFill>
            <w14:solidFill>
              <w14:schemeClr w14:val="tx1"/>
            </w14:solidFill>
          </w14:textFill>
        </w:rPr>
        <w:t>融资繁问题推出的一项融资政策。贵公司若成为本次政府采购项目的中标（成交）供应商，可持政府采购合同在线向银行业金融机构申请</w:t>
      </w:r>
      <w:r>
        <w:rPr>
          <w:rFonts w:hint="eastAsia" w:asciiTheme="minorEastAsia" w:hAnsiTheme="minorEastAsia" w:eastAsiaTheme="minorEastAsia" w:cstheme="minorEastAsia"/>
          <w:color w:val="000000" w:themeColor="text1"/>
          <w:spacing w:val="5"/>
          <w:position w:val="0"/>
          <w:sz w:val="31"/>
          <w:szCs w:val="31"/>
          <w:highlight w:val="none"/>
          <w14:textFill>
            <w14:solidFill>
              <w14:schemeClr w14:val="tx1"/>
            </w14:solidFill>
          </w14:textFill>
        </w:rPr>
        <w:t>贷款，融资机构将根据《中国人民银行南宁中心支行广西壮族自治区</w:t>
      </w:r>
      <w:r>
        <w:rPr>
          <w:rFonts w:hint="eastAsia" w:asciiTheme="minorEastAsia" w:hAnsiTheme="minorEastAsia" w:eastAsiaTheme="minorEastAsia" w:cstheme="minorEastAsia"/>
          <w:color w:val="000000" w:themeColor="text1"/>
          <w:spacing w:val="2"/>
          <w:position w:val="0"/>
          <w:sz w:val="31"/>
          <w:szCs w:val="31"/>
          <w:highlight w:val="none"/>
          <w14:textFill>
            <w14:solidFill>
              <w14:schemeClr w14:val="tx1"/>
            </w14:solidFill>
          </w14:textFill>
        </w:rPr>
        <w:t>财政厅关于推广线上“政采贷”融资模式的通知》（南宁银发〔202</w:t>
      </w:r>
      <w:r>
        <w:rPr>
          <w:rFonts w:hint="eastAsia" w:asciiTheme="minorEastAsia" w:hAnsiTheme="minorEastAsia" w:eastAsiaTheme="minorEastAsia" w:cstheme="minorEastAsia"/>
          <w:color w:val="000000" w:themeColor="text1"/>
          <w:spacing w:val="1"/>
          <w:position w:val="0"/>
          <w:sz w:val="31"/>
          <w:szCs w:val="31"/>
          <w:highlight w:val="none"/>
          <w14:textFill>
            <w14:solidFill>
              <w14:schemeClr w14:val="tx1"/>
            </w14:solidFill>
          </w14:textFill>
        </w:rPr>
        <w:t>1〕</w:t>
      </w:r>
    </w:p>
    <w:p w14:paraId="400CE86A">
      <w:pPr>
        <w:keepNext w:val="0"/>
        <w:keepLines w:val="0"/>
        <w:pageBreakBefore w:val="0"/>
        <w:widowControl w:val="0"/>
        <w:kinsoku/>
        <w:wordWrap w:val="0"/>
        <w:overflowPunct/>
        <w:topLinePunct w:val="0"/>
        <w:bidi w:val="0"/>
        <w:spacing w:line="360" w:lineRule="auto"/>
        <w:ind w:left="0" w:right="0" w:firstLine="644" w:firstLineChars="200"/>
        <w:rPr>
          <w:rFonts w:hint="eastAsia" w:asciiTheme="minorEastAsia" w:hAnsiTheme="minorEastAsia" w:eastAsiaTheme="minorEastAsia" w:cstheme="minorEastAsia"/>
          <w:color w:val="000000" w:themeColor="text1"/>
          <w:position w:val="0"/>
          <w:sz w:val="31"/>
          <w:szCs w:val="3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sz w:val="31"/>
          <w:szCs w:val="31"/>
          <w:highlight w:val="none"/>
          <w14:textFill>
            <w14:solidFill>
              <w14:schemeClr w14:val="tx1"/>
            </w14:solidFill>
          </w14:textFill>
        </w:rPr>
        <w:t>258号</w:t>
      </w:r>
      <w:r>
        <w:rPr>
          <w:rFonts w:hint="eastAsia" w:asciiTheme="minorEastAsia" w:hAnsiTheme="minorEastAsia" w:eastAsiaTheme="minorEastAsia" w:cstheme="minorEastAsia"/>
          <w:color w:val="000000" w:themeColor="text1"/>
          <w:spacing w:val="27"/>
          <w:position w:val="0"/>
          <w:sz w:val="31"/>
          <w:szCs w:val="31"/>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6"/>
          <w:position w:val="0"/>
          <w:sz w:val="31"/>
          <w:szCs w:val="31"/>
          <w:highlight w:val="none"/>
          <w14:textFill>
            <w14:solidFill>
              <w14:schemeClr w14:val="tx1"/>
            </w14:solidFill>
          </w14:textFill>
        </w:rPr>
        <w:t>按照双方自愿的原则提供便捷、优惠的贷款服务。</w:t>
      </w:r>
    </w:p>
    <w:p w14:paraId="7E7AC975">
      <w:pPr>
        <w:keepNext w:val="0"/>
        <w:keepLines w:val="0"/>
        <w:pageBreakBefore w:val="0"/>
        <w:widowControl w:val="0"/>
        <w:kinsoku/>
        <w:wordWrap w:val="0"/>
        <w:overflowPunct/>
        <w:topLinePunct w:val="0"/>
        <w:bidi w:val="0"/>
        <w:spacing w:line="360" w:lineRule="auto"/>
        <w:ind w:left="0" w:right="0" w:firstLine="660" w:firstLineChars="200"/>
        <w:rPr>
          <w:rFonts w:hint="eastAsia" w:asciiTheme="minorEastAsia" w:hAnsiTheme="minorEastAsia" w:eastAsiaTheme="minorEastAsia" w:cstheme="minorEastAsia"/>
          <w:color w:val="000000" w:themeColor="text1"/>
          <w:position w:val="0"/>
          <w:sz w:val="31"/>
          <w:szCs w:val="3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0"/>
          <w:position w:val="0"/>
          <w:sz w:val="31"/>
          <w:szCs w:val="31"/>
          <w:highlight w:val="none"/>
          <w14:textFill>
            <w14:solidFill>
              <w14:schemeClr w14:val="tx1"/>
            </w14:solidFill>
          </w14:textFill>
        </w:rPr>
        <w:t>相关金融产品和银行业金融机构联系方式，可在中征应收账款融</w:t>
      </w:r>
      <w:r>
        <w:rPr>
          <w:rFonts w:hint="eastAsia" w:asciiTheme="minorEastAsia" w:hAnsiTheme="minorEastAsia" w:eastAsiaTheme="minorEastAsia" w:cstheme="minorEastAsia"/>
          <w:color w:val="000000" w:themeColor="text1"/>
          <w:spacing w:val="-3"/>
          <w:position w:val="0"/>
          <w:sz w:val="31"/>
          <w:szCs w:val="31"/>
          <w:highlight w:val="none"/>
          <w14:textFill>
            <w14:solidFill>
              <w14:schemeClr w14:val="tx1"/>
            </w14:solidFill>
          </w14:textFill>
        </w:rPr>
        <w:t>资服务平台查询（网址：</w:t>
      </w:r>
      <w:r>
        <w:rPr>
          <w:rFonts w:hint="eastAsia" w:asciiTheme="minorEastAsia" w:hAnsiTheme="minorEastAsia" w:eastAsiaTheme="minorEastAsia" w:cstheme="minorEastAsia"/>
          <w:color w:val="000000" w:themeColor="text1"/>
          <w:positio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position w:val="0"/>
          <w:highlight w:val="none"/>
          <w14:textFill>
            <w14:solidFill>
              <w14:schemeClr w14:val="tx1"/>
            </w14:solidFill>
          </w14:textFill>
        </w:rPr>
        <w:instrText xml:space="preserve"> HYPERLINK "https://www.crcrfsp.com/" </w:instrText>
      </w:r>
      <w:r>
        <w:rPr>
          <w:rFonts w:hint="eastAsia" w:asciiTheme="minorEastAsia" w:hAnsiTheme="minorEastAsia" w:eastAsiaTheme="minorEastAsia" w:cstheme="minorEastAsia"/>
          <w:color w:val="000000" w:themeColor="text1"/>
          <w:positio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3"/>
          <w:position w:val="0"/>
          <w:sz w:val="31"/>
          <w:szCs w:val="31"/>
          <w:highlight w:val="none"/>
          <w:u w:val="single" w:color="auto"/>
          <w14:textFill>
            <w14:solidFill>
              <w14:schemeClr w14:val="tx1"/>
            </w14:solidFill>
          </w14:textFill>
        </w:rPr>
        <w:t>https://www.crcrfsp.com/</w:t>
      </w:r>
      <w:r>
        <w:rPr>
          <w:rFonts w:hint="eastAsia" w:asciiTheme="minorEastAsia" w:hAnsiTheme="minorEastAsia" w:eastAsiaTheme="minorEastAsia" w:cstheme="minorEastAsia"/>
          <w:color w:val="000000" w:themeColor="text1"/>
          <w:spacing w:val="-3"/>
          <w:position w:val="0"/>
          <w:sz w:val="31"/>
          <w:szCs w:val="31"/>
          <w:highlight w:val="none"/>
          <w:u w:val="single" w:color="auto"/>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3"/>
          <w:position w:val="0"/>
          <w:sz w:val="31"/>
          <w:szCs w:val="31"/>
          <w:highlight w:val="none"/>
          <w14:textFill>
            <w14:solidFill>
              <w14:schemeClr w14:val="tx1"/>
            </w14:solidFill>
          </w14:textFill>
        </w:rPr>
        <w:t>，客服电话：</w:t>
      </w:r>
      <w:r>
        <w:rPr>
          <w:rFonts w:hint="eastAsia" w:asciiTheme="minorEastAsia" w:hAnsiTheme="minorEastAsia" w:eastAsiaTheme="minorEastAsia" w:cstheme="minorEastAsia"/>
          <w:color w:val="000000" w:themeColor="text1"/>
          <w:spacing w:val="3"/>
          <w:position w:val="0"/>
          <w:sz w:val="31"/>
          <w:szCs w:val="31"/>
          <w:highlight w:val="none"/>
          <w14:textFill>
            <w14:solidFill>
              <w14:schemeClr w14:val="tx1"/>
            </w14:solidFill>
          </w14:textFill>
        </w:rPr>
        <w:t>400-009-0001）。</w:t>
      </w:r>
    </w:p>
    <w:p w14:paraId="24EB45F0">
      <w:pPr>
        <w:keepNext w:val="0"/>
        <w:keepLines w:val="0"/>
        <w:pageBreakBefore w:val="0"/>
        <w:widowControl w:val="0"/>
        <w:kinsoku/>
        <w:wordWrap w:val="0"/>
        <w:overflowPunct/>
        <w:topLinePunct w:val="0"/>
        <w:bidi w:val="0"/>
        <w:spacing w:line="360" w:lineRule="auto"/>
        <w:ind w:left="0" w:right="0" w:firstLine="620" w:firstLineChars="200"/>
        <w:rPr>
          <w:rFonts w:hint="eastAsia" w:asciiTheme="minorEastAsia" w:hAnsiTheme="minorEastAsia" w:eastAsiaTheme="minorEastAsia" w:cstheme="minorEastAsia"/>
          <w:color w:val="000000" w:themeColor="text1"/>
          <w:position w:val="0"/>
          <w:sz w:val="31"/>
          <w:szCs w:val="31"/>
          <w:highlight w:val="none"/>
          <w14:textFill>
            <w14:solidFill>
              <w14:schemeClr w14:val="tx1"/>
            </w14:solidFill>
          </w14:textFill>
        </w:rPr>
        <w:sectPr>
          <w:footerReference r:id="rId13" w:type="default"/>
          <w:pgSz w:w="11906" w:h="16839"/>
          <w:pgMar w:top="1304" w:right="1304" w:bottom="1304" w:left="1304" w:header="0" w:footer="1200" w:gutter="0"/>
          <w:pgNumType w:fmt="decimal"/>
          <w:cols w:space="720" w:num="1"/>
        </w:sectPr>
      </w:pPr>
    </w:p>
    <w:p w14:paraId="6D56C75B">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0EE9AD59">
      <w:pPr>
        <w:keepNext w:val="0"/>
        <w:keepLines w:val="0"/>
        <w:pageBreakBefore w:val="0"/>
        <w:widowControl w:val="0"/>
        <w:kinsoku/>
        <w:wordWrap w:val="0"/>
        <w:overflowPunct/>
        <w:topLinePunct w:val="0"/>
        <w:bidi w:val="0"/>
        <w:spacing w:line="360" w:lineRule="auto"/>
        <w:ind w:left="0" w:right="0" w:firstLine="420" w:firstLineChars="200"/>
        <w:jc w:val="center"/>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53EA8616">
      <w:pPr>
        <w:pStyle w:val="6"/>
        <w:keepNext w:val="0"/>
        <w:keepLines w:val="0"/>
        <w:pageBreakBefore w:val="0"/>
        <w:widowControl w:val="0"/>
        <w:kinsoku/>
        <w:wordWrap w:val="0"/>
        <w:overflowPunct/>
        <w:topLinePunct w:val="0"/>
        <w:bidi w:val="0"/>
        <w:spacing w:line="360" w:lineRule="auto"/>
        <w:ind w:right="0"/>
        <w:jc w:val="center"/>
        <w:outlineLvl w:val="0"/>
        <w:rPr>
          <w:rFonts w:hint="eastAsia" w:asciiTheme="minorEastAsia" w:hAnsiTheme="minorEastAsia" w:eastAsiaTheme="minorEastAsia" w:cstheme="minorEastAsia"/>
          <w:color w:val="000000" w:themeColor="text1"/>
          <w:position w:val="0"/>
          <w:highlight w:val="none"/>
          <w14:textFill>
            <w14:solidFill>
              <w14:schemeClr w14:val="tx1"/>
            </w14:solidFill>
          </w14:textFill>
        </w:rPr>
      </w:pPr>
      <w:bookmarkStart w:id="60" w:name="_Toc20734"/>
      <w:r>
        <w:rPr>
          <w:rFonts w:hint="eastAsia" w:asciiTheme="minorEastAsia" w:hAnsiTheme="minorEastAsia" w:eastAsiaTheme="minorEastAsia" w:cstheme="minorEastAsia"/>
          <w:color w:val="000000" w:themeColor="text1"/>
          <w:spacing w:val="9"/>
          <w:position w:val="0"/>
          <w:highlight w:val="none"/>
          <w14:textOutline w14:w="5793" w14:cap="sq" w14:cmpd="sng">
            <w14:solidFill>
              <w14:srgbClr w14:val="000000"/>
            </w14:solidFill>
            <w14:prstDash w14:val="solid"/>
            <w14:bevel/>
          </w14:textOutline>
          <w14:textFill>
            <w14:solidFill>
              <w14:schemeClr w14:val="tx1"/>
            </w14:solidFill>
          </w14:textFill>
        </w:rPr>
        <w:t>第三章</w:t>
      </w:r>
      <w:r>
        <w:rPr>
          <w:rFonts w:hint="eastAsia" w:asciiTheme="minorEastAsia" w:hAnsiTheme="minorEastAsia" w:eastAsiaTheme="minorEastAsia" w:cstheme="minorEastAsia"/>
          <w:color w:val="000000" w:themeColor="text1"/>
          <w:spacing w:val="9"/>
          <w:position w:val="0"/>
          <w:highlight w:val="none"/>
          <w:lang w:val="en-US" w:eastAsia="zh-CN"/>
          <w14:textOutline w14:w="5793" w14:cap="sq" w14:cmpd="sng">
            <w14:solidFill>
              <w14:srgbClr w14:val="000000"/>
            </w14:solidFill>
            <w14:prstDash w14:val="solid"/>
            <w14:bevel/>
          </w14:textOutli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9"/>
          <w:position w:val="0"/>
          <w:highlight w:val="none"/>
          <w14:textOutline w14:w="5793" w14:cap="sq" w14:cmpd="sng">
            <w14:solidFill>
              <w14:srgbClr w14:val="000000"/>
            </w14:solidFill>
            <w14:prstDash w14:val="solid"/>
            <w14:bevel/>
          </w14:textOutline>
          <w14:textFill>
            <w14:solidFill>
              <w14:schemeClr w14:val="tx1"/>
            </w14:solidFill>
          </w14:textFill>
        </w:rPr>
        <w:t>工程量清单及图纸</w:t>
      </w:r>
      <w:bookmarkEnd w:id="60"/>
    </w:p>
    <w:p w14:paraId="02A881B2">
      <w:pPr>
        <w:keepNext w:val="0"/>
        <w:keepLines w:val="0"/>
        <w:pageBreakBefore w:val="0"/>
        <w:widowControl w:val="0"/>
        <w:kinsoku/>
        <w:wordWrap w:val="0"/>
        <w:overflowPunct/>
        <w:topLinePunct w:val="0"/>
        <w:bidi w:val="0"/>
        <w:spacing w:line="360" w:lineRule="auto"/>
        <w:ind w:left="0" w:right="0" w:firstLine="420" w:firstLineChars="200"/>
        <w:jc w:val="center"/>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3E23CAC6">
      <w:pPr>
        <w:adjustRightInd w:val="0"/>
        <w:spacing w:line="360" w:lineRule="auto"/>
        <w:jc w:val="center"/>
        <w:rPr>
          <w:rFonts w:hint="eastAsia" w:ascii="宋体" w:hAnsi="宋体" w:eastAsia="宋体" w:cs="宋体"/>
          <w:color w:val="000000" w:themeColor="text1"/>
          <w:sz w:val="32"/>
          <w:szCs w:val="32"/>
          <w:highlight w:val="none"/>
          <w:lang w:eastAsia="zh-CN"/>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1.</w:t>
      </w:r>
      <w:r>
        <w:rPr>
          <w:rFonts w:hint="eastAsia" w:ascii="宋体" w:hAnsi="宋体" w:cs="宋体"/>
          <w:b/>
          <w:color w:val="000000" w:themeColor="text1"/>
          <w:sz w:val="24"/>
          <w:szCs w:val="24"/>
          <w:highlight w:val="none"/>
          <w:lang w:eastAsia="zh-CN"/>
          <w14:textFill>
            <w14:solidFill>
              <w14:schemeClr w14:val="tx1"/>
            </w14:solidFill>
          </w14:textFill>
        </w:rPr>
        <w:t>【</w:t>
      </w:r>
      <w:r>
        <w:rPr>
          <w:rFonts w:hint="eastAsia" w:ascii="宋体" w:hAnsi="宋体" w:cs="宋体"/>
          <w:b/>
          <w:color w:val="000000" w:themeColor="text1"/>
          <w:sz w:val="24"/>
          <w:szCs w:val="24"/>
          <w:highlight w:val="none"/>
          <w14:textFill>
            <w14:solidFill>
              <w14:schemeClr w14:val="tx1"/>
            </w14:solidFill>
          </w14:textFill>
        </w:rPr>
        <w:t>工程量清单</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另附（电子版自行下载）</w:t>
      </w:r>
      <w:r>
        <w:rPr>
          <w:rFonts w:hint="eastAsia" w:ascii="宋体" w:hAnsi="宋体" w:cs="宋体"/>
          <w:b/>
          <w:color w:val="000000" w:themeColor="text1"/>
          <w:sz w:val="24"/>
          <w:szCs w:val="24"/>
          <w:highlight w:val="none"/>
          <w14:textFill>
            <w14:solidFill>
              <w14:schemeClr w14:val="tx1"/>
            </w14:solidFill>
          </w14:textFill>
        </w:rPr>
        <w:t>，是本竞争</w:t>
      </w:r>
      <w:r>
        <w:rPr>
          <w:rFonts w:hint="eastAsia" w:ascii="宋体" w:hAnsi="宋体" w:cs="宋体"/>
          <w:b/>
          <w:color w:val="000000" w:themeColor="text1"/>
          <w:sz w:val="24"/>
          <w:szCs w:val="24"/>
          <w:highlight w:val="none"/>
          <w:lang w:val="en-US" w:eastAsia="zh-CN"/>
          <w14:textFill>
            <w14:solidFill>
              <w14:schemeClr w14:val="tx1"/>
            </w14:solidFill>
          </w14:textFill>
        </w:rPr>
        <w:t>性磋商</w:t>
      </w:r>
      <w:r>
        <w:rPr>
          <w:rFonts w:hint="eastAsia" w:ascii="宋体" w:hAnsi="宋体" w:cs="宋体"/>
          <w:b/>
          <w:color w:val="000000" w:themeColor="text1"/>
          <w:sz w:val="24"/>
          <w:szCs w:val="24"/>
          <w:highlight w:val="none"/>
          <w14:textFill>
            <w14:solidFill>
              <w14:schemeClr w14:val="tx1"/>
            </w14:solidFill>
          </w14:textFill>
        </w:rPr>
        <w:t>文件的一个重要组成部分</w:t>
      </w:r>
      <w:r>
        <w:rPr>
          <w:rFonts w:hint="eastAsia" w:ascii="宋体" w:hAnsi="宋体" w:cs="宋体"/>
          <w:b/>
          <w:color w:val="000000" w:themeColor="text1"/>
          <w:sz w:val="24"/>
          <w:szCs w:val="24"/>
          <w:highlight w:val="none"/>
          <w:lang w:eastAsia="zh-CN"/>
          <w14:textFill>
            <w14:solidFill>
              <w14:schemeClr w14:val="tx1"/>
            </w14:solidFill>
          </w14:textFill>
        </w:rPr>
        <w:t>】</w:t>
      </w:r>
    </w:p>
    <w:p w14:paraId="2B9DEE66">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highlight w:val="none"/>
          <w14:textFill>
            <w14:solidFill>
              <w14:schemeClr w14:val="tx1"/>
            </w14:solidFill>
          </w14:textFill>
        </w:rPr>
      </w:pPr>
    </w:p>
    <w:p w14:paraId="0385140C">
      <w:pPr>
        <w:pStyle w:val="2"/>
        <w:ind w:left="0" w:leftChars="0" w:right="0" w:rightChars="0" w:firstLine="0" w:firstLineChars="0"/>
        <w:jc w:val="left"/>
        <w:rPr>
          <w:rFonts w:hint="eastAsia" w:ascii="宋体" w:hAnsi="宋体" w:eastAsia="Arial" w:cs="宋体"/>
          <w:b/>
          <w:bCs w:val="0"/>
          <w:snapToGrid w:val="0"/>
          <w:color w:val="000000" w:themeColor="text1"/>
          <w:kern w:val="0"/>
          <w:sz w:val="24"/>
          <w:szCs w:val="24"/>
          <w:highlight w:val="none"/>
          <w:lang w:val="en-US" w:eastAsia="zh-CN" w:bidi="ar-SA"/>
          <w14:textFill>
            <w14:solidFill>
              <w14:schemeClr w14:val="tx1"/>
            </w14:solidFill>
          </w14:textFill>
        </w:rPr>
        <w:sectPr>
          <w:footerReference r:id="rId14" w:type="default"/>
          <w:pgSz w:w="11906" w:h="16839"/>
          <w:pgMar w:top="1304" w:right="1304" w:bottom="1304" w:left="1304" w:header="0" w:footer="1200" w:gutter="0"/>
          <w:pgNumType w:fmt="decimal"/>
          <w:cols w:space="720" w:num="1"/>
        </w:sectPr>
      </w:pPr>
      <w:r>
        <w:rPr>
          <w:rFonts w:hint="eastAsia" w:ascii="宋体" w:hAnsi="宋体" w:cs="宋体"/>
          <w:b/>
          <w:bCs w:val="0"/>
          <w:snapToGrid w:val="0"/>
          <w:color w:val="000000" w:themeColor="text1"/>
          <w:kern w:val="0"/>
          <w:sz w:val="24"/>
          <w:szCs w:val="24"/>
          <w:highlight w:val="none"/>
          <w:lang w:val="en-US" w:eastAsia="zh-CN" w:bidi="ar-SA"/>
          <w14:textFill>
            <w14:solidFill>
              <w14:schemeClr w14:val="tx1"/>
            </w14:solidFill>
          </w14:textFill>
        </w:rPr>
        <w:t>2.</w:t>
      </w:r>
      <w:r>
        <w:rPr>
          <w:rFonts w:hint="eastAsia" w:ascii="宋体" w:hAnsi="宋体" w:eastAsia="Arial" w:cs="宋体"/>
          <w:b/>
          <w:bCs w:val="0"/>
          <w:snapToGrid w:val="0"/>
          <w:color w:val="000000" w:themeColor="text1"/>
          <w:kern w:val="0"/>
          <w:sz w:val="24"/>
          <w:szCs w:val="24"/>
          <w:highlight w:val="none"/>
          <w:lang w:val="en-US" w:eastAsia="zh-CN" w:bidi="ar-SA"/>
          <w14:textFill>
            <w14:solidFill>
              <w14:schemeClr w14:val="tx1"/>
            </w14:solidFill>
          </w14:textFill>
        </w:rPr>
        <w:t>【图纸另附（电子版自行下载）】</w:t>
      </w:r>
    </w:p>
    <w:p w14:paraId="7A7581BF">
      <w:pPr>
        <w:pStyle w:val="6"/>
        <w:keepNext w:val="0"/>
        <w:keepLines w:val="0"/>
        <w:pageBreakBefore w:val="0"/>
        <w:widowControl w:val="0"/>
        <w:kinsoku/>
        <w:wordWrap w:val="0"/>
        <w:overflowPunct/>
        <w:topLinePunct w:val="0"/>
        <w:bidi w:val="0"/>
        <w:spacing w:line="360" w:lineRule="auto"/>
        <w:ind w:right="0"/>
        <w:jc w:val="center"/>
        <w:outlineLvl w:val="0"/>
        <w:rPr>
          <w:rFonts w:hint="eastAsia" w:asciiTheme="minorEastAsia" w:hAnsiTheme="minorEastAsia" w:eastAsiaTheme="minorEastAsia" w:cstheme="minorEastAsia"/>
          <w:color w:val="000000" w:themeColor="text1"/>
          <w:position w:val="0"/>
          <w:highlight w:val="none"/>
          <w14:textFill>
            <w14:solidFill>
              <w14:schemeClr w14:val="tx1"/>
            </w14:solidFill>
          </w14:textFill>
        </w:rPr>
      </w:pPr>
      <w:bookmarkStart w:id="61" w:name="_Toc3013"/>
      <w:r>
        <w:rPr>
          <w:rFonts w:hint="eastAsia" w:asciiTheme="minorEastAsia" w:hAnsiTheme="minorEastAsia" w:eastAsiaTheme="minorEastAsia" w:cstheme="minorEastAsia"/>
          <w:color w:val="000000" w:themeColor="text1"/>
          <w:spacing w:val="8"/>
          <w:position w:val="0"/>
          <w:highlight w:val="none"/>
          <w14:textOutline w14:w="5793" w14:cap="sq" w14:cmpd="sng">
            <w14:solidFill>
              <w14:srgbClr w14:val="000000"/>
            </w14:solidFill>
            <w14:prstDash w14:val="solid"/>
            <w14:bevel/>
          </w14:textOutline>
          <w14:textFill>
            <w14:solidFill>
              <w14:schemeClr w14:val="tx1"/>
            </w14:solidFill>
          </w14:textFill>
        </w:rPr>
        <w:t>第四章</w:t>
      </w:r>
      <w:r>
        <w:rPr>
          <w:rFonts w:hint="eastAsia" w:asciiTheme="minorEastAsia" w:hAnsiTheme="minorEastAsia" w:eastAsiaTheme="minorEastAsia" w:cstheme="minorEastAsia"/>
          <w:color w:val="000000" w:themeColor="text1"/>
          <w:spacing w:val="8"/>
          <w:position w:val="0"/>
          <w:highlight w:val="none"/>
          <w:lang w:val="en-US" w:eastAsia="zh-CN"/>
          <w14:textOutline w14:w="5793" w14:cap="sq" w14:cmpd="sng">
            <w14:solidFill>
              <w14:srgbClr w14:val="000000"/>
            </w14:solidFill>
            <w14:prstDash w14:val="solid"/>
            <w14:bevel/>
          </w14:textOutli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position w:val="0"/>
          <w:highlight w:val="none"/>
          <w14:textOutline w14:w="5793" w14:cap="sq" w14:cmpd="sng">
            <w14:solidFill>
              <w14:srgbClr w14:val="000000"/>
            </w14:solidFill>
            <w14:prstDash w14:val="solid"/>
            <w14:bevel/>
          </w14:textOutline>
          <w14:textFill>
            <w14:solidFill>
              <w14:schemeClr w14:val="tx1"/>
            </w14:solidFill>
          </w14:textFill>
        </w:rPr>
        <w:t>评审办法</w:t>
      </w:r>
      <w:bookmarkEnd w:id="61"/>
    </w:p>
    <w:p w14:paraId="52B5976A">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6" w:firstLineChars="200"/>
        <w:textAlignment w:val="baseline"/>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一、评审依据及方式</w:t>
      </w:r>
    </w:p>
    <w:p w14:paraId="6F319C4E">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6" w:firstLineChars="200"/>
        <w:textAlignment w:val="baseline"/>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1.评审依据：磋商小组以磋商文件和响应文件为评审依据，对供应商的响应文件</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进行评审。</w:t>
      </w:r>
    </w:p>
    <w:p w14:paraId="3BC62B1B">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40" w:firstLineChars="200"/>
        <w:textAlignment w:val="baseline"/>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5"/>
          <w:position w:val="0"/>
          <w:sz w:val="21"/>
          <w:szCs w:val="21"/>
          <w:highlight w:val="none"/>
          <w14:textFill>
            <w14:solidFill>
              <w14:schemeClr w14:val="tx1"/>
            </w14:solidFill>
          </w14:textFill>
        </w:rPr>
        <w:t>2.评审方式：以封闭方式进行评审。</w:t>
      </w:r>
    </w:p>
    <w:p w14:paraId="03DBAB80">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6" w:firstLineChars="200"/>
        <w:textAlignment w:val="baseline"/>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1"/>
          <w:szCs w:val="21"/>
          <w:highlight w:val="none"/>
          <w14:textFill>
            <w14:solidFill>
              <w14:schemeClr w14:val="tx1"/>
            </w14:solidFill>
          </w14:textFill>
        </w:rPr>
        <w:t>3.采购人和采购代理机构、磋商小组成员要严格遵守政府采购相关法律制度，依法履行各自职责，公</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正、客观、审慎地组织和参与评审工作。</w:t>
      </w:r>
    </w:p>
    <w:p w14:paraId="39C34C9D">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2" w:firstLineChars="200"/>
        <w:textAlignment w:val="baseline"/>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二、评审办法</w:t>
      </w:r>
    </w:p>
    <w:p w14:paraId="3232EC83">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2" w:firstLineChars="200"/>
        <w:textAlignment w:val="baseline"/>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（一）本次评标采用综合评分法。磋商小组会首先对磋商供应商提交的响应文件进行资格性审查和符合性审查，只有通过了资格性审查和符合性审查才能进入详评。</w:t>
      </w:r>
    </w:p>
    <w:p w14:paraId="3848DDE7">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2" w:firstLineChars="200"/>
        <w:textAlignment w:val="baseline"/>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（二）计分办法（按四舍五入取至小数点后二位）</w:t>
      </w:r>
    </w:p>
    <w:p w14:paraId="57EE0A85">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40" w:firstLineChars="200"/>
        <w:textAlignment w:val="baseline"/>
        <w:rPr>
          <w:rFonts w:hint="eastAsia" w:asciiTheme="minorEastAsia" w:hAnsiTheme="minorEastAsia" w:eastAsiaTheme="minorEastAsia" w:cstheme="minorEastAsia"/>
          <w:color w:val="000000" w:themeColor="text1"/>
          <w:spacing w:val="5"/>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color w:val="000000" w:themeColor="text1"/>
          <w:spacing w:val="5"/>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1、价格分…………………………………………………………………………………</w:t>
      </w:r>
      <w:r>
        <w:rPr>
          <w:rFonts w:hint="eastAsia" w:asciiTheme="minorEastAsia" w:hAnsiTheme="minorEastAsia" w:eastAsiaTheme="minorEastAsia" w:cstheme="minorEastAsia"/>
          <w:color w:val="000000" w:themeColor="text1"/>
          <w:spacing w:val="5"/>
          <w:position w:val="0"/>
          <w:sz w:val="21"/>
          <w:szCs w:val="21"/>
          <w:highlight w:val="none"/>
          <w:lang w:val="en-US" w:eastAsia="zh-CN"/>
          <w14:textOutline w14:w="3795" w14:cap="sq" w14:cmpd="sng">
            <w14:solidFill>
              <w14:srgbClr w14:val="000000"/>
            </w14:solidFill>
            <w14:prstDash w14:val="solid"/>
            <w14:bevel/>
          </w14:textOutline>
          <w14:textFill>
            <w14:solidFill>
              <w14:schemeClr w14:val="tx1"/>
            </w14:solidFill>
          </w14:textFill>
        </w:rPr>
        <w:t>满分30</w:t>
      </w:r>
      <w:r>
        <w:rPr>
          <w:rFonts w:hint="eastAsia" w:asciiTheme="minorEastAsia" w:hAnsiTheme="minorEastAsia" w:eastAsiaTheme="minorEastAsia" w:cstheme="minorEastAsia"/>
          <w:color w:val="000000" w:themeColor="text1"/>
          <w:spacing w:val="5"/>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分</w:t>
      </w:r>
    </w:p>
    <w:p w14:paraId="6E64F291">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2"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（1）以进入综合评分环节的最低的最后报价为基准价，基准价报价得分为30分。</w:t>
      </w:r>
    </w:p>
    <w:p w14:paraId="4A9F002B">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2"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（2）供应商磋商报价得分=（磋商基准价/供应商的最后报价）×30分。</w:t>
      </w:r>
    </w:p>
    <w:p w14:paraId="33679F1F">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40" w:firstLineChars="200"/>
        <w:textAlignment w:val="baseline"/>
        <w:rPr>
          <w:rFonts w:hint="eastAsia" w:asciiTheme="minorEastAsia" w:hAnsiTheme="minorEastAsia" w:eastAsiaTheme="minorEastAsia" w:cstheme="minorEastAsia"/>
          <w:color w:val="000000" w:themeColor="text1"/>
          <w:spacing w:val="5"/>
          <w:position w:val="0"/>
          <w:sz w:val="21"/>
          <w:szCs w:val="21"/>
          <w:highlight w:val="none"/>
          <w:lang w:val="en-US" w:eastAsia="zh-CN"/>
          <w14:textOutline w14:w="3795" w14:cap="sq" w14:cmpd="sng">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color w:val="000000" w:themeColor="text1"/>
          <w:spacing w:val="5"/>
          <w:position w:val="0"/>
          <w:sz w:val="21"/>
          <w:szCs w:val="21"/>
          <w:highlight w:val="none"/>
          <w:lang w:val="en-US" w:eastAsia="zh-CN"/>
          <w14:textOutline w14:w="3795" w14:cap="sq" w14:cmpd="sng">
            <w14:solidFill>
              <w14:srgbClr w14:val="000000"/>
            </w14:solidFill>
            <w14:prstDash w14:val="solid"/>
            <w14:bevel/>
          </w14:textOutline>
          <w14:textFill>
            <w14:solidFill>
              <w14:schemeClr w14:val="tx1"/>
            </w14:solidFill>
          </w14:textFill>
        </w:rPr>
        <w:t>2、技术分…………………………………………………………………………………满分60分</w:t>
      </w:r>
    </w:p>
    <w:p w14:paraId="30121C98">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40" w:firstLineChars="200"/>
        <w:textAlignment w:val="baseline"/>
        <w:rPr>
          <w:rFonts w:hint="eastAsia" w:asciiTheme="minorEastAsia" w:hAnsiTheme="minorEastAsia" w:eastAsiaTheme="minorEastAsia" w:cstheme="minorEastAsia"/>
          <w:color w:val="000000" w:themeColor="text1"/>
          <w:spacing w:val="5"/>
          <w:position w:val="0"/>
          <w:sz w:val="21"/>
          <w:szCs w:val="21"/>
          <w:highlight w:val="none"/>
          <w:lang w:val="en-US" w:eastAsia="zh-CN"/>
          <w14:textOutline w14:w="3795" w14:cap="sq" w14:cmpd="sng">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color w:val="000000" w:themeColor="text1"/>
          <w:spacing w:val="5"/>
          <w:position w:val="0"/>
          <w:sz w:val="21"/>
          <w:szCs w:val="21"/>
          <w:highlight w:val="none"/>
          <w:lang w:val="en-US" w:eastAsia="zh-CN"/>
          <w14:textOutline w14:w="3795" w14:cap="sq" w14:cmpd="sng">
            <w14:solidFill>
              <w14:srgbClr w14:val="000000"/>
            </w14:solidFill>
            <w14:prstDash w14:val="solid"/>
            <w14:bevel/>
          </w14:textOutline>
          <w14:textFill>
            <w14:solidFill>
              <w14:schemeClr w14:val="tx1"/>
            </w14:solidFill>
          </w14:textFill>
        </w:rPr>
        <w:t>由磋商小组针对供应商提供的施工组织设计方案进行独立评分：</w:t>
      </w:r>
    </w:p>
    <w:p w14:paraId="0003F392">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40" w:firstLineChars="200"/>
        <w:textAlignment w:val="baseline"/>
        <w:rPr>
          <w:rFonts w:hint="eastAsia" w:asciiTheme="minorEastAsia" w:hAnsiTheme="minorEastAsia" w:eastAsiaTheme="minorEastAsia" w:cstheme="minorEastAsia"/>
          <w:color w:val="000000" w:themeColor="text1"/>
          <w:spacing w:val="5"/>
          <w:position w:val="0"/>
          <w:sz w:val="21"/>
          <w:szCs w:val="21"/>
          <w:highlight w:val="none"/>
          <w:lang w:val="en-US" w:eastAsia="zh-CN"/>
          <w14:textOutline w14:w="3795" w14:cap="sq" w14:cmpd="sng">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color w:val="000000" w:themeColor="text1"/>
          <w:spacing w:val="5"/>
          <w:position w:val="0"/>
          <w:sz w:val="21"/>
          <w:szCs w:val="21"/>
          <w:highlight w:val="none"/>
          <w:lang w:val="en-US" w:eastAsia="zh-CN"/>
          <w14:textOutline w14:w="3795" w14:cap="sq" w14:cmpd="sng">
            <w14:solidFill>
              <w14:srgbClr w14:val="000000"/>
            </w14:solidFill>
            <w14:prstDash w14:val="solid"/>
            <w14:bevel/>
          </w14:textOutline>
          <w14:textFill>
            <w14:solidFill>
              <w14:schemeClr w14:val="tx1"/>
            </w14:solidFill>
          </w14:textFill>
        </w:rPr>
        <w:t>（1）总体项目章程………………………6分</w:t>
      </w:r>
    </w:p>
    <w:p w14:paraId="6FCBC9D5">
      <w:pPr>
        <w:keepNext w:val="0"/>
        <w:keepLines w:val="0"/>
        <w:pageBreakBefore w:val="0"/>
        <w:tabs>
          <w:tab w:val="left" w:pos="1050"/>
        </w:tabs>
        <w:overflowPunct/>
        <w:topLinePunct w:val="0"/>
        <w:autoSpaceDE w:val="0"/>
        <w:autoSpaceDN w:val="0"/>
        <w:bidi w:val="0"/>
        <w:adjustRightInd w:val="0"/>
        <w:snapToGrid w:val="0"/>
        <w:spacing w:line="420" w:lineRule="exact"/>
        <w:ind w:firstLine="454" w:firstLineChars="200"/>
        <w:textAlignment w:val="baseline"/>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8"/>
          <w:position w:val="0"/>
          <w:sz w:val="21"/>
          <w:szCs w:val="21"/>
          <w:highlight w:val="none"/>
          <w:lang w:val="en-US" w:eastAsia="zh-CN"/>
          <w14:textFill>
            <w14:solidFill>
              <w14:schemeClr w14:val="tx1"/>
            </w14:solidFill>
          </w14:textFill>
        </w:rPr>
        <w:t>优(6分)</w:t>
      </w:r>
      <w:r>
        <w:rPr>
          <w:rFonts w:hint="eastAsia"/>
          <w:b/>
          <w:bCs/>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对项目总体有深刻认识，表达清晰、完整、严谨、合理，措施先进、具体、有效、成熟；施工段划分清晰、</w:t>
      </w:r>
      <w:r>
        <w:rPr>
          <w:rFonts w:hint="eastAsia"/>
          <w:color w:val="000000" w:themeColor="text1"/>
          <w:highlight w:val="none"/>
          <w:lang w:val="en-US" w:eastAsia="zh-CN"/>
          <w14:textFill>
            <w14:solidFill>
              <w14:schemeClr w14:val="tx1"/>
            </w14:solidFill>
          </w14:textFill>
        </w:rPr>
        <w:t>安排</w:t>
      </w:r>
      <w:r>
        <w:rPr>
          <w:rFonts w:hint="eastAsia"/>
          <w:color w:val="000000" w:themeColor="text1"/>
          <w:highlight w:val="none"/>
          <w14:textFill>
            <w14:solidFill>
              <w14:schemeClr w14:val="tx1"/>
            </w14:solidFill>
          </w14:textFill>
        </w:rPr>
        <w:t>合理，符合</w:t>
      </w:r>
      <w:r>
        <w:rPr>
          <w:rFonts w:hint="eastAsia" w:ascii="Times New Roman" w:hAnsi="Times New Roman" w:eastAsia="宋体" w:cs="Times New Roman"/>
          <w:color w:val="000000" w:themeColor="text1"/>
          <w:highlight w:val="none"/>
          <w14:textFill>
            <w14:solidFill>
              <w14:schemeClr w14:val="tx1"/>
            </w14:solidFill>
          </w14:textFill>
        </w:rPr>
        <w:t>规范要求，能全面反映项目的具体情况，描述详细。</w:t>
      </w:r>
    </w:p>
    <w:p w14:paraId="08075923">
      <w:pPr>
        <w:keepNext w:val="0"/>
        <w:keepLines w:val="0"/>
        <w:pageBreakBefore w:val="0"/>
        <w:tabs>
          <w:tab w:val="left" w:pos="1050"/>
        </w:tabs>
        <w:overflowPunct/>
        <w:topLinePunct w:val="0"/>
        <w:autoSpaceDE w:val="0"/>
        <w:autoSpaceDN w:val="0"/>
        <w:bidi w:val="0"/>
        <w:adjustRightInd w:val="0"/>
        <w:snapToGrid w:val="0"/>
        <w:spacing w:line="420" w:lineRule="exact"/>
        <w:ind w:firstLine="454" w:firstLineChars="200"/>
        <w:textAlignment w:val="baseline"/>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8"/>
          <w:position w:val="0"/>
          <w:sz w:val="21"/>
          <w:szCs w:val="21"/>
          <w:highlight w:val="none"/>
          <w:lang w:val="en-US" w:eastAsia="zh-CN"/>
          <w14:textFill>
            <w14:solidFill>
              <w14:schemeClr w14:val="tx1"/>
            </w14:solidFill>
          </w14:textFill>
        </w:rPr>
        <w:t>良(4分)</w:t>
      </w:r>
      <w:r>
        <w:rPr>
          <w:rFonts w:hint="eastAsia" w:ascii="Times New Roman" w:hAnsi="Times New Roman" w:eastAsia="宋体" w:cs="Times New Roman"/>
          <w:b/>
          <w:bCs/>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对项目总体有一定认识，表达清晰、完整，措施具体有效；施工段划分清晰，符合规范要求，能反映项目具体情况，描述较详细。</w:t>
      </w:r>
    </w:p>
    <w:p w14:paraId="256F73B0">
      <w:pPr>
        <w:keepNext w:val="0"/>
        <w:keepLines w:val="0"/>
        <w:pageBreakBefore w:val="0"/>
        <w:tabs>
          <w:tab w:val="left" w:pos="1050"/>
        </w:tabs>
        <w:overflowPunct/>
        <w:topLinePunct w:val="0"/>
        <w:autoSpaceDE w:val="0"/>
        <w:autoSpaceDN w:val="0"/>
        <w:bidi w:val="0"/>
        <w:adjustRightInd w:val="0"/>
        <w:snapToGrid w:val="0"/>
        <w:spacing w:line="420" w:lineRule="exact"/>
        <w:ind w:firstLine="454" w:firstLineChars="200"/>
        <w:textAlignment w:val="baseline"/>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8"/>
          <w:position w:val="0"/>
          <w:sz w:val="21"/>
          <w:szCs w:val="21"/>
          <w:highlight w:val="none"/>
          <w:lang w:val="en-US" w:eastAsia="zh-CN"/>
          <w14:textFill>
            <w14:solidFill>
              <w14:schemeClr w14:val="tx1"/>
            </w14:solidFill>
          </w14:textFill>
        </w:rPr>
        <w:t>中(2分)</w:t>
      </w:r>
      <w:r>
        <w:rPr>
          <w:rFonts w:hint="eastAsia" w:ascii="Times New Roman" w:hAnsi="Times New Roman" w:eastAsia="宋体" w:cs="Times New Roman"/>
          <w:b/>
          <w:bCs/>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对项目总体有认识，有一定的措施但部分不具体；施工段划分较合理，符合规范要求，能反映项目情况，描述简单。</w:t>
      </w:r>
    </w:p>
    <w:p w14:paraId="1CE82579">
      <w:pPr>
        <w:keepNext w:val="0"/>
        <w:keepLines w:val="0"/>
        <w:pageBreakBefore w:val="0"/>
        <w:numPr>
          <w:ilvl w:val="0"/>
          <w:numId w:val="0"/>
        </w:numPr>
        <w:overflowPunct/>
        <w:topLinePunct w:val="0"/>
        <w:autoSpaceDE w:val="0"/>
        <w:autoSpaceDN w:val="0"/>
        <w:bidi w:val="0"/>
        <w:adjustRightInd w:val="0"/>
        <w:snapToGrid w:val="0"/>
        <w:spacing w:line="420" w:lineRule="exact"/>
        <w:ind w:firstLine="454" w:firstLineChars="200"/>
        <w:textAlignment w:val="baseline"/>
        <w:rPr>
          <w:rFonts w:hint="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position w:val="0"/>
          <w:sz w:val="21"/>
          <w:szCs w:val="21"/>
          <w:highlight w:val="none"/>
          <w:lang w:val="en-US" w:eastAsia="zh-CN"/>
          <w14:textFill>
            <w14:solidFill>
              <w14:schemeClr w14:val="tx1"/>
            </w14:solidFill>
          </w14:textFill>
        </w:rPr>
        <w:t>一般(0.5分)</w:t>
      </w:r>
      <w:r>
        <w:rPr>
          <w:rFonts w:hint="eastAsia" w:ascii="Times New Roman" w:hAnsi="Times New Roman" w:eastAsia="宋体" w:cs="Times New Roman"/>
          <w:b/>
          <w:bCs/>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对项目认识不足，表达不清晰，措施不具体；施工段划分不合理，未能反映项目情况。</w:t>
      </w:r>
    </w:p>
    <w:p w14:paraId="3FE61535">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40" w:firstLineChars="200"/>
        <w:textAlignment w:val="baseline"/>
        <w:rPr>
          <w:rFonts w:hint="eastAsia" w:asciiTheme="minorEastAsia" w:hAnsiTheme="minorEastAsia" w:eastAsiaTheme="minorEastAsia" w:cstheme="minorEastAsia"/>
          <w:color w:val="000000" w:themeColor="text1"/>
          <w:spacing w:val="5"/>
          <w:position w:val="0"/>
          <w:sz w:val="21"/>
          <w:szCs w:val="21"/>
          <w:highlight w:val="none"/>
          <w:lang w:val="en-US" w:eastAsia="zh-CN"/>
          <w14:textOutline w14:w="3795" w14:cap="sq" w14:cmpd="sng">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color w:val="000000" w:themeColor="text1"/>
          <w:spacing w:val="5"/>
          <w:position w:val="0"/>
          <w:sz w:val="21"/>
          <w:szCs w:val="21"/>
          <w:highlight w:val="none"/>
          <w:lang w:val="en-US" w:eastAsia="zh-CN"/>
          <w14:textOutline w14:w="3795" w14:cap="sq" w14:cmpd="sng">
            <w14:solidFill>
              <w14:srgbClr w14:val="000000"/>
            </w14:solidFill>
            <w14:prstDash w14:val="solid"/>
            <w14:bevel/>
          </w14:textOutline>
          <w14:textFill>
            <w14:solidFill>
              <w14:schemeClr w14:val="tx1"/>
            </w14:solidFill>
          </w14:textFill>
        </w:rPr>
        <w:t>（2）主要施工方法………………………6分</w:t>
      </w:r>
    </w:p>
    <w:p w14:paraId="7968352F">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4"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position w:val="0"/>
          <w:sz w:val="21"/>
          <w:szCs w:val="21"/>
          <w:highlight w:val="none"/>
          <w:lang w:val="en-US" w:eastAsia="zh-CN"/>
          <w14:textFill>
            <w14:solidFill>
              <w14:schemeClr w14:val="tx1"/>
            </w14:solidFill>
          </w14:textFill>
        </w:rPr>
        <w:t>优(6分)：</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各主要分部施工方法符合项目实际，有详尽的施工技术方案，工艺先进、方法科学合理、可行，能指导具体施工并确保安全。</w:t>
      </w:r>
    </w:p>
    <w:p w14:paraId="03FCABB0">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4"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position w:val="0"/>
          <w:sz w:val="21"/>
          <w:szCs w:val="21"/>
          <w:highlight w:val="none"/>
          <w:lang w:val="en-US" w:eastAsia="zh-CN"/>
          <w14:textFill>
            <w14:solidFill>
              <w14:schemeClr w14:val="tx1"/>
            </w14:solidFill>
          </w14:textFill>
        </w:rPr>
        <w:t>良(4.5分)：</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各主要分部施工方法符合项目实际，有比较详尽的施工技术方案，工艺先进、方法科学合理、可行，能指导具体施工并确保安全。</w:t>
      </w:r>
    </w:p>
    <w:p w14:paraId="33961E85">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4"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position w:val="0"/>
          <w:sz w:val="21"/>
          <w:szCs w:val="21"/>
          <w:highlight w:val="none"/>
          <w:lang w:val="en-US" w:eastAsia="zh-CN"/>
          <w14:textFill>
            <w14:solidFill>
              <w14:schemeClr w14:val="tx1"/>
            </w14:solidFill>
          </w14:textFill>
        </w:rPr>
        <w:t>中(3分)：</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各主要分部施工方法符合项目实际，有施工技术方案， 工艺先进、方法科学合理、可行。</w:t>
      </w:r>
    </w:p>
    <w:p w14:paraId="36B31745">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4"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position w:val="0"/>
          <w:sz w:val="21"/>
          <w:szCs w:val="21"/>
          <w:highlight w:val="none"/>
          <w:lang w:val="en-US" w:eastAsia="zh-CN"/>
          <w14:textFill>
            <w14:solidFill>
              <w14:schemeClr w14:val="tx1"/>
            </w14:solidFill>
          </w14:textFill>
        </w:rPr>
        <w:t>一般(1.5分)：</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各主要分部施工方法符合项目实际，有施工技术方案，工艺一般、方法一般。</w:t>
      </w:r>
    </w:p>
    <w:p w14:paraId="33348204">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4"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position w:val="0"/>
          <w:sz w:val="21"/>
          <w:szCs w:val="21"/>
          <w:highlight w:val="none"/>
          <w:lang w:val="en-US" w:eastAsia="zh-CN"/>
          <w14:textFill>
            <w14:solidFill>
              <w14:schemeClr w14:val="tx1"/>
            </w14:solidFill>
          </w14:textFill>
        </w:rPr>
        <w:t>差(0.5分)：</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各主要分部施工方法不符合项目实际，无施工技术方案，不能指导具体施工并确保安全。</w:t>
      </w:r>
    </w:p>
    <w:p w14:paraId="01A0C14A">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1520" w:leftChars="200" w:right="0" w:hanging="1100" w:hangingChars="500"/>
        <w:textAlignment w:val="baseline"/>
        <w:rPr>
          <w:rFonts w:hint="eastAsia" w:asciiTheme="minorEastAsia" w:hAnsiTheme="minorEastAsia" w:eastAsiaTheme="minorEastAsia" w:cstheme="minorEastAsia"/>
          <w:b w:val="0"/>
          <w:bCs w:val="0"/>
          <w:color w:val="000000" w:themeColor="text1"/>
          <w:spacing w:val="5"/>
          <w:position w:val="0"/>
          <w:sz w:val="21"/>
          <w:szCs w:val="21"/>
          <w:highlight w:val="none"/>
          <w:lang w:val="en-US" w:eastAsia="zh-CN"/>
          <w14:textOutline w14:w="3795" w14:cap="sq" w14:cmpd="sng">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5"/>
          <w:position w:val="0"/>
          <w:sz w:val="21"/>
          <w:szCs w:val="21"/>
          <w:highlight w:val="none"/>
          <w:lang w:val="en-US" w:eastAsia="zh-CN"/>
          <w14:textOutline w14:w="3795" w14:cap="sq" w14:cmpd="sng">
            <w14:solidFill>
              <w14:srgbClr w14:val="000000"/>
            </w14:solidFill>
            <w14:prstDash w14:val="solid"/>
            <w14:bevel/>
          </w14:textOutline>
          <w14:textFill>
            <w14:solidFill>
              <w14:schemeClr w14:val="tx1"/>
            </w14:solidFill>
          </w14:textFill>
        </w:rPr>
        <w:t>（3）施工进度、施工进度计划和各阶段进度的保证施……………………6分</w:t>
      </w:r>
    </w:p>
    <w:p w14:paraId="16584ED8">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4"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position w:val="0"/>
          <w:sz w:val="21"/>
          <w:szCs w:val="21"/>
          <w:highlight w:val="none"/>
          <w:lang w:val="en-US" w:eastAsia="zh-CN"/>
          <w14:textFill>
            <w14:solidFill>
              <w14:schemeClr w14:val="tx1"/>
            </w14:solidFill>
          </w14:textFill>
        </w:rPr>
        <w:t>优(8分)：</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投入的施工材料有详细的组织计划且计划周密，数量、选型配置、进场时间安排合理，满足施工需要。</w:t>
      </w:r>
    </w:p>
    <w:p w14:paraId="06DCD080">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4"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position w:val="0"/>
          <w:sz w:val="21"/>
          <w:szCs w:val="21"/>
          <w:highlight w:val="none"/>
          <w:lang w:val="en-US" w:eastAsia="zh-CN"/>
          <w14:textFill>
            <w14:solidFill>
              <w14:schemeClr w14:val="tx1"/>
            </w14:solidFill>
          </w14:textFill>
        </w:rPr>
        <w:t>良(6分)：</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投入的施工材料有比较详细的组织计划且计划周密，数量、选型配置、进场时间安排比较合理，满足施工需要。</w:t>
      </w:r>
    </w:p>
    <w:p w14:paraId="7E2E416F">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4"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position w:val="0"/>
          <w:sz w:val="21"/>
          <w:szCs w:val="21"/>
          <w:highlight w:val="none"/>
          <w:lang w:val="en-US" w:eastAsia="zh-CN"/>
          <w14:textFill>
            <w14:solidFill>
              <w14:schemeClr w14:val="tx1"/>
            </w14:solidFill>
          </w14:textFill>
        </w:rPr>
        <w:t>中(4分)：</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 xml:space="preserve">投入的施工材料有组织计划，数量、选型配置、进场时间安排符合要求，满足施工需要。 </w:t>
      </w:r>
    </w:p>
    <w:p w14:paraId="3177B696">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4"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position w:val="0"/>
          <w:sz w:val="21"/>
          <w:szCs w:val="21"/>
          <w:highlight w:val="none"/>
          <w:lang w:val="en-US" w:eastAsia="zh-CN"/>
          <w14:textFill>
            <w14:solidFill>
              <w14:schemeClr w14:val="tx1"/>
            </w14:solidFill>
          </w14:textFill>
        </w:rPr>
        <w:t>一般(2分)：</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投入的施工材料有组织计划但计划一般，数量、选型配置、进场时间安排一般，基本满足施工需要。</w:t>
      </w:r>
    </w:p>
    <w:p w14:paraId="64BE241A">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4" w:firstLineChars="200"/>
        <w:textAlignment w:val="baseline"/>
        <w:rPr>
          <w:rFonts w:hint="eastAsia" w:asciiTheme="minorEastAsia" w:hAnsiTheme="minorEastAsia" w:eastAsiaTheme="minorEastAsia" w:cstheme="minorEastAsia"/>
          <w:b w:val="0"/>
          <w:bCs w:val="0"/>
          <w:color w:val="000000" w:themeColor="text1"/>
          <w:spacing w:val="5"/>
          <w:position w:val="0"/>
          <w:sz w:val="21"/>
          <w:szCs w:val="21"/>
          <w:highlight w:val="none"/>
          <w:lang w:val="en-US" w:eastAsia="zh-CN"/>
          <w14:textOutline w14:w="3795" w14:cap="sq" w14:cmpd="sng">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b/>
          <w:bCs/>
          <w:color w:val="000000" w:themeColor="text1"/>
          <w:spacing w:val="8"/>
          <w:position w:val="0"/>
          <w:sz w:val="21"/>
          <w:szCs w:val="21"/>
          <w:highlight w:val="none"/>
          <w:lang w:val="en-US" w:eastAsia="zh-CN"/>
          <w14:textFill>
            <w14:solidFill>
              <w14:schemeClr w14:val="tx1"/>
            </w14:solidFill>
          </w14:textFill>
        </w:rPr>
        <w:t>差(1分)：</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投入的施工材料无组织计划，数量、选型配置、进场时间安排不合理，不能满足施工需要。</w:t>
      </w:r>
    </w:p>
    <w:p w14:paraId="76CBE6CD">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40" w:firstLineChars="200"/>
        <w:textAlignment w:val="baseline"/>
        <w:rPr>
          <w:rFonts w:hint="eastAsia" w:asciiTheme="minorEastAsia" w:hAnsiTheme="minorEastAsia" w:eastAsiaTheme="minorEastAsia" w:cstheme="minorEastAsia"/>
          <w:b w:val="0"/>
          <w:bCs w:val="0"/>
          <w:color w:val="000000" w:themeColor="text1"/>
          <w:spacing w:val="5"/>
          <w:position w:val="0"/>
          <w:sz w:val="21"/>
          <w:szCs w:val="21"/>
          <w:highlight w:val="none"/>
          <w:lang w:val="en-US" w:eastAsia="zh-CN"/>
          <w14:textOutline w14:w="3795" w14:cap="sq" w14:cmpd="sng">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5"/>
          <w:position w:val="0"/>
          <w:sz w:val="21"/>
          <w:szCs w:val="21"/>
          <w:highlight w:val="none"/>
          <w:lang w:val="en-US" w:eastAsia="zh-CN"/>
          <w14:textOutline w14:w="3795" w14:cap="sq" w14:cmpd="sng">
            <w14:solidFill>
              <w14:srgbClr w14:val="000000"/>
            </w14:solidFill>
            <w14:prstDash w14:val="solid"/>
            <w14:bevel/>
          </w14:textOutline>
          <w14:textFill>
            <w14:solidFill>
              <w14:schemeClr w14:val="tx1"/>
            </w14:solidFill>
          </w14:textFill>
        </w:rPr>
        <w:t>（4）劳动力安排计划………………………………6分</w:t>
      </w:r>
    </w:p>
    <w:p w14:paraId="5A11FE84">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4"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position w:val="0"/>
          <w:sz w:val="21"/>
          <w:szCs w:val="21"/>
          <w:highlight w:val="none"/>
          <w:lang w:val="en-US" w:eastAsia="zh-CN"/>
          <w14:textFill>
            <w14:solidFill>
              <w14:schemeClr w14:val="tx1"/>
            </w14:solidFill>
          </w14:textFill>
        </w:rPr>
        <w:t>优(6分)：</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各主要施工工序有详细周密的劳动力安排计划，有各工种劳动力安排计划，劳动力投入合理，满足施工需要。</w:t>
      </w:r>
    </w:p>
    <w:p w14:paraId="5C0FA63A">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4"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position w:val="0"/>
          <w:sz w:val="21"/>
          <w:szCs w:val="21"/>
          <w:highlight w:val="none"/>
          <w:lang w:val="en-US" w:eastAsia="zh-CN"/>
          <w14:textFill>
            <w14:solidFill>
              <w14:schemeClr w14:val="tx1"/>
            </w14:solidFill>
          </w14:textFill>
        </w:rPr>
        <w:t>良(4.5分)：</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各主要施工工序有比较详细周密的劳动力安排计划，有各工种劳动力安排计划，劳动力投入比较合理，满足施工需要。</w:t>
      </w:r>
    </w:p>
    <w:p w14:paraId="5CE54D17">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4"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position w:val="0"/>
          <w:sz w:val="21"/>
          <w:szCs w:val="21"/>
          <w:highlight w:val="none"/>
          <w:lang w:val="en-US" w:eastAsia="zh-CN"/>
          <w14:textFill>
            <w14:solidFill>
              <w14:schemeClr w14:val="tx1"/>
            </w14:solidFill>
          </w14:textFill>
        </w:rPr>
        <w:t>中(3分)：</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各主要施工工序的劳动力安排计划符合要求，有各工种劳动力安排计划，劳动力投入符合要求， 基本满足施工需要。</w:t>
      </w:r>
    </w:p>
    <w:p w14:paraId="3ECF20E9">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4"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position w:val="0"/>
          <w:sz w:val="21"/>
          <w:szCs w:val="21"/>
          <w:highlight w:val="none"/>
          <w:lang w:val="en-US" w:eastAsia="zh-CN"/>
          <w14:textFill>
            <w14:solidFill>
              <w14:schemeClr w14:val="tx1"/>
            </w14:solidFill>
          </w14:textFill>
        </w:rPr>
        <w:t>一般(1.5分)：</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各主要施工工序的劳动力安排计划一般，有各工种劳动力安排计划，劳动力投入一般， 基本满足施工需要。</w:t>
      </w:r>
    </w:p>
    <w:p w14:paraId="6A62738D">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4"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position w:val="0"/>
          <w:sz w:val="21"/>
          <w:szCs w:val="21"/>
          <w:highlight w:val="none"/>
          <w:lang w:val="en-US" w:eastAsia="zh-CN"/>
          <w14:textFill>
            <w14:solidFill>
              <w14:schemeClr w14:val="tx1"/>
            </w14:solidFill>
          </w14:textFill>
        </w:rPr>
        <w:t>差(0.5分)：</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各主要施工工序无劳动力安排计划，无各工种劳动力安排计划，劳动力投入不合理，不能满足施工需要。</w:t>
      </w:r>
    </w:p>
    <w:p w14:paraId="0BC72159">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40" w:firstLineChars="200"/>
        <w:textAlignment w:val="baseline"/>
        <w:rPr>
          <w:rFonts w:hint="eastAsia" w:asciiTheme="minorEastAsia" w:hAnsiTheme="minorEastAsia" w:eastAsiaTheme="minorEastAsia" w:cstheme="minorEastAsia"/>
          <w:b w:val="0"/>
          <w:bCs w:val="0"/>
          <w:color w:val="000000" w:themeColor="text1"/>
          <w:spacing w:val="5"/>
          <w:position w:val="0"/>
          <w:sz w:val="21"/>
          <w:szCs w:val="21"/>
          <w:highlight w:val="none"/>
          <w:lang w:val="en-US" w:eastAsia="zh-CN"/>
          <w14:textOutline w14:w="3795" w14:cap="sq" w14:cmpd="sng">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5"/>
          <w:position w:val="0"/>
          <w:sz w:val="21"/>
          <w:szCs w:val="21"/>
          <w:highlight w:val="none"/>
          <w:lang w:val="en-US" w:eastAsia="zh-CN"/>
          <w14:textOutline w14:w="3795" w14:cap="sq" w14:cmpd="sng">
            <w14:solidFill>
              <w14:srgbClr w14:val="000000"/>
            </w14:solidFill>
            <w14:prstDash w14:val="solid"/>
            <w14:bevel/>
          </w14:textOutline>
          <w14:textFill>
            <w14:solidFill>
              <w14:schemeClr w14:val="tx1"/>
            </w14:solidFill>
          </w14:textFill>
        </w:rPr>
        <w:t>（5）确保工程质量的技术组织措施………………6分</w:t>
      </w:r>
    </w:p>
    <w:p w14:paraId="65E2270C">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4"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position w:val="0"/>
          <w:sz w:val="21"/>
          <w:szCs w:val="21"/>
          <w:highlight w:val="none"/>
          <w:lang w:val="en-US" w:eastAsia="zh-CN"/>
          <w14:textFill>
            <w14:solidFill>
              <w14:schemeClr w14:val="tx1"/>
            </w14:solidFill>
          </w14:textFill>
        </w:rPr>
        <w:t>优(6分)：</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有专门的质量技术管理班子和制度，且人员配备合理，制度健全。主要工序有质量技术保证措施和手段，自控体系完整，能有效保证技术质量，达到承诺的质量标准。</w:t>
      </w:r>
    </w:p>
    <w:p w14:paraId="5621C419">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4"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position w:val="0"/>
          <w:sz w:val="21"/>
          <w:szCs w:val="21"/>
          <w:highlight w:val="none"/>
          <w:lang w:val="en-US" w:eastAsia="zh-CN"/>
          <w14:textFill>
            <w14:solidFill>
              <w14:schemeClr w14:val="tx1"/>
            </w14:solidFill>
          </w14:textFill>
        </w:rPr>
        <w:t>良(4.5分)：</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有专门的质量技术管理班子和制度，且人员配备比较合理，制度比较健全。主要工序有质量技术保证措施和手段，自控体系比较完整，能有效保证技术质量，达到承诺的质量标准。</w:t>
      </w:r>
    </w:p>
    <w:p w14:paraId="1D676334">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4"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position w:val="0"/>
          <w:sz w:val="21"/>
          <w:szCs w:val="21"/>
          <w:highlight w:val="none"/>
          <w:lang w:val="en-US" w:eastAsia="zh-CN"/>
          <w14:textFill>
            <w14:solidFill>
              <w14:schemeClr w14:val="tx1"/>
            </w14:solidFill>
          </w14:textFill>
        </w:rPr>
        <w:t>中(3分)：</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有专门的质量技术管理班子和制度，但人员配备符合要求，制度符合要求。主要工序有质 量技术保证措施和手段，自控体系符合要求，基本能有效保证技术质量，达到承诺的质量标准。</w:t>
      </w:r>
    </w:p>
    <w:p w14:paraId="0E8B096E">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4"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position w:val="0"/>
          <w:sz w:val="21"/>
          <w:szCs w:val="21"/>
          <w:highlight w:val="none"/>
          <w:lang w:val="en-US" w:eastAsia="zh-CN"/>
          <w14:textFill>
            <w14:solidFill>
              <w14:schemeClr w14:val="tx1"/>
            </w14:solidFill>
          </w14:textFill>
        </w:rPr>
        <w:t>一般(1.5分)：</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有专门的质量技术管理班子和制度，但人员配备一般，制度一般。主要工序有质量技术保证措施和手段，自控体系一般，基本能有效保证技术质量，达到承诺的质量标准。</w:t>
      </w:r>
    </w:p>
    <w:p w14:paraId="2C68F170">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4"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position w:val="0"/>
          <w:sz w:val="21"/>
          <w:szCs w:val="21"/>
          <w:highlight w:val="none"/>
          <w:lang w:val="en-US" w:eastAsia="zh-CN"/>
          <w14:textFill>
            <w14:solidFill>
              <w14:schemeClr w14:val="tx1"/>
            </w14:solidFill>
          </w14:textFill>
        </w:rPr>
        <w:t>差(0.5分)：</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有质量技术管理班子和制度，但人员配备不合理，制度不健全。不能有效保证技术质量，达不到承诺的质量标准。</w:t>
      </w:r>
    </w:p>
    <w:p w14:paraId="271AAFBD">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40" w:firstLineChars="200"/>
        <w:textAlignment w:val="baseline"/>
        <w:rPr>
          <w:rFonts w:hint="eastAsia" w:asciiTheme="minorEastAsia" w:hAnsiTheme="minorEastAsia" w:eastAsiaTheme="minorEastAsia" w:cstheme="minorEastAsia"/>
          <w:b w:val="0"/>
          <w:bCs w:val="0"/>
          <w:color w:val="000000" w:themeColor="text1"/>
          <w:spacing w:val="5"/>
          <w:position w:val="0"/>
          <w:sz w:val="21"/>
          <w:szCs w:val="21"/>
          <w:highlight w:val="none"/>
          <w:lang w:val="en-US" w:eastAsia="zh-CN"/>
          <w14:textOutline w14:w="3795" w14:cap="sq" w14:cmpd="sng">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5"/>
          <w:position w:val="0"/>
          <w:sz w:val="21"/>
          <w:szCs w:val="21"/>
          <w:highlight w:val="none"/>
          <w:lang w:val="en-US" w:eastAsia="zh-CN"/>
          <w14:textOutline w14:w="3795" w14:cap="sq" w14:cmpd="sng">
            <w14:solidFill>
              <w14:srgbClr w14:val="000000"/>
            </w14:solidFill>
            <w14:prstDash w14:val="solid"/>
            <w14:bevel/>
          </w14:textOutline>
          <w14:textFill>
            <w14:solidFill>
              <w14:schemeClr w14:val="tx1"/>
            </w14:solidFill>
          </w14:textFill>
        </w:rPr>
        <w:t>（6）确保安全生产的技术组织措施………………………6分</w:t>
      </w:r>
    </w:p>
    <w:p w14:paraId="751B756E">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4"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position w:val="0"/>
          <w:sz w:val="21"/>
          <w:szCs w:val="21"/>
          <w:highlight w:val="none"/>
          <w:lang w:val="en-US" w:eastAsia="zh-CN"/>
          <w14:textFill>
            <w14:solidFill>
              <w14:schemeClr w14:val="tx1"/>
            </w14:solidFill>
          </w14:textFill>
        </w:rPr>
        <w:t>优(6分)：</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有专门的安全管理人员和制度，且人员配备合理，制度健全，各道工序安全技术措施针对性强，符合实际且满足有关安全技术标准要求。现场防火、应急救援、社会治安安全措施得力。</w:t>
      </w:r>
    </w:p>
    <w:p w14:paraId="7169E9CF">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4"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position w:val="0"/>
          <w:sz w:val="21"/>
          <w:szCs w:val="21"/>
          <w:highlight w:val="none"/>
          <w:lang w:val="en-US" w:eastAsia="zh-CN"/>
          <w14:textFill>
            <w14:solidFill>
              <w14:schemeClr w14:val="tx1"/>
            </w14:solidFill>
          </w14:textFill>
        </w:rPr>
        <w:t>良（4.5分)：</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有专门的安全管理员和制度， 且人员配备比较合理，制度比较健全，各道工序安全技术措施针对性较强，符合实际且满足有关安全技术标准要求。现场防火、应急救援、社会治安安全措施得力。</w:t>
      </w:r>
    </w:p>
    <w:p w14:paraId="77A07740">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4"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position w:val="0"/>
          <w:sz w:val="21"/>
          <w:szCs w:val="21"/>
          <w:highlight w:val="none"/>
          <w:lang w:val="en-US" w:eastAsia="zh-CN"/>
          <w14:textFill>
            <w14:solidFill>
              <w14:schemeClr w14:val="tx1"/>
            </w14:solidFill>
          </w14:textFill>
        </w:rPr>
        <w:t>中(3分)：</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有专门的安全管理人员和制度，且人员配备满足项目需求，制度一般，各道工序安全技术措施针对性较一般，基本符合实际且满足有关安全技术标准要求。现场防火、应急救援、社会治安安全措施合理。</w:t>
      </w:r>
    </w:p>
    <w:p w14:paraId="19DD11EB">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4"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position w:val="0"/>
          <w:sz w:val="21"/>
          <w:szCs w:val="21"/>
          <w:highlight w:val="none"/>
          <w:lang w:val="en-US" w:eastAsia="zh-CN"/>
          <w14:textFill>
            <w14:solidFill>
              <w14:schemeClr w14:val="tx1"/>
            </w14:solidFill>
          </w14:textFill>
        </w:rPr>
        <w:t>一般(1.5分)：</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有专门的安全管理人员和制度，且人员配备一般，制度一般，各道工序安全技术措施针对性较一般，基本符合实际且满足有关安全技术标准要求。现场防火、应急救援、社会治安安全措施一般。</w:t>
      </w:r>
    </w:p>
    <w:p w14:paraId="4FD37450">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4"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position w:val="0"/>
          <w:sz w:val="21"/>
          <w:szCs w:val="21"/>
          <w:highlight w:val="none"/>
          <w:lang w:val="en-US" w:eastAsia="zh-CN"/>
          <w14:textFill>
            <w14:solidFill>
              <w14:schemeClr w14:val="tx1"/>
            </w14:solidFill>
          </w14:textFill>
        </w:rPr>
        <w:t>差(0.5分)：</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有安全管理人员和制度，但人员配备不合理，制度不健全，各道工序安全技术措施无针对性，不符合实际且满足有关安全技术标准要求。现场防火、应急救援、社会治安安全措施不得力。</w:t>
      </w:r>
    </w:p>
    <w:p w14:paraId="652C5FEE">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40" w:firstLineChars="200"/>
        <w:textAlignment w:val="baseline"/>
        <w:rPr>
          <w:rFonts w:hint="eastAsia" w:asciiTheme="minorEastAsia" w:hAnsiTheme="minorEastAsia" w:eastAsiaTheme="minorEastAsia" w:cstheme="minorEastAsia"/>
          <w:b w:val="0"/>
          <w:bCs w:val="0"/>
          <w:color w:val="000000" w:themeColor="text1"/>
          <w:spacing w:val="5"/>
          <w:position w:val="0"/>
          <w:sz w:val="21"/>
          <w:szCs w:val="21"/>
          <w:highlight w:val="none"/>
          <w:lang w:val="en-US" w:eastAsia="zh-CN"/>
          <w14:textOutline w14:w="3795" w14:cap="sq" w14:cmpd="sng">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5"/>
          <w:position w:val="0"/>
          <w:sz w:val="21"/>
          <w:szCs w:val="21"/>
          <w:highlight w:val="none"/>
          <w:lang w:val="en-US" w:eastAsia="zh-CN"/>
          <w14:textOutline w14:w="3795" w14:cap="sq" w14:cmpd="sng">
            <w14:solidFill>
              <w14:srgbClr w14:val="000000"/>
            </w14:solidFill>
            <w14:prstDash w14:val="solid"/>
            <w14:bevel/>
          </w14:textOutline>
          <w14:textFill>
            <w14:solidFill>
              <w14:schemeClr w14:val="tx1"/>
            </w14:solidFill>
          </w14:textFill>
        </w:rPr>
        <w:t>（7）确保工期的技术组织措施…………………………6分</w:t>
      </w:r>
    </w:p>
    <w:p w14:paraId="1654382F">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4"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position w:val="0"/>
          <w:sz w:val="21"/>
          <w:szCs w:val="21"/>
          <w:highlight w:val="none"/>
          <w:lang w:val="en-US" w:eastAsia="zh-CN"/>
          <w14:textFill>
            <w14:solidFill>
              <w14:schemeClr w14:val="tx1"/>
            </w14:solidFill>
          </w14:textFill>
        </w:rPr>
        <w:t>优(6分)：</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在施工工艺、施工方法、材料选用、劳动力安排、技术等方面有保证工期的具体措施且措施得当。有控制工期的施工进度计划。有施工总进度表或施工网络图，各项计划图表编制完善，安排科学合理，符合本项目施工实际要求。</w:t>
      </w:r>
    </w:p>
    <w:p w14:paraId="2800653A">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4"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position w:val="0"/>
          <w:sz w:val="21"/>
          <w:szCs w:val="21"/>
          <w:highlight w:val="none"/>
          <w:lang w:val="en-US" w:eastAsia="zh-CN"/>
          <w14:textFill>
            <w14:solidFill>
              <w14:schemeClr w14:val="tx1"/>
            </w14:solidFill>
          </w14:textFill>
        </w:rPr>
        <w:t>良(4.5分)：</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在施工工艺、施工方法、材料选用、劳动力安排、技术等方面有保证工期的具体措施且措施得当。有控制工期的施工进度计划。有施工总进度表或施工网络图，各项计划图表编制比较完善，安排比较合理，符合本项目施工实际要求。</w:t>
      </w:r>
    </w:p>
    <w:p w14:paraId="4C787F65">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4"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position w:val="0"/>
          <w:sz w:val="21"/>
          <w:szCs w:val="21"/>
          <w:highlight w:val="none"/>
          <w:lang w:val="en-US" w:eastAsia="zh-CN"/>
          <w14:textFill>
            <w14:solidFill>
              <w14:schemeClr w14:val="tx1"/>
            </w14:solidFill>
          </w14:textFill>
        </w:rPr>
        <w:t>中(3分)：</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 xml:space="preserve">在施工工艺、施工方法、材料选用、劳动力安排、技术等方面有保证工期的具体措施且措施得当。有控制工期的施工进度计划。有施工总进度表或施工网络图，各项计划图表编制一般，安排一般， 符合本项目施工实际要求。 </w:t>
      </w:r>
    </w:p>
    <w:p w14:paraId="36C34F5A">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4"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position w:val="0"/>
          <w:sz w:val="21"/>
          <w:szCs w:val="21"/>
          <w:highlight w:val="none"/>
          <w:lang w:val="en-US" w:eastAsia="zh-CN"/>
          <w14:textFill>
            <w14:solidFill>
              <w14:schemeClr w14:val="tx1"/>
            </w14:solidFill>
          </w14:textFill>
        </w:rPr>
        <w:t>一般(1.5分)：</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在施工工艺、施工方法、材料选用、劳动力安排、技术等方面有保证工期的具体措施 且措施得当。有控制工期的施工进度计划。无施工总进度表或施工网络图，各项计划图表编制一般，安排一般，基本符合本项目施工实际要求。</w:t>
      </w:r>
    </w:p>
    <w:p w14:paraId="355AFCF7">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4"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position w:val="0"/>
          <w:sz w:val="21"/>
          <w:szCs w:val="21"/>
          <w:highlight w:val="none"/>
          <w:lang w:val="en-US" w:eastAsia="zh-CN"/>
          <w14:textFill>
            <w14:solidFill>
              <w14:schemeClr w14:val="tx1"/>
            </w14:solidFill>
          </w14:textFill>
        </w:rPr>
        <w:t>差(0.5分)：</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在施工工艺、施工方法、材料选用、劳动力安排、技术等方面有保证工期的具体措施且措施一般。无控制工期的施工进度计划。无施工总进度表或施工网络图，不符合本项目施工实际要求。</w:t>
      </w:r>
    </w:p>
    <w:p w14:paraId="31C9DC21">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40" w:firstLineChars="200"/>
        <w:textAlignment w:val="baseline"/>
        <w:rPr>
          <w:rFonts w:hint="eastAsia" w:asciiTheme="minorEastAsia" w:hAnsiTheme="minorEastAsia" w:eastAsiaTheme="minorEastAsia" w:cstheme="minorEastAsia"/>
          <w:b w:val="0"/>
          <w:bCs w:val="0"/>
          <w:color w:val="000000" w:themeColor="text1"/>
          <w:spacing w:val="5"/>
          <w:position w:val="0"/>
          <w:sz w:val="21"/>
          <w:szCs w:val="21"/>
          <w:highlight w:val="none"/>
          <w:lang w:val="en-US" w:eastAsia="zh-CN"/>
          <w14:textOutline w14:w="3795" w14:cap="sq" w14:cmpd="sng">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5"/>
          <w:position w:val="0"/>
          <w:sz w:val="21"/>
          <w:szCs w:val="21"/>
          <w:highlight w:val="none"/>
          <w:lang w:val="en-US" w:eastAsia="zh-CN"/>
          <w14:textOutline w14:w="3795" w14:cap="sq" w14:cmpd="sng">
            <w14:solidFill>
              <w14:srgbClr w14:val="000000"/>
            </w14:solidFill>
            <w14:prstDash w14:val="solid"/>
            <w14:bevel/>
          </w14:textOutline>
          <w14:textFill>
            <w14:solidFill>
              <w14:schemeClr w14:val="tx1"/>
            </w14:solidFill>
          </w14:textFill>
        </w:rPr>
        <w:t>（8）确保文明施工的技术组织措施………………………6分</w:t>
      </w:r>
    </w:p>
    <w:p w14:paraId="667F040B">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4"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position w:val="0"/>
          <w:sz w:val="21"/>
          <w:szCs w:val="21"/>
          <w:highlight w:val="none"/>
          <w:lang w:val="en-US" w:eastAsia="zh-CN"/>
          <w14:textFill>
            <w14:solidFill>
              <w14:schemeClr w14:val="tx1"/>
            </w14:solidFill>
          </w14:textFill>
        </w:rPr>
        <w:t>优(6分)：</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针对本工程项目特点，有现场文明施工、环境保护措施，且措施内容达到《建筑施工安全生产检查标准》(JGJ59-2011) 合格标准并符合《广西壮族自治区建筑工程文明施工导则》要求。各项措施周全、具体、有效。有具体实现 现场文明施工目标的承诺。</w:t>
      </w:r>
    </w:p>
    <w:p w14:paraId="53DEFABE">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4"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position w:val="0"/>
          <w:sz w:val="21"/>
          <w:szCs w:val="21"/>
          <w:highlight w:val="none"/>
          <w:lang w:val="en-US" w:eastAsia="zh-CN"/>
          <w14:textFill>
            <w14:solidFill>
              <w14:schemeClr w14:val="tx1"/>
            </w14:solidFill>
          </w14:textFill>
        </w:rPr>
        <w:t>良(4.5分)：</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 xml:space="preserve">针对本工程项目特点，有现场文明施工、环境保护措施，且措施内容达到《建筑施工安全生产检查标准》(JGJ59-2011) 合格标准并符合《广西壮族自治区建筑工程文明施工导则》要求。各项措施比较周全、具体、有效。有具体实现现场文明施工目标的承诺。 </w:t>
      </w:r>
    </w:p>
    <w:p w14:paraId="70FC78A8">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4"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position w:val="0"/>
          <w:sz w:val="21"/>
          <w:szCs w:val="21"/>
          <w:highlight w:val="none"/>
          <w:lang w:val="en-US" w:eastAsia="zh-CN"/>
          <w14:textFill>
            <w14:solidFill>
              <w14:schemeClr w14:val="tx1"/>
            </w14:solidFill>
          </w14:textFill>
        </w:rPr>
        <w:t>中(3分)：</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针对本工程项目特点，有现场文明施工、环境保护措施，且措施内容达到《建筑施工安全生产检查标准》(JGJ59-2011) 合格标准并符合《广西壮族自治区建筑工程文明施工导则》要求。各项措施合理。有具体实现现场文明施工 目标的承诺。</w:t>
      </w:r>
    </w:p>
    <w:p w14:paraId="4842F510">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4"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position w:val="0"/>
          <w:sz w:val="21"/>
          <w:szCs w:val="21"/>
          <w:highlight w:val="none"/>
          <w:lang w:val="en-US" w:eastAsia="zh-CN"/>
          <w14:textFill>
            <w14:solidFill>
              <w14:schemeClr w14:val="tx1"/>
            </w14:solidFill>
          </w14:textFill>
        </w:rPr>
        <w:t>一般(1.5分)：</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针对本工程项目特点，有现场文明施工、环境保护措施，且措施内容达到《建筑施工安全生产检查标准》(JGJ59-2011) 合格标准并符合《广西壮族自治区建筑工程文明施工导则》要求。各项措施一般。有实现现场文明施工目标的承诺。</w:t>
      </w:r>
    </w:p>
    <w:p w14:paraId="4F791F95">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4"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position w:val="0"/>
          <w:sz w:val="21"/>
          <w:szCs w:val="21"/>
          <w:highlight w:val="none"/>
          <w:lang w:val="en-US" w:eastAsia="zh-CN"/>
          <w14:textFill>
            <w14:solidFill>
              <w14:schemeClr w14:val="tx1"/>
            </w14:solidFill>
          </w14:textFill>
        </w:rPr>
        <w:t>差(0.5分)：</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针对本工程项目特点，现场文明施工、环境保护各项措施不合理。无实现现场文明施工目标的承诺。</w:t>
      </w:r>
    </w:p>
    <w:p w14:paraId="163396A0">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40" w:firstLineChars="200"/>
        <w:textAlignment w:val="baseline"/>
        <w:rPr>
          <w:rFonts w:hint="eastAsia" w:asciiTheme="minorEastAsia" w:hAnsiTheme="minorEastAsia" w:eastAsiaTheme="minorEastAsia" w:cstheme="minorEastAsia"/>
          <w:b w:val="0"/>
          <w:bCs w:val="0"/>
          <w:color w:val="000000" w:themeColor="text1"/>
          <w:spacing w:val="5"/>
          <w:position w:val="0"/>
          <w:sz w:val="21"/>
          <w:szCs w:val="21"/>
          <w:highlight w:val="none"/>
          <w:lang w:val="en-US" w:eastAsia="zh-CN"/>
          <w14:textOutline w14:w="3795" w14:cap="sq" w14:cmpd="sng">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5"/>
          <w:position w:val="0"/>
          <w:sz w:val="21"/>
          <w:szCs w:val="21"/>
          <w:highlight w:val="none"/>
          <w:lang w:val="en-US" w:eastAsia="zh-CN"/>
          <w14:textOutline w14:w="3795" w14:cap="sq" w14:cmpd="sng">
            <w14:solidFill>
              <w14:srgbClr w14:val="000000"/>
            </w14:solidFill>
            <w14:prstDash w14:val="solid"/>
            <w14:bevel/>
          </w14:textOutline>
          <w14:textFill>
            <w14:solidFill>
              <w14:schemeClr w14:val="tx1"/>
            </w14:solidFill>
          </w14:textFill>
        </w:rPr>
        <w:t>（9）工程施工的重点和难点及保证措施………………………6分</w:t>
      </w:r>
    </w:p>
    <w:p w14:paraId="573349E6">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4"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position w:val="0"/>
          <w:sz w:val="21"/>
          <w:szCs w:val="21"/>
          <w:highlight w:val="none"/>
          <w:lang w:val="en-US" w:eastAsia="zh-CN"/>
          <w14:textFill>
            <w14:solidFill>
              <w14:schemeClr w14:val="tx1"/>
            </w14:solidFill>
          </w14:textFill>
        </w:rPr>
        <w:t>优(6分)：</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 xml:space="preserve">针对本工程的特点，阐述本工程的重点和难点，解决重点和难点问题的方法科学合理。  </w:t>
      </w:r>
    </w:p>
    <w:p w14:paraId="5987176D">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4"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position w:val="0"/>
          <w:sz w:val="21"/>
          <w:szCs w:val="21"/>
          <w:highlight w:val="none"/>
          <w:lang w:val="en-US" w:eastAsia="zh-CN"/>
          <w14:textFill>
            <w14:solidFill>
              <w14:schemeClr w14:val="tx1"/>
            </w14:solidFill>
          </w14:textFill>
        </w:rPr>
        <w:t>良(4.5分)：</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针对本工程的特点，阐述本工程的重点和难点，解决重点和难点问题的方法合理。</w:t>
      </w:r>
    </w:p>
    <w:p w14:paraId="5CA04B31">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4"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position w:val="0"/>
          <w:sz w:val="21"/>
          <w:szCs w:val="21"/>
          <w:highlight w:val="none"/>
          <w:lang w:val="en-US" w:eastAsia="zh-CN"/>
          <w14:textFill>
            <w14:solidFill>
              <w14:schemeClr w14:val="tx1"/>
            </w14:solidFill>
          </w14:textFill>
        </w:rPr>
        <w:t>中(3分)：</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 xml:space="preserve">针对本工程的特点，阐述本工程的重点和难点，解决重点和难点问题的方法比较合理。  </w:t>
      </w:r>
    </w:p>
    <w:p w14:paraId="01DED4ED">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4"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position w:val="0"/>
          <w:sz w:val="21"/>
          <w:szCs w:val="21"/>
          <w:highlight w:val="none"/>
          <w:lang w:val="en-US" w:eastAsia="zh-CN"/>
          <w14:textFill>
            <w14:solidFill>
              <w14:schemeClr w14:val="tx1"/>
            </w14:solidFill>
          </w14:textFill>
        </w:rPr>
        <w:t>一般(1.5分)：</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针对本工程的特点，阐述本工程的重点和难点，解决重点和难点问题的方法一般。</w:t>
      </w:r>
    </w:p>
    <w:p w14:paraId="1194E3B3">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4"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position w:val="0"/>
          <w:sz w:val="21"/>
          <w:szCs w:val="21"/>
          <w:highlight w:val="none"/>
          <w:lang w:val="en-US" w:eastAsia="zh-CN"/>
          <w14:textFill>
            <w14:solidFill>
              <w14:schemeClr w14:val="tx1"/>
            </w14:solidFill>
          </w14:textFill>
        </w:rPr>
        <w:t>差(0.5分)：</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未阐述清楚本工程的重点和难点，解决重点和难点问题的方法不合理。</w:t>
      </w:r>
    </w:p>
    <w:p w14:paraId="225791C5">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40" w:firstLineChars="200"/>
        <w:textAlignment w:val="baseline"/>
        <w:rPr>
          <w:rFonts w:hint="eastAsia" w:asciiTheme="minorEastAsia" w:hAnsiTheme="minorEastAsia" w:eastAsiaTheme="minorEastAsia" w:cstheme="minorEastAsia"/>
          <w:b w:val="0"/>
          <w:bCs w:val="0"/>
          <w:color w:val="000000" w:themeColor="text1"/>
          <w:spacing w:val="5"/>
          <w:position w:val="0"/>
          <w:sz w:val="21"/>
          <w:szCs w:val="21"/>
          <w:highlight w:val="none"/>
          <w:lang w:val="en-US" w:eastAsia="zh-CN"/>
          <w14:textOutline w14:w="3795" w14:cap="sq" w14:cmpd="sng">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5"/>
          <w:position w:val="0"/>
          <w:sz w:val="21"/>
          <w:szCs w:val="21"/>
          <w:highlight w:val="none"/>
          <w:lang w:val="en-US" w:eastAsia="zh-CN"/>
          <w14:textOutline w14:w="3795" w14:cap="sq" w14:cmpd="sng">
            <w14:solidFill>
              <w14:srgbClr w14:val="000000"/>
            </w14:solidFill>
            <w14:prstDash w14:val="solid"/>
            <w14:bevel/>
          </w14:textOutline>
          <w14:textFill>
            <w14:solidFill>
              <w14:schemeClr w14:val="tx1"/>
            </w14:solidFill>
          </w14:textFill>
        </w:rPr>
        <w:t>（10）新技术应用与承诺……………………………6分</w:t>
      </w:r>
    </w:p>
    <w:p w14:paraId="58FFDA48">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4"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position w:val="0"/>
          <w:sz w:val="21"/>
          <w:szCs w:val="21"/>
          <w:highlight w:val="none"/>
          <w:lang w:val="en-US" w:eastAsia="zh-CN"/>
          <w14:textFill>
            <w14:solidFill>
              <w14:schemeClr w14:val="tx1"/>
            </w14:solidFill>
          </w14:textFill>
        </w:rPr>
        <w:t>优(6分)：</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针对项目实际，提出采用新技术的具体措施。新技术的验证材料可靠，对节约投资和工期的保证措施得力、具体、严谨。对采用新技术可能产生的风险预见充分，对新技术的实施有安全生产的可靠方案。</w:t>
      </w:r>
    </w:p>
    <w:p w14:paraId="1074F91D">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4"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position w:val="0"/>
          <w:sz w:val="21"/>
          <w:szCs w:val="21"/>
          <w:highlight w:val="none"/>
          <w:lang w:val="en-US" w:eastAsia="zh-CN"/>
          <w14:textFill>
            <w14:solidFill>
              <w14:schemeClr w14:val="tx1"/>
            </w14:solidFill>
          </w14:textFill>
        </w:rPr>
        <w:t>良(4.5分)：</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针对项目实际，提出采用新技术的具体措施。新技术的验证材料可靠，对节约投资和工期有保证措施。对采用新技术可能产生的风险有一定的预见。</w:t>
      </w:r>
    </w:p>
    <w:p w14:paraId="1D411C69">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4"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position w:val="0"/>
          <w:sz w:val="21"/>
          <w:szCs w:val="21"/>
          <w:highlight w:val="none"/>
          <w:lang w:val="en-US" w:eastAsia="zh-CN"/>
          <w14:textFill>
            <w14:solidFill>
              <w14:schemeClr w14:val="tx1"/>
            </w14:solidFill>
          </w14:textFill>
        </w:rPr>
        <w:t>中(3分)：</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有新技术措施，新技术的验证材料基本充分，对节约投资和工期有一定收益，对采用新技术可能产生的风险预见不足。</w:t>
      </w:r>
    </w:p>
    <w:p w14:paraId="255194F7">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4"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position w:val="0"/>
          <w:sz w:val="21"/>
          <w:szCs w:val="21"/>
          <w:highlight w:val="none"/>
          <w:lang w:val="en-US" w:eastAsia="zh-CN"/>
          <w14:textFill>
            <w14:solidFill>
              <w14:schemeClr w14:val="tx1"/>
            </w14:solidFill>
          </w14:textFill>
        </w:rPr>
        <w:t>一般(1.5分)：</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有新技术措施，但验证材料不充分，对节约投资和工期可能有一定收益，对采用新技术可能产生的风险预见不足。</w:t>
      </w:r>
    </w:p>
    <w:p w14:paraId="42C30B21">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4"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position w:val="0"/>
          <w:sz w:val="21"/>
          <w:szCs w:val="21"/>
          <w:highlight w:val="none"/>
          <w:lang w:val="en-US" w:eastAsia="zh-CN"/>
          <w14:textFill>
            <w14:solidFill>
              <w14:schemeClr w14:val="tx1"/>
            </w14:solidFill>
          </w14:textFill>
        </w:rPr>
        <w:t>差(0.5分)：</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采用的新技术针对性不强或验证材料不可靠，对节约投资和工期没有具体收益。</w:t>
      </w:r>
    </w:p>
    <w:p w14:paraId="3637F70E">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40" w:firstLineChars="200"/>
        <w:textAlignment w:val="baseline"/>
        <w:rPr>
          <w:rFonts w:hint="eastAsia" w:asciiTheme="minorEastAsia" w:hAnsiTheme="minorEastAsia" w:eastAsiaTheme="minorEastAsia" w:cstheme="minorEastAsia"/>
          <w:b w:val="0"/>
          <w:bCs w:val="0"/>
          <w:color w:val="000000" w:themeColor="text1"/>
          <w:spacing w:val="5"/>
          <w:position w:val="0"/>
          <w:sz w:val="21"/>
          <w:szCs w:val="21"/>
          <w:highlight w:val="none"/>
          <w:lang w:val="en-US" w:eastAsia="zh-CN"/>
          <w14:textOutline w14:w="3795" w14:cap="sq" w14:cmpd="sng">
            <w14:solidFill>
              <w14:srgbClr w14:val="000000"/>
            </w14:solidFill>
            <w14:prstDash w14:val="solid"/>
            <w14:bevel/>
          </w14:textOutline>
          <w14:textFill>
            <w14:solidFill>
              <w14:schemeClr w14:val="tx1"/>
            </w14:solidFill>
          </w14:textFill>
        </w:rPr>
      </w:pPr>
      <w:bookmarkStart w:id="62" w:name="_Toc10027"/>
      <w:bookmarkStart w:id="63" w:name="_Toc9267"/>
      <w:bookmarkStart w:id="64" w:name="_Toc23170"/>
      <w:bookmarkStart w:id="65" w:name="_Toc4007"/>
      <w:bookmarkStart w:id="66" w:name="_Toc27705"/>
      <w:bookmarkStart w:id="67" w:name="_Toc24977"/>
      <w:bookmarkStart w:id="68" w:name="_Toc8806"/>
      <w:r>
        <w:rPr>
          <w:rFonts w:hint="eastAsia" w:asciiTheme="minorEastAsia" w:hAnsiTheme="minorEastAsia" w:eastAsiaTheme="minorEastAsia" w:cstheme="minorEastAsia"/>
          <w:b w:val="0"/>
          <w:bCs w:val="0"/>
          <w:color w:val="000000" w:themeColor="text1"/>
          <w:spacing w:val="5"/>
          <w:position w:val="0"/>
          <w:sz w:val="21"/>
          <w:szCs w:val="21"/>
          <w:highlight w:val="none"/>
          <w:lang w:val="en-US" w:eastAsia="zh-CN"/>
          <w14:textOutline w14:w="3795" w14:cap="sq" w14:cmpd="sng">
            <w14:solidFill>
              <w14:srgbClr w14:val="000000"/>
            </w14:solidFill>
            <w14:prstDash w14:val="solid"/>
            <w14:bevel/>
          </w14:textOutline>
          <w14:textFill>
            <w14:solidFill>
              <w14:schemeClr w14:val="tx1"/>
            </w14:solidFill>
          </w14:textFill>
        </w:rPr>
        <w:t>注：供应商未提供上述“施工组织技术方案”相应内容的，相应项不得分。</w:t>
      </w:r>
      <w:bookmarkEnd w:id="62"/>
      <w:bookmarkEnd w:id="63"/>
      <w:bookmarkEnd w:id="64"/>
      <w:bookmarkEnd w:id="65"/>
      <w:bookmarkEnd w:id="66"/>
      <w:bookmarkEnd w:id="67"/>
      <w:bookmarkEnd w:id="68"/>
    </w:p>
    <w:p w14:paraId="0A7646E3">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40" w:firstLineChars="200"/>
        <w:textAlignment w:val="baseline"/>
        <w:rPr>
          <w:rFonts w:hint="eastAsia" w:asciiTheme="minorEastAsia" w:hAnsiTheme="minorEastAsia" w:eastAsiaTheme="minorEastAsia" w:cstheme="minorEastAsia"/>
          <w:b w:val="0"/>
          <w:bCs w:val="0"/>
          <w:color w:val="000000" w:themeColor="text1"/>
          <w:spacing w:val="5"/>
          <w:position w:val="0"/>
          <w:sz w:val="21"/>
          <w:szCs w:val="21"/>
          <w:highlight w:val="none"/>
          <w:lang w:val="en-US" w:eastAsia="zh-CN"/>
          <w14:textOutline w14:w="3795" w14:cap="sq" w14:cmpd="sng">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5"/>
          <w:position w:val="0"/>
          <w:sz w:val="21"/>
          <w:szCs w:val="21"/>
          <w:highlight w:val="none"/>
          <w:lang w:val="en-US" w:eastAsia="zh-CN"/>
          <w14:textOutline w14:w="3795" w14:cap="sq" w14:cmpd="sng">
            <w14:solidFill>
              <w14:srgbClr w14:val="000000"/>
            </w14:solidFill>
            <w14:prstDash w14:val="solid"/>
            <w14:bevel/>
          </w14:textOutline>
          <w14:textFill>
            <w14:solidFill>
              <w14:schemeClr w14:val="tx1"/>
            </w14:solidFill>
          </w14:textFill>
        </w:rPr>
        <w:t>3、项目管理机构分……………………………………………………………………满分6分</w:t>
      </w:r>
    </w:p>
    <w:p w14:paraId="4C0275CD">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2"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（1）项目经理：拟派任项目经理具备中级及以上职称的得3分，满分3分。</w:t>
      </w:r>
    </w:p>
    <w:p w14:paraId="4C8DDEB9">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2"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（2）技术负责人：具有高级及以上工程师职称的得3分，中级得1分，满分3分。</w:t>
      </w:r>
    </w:p>
    <w:p w14:paraId="5B706EF2">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40" w:firstLineChars="200"/>
        <w:textAlignment w:val="baseline"/>
        <w:rPr>
          <w:rFonts w:hint="eastAsia" w:asciiTheme="minorEastAsia" w:hAnsiTheme="minorEastAsia" w:eastAsiaTheme="minorEastAsia" w:cstheme="minorEastAsia"/>
          <w:b w:val="0"/>
          <w:bCs w:val="0"/>
          <w:color w:val="000000" w:themeColor="text1"/>
          <w:spacing w:val="5"/>
          <w:position w:val="0"/>
          <w:sz w:val="21"/>
          <w:szCs w:val="21"/>
          <w:highlight w:val="none"/>
          <w:lang w:val="en-US" w:eastAsia="zh-CN"/>
          <w14:textOutline w14:w="3795" w14:cap="sq" w14:cmpd="sng">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5"/>
          <w:position w:val="0"/>
          <w:sz w:val="21"/>
          <w:szCs w:val="21"/>
          <w:highlight w:val="none"/>
          <w:lang w:val="en-US" w:eastAsia="zh-CN"/>
          <w14:textOutline w14:w="3795" w14:cap="sq" w14:cmpd="sng">
            <w14:solidFill>
              <w14:srgbClr w14:val="000000"/>
            </w14:solidFill>
            <w14:prstDash w14:val="solid"/>
            <w14:bevel/>
          </w14:textOutline>
          <w14:textFill>
            <w14:solidFill>
              <w14:schemeClr w14:val="tx1"/>
            </w14:solidFill>
          </w14:textFill>
        </w:rPr>
        <w:t>4、业绩分………………………………………………………………………………满分4分</w:t>
      </w:r>
    </w:p>
    <w:p w14:paraId="32D73AAF">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2" w:firstLineChars="200"/>
        <w:textAlignment w:val="baseline"/>
        <w:rPr>
          <w:rFonts w:hint="eastAsia" w:asciiTheme="minorEastAsia" w:hAnsiTheme="minorEastAsia" w:eastAsiaTheme="minorEastAsia" w:cstheme="minorEastAsia"/>
          <w:b w:val="0"/>
          <w:bCs w:val="0"/>
          <w:color w:val="000000" w:themeColor="text1"/>
          <w:spacing w:val="5"/>
          <w:position w:val="0"/>
          <w:sz w:val="21"/>
          <w:szCs w:val="21"/>
          <w:highlight w:val="none"/>
          <w:lang w:val="en-US" w:eastAsia="zh-CN"/>
          <w14:textOutline w14:w="3795" w14:cap="sq" w14:cmpd="sng">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202</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1月1日</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以来具有同类项目业绩</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的，每提供一个得2分，满分4分。以中标、成交通知书或签订的合同为准。</w:t>
      </w:r>
    </w:p>
    <w:p w14:paraId="1DBEFACF">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40" w:firstLineChars="200"/>
        <w:textAlignment w:val="baseline"/>
        <w:rPr>
          <w:rFonts w:hint="eastAsia" w:asciiTheme="minorEastAsia" w:hAnsiTheme="minorEastAsia" w:eastAsiaTheme="minorEastAsia" w:cstheme="minorEastAsia"/>
          <w:b w:val="0"/>
          <w:bCs w:val="0"/>
          <w:color w:val="000000" w:themeColor="text1"/>
          <w:spacing w:val="5"/>
          <w:position w:val="0"/>
          <w:sz w:val="21"/>
          <w:szCs w:val="21"/>
          <w:highlight w:val="none"/>
          <w:lang w:val="en-US" w:eastAsia="zh-CN"/>
          <w14:textOutline w14:w="3795" w14:cap="sq" w14:cmpd="sng">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5"/>
          <w:position w:val="0"/>
          <w:sz w:val="21"/>
          <w:szCs w:val="21"/>
          <w:highlight w:val="none"/>
          <w:lang w:val="en-US" w:eastAsia="zh-CN"/>
          <w14:textOutline w14:w="3795" w14:cap="sq" w14:cmpd="sng">
            <w14:solidFill>
              <w14:srgbClr w14:val="000000"/>
            </w14:solidFill>
            <w14:prstDash w14:val="solid"/>
            <w14:bevel/>
          </w14:textOutline>
          <w14:textFill>
            <w14:solidFill>
              <w14:schemeClr w14:val="tx1"/>
            </w14:solidFill>
          </w14:textFill>
        </w:rPr>
        <w:t>5、综合得分＝1+2+3+4</w:t>
      </w:r>
    </w:p>
    <w:p w14:paraId="23E13EA5">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40" w:firstLineChars="200"/>
        <w:textAlignment w:val="baseline"/>
        <w:rPr>
          <w:rFonts w:hint="eastAsia" w:asciiTheme="minorEastAsia" w:hAnsiTheme="minorEastAsia" w:eastAsiaTheme="minorEastAsia" w:cstheme="minorEastAsia"/>
          <w:b w:val="0"/>
          <w:bCs w:val="0"/>
          <w:color w:val="000000" w:themeColor="text1"/>
          <w:spacing w:val="5"/>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5"/>
          <w:position w:val="0"/>
          <w:sz w:val="21"/>
          <w:szCs w:val="21"/>
          <w:highlight w:val="none"/>
          <w:lang w:val="en-US" w:eastAsia="zh-CN"/>
          <w14:textOutline w14:w="3795" w14:cap="sq" w14:cmpd="sng">
            <w14:solidFill>
              <w14:srgbClr w14:val="000000"/>
            </w14:solidFill>
            <w14:prstDash w14:val="solid"/>
            <w14:bevel/>
          </w14:textOutline>
          <w14:textFill>
            <w14:solidFill>
              <w14:schemeClr w14:val="tx1"/>
            </w14:solidFill>
          </w14:textFill>
        </w:rPr>
        <w:t>三、</w:t>
      </w:r>
      <w:r>
        <w:rPr>
          <w:rFonts w:hint="eastAsia" w:asciiTheme="minorEastAsia" w:hAnsiTheme="minorEastAsia" w:eastAsiaTheme="minorEastAsia" w:cstheme="minorEastAsia"/>
          <w:b w:val="0"/>
          <w:bCs w:val="0"/>
          <w:color w:val="000000" w:themeColor="text1"/>
          <w:spacing w:val="5"/>
          <w:position w:val="0"/>
          <w:sz w:val="21"/>
          <w:szCs w:val="21"/>
          <w:highlight w:val="none"/>
          <w14:textOutline w14:w="3795" w14:cap="sq" w14:cmpd="sng">
            <w14:solidFill>
              <w14:srgbClr w14:val="000000"/>
            </w14:solidFill>
            <w14:prstDash w14:val="solid"/>
            <w14:bevel/>
          </w14:textOutline>
          <w14:textFill>
            <w14:solidFill>
              <w14:schemeClr w14:val="tx1"/>
            </w14:solidFill>
          </w14:textFill>
        </w:rPr>
        <w:t>推荐成交候选人原则</w:t>
      </w:r>
    </w:p>
    <w:p w14:paraId="0CE75360">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2"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1）磋商小组应当根据综合评分情况，按照评审得分由高到低顺序推荐3名成交候选供应商，并编写评审报告。磋商小组根据评审得分由高到低排列次序，若得分相同时，以评审报价由低到高顺序排列；若得分相同且评审报价相同的，以最后报价由低到高顺序排列；若仍相同的，由磋商小组按照抽签的方式决定排列次序。</w:t>
      </w:r>
    </w:p>
    <w:p w14:paraId="0401FD81">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2"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（2）采购单位应当确定磋商小组推荐排名第一的成交候选供应商为成交供应商。</w:t>
      </w:r>
    </w:p>
    <w:p w14:paraId="023F8913">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2"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（3）排名第一的成交候选供应商放弃成交、因不可抗力提出不能履行合同，或因失信行为被取消成交候选人资格的，采购单位可以确定排名第二的成交候选供应商为成交供应商或重新采购。</w:t>
      </w:r>
    </w:p>
    <w:p w14:paraId="21F85EE0">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2"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（4）排名第二的成交候选供应商因前款规定的同样原因不能签订合同的，采购单位可以确定排名第三的成交候选人为成交供应商或重新采购。</w:t>
      </w:r>
    </w:p>
    <w:p w14:paraId="75FC0476">
      <w:pPr>
        <w:pStyle w:val="6"/>
        <w:keepNext w:val="0"/>
        <w:keepLines w:val="0"/>
        <w:pageBreakBefore w:val="0"/>
        <w:widowControl w:val="0"/>
        <w:kinsoku/>
        <w:wordWrap w:val="0"/>
        <w:overflowPunct/>
        <w:topLinePunct w:val="0"/>
        <w:autoSpaceDE w:val="0"/>
        <w:autoSpaceDN w:val="0"/>
        <w:bidi w:val="0"/>
        <w:adjustRightInd w:val="0"/>
        <w:snapToGrid w:val="0"/>
        <w:spacing w:line="420" w:lineRule="exact"/>
        <w:ind w:left="0" w:right="0" w:firstLine="452" w:firstLineChars="200"/>
        <w:textAlignment w:val="baseline"/>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8"/>
          <w:position w:val="0"/>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pacing w:val="8"/>
          <w:position w:val="0"/>
          <w:sz w:val="21"/>
          <w:szCs w:val="21"/>
          <w:highlight w:val="none"/>
          <w14:textFill>
            <w14:solidFill>
              <w14:schemeClr w14:val="tx1"/>
            </w14:solidFill>
          </w14:textFill>
        </w:rPr>
        <w:t>）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572B8B21">
      <w:pPr>
        <w:pStyle w:val="6"/>
        <w:keepNext w:val="0"/>
        <w:keepLines w:val="0"/>
        <w:pageBreakBefore w:val="0"/>
        <w:widowControl w:val="0"/>
        <w:kinsoku/>
        <w:wordWrap w:val="0"/>
        <w:overflowPunct/>
        <w:topLinePunct w:val="0"/>
        <w:bidi w:val="0"/>
        <w:spacing w:line="360" w:lineRule="auto"/>
        <w:ind w:left="0" w:right="0" w:firstLine="464" w:firstLineChars="200"/>
        <w:jc w:val="right"/>
        <w:rPr>
          <w:rFonts w:hint="eastAsia" w:asciiTheme="minorEastAsia" w:hAnsiTheme="minorEastAsia" w:eastAsiaTheme="minorEastAsia" w:cstheme="minorEastAsia"/>
          <w:color w:val="000000" w:themeColor="text1"/>
          <w:spacing w:val="11"/>
          <w:position w:val="0"/>
          <w:sz w:val="21"/>
          <w:szCs w:val="21"/>
          <w:highlight w:val="none"/>
          <w14:textFill>
            <w14:solidFill>
              <w14:schemeClr w14:val="tx1"/>
            </w14:solidFill>
          </w14:textFill>
        </w:rPr>
        <w:sectPr>
          <w:footerReference r:id="rId15" w:type="default"/>
          <w:pgSz w:w="11906" w:h="16839"/>
          <w:pgMar w:top="1304" w:right="1304" w:bottom="1304" w:left="1304" w:header="0" w:footer="1200" w:gutter="0"/>
          <w:pgNumType w:fmt="decimal"/>
          <w:cols w:space="720" w:num="1"/>
        </w:sectPr>
      </w:pPr>
    </w:p>
    <w:p w14:paraId="23EC76FC">
      <w:pPr>
        <w:pStyle w:val="6"/>
        <w:keepNext w:val="0"/>
        <w:keepLines w:val="0"/>
        <w:pageBreakBefore w:val="0"/>
        <w:widowControl w:val="0"/>
        <w:kinsoku/>
        <w:wordWrap w:val="0"/>
        <w:overflowPunct/>
        <w:topLinePunct w:val="0"/>
        <w:bidi w:val="0"/>
        <w:spacing w:line="360" w:lineRule="auto"/>
        <w:ind w:right="0"/>
        <w:jc w:val="center"/>
        <w:outlineLvl w:val="0"/>
        <w:rPr>
          <w:rFonts w:hint="eastAsia" w:asciiTheme="minorEastAsia" w:hAnsiTheme="minorEastAsia" w:eastAsiaTheme="minorEastAsia" w:cstheme="minorEastAsia"/>
          <w:color w:val="000000" w:themeColor="text1"/>
          <w:spacing w:val="8"/>
          <w:position w:val="0"/>
          <w:highlight w:val="none"/>
          <w14:textOutline w14:w="5793" w14:cap="sq" w14:cmpd="sng">
            <w14:solidFill>
              <w14:srgbClr w14:val="000000"/>
            </w14:solidFill>
            <w14:prstDash w14:val="solid"/>
            <w14:bevel/>
          </w14:textOutline>
          <w14:textFill>
            <w14:solidFill>
              <w14:schemeClr w14:val="tx1"/>
            </w14:solidFill>
          </w14:textFill>
        </w:rPr>
      </w:pPr>
      <w:bookmarkStart w:id="69" w:name="_Toc7776"/>
      <w:bookmarkStart w:id="70" w:name="_Toc25717"/>
      <w:bookmarkStart w:id="71" w:name="_Toc25286"/>
      <w:r>
        <w:rPr>
          <w:rFonts w:hint="eastAsia" w:asciiTheme="minorEastAsia" w:hAnsiTheme="minorEastAsia" w:eastAsiaTheme="minorEastAsia" w:cstheme="minorEastAsia"/>
          <w:color w:val="000000" w:themeColor="text1"/>
          <w:spacing w:val="8"/>
          <w:position w:val="0"/>
          <w:highlight w:val="none"/>
          <w:lang w:eastAsia="zh-CN"/>
          <w14:textOutline w14:w="5793" w14:cap="sq" w14:cmpd="sng">
            <w14:solidFill>
              <w14:srgbClr w14:val="000000"/>
            </w14:solidFill>
            <w14:prstDash w14:val="solid"/>
            <w14:bevel/>
          </w14:textOutline>
          <w14:textFill>
            <w14:solidFill>
              <w14:schemeClr w14:val="tx1"/>
            </w14:solidFill>
          </w14:textFill>
        </w:rPr>
        <w:t>第五章</w:t>
      </w:r>
      <w:r>
        <w:rPr>
          <w:rFonts w:hint="eastAsia" w:asciiTheme="minorEastAsia" w:hAnsiTheme="minorEastAsia" w:eastAsiaTheme="minorEastAsia" w:cstheme="minorEastAsia"/>
          <w:color w:val="000000" w:themeColor="text1"/>
          <w:spacing w:val="8"/>
          <w:position w:val="0"/>
          <w:highlight w:val="none"/>
          <w:lang w:val="en-US" w:eastAsia="zh-CN"/>
          <w14:textOutline w14:w="5793" w14:cap="sq" w14:cmpd="sng">
            <w14:solidFill>
              <w14:srgbClr w14:val="000000"/>
            </w14:solidFill>
            <w14:prstDash w14:val="solid"/>
            <w14:bevel/>
          </w14:textOutli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position w:val="0"/>
          <w:highlight w:val="none"/>
          <w14:textOutline w14:w="5793" w14:cap="sq" w14:cmpd="sng">
            <w14:solidFill>
              <w14:srgbClr w14:val="000000"/>
            </w14:solidFill>
            <w14:prstDash w14:val="solid"/>
            <w14:bevel/>
          </w14:textOutline>
          <w14:textFill>
            <w14:solidFill>
              <w14:schemeClr w14:val="tx1"/>
            </w14:solidFill>
          </w14:textFill>
        </w:rPr>
        <w:t>采购合同（合同主要条款及格式）</w:t>
      </w:r>
      <w:bookmarkEnd w:id="69"/>
      <w:bookmarkEnd w:id="70"/>
      <w:bookmarkEnd w:id="71"/>
    </w:p>
    <w:p w14:paraId="3D74F8FF">
      <w:pPr>
        <w:pStyle w:val="40"/>
        <w:numPr>
          <w:ilvl w:val="0"/>
          <w:numId w:val="2"/>
        </w:numPr>
        <w:spacing w:line="340" w:lineRule="exact"/>
        <w:jc w:val="center"/>
        <w:rPr>
          <w:rFonts w:hint="eastAsia" w:asciiTheme="minorEastAsia" w:hAnsiTheme="minorEastAsia" w:eastAsiaTheme="minorEastAsia" w:cstheme="minorEastAsia"/>
          <w:color w:val="000000" w:themeColor="text1"/>
          <w:sz w:val="32"/>
          <w:highlight w:val="none"/>
          <w14:textFill>
            <w14:solidFill>
              <w14:schemeClr w14:val="tx1"/>
            </w14:solidFill>
          </w14:textFill>
        </w:rPr>
      </w:pPr>
      <w:bookmarkStart w:id="72" w:name="_Toc522201558"/>
      <w:bookmarkStart w:id="73" w:name="_Toc16051"/>
      <w:bookmarkStart w:id="74" w:name="_Toc13895"/>
      <w:bookmarkStart w:id="75" w:name="_Toc256000031"/>
      <w:r>
        <w:rPr>
          <w:rFonts w:hint="eastAsia" w:asciiTheme="minorEastAsia" w:hAnsiTheme="minorEastAsia" w:eastAsiaTheme="minorEastAsia" w:cstheme="minorEastAsia"/>
          <w:color w:val="000000" w:themeColor="text1"/>
          <w:sz w:val="32"/>
          <w:highlight w:val="none"/>
          <w14:textFill>
            <w14:solidFill>
              <w14:schemeClr w14:val="tx1"/>
            </w14:solidFill>
          </w14:textFill>
        </w:rPr>
        <w:t>合同协议书</w:t>
      </w:r>
      <w:bookmarkEnd w:id="72"/>
      <w:bookmarkEnd w:id="73"/>
      <w:bookmarkEnd w:id="74"/>
      <w:bookmarkEnd w:id="75"/>
    </w:p>
    <w:p w14:paraId="40CFEB07">
      <w:pPr>
        <w:pStyle w:val="40"/>
        <w:numPr>
          <w:ilvl w:val="0"/>
          <w:numId w:val="0"/>
        </w:numPr>
        <w:spacing w:line="340" w:lineRule="exact"/>
        <w:jc w:val="both"/>
        <w:rPr>
          <w:rFonts w:hint="eastAsia" w:asciiTheme="minorEastAsia" w:hAnsiTheme="minorEastAsia" w:eastAsiaTheme="minorEastAsia" w:cstheme="minorEastAsia"/>
          <w:color w:val="000000" w:themeColor="text1"/>
          <w:sz w:val="32"/>
          <w:highlight w:val="none"/>
          <w14:textFill>
            <w14:solidFill>
              <w14:schemeClr w14:val="tx1"/>
            </w14:solidFill>
          </w14:textFill>
        </w:rPr>
      </w:pPr>
    </w:p>
    <w:p w14:paraId="6E7C5B3D">
      <w:pPr>
        <w:pStyle w:val="42"/>
        <w:adjustRightInd w:val="0"/>
        <w:snapToGrid w:val="0"/>
        <w:spacing w:line="400" w:lineRule="exact"/>
        <w:ind w:firstLine="420" w:firstLineChars="200"/>
        <w:rPr>
          <w:rFonts w:hint="default"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发包人（全称）：</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                                 </w:t>
      </w:r>
    </w:p>
    <w:p w14:paraId="519CBA06">
      <w:pPr>
        <w:pStyle w:val="42"/>
        <w:adjustRightInd w:val="0"/>
        <w:snapToGrid w:val="0"/>
        <w:spacing w:line="400" w:lineRule="exact"/>
        <w:ind w:firstLine="420" w:firstLineChars="200"/>
        <w:rPr>
          <w:rFonts w:hint="default"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承包人（全称）：</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                                 </w:t>
      </w:r>
    </w:p>
    <w:p w14:paraId="6D98DE8F">
      <w:pPr>
        <w:pStyle w:val="42"/>
        <w:adjustRightInd w:val="0"/>
        <w:snapToGrid w:val="0"/>
        <w:spacing w:line="40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根据《中华人民共和国</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民法典</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》、《中华人民共和国建筑法》及有关法律规定，遵循平等、自愿、公平和诚实信用的原则，双方就工程施工及有关事项协商一致，共同达成如下协议：</w:t>
      </w:r>
      <w:bookmarkStart w:id="76" w:name="_Toc351203481"/>
    </w:p>
    <w:p w14:paraId="6F905619">
      <w:pPr>
        <w:pStyle w:val="43"/>
        <w:adjustRightInd w:val="0"/>
        <w:snapToGrid w:val="0"/>
        <w:spacing w:line="400" w:lineRule="exact"/>
        <w:ind w:firstLine="422"/>
        <w:outlineLvl w:val="0"/>
        <w:rPr>
          <w:rFonts w:hint="eastAsia" w:asciiTheme="minorEastAsia" w:hAnsiTheme="minorEastAsia" w:eastAsiaTheme="minorEastAsia" w:cstheme="minorEastAsia"/>
          <w:b/>
          <w:color w:val="000000" w:themeColor="text1"/>
          <w:highlight w:val="none"/>
          <w14:textFill>
            <w14:solidFill>
              <w14:schemeClr w14:val="tx1"/>
            </w14:solidFill>
          </w14:textFill>
        </w:rPr>
      </w:pPr>
      <w:bookmarkStart w:id="77" w:name="_Toc522201559"/>
      <w:bookmarkStart w:id="78" w:name="_Toc406419153"/>
      <w:bookmarkStart w:id="79" w:name="_Toc406522028"/>
      <w:bookmarkStart w:id="80" w:name="_Toc5714"/>
      <w:bookmarkStart w:id="81" w:name="_Toc20764"/>
      <w:bookmarkStart w:id="82" w:name="_Toc15791"/>
      <w:r>
        <w:rPr>
          <w:rFonts w:hint="eastAsia" w:asciiTheme="minorEastAsia" w:hAnsiTheme="minorEastAsia" w:eastAsiaTheme="minorEastAsia" w:cstheme="minorEastAsia"/>
          <w:b/>
          <w:color w:val="000000" w:themeColor="text1"/>
          <w:highlight w:val="none"/>
          <w14:textFill>
            <w14:solidFill>
              <w14:schemeClr w14:val="tx1"/>
            </w14:solidFill>
          </w14:textFill>
        </w:rPr>
        <w:t>一、工程概况</w:t>
      </w:r>
      <w:bookmarkEnd w:id="76"/>
      <w:bookmarkEnd w:id="77"/>
      <w:bookmarkEnd w:id="78"/>
      <w:bookmarkEnd w:id="79"/>
      <w:bookmarkEnd w:id="80"/>
      <w:bookmarkEnd w:id="81"/>
      <w:bookmarkEnd w:id="82"/>
    </w:p>
    <w:p w14:paraId="01089029">
      <w:pPr>
        <w:pStyle w:val="42"/>
        <w:adjustRightInd w:val="0"/>
        <w:snapToGrid w:val="0"/>
        <w:spacing w:line="400" w:lineRule="exact"/>
        <w:ind w:firstLine="459"/>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1.工程名称：</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                                   </w:t>
      </w:r>
    </w:p>
    <w:p w14:paraId="5E6CC892">
      <w:pPr>
        <w:pStyle w:val="42"/>
        <w:adjustRightInd w:val="0"/>
        <w:snapToGrid w:val="0"/>
        <w:spacing w:line="400" w:lineRule="exact"/>
        <w:ind w:firstLine="459"/>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2.工程地点：</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                                  </w:t>
      </w:r>
    </w:p>
    <w:p w14:paraId="21449334">
      <w:pPr>
        <w:pStyle w:val="42"/>
        <w:adjustRightInd w:val="0"/>
        <w:snapToGrid w:val="0"/>
        <w:spacing w:line="400" w:lineRule="exact"/>
        <w:ind w:firstLine="459"/>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3.资金来源：</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 </w:t>
      </w:r>
    </w:p>
    <w:p w14:paraId="09E09ECB">
      <w:pPr>
        <w:pStyle w:val="42"/>
        <w:adjustRightInd w:val="0"/>
        <w:snapToGrid w:val="0"/>
        <w:spacing w:line="400" w:lineRule="exact"/>
        <w:ind w:firstLine="459"/>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.工程内容：</w:t>
      </w:r>
      <w:r>
        <w:rPr>
          <w:rFonts w:hint="eastAsia" w:ascii="宋体" w:hAnsi="宋体" w:eastAsia="宋体" w:cs="宋体"/>
          <w:color w:val="000000" w:themeColor="text1"/>
          <w:szCs w:val="21"/>
          <w:highlight w:val="none"/>
          <w:u w:val="single"/>
          <w14:textFill>
            <w14:solidFill>
              <w14:schemeClr w14:val="tx1"/>
            </w14:solidFill>
          </w14:textFill>
        </w:rPr>
        <w:t>施工图纸范围内的工程，具体情况详见施工图纸及工程量清单</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0470BCC4">
      <w:pPr>
        <w:pStyle w:val="42"/>
        <w:adjustRightInd w:val="0"/>
        <w:snapToGrid w:val="0"/>
        <w:spacing w:line="400" w:lineRule="exact"/>
        <w:ind w:firstLine="459"/>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.工程承包范围：</w:t>
      </w:r>
      <w:r>
        <w:rPr>
          <w:rFonts w:hint="eastAsia" w:ascii="宋体" w:hAnsi="宋体" w:eastAsia="宋体" w:cs="宋体"/>
          <w:color w:val="000000" w:themeColor="text1"/>
          <w:szCs w:val="21"/>
          <w:highlight w:val="none"/>
          <w:u w:val="single"/>
          <w14:textFill>
            <w14:solidFill>
              <w14:schemeClr w14:val="tx1"/>
            </w14:solidFill>
          </w14:textFill>
        </w:rPr>
        <w:t>施工图纸范围内的工程，具体情况详见施工图纸及工程量清单</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2243866F">
      <w:pPr>
        <w:pStyle w:val="43"/>
        <w:adjustRightInd w:val="0"/>
        <w:snapToGrid w:val="0"/>
        <w:spacing w:line="400" w:lineRule="exact"/>
        <w:ind w:firstLine="422"/>
        <w:outlineLvl w:val="0"/>
        <w:rPr>
          <w:rFonts w:hint="eastAsia" w:asciiTheme="minorEastAsia" w:hAnsiTheme="minorEastAsia" w:eastAsiaTheme="minorEastAsia" w:cstheme="minorEastAsia"/>
          <w:b/>
          <w:color w:val="000000" w:themeColor="text1"/>
          <w:highlight w:val="none"/>
          <w14:textFill>
            <w14:solidFill>
              <w14:schemeClr w14:val="tx1"/>
            </w14:solidFill>
          </w14:textFill>
        </w:rPr>
      </w:pPr>
      <w:bookmarkStart w:id="83" w:name="_Toc349"/>
      <w:bookmarkStart w:id="84" w:name="_Toc21936"/>
      <w:bookmarkStart w:id="85" w:name="_Toc406522029"/>
      <w:bookmarkStart w:id="86" w:name="_Toc406419154"/>
      <w:bookmarkStart w:id="87" w:name="_Toc522201560"/>
      <w:bookmarkStart w:id="88" w:name="_Toc3470"/>
      <w:bookmarkStart w:id="89" w:name="_Toc351203482"/>
      <w:r>
        <w:rPr>
          <w:rFonts w:hint="eastAsia" w:asciiTheme="minorEastAsia" w:hAnsiTheme="minorEastAsia" w:eastAsiaTheme="minorEastAsia" w:cstheme="minorEastAsia"/>
          <w:b/>
          <w:color w:val="000000" w:themeColor="text1"/>
          <w:highlight w:val="none"/>
          <w14:textFill>
            <w14:solidFill>
              <w14:schemeClr w14:val="tx1"/>
            </w14:solidFill>
          </w14:textFill>
        </w:rPr>
        <w:t>二、合同工期</w:t>
      </w:r>
      <w:bookmarkEnd w:id="83"/>
      <w:bookmarkEnd w:id="84"/>
      <w:bookmarkEnd w:id="85"/>
      <w:bookmarkEnd w:id="86"/>
      <w:bookmarkEnd w:id="87"/>
      <w:bookmarkEnd w:id="88"/>
      <w:bookmarkEnd w:id="89"/>
    </w:p>
    <w:p w14:paraId="01A3F094">
      <w:pPr>
        <w:pStyle w:val="42"/>
        <w:adjustRightInd w:val="0"/>
        <w:snapToGrid w:val="0"/>
        <w:spacing w:line="400" w:lineRule="exact"/>
        <w:ind w:firstLine="459"/>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计划开工日期：</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日。（实际开工日期以开工令为准）</w:t>
      </w:r>
    </w:p>
    <w:p w14:paraId="1DCAE917">
      <w:pPr>
        <w:pStyle w:val="42"/>
        <w:adjustRightInd w:val="0"/>
        <w:snapToGrid w:val="0"/>
        <w:spacing w:line="400" w:lineRule="exact"/>
        <w:ind w:firstLine="459"/>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计划竣工日期：</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日。</w:t>
      </w:r>
    </w:p>
    <w:p w14:paraId="16E4A52E">
      <w:pPr>
        <w:pStyle w:val="42"/>
        <w:adjustRightInd w:val="0"/>
        <w:snapToGrid w:val="0"/>
        <w:spacing w:line="400" w:lineRule="exact"/>
        <w:ind w:firstLine="459"/>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工期总日历天数：</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 50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天。工期总日历天数与根据前述计划开竣工日期计算的工期天数不一致的，以工期总日历天数为准。</w:t>
      </w:r>
    </w:p>
    <w:p w14:paraId="4D9C367F">
      <w:pPr>
        <w:pStyle w:val="43"/>
        <w:adjustRightInd w:val="0"/>
        <w:snapToGrid w:val="0"/>
        <w:spacing w:line="400" w:lineRule="exact"/>
        <w:ind w:firstLine="422"/>
        <w:outlineLvl w:val="0"/>
        <w:rPr>
          <w:rFonts w:hint="eastAsia" w:asciiTheme="minorEastAsia" w:hAnsiTheme="minorEastAsia" w:eastAsiaTheme="minorEastAsia" w:cstheme="minorEastAsia"/>
          <w:b/>
          <w:color w:val="000000" w:themeColor="text1"/>
          <w:highlight w:val="none"/>
          <w14:textFill>
            <w14:solidFill>
              <w14:schemeClr w14:val="tx1"/>
            </w14:solidFill>
          </w14:textFill>
        </w:rPr>
      </w:pPr>
      <w:bookmarkStart w:id="90" w:name="_Toc406522030"/>
      <w:bookmarkStart w:id="91" w:name="_Toc351203483"/>
      <w:bookmarkStart w:id="92" w:name="_Toc15140"/>
      <w:bookmarkStart w:id="93" w:name="_Toc12638"/>
      <w:bookmarkStart w:id="94" w:name="_Toc522201561"/>
      <w:bookmarkStart w:id="95" w:name="_Toc27543"/>
      <w:bookmarkStart w:id="96" w:name="_Toc406419155"/>
      <w:r>
        <w:rPr>
          <w:rFonts w:hint="eastAsia" w:asciiTheme="minorEastAsia" w:hAnsiTheme="minorEastAsia" w:eastAsiaTheme="minorEastAsia" w:cstheme="minorEastAsia"/>
          <w:b/>
          <w:color w:val="000000" w:themeColor="text1"/>
          <w:highlight w:val="none"/>
          <w14:textFill>
            <w14:solidFill>
              <w14:schemeClr w14:val="tx1"/>
            </w14:solidFill>
          </w14:textFill>
        </w:rPr>
        <w:t>三、质量标准</w:t>
      </w:r>
      <w:bookmarkEnd w:id="90"/>
      <w:bookmarkEnd w:id="91"/>
      <w:bookmarkEnd w:id="92"/>
      <w:bookmarkEnd w:id="93"/>
      <w:bookmarkEnd w:id="94"/>
      <w:bookmarkEnd w:id="95"/>
      <w:bookmarkEnd w:id="96"/>
    </w:p>
    <w:p w14:paraId="50F75CA1">
      <w:pPr>
        <w:tabs>
          <w:tab w:val="left" w:pos="210"/>
        </w:tabs>
        <w:spacing w:line="360" w:lineRule="exact"/>
        <w:ind w:firstLine="42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质量标准：</w:t>
      </w:r>
      <w:r>
        <w:rPr>
          <w:rFonts w:hint="eastAsia" w:ascii="宋体" w:hAnsi="宋体" w:eastAsia="宋体" w:cs="宋体"/>
          <w:color w:val="000000" w:themeColor="text1"/>
          <w:highlight w:val="none"/>
          <w:u w:val="single"/>
          <w14:textFill>
            <w14:solidFill>
              <w14:schemeClr w14:val="tx1"/>
            </w14:solidFill>
          </w14:textFill>
        </w:rPr>
        <w:t>达到现行国家施工验收规范合格标准</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1A85EF30">
      <w:pPr>
        <w:pStyle w:val="43"/>
        <w:adjustRightInd w:val="0"/>
        <w:snapToGrid w:val="0"/>
        <w:spacing w:line="400" w:lineRule="exact"/>
        <w:ind w:firstLine="422"/>
        <w:outlineLvl w:val="0"/>
        <w:rPr>
          <w:rFonts w:hint="eastAsia" w:asciiTheme="minorEastAsia" w:hAnsiTheme="minorEastAsia" w:eastAsiaTheme="minorEastAsia" w:cstheme="minorEastAsia"/>
          <w:b/>
          <w:color w:val="000000" w:themeColor="text1"/>
          <w:highlight w:val="none"/>
          <w14:textFill>
            <w14:solidFill>
              <w14:schemeClr w14:val="tx1"/>
            </w14:solidFill>
          </w14:textFill>
        </w:rPr>
      </w:pPr>
      <w:bookmarkStart w:id="97" w:name="_Toc406522031"/>
      <w:bookmarkStart w:id="98" w:name="_Toc406419156"/>
      <w:bookmarkStart w:id="99" w:name="_Toc522201562"/>
      <w:bookmarkStart w:id="100" w:name="_Toc31178"/>
      <w:bookmarkStart w:id="101" w:name="_Toc8031"/>
      <w:bookmarkStart w:id="102" w:name="_Toc351203484"/>
      <w:bookmarkStart w:id="103" w:name="_Toc31378"/>
      <w:r>
        <w:rPr>
          <w:rFonts w:hint="eastAsia" w:asciiTheme="minorEastAsia" w:hAnsiTheme="minorEastAsia" w:eastAsiaTheme="minorEastAsia" w:cstheme="minorEastAsia"/>
          <w:b/>
          <w:color w:val="000000" w:themeColor="text1"/>
          <w:highlight w:val="none"/>
          <w14:textFill>
            <w14:solidFill>
              <w14:schemeClr w14:val="tx1"/>
            </w14:solidFill>
          </w14:textFill>
        </w:rPr>
        <w:t>四、签约合同价与合同价格形式</w:t>
      </w:r>
      <w:bookmarkEnd w:id="97"/>
      <w:bookmarkEnd w:id="98"/>
      <w:bookmarkEnd w:id="99"/>
      <w:bookmarkEnd w:id="100"/>
      <w:bookmarkEnd w:id="101"/>
      <w:bookmarkEnd w:id="102"/>
      <w:bookmarkEnd w:id="103"/>
    </w:p>
    <w:p w14:paraId="2E43EF66">
      <w:pPr>
        <w:pStyle w:val="42"/>
        <w:adjustRightInd w:val="0"/>
        <w:snapToGrid w:val="0"/>
        <w:spacing w:line="400" w:lineRule="exact"/>
        <w:ind w:firstLine="459"/>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1.签约合同价为：</w:t>
      </w:r>
    </w:p>
    <w:p w14:paraId="36FF9DA6">
      <w:pPr>
        <w:pStyle w:val="42"/>
        <w:adjustRightInd w:val="0"/>
        <w:snapToGrid w:val="0"/>
        <w:spacing w:line="400" w:lineRule="exact"/>
        <w:ind w:firstLine="525" w:firstLineChars="25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总价：</w:t>
      </w:r>
      <w:r>
        <w:rPr>
          <w:rFonts w:hint="eastAsia" w:ascii="宋体" w:hAnsi="宋体" w:eastAsia="宋体" w:cs="宋体"/>
          <w:color w:val="000000" w:themeColor="text1"/>
          <w:szCs w:val="21"/>
          <w:highlight w:val="none"/>
          <w14:textFill>
            <w14:solidFill>
              <w14:schemeClr w14:val="tx1"/>
            </w14:solidFill>
          </w14:textFill>
        </w:rPr>
        <w:t>人民币（大写）</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18063AD7">
      <w:pPr>
        <w:pStyle w:val="42"/>
        <w:adjustRightInd w:val="0"/>
        <w:snapToGrid w:val="0"/>
        <w:spacing w:line="400" w:lineRule="exact"/>
        <w:ind w:firstLine="525" w:firstLineChars="25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其中：</w:t>
      </w:r>
    </w:p>
    <w:p w14:paraId="5D4ADC93">
      <w:pPr>
        <w:pStyle w:val="42"/>
        <w:adjustRightInd w:val="0"/>
        <w:snapToGrid w:val="0"/>
        <w:spacing w:line="40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（1）投标报价：</w:t>
      </w:r>
    </w:p>
    <w:p w14:paraId="2A1BA64D">
      <w:pPr>
        <w:pStyle w:val="42"/>
        <w:adjustRightInd w:val="0"/>
        <w:snapToGrid w:val="0"/>
        <w:spacing w:line="400" w:lineRule="exact"/>
        <w:ind w:firstLine="978" w:firstLineChars="466"/>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人民币（大写）</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38C464DC">
      <w:pPr>
        <w:pStyle w:val="42"/>
        <w:adjustRightInd w:val="0"/>
        <w:snapToGrid w:val="0"/>
        <w:spacing w:line="40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（2）安全文明施工费：</w:t>
      </w:r>
    </w:p>
    <w:p w14:paraId="699763E7">
      <w:pPr>
        <w:pStyle w:val="42"/>
        <w:adjustRightInd w:val="0"/>
        <w:snapToGrid w:val="0"/>
        <w:spacing w:line="400" w:lineRule="exact"/>
        <w:ind w:firstLine="978" w:firstLineChars="466"/>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人民币（大写）</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4184C36F">
      <w:pPr>
        <w:pStyle w:val="42"/>
        <w:adjustRightInd w:val="0"/>
        <w:snapToGrid w:val="0"/>
        <w:spacing w:line="40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（3）规费：</w:t>
      </w:r>
      <w:r>
        <w:rPr>
          <w:rFonts w:hint="eastAsia" w:ascii="宋体" w:hAnsi="宋体" w:eastAsia="宋体" w:cs="宋体"/>
          <w:color w:val="000000" w:themeColor="text1"/>
          <w:szCs w:val="21"/>
          <w:highlight w:val="none"/>
          <w14:textFill>
            <w14:solidFill>
              <w14:schemeClr w14:val="tx1"/>
            </w14:solidFill>
          </w14:textFill>
        </w:rPr>
        <w:t>人民币（大写）</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24D16BFA">
      <w:pPr>
        <w:pStyle w:val="42"/>
        <w:adjustRightInd w:val="0"/>
        <w:snapToGrid w:val="0"/>
        <w:spacing w:line="400" w:lineRule="exact"/>
        <w:ind w:firstLine="1050" w:firstLineChars="500"/>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其中</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p>
    <w:p w14:paraId="4D95EB87">
      <w:pPr>
        <w:pStyle w:val="42"/>
        <w:adjustRightInd w:val="0"/>
        <w:snapToGrid w:val="0"/>
        <w:spacing w:line="400" w:lineRule="exact"/>
        <w:ind w:firstLine="1050" w:firstLineChars="5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社会保险费：</w:t>
      </w:r>
      <w:r>
        <w:rPr>
          <w:rFonts w:hint="eastAsia" w:ascii="宋体" w:hAnsi="宋体" w:eastAsia="宋体" w:cs="宋体"/>
          <w:color w:val="000000" w:themeColor="text1"/>
          <w:szCs w:val="21"/>
          <w:highlight w:val="none"/>
          <w14:textFill>
            <w14:solidFill>
              <w14:schemeClr w14:val="tx1"/>
            </w14:solidFill>
          </w14:textFill>
        </w:rPr>
        <w:t>人民币（大写）</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6CB6ABD1">
      <w:pPr>
        <w:pStyle w:val="42"/>
        <w:adjustRightInd w:val="0"/>
        <w:snapToGrid w:val="0"/>
        <w:spacing w:line="400" w:lineRule="exact"/>
        <w:ind w:firstLine="1050" w:firstLineChars="5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其他：</w:t>
      </w:r>
      <w:r>
        <w:rPr>
          <w:rFonts w:hint="eastAsia" w:ascii="宋体" w:hAnsi="宋体" w:eastAsia="宋体" w:cs="宋体"/>
          <w:color w:val="000000" w:themeColor="text1"/>
          <w:szCs w:val="21"/>
          <w:highlight w:val="none"/>
          <w14:textFill>
            <w14:solidFill>
              <w14:schemeClr w14:val="tx1"/>
            </w14:solidFill>
          </w14:textFill>
        </w:rPr>
        <w:t>人民币（大写）</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7488138C">
      <w:pPr>
        <w:pStyle w:val="42"/>
        <w:numPr>
          <w:ilvl w:val="0"/>
          <w:numId w:val="3"/>
        </w:numPr>
        <w:adjustRightInd w:val="0"/>
        <w:snapToGrid w:val="0"/>
        <w:spacing w:line="40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增值税：</w:t>
      </w:r>
    </w:p>
    <w:p w14:paraId="42475674">
      <w:pPr>
        <w:pStyle w:val="42"/>
        <w:adjustRightInd w:val="0"/>
        <w:snapToGrid w:val="0"/>
        <w:spacing w:line="400" w:lineRule="exact"/>
        <w:ind w:left="420" w:leftChars="200"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人民币（大写）</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48970A57">
      <w:pPr>
        <w:pStyle w:val="42"/>
        <w:adjustRightInd w:val="0"/>
        <w:snapToGrid w:val="0"/>
        <w:spacing w:line="40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（5）材料和工程设备暂估价金额</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如有</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01729DD2">
      <w:pPr>
        <w:pStyle w:val="42"/>
        <w:adjustRightInd w:val="0"/>
        <w:snapToGrid w:val="0"/>
        <w:spacing w:line="400" w:lineRule="exact"/>
        <w:ind w:firstLine="945" w:firstLineChars="45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人民币（大写）</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4C13402E">
      <w:pPr>
        <w:pStyle w:val="42"/>
        <w:adjustRightInd w:val="0"/>
        <w:snapToGrid w:val="0"/>
        <w:spacing w:line="40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（6）专业工程暂估价金额</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如有</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30C91415">
      <w:pPr>
        <w:pStyle w:val="42"/>
        <w:adjustRightInd w:val="0"/>
        <w:snapToGrid w:val="0"/>
        <w:spacing w:line="400" w:lineRule="exact"/>
        <w:ind w:firstLine="945" w:firstLineChars="45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人民币（大写）</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30F66D12">
      <w:pPr>
        <w:pStyle w:val="42"/>
        <w:adjustRightInd w:val="0"/>
        <w:snapToGrid w:val="0"/>
        <w:spacing w:line="40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（7）暂列金额</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如有</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38C9A524">
      <w:pPr>
        <w:pStyle w:val="42"/>
        <w:adjustRightInd w:val="0"/>
        <w:snapToGrid w:val="0"/>
        <w:spacing w:line="400" w:lineRule="exact"/>
        <w:ind w:firstLine="945" w:firstLineChars="45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人民币（大写）</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3B3CD90A">
      <w:pPr>
        <w:pStyle w:val="42"/>
        <w:adjustRightInd w:val="0"/>
        <w:snapToGrid w:val="0"/>
        <w:spacing w:line="40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.合同价格形式：</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02F08E20">
      <w:pPr>
        <w:pStyle w:val="43"/>
        <w:adjustRightInd w:val="0"/>
        <w:snapToGrid w:val="0"/>
        <w:spacing w:line="400" w:lineRule="exact"/>
        <w:ind w:firstLine="422"/>
        <w:outlineLvl w:val="0"/>
        <w:rPr>
          <w:rFonts w:hint="eastAsia" w:asciiTheme="minorEastAsia" w:hAnsiTheme="minorEastAsia" w:eastAsiaTheme="minorEastAsia" w:cstheme="minorEastAsia"/>
          <w:b/>
          <w:color w:val="000000" w:themeColor="text1"/>
          <w:highlight w:val="none"/>
          <w14:textFill>
            <w14:solidFill>
              <w14:schemeClr w14:val="tx1"/>
            </w14:solidFill>
          </w14:textFill>
        </w:rPr>
      </w:pPr>
      <w:bookmarkStart w:id="104" w:name="_Toc351203485"/>
      <w:bookmarkStart w:id="105" w:name="_Toc15270"/>
      <w:bookmarkStart w:id="106" w:name="_Toc406522032"/>
      <w:bookmarkStart w:id="107" w:name="_Toc29758"/>
      <w:bookmarkStart w:id="108" w:name="_Toc10860"/>
      <w:bookmarkStart w:id="109" w:name="_Toc522201563"/>
      <w:bookmarkStart w:id="110" w:name="_Toc406419157"/>
      <w:r>
        <w:rPr>
          <w:rFonts w:hint="eastAsia" w:asciiTheme="minorEastAsia" w:hAnsiTheme="minorEastAsia" w:eastAsiaTheme="minorEastAsia" w:cstheme="minorEastAsia"/>
          <w:b/>
          <w:color w:val="000000" w:themeColor="text1"/>
          <w:highlight w:val="none"/>
          <w14:textFill>
            <w14:solidFill>
              <w14:schemeClr w14:val="tx1"/>
            </w14:solidFill>
          </w14:textFill>
        </w:rPr>
        <w:t>五、</w:t>
      </w:r>
      <w:bookmarkEnd w:id="104"/>
      <w:r>
        <w:rPr>
          <w:rFonts w:hint="eastAsia" w:asciiTheme="minorEastAsia" w:hAnsiTheme="minorEastAsia" w:eastAsiaTheme="minorEastAsia" w:cstheme="minorEastAsia"/>
          <w:b/>
          <w:color w:val="000000" w:themeColor="text1"/>
          <w:highlight w:val="none"/>
          <w14:textFill>
            <w14:solidFill>
              <w14:schemeClr w14:val="tx1"/>
            </w14:solidFill>
          </w14:textFill>
        </w:rPr>
        <w:t>项目经理</w:t>
      </w:r>
      <w:bookmarkEnd w:id="105"/>
      <w:bookmarkEnd w:id="106"/>
      <w:bookmarkEnd w:id="107"/>
      <w:bookmarkEnd w:id="108"/>
      <w:bookmarkEnd w:id="109"/>
      <w:bookmarkEnd w:id="110"/>
    </w:p>
    <w:p w14:paraId="193024FC">
      <w:pPr>
        <w:pStyle w:val="42"/>
        <w:adjustRightInd w:val="0"/>
        <w:snapToGrid w:val="0"/>
        <w:spacing w:line="40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承包人项目经理：</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u w:val="none"/>
          <w:lang w:val="en-US" w:eastAsia="zh-CN"/>
          <w14:textFill>
            <w14:solidFill>
              <w14:schemeClr w14:val="tx1"/>
            </w14:solidFill>
          </w14:textFill>
        </w:rPr>
        <w:t>联系方式：</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24223019">
      <w:pPr>
        <w:pStyle w:val="43"/>
        <w:adjustRightInd w:val="0"/>
        <w:snapToGrid w:val="0"/>
        <w:spacing w:line="400" w:lineRule="exact"/>
        <w:ind w:firstLine="422"/>
        <w:outlineLvl w:val="0"/>
        <w:rPr>
          <w:rFonts w:hint="eastAsia" w:asciiTheme="minorEastAsia" w:hAnsiTheme="minorEastAsia" w:eastAsiaTheme="minorEastAsia" w:cstheme="minorEastAsia"/>
          <w:b/>
          <w:color w:val="000000" w:themeColor="text1"/>
          <w:highlight w:val="none"/>
          <w14:textFill>
            <w14:solidFill>
              <w14:schemeClr w14:val="tx1"/>
            </w14:solidFill>
          </w14:textFill>
        </w:rPr>
      </w:pPr>
      <w:bookmarkStart w:id="111" w:name="_Toc522201564"/>
      <w:bookmarkStart w:id="112" w:name="_Toc23735"/>
      <w:bookmarkStart w:id="113" w:name="_Toc406522033"/>
      <w:bookmarkStart w:id="114" w:name="_Toc406419158"/>
      <w:bookmarkStart w:id="115" w:name="_Toc23592"/>
      <w:bookmarkStart w:id="116" w:name="_Toc351203486"/>
      <w:bookmarkStart w:id="117" w:name="_Toc28117"/>
      <w:r>
        <w:rPr>
          <w:rFonts w:hint="eastAsia" w:asciiTheme="minorEastAsia" w:hAnsiTheme="minorEastAsia" w:eastAsiaTheme="minorEastAsia" w:cstheme="minorEastAsia"/>
          <w:b/>
          <w:color w:val="000000" w:themeColor="text1"/>
          <w:highlight w:val="none"/>
          <w14:textFill>
            <w14:solidFill>
              <w14:schemeClr w14:val="tx1"/>
            </w14:solidFill>
          </w14:textFill>
        </w:rPr>
        <w:t>六、合同文件构成</w:t>
      </w:r>
      <w:bookmarkEnd w:id="111"/>
      <w:bookmarkEnd w:id="112"/>
      <w:bookmarkEnd w:id="113"/>
      <w:bookmarkEnd w:id="114"/>
      <w:bookmarkEnd w:id="115"/>
      <w:bookmarkEnd w:id="116"/>
      <w:bookmarkEnd w:id="117"/>
    </w:p>
    <w:p w14:paraId="77025C9E">
      <w:pPr>
        <w:pStyle w:val="42"/>
        <w:adjustRightInd w:val="0"/>
        <w:snapToGrid w:val="0"/>
        <w:spacing w:line="40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bookmarkStart w:id="118" w:name="_Toc351203487"/>
      <w:bookmarkStart w:id="119" w:name="_Toc7021"/>
      <w:bookmarkStart w:id="120" w:name="_Toc406419159"/>
      <w:bookmarkStart w:id="121" w:name="_Toc406522034"/>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本协议书与下列文件一起构成合同文件：</w:t>
      </w:r>
    </w:p>
    <w:p w14:paraId="45A61353">
      <w:pPr>
        <w:pStyle w:val="42"/>
        <w:adjustRightInd w:val="0"/>
        <w:snapToGrid w:val="0"/>
        <w:spacing w:line="40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（1）中标通知书；</w:t>
      </w:r>
    </w:p>
    <w:p w14:paraId="739E08DA">
      <w:pPr>
        <w:pStyle w:val="42"/>
        <w:adjustRightInd w:val="0"/>
        <w:snapToGrid w:val="0"/>
        <w:spacing w:line="400" w:lineRule="exact"/>
        <w:ind w:firstLine="420" w:firstLineChars="200"/>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响应函</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0B521EDC">
      <w:pPr>
        <w:pStyle w:val="42"/>
        <w:adjustRightInd w:val="0"/>
        <w:snapToGrid w:val="0"/>
        <w:spacing w:line="40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（3）专用合同条款及其附件；</w:t>
      </w:r>
    </w:p>
    <w:p w14:paraId="540F74C2">
      <w:pPr>
        <w:pStyle w:val="42"/>
        <w:adjustRightInd w:val="0"/>
        <w:snapToGrid w:val="0"/>
        <w:spacing w:line="40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（4）通用合同条款；</w:t>
      </w:r>
    </w:p>
    <w:p w14:paraId="1A817B79">
      <w:pPr>
        <w:pStyle w:val="42"/>
        <w:adjustRightInd w:val="0"/>
        <w:snapToGrid w:val="0"/>
        <w:spacing w:line="40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（5）技术标准和要求；</w:t>
      </w:r>
    </w:p>
    <w:p w14:paraId="19EE5748">
      <w:pPr>
        <w:pStyle w:val="42"/>
        <w:adjustRightInd w:val="0"/>
        <w:snapToGrid w:val="0"/>
        <w:spacing w:line="40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（6）图纸；</w:t>
      </w:r>
    </w:p>
    <w:p w14:paraId="5689908C">
      <w:pPr>
        <w:pStyle w:val="42"/>
        <w:adjustRightInd w:val="0"/>
        <w:snapToGrid w:val="0"/>
        <w:spacing w:line="40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（7）已标价工程量清单或预算书；</w:t>
      </w:r>
    </w:p>
    <w:p w14:paraId="458015D7">
      <w:pPr>
        <w:pStyle w:val="42"/>
        <w:adjustRightInd w:val="0"/>
        <w:snapToGrid w:val="0"/>
        <w:spacing w:line="40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（8）其他合同文件。</w:t>
      </w:r>
    </w:p>
    <w:p w14:paraId="1BD585F7">
      <w:pPr>
        <w:pStyle w:val="42"/>
        <w:adjustRightInd w:val="0"/>
        <w:snapToGrid w:val="0"/>
        <w:spacing w:line="40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在合同订立及履行过程中形成的与合同有关的文件均构成合同文件组成部分。</w:t>
      </w:r>
    </w:p>
    <w:p w14:paraId="44B16A31">
      <w:pPr>
        <w:pStyle w:val="42"/>
        <w:adjustRightInd w:val="0"/>
        <w:snapToGrid w:val="0"/>
        <w:spacing w:line="40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上述各项合同文件包括合同当事人就该项合同文件所作出的补充和修改，属于同一类内容的文件，应以最新签署的为准。专用合同条款及其附件须经合同当事人签字或盖章。</w:t>
      </w:r>
    </w:p>
    <w:p w14:paraId="03BD8A13">
      <w:pPr>
        <w:pStyle w:val="43"/>
        <w:adjustRightInd w:val="0"/>
        <w:snapToGrid w:val="0"/>
        <w:spacing w:line="400" w:lineRule="exact"/>
        <w:ind w:firstLine="422"/>
        <w:outlineLvl w:val="0"/>
        <w:rPr>
          <w:rFonts w:hint="eastAsia" w:asciiTheme="minorEastAsia" w:hAnsiTheme="minorEastAsia" w:eastAsiaTheme="minorEastAsia" w:cstheme="minorEastAsia"/>
          <w:b/>
          <w:color w:val="000000" w:themeColor="text1"/>
          <w:highlight w:val="none"/>
          <w14:textFill>
            <w14:solidFill>
              <w14:schemeClr w14:val="tx1"/>
            </w14:solidFill>
          </w14:textFill>
        </w:rPr>
      </w:pPr>
      <w:bookmarkStart w:id="122" w:name="_Toc1559"/>
      <w:bookmarkStart w:id="123" w:name="_Toc522201565"/>
      <w:bookmarkStart w:id="124" w:name="_Toc23022"/>
      <w:r>
        <w:rPr>
          <w:rFonts w:hint="eastAsia" w:asciiTheme="minorEastAsia" w:hAnsiTheme="minorEastAsia" w:eastAsiaTheme="minorEastAsia" w:cstheme="minorEastAsia"/>
          <w:b/>
          <w:color w:val="000000" w:themeColor="text1"/>
          <w:highlight w:val="none"/>
          <w14:textFill>
            <w14:solidFill>
              <w14:schemeClr w14:val="tx1"/>
            </w14:solidFill>
          </w14:textFill>
        </w:rPr>
        <w:t>七、承诺</w:t>
      </w:r>
      <w:bookmarkEnd w:id="118"/>
      <w:bookmarkEnd w:id="119"/>
      <w:bookmarkEnd w:id="120"/>
      <w:bookmarkEnd w:id="121"/>
      <w:bookmarkEnd w:id="122"/>
      <w:bookmarkEnd w:id="123"/>
      <w:bookmarkEnd w:id="124"/>
    </w:p>
    <w:p w14:paraId="3800E430">
      <w:pPr>
        <w:pStyle w:val="42"/>
        <w:adjustRightInd w:val="0"/>
        <w:snapToGrid w:val="0"/>
        <w:spacing w:line="40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bookmarkStart w:id="125" w:name="_Toc11962"/>
      <w:bookmarkStart w:id="126" w:name="_Toc406522035"/>
      <w:bookmarkStart w:id="127" w:name="_Toc406419160"/>
      <w:bookmarkStart w:id="128" w:name="_Toc351203488"/>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1.发包人承诺按照法律规定履行项目审批手续、筹集工程建设资金并按照合同约定的期限和方式支付合同价款。</w:t>
      </w:r>
    </w:p>
    <w:p w14:paraId="7ECA3A37">
      <w:pPr>
        <w:pStyle w:val="42"/>
        <w:adjustRightInd w:val="0"/>
        <w:snapToGrid w:val="0"/>
        <w:spacing w:line="40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14:paraId="55AB9CA7">
      <w:pPr>
        <w:pStyle w:val="42"/>
        <w:adjustRightInd w:val="0"/>
        <w:snapToGrid w:val="0"/>
        <w:spacing w:line="40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3.发包人和承包人通过招投标形式签订合同的，双方理解并承诺不再就同一工程另行签订与合同实质性内容相背离的协议。</w:t>
      </w:r>
    </w:p>
    <w:p w14:paraId="2DECC9AA">
      <w:pPr>
        <w:pStyle w:val="43"/>
        <w:adjustRightInd w:val="0"/>
        <w:snapToGrid w:val="0"/>
        <w:spacing w:line="400" w:lineRule="exact"/>
        <w:ind w:firstLine="422"/>
        <w:outlineLvl w:val="0"/>
        <w:rPr>
          <w:rFonts w:hint="eastAsia" w:asciiTheme="minorEastAsia" w:hAnsiTheme="minorEastAsia" w:eastAsiaTheme="minorEastAsia" w:cstheme="minorEastAsia"/>
          <w:b/>
          <w:color w:val="000000" w:themeColor="text1"/>
          <w:highlight w:val="none"/>
          <w14:textFill>
            <w14:solidFill>
              <w14:schemeClr w14:val="tx1"/>
            </w14:solidFill>
          </w14:textFill>
        </w:rPr>
      </w:pPr>
      <w:bookmarkStart w:id="129" w:name="_Toc27867"/>
      <w:bookmarkStart w:id="130" w:name="_Toc9465"/>
      <w:bookmarkStart w:id="131" w:name="_Toc522201566"/>
      <w:r>
        <w:rPr>
          <w:rFonts w:hint="eastAsia" w:asciiTheme="minorEastAsia" w:hAnsiTheme="minorEastAsia" w:eastAsiaTheme="minorEastAsia" w:cstheme="minorEastAsia"/>
          <w:b/>
          <w:color w:val="000000" w:themeColor="text1"/>
          <w:highlight w:val="none"/>
          <w14:textFill>
            <w14:solidFill>
              <w14:schemeClr w14:val="tx1"/>
            </w14:solidFill>
          </w14:textFill>
        </w:rPr>
        <w:t>八、词语含义</w:t>
      </w:r>
      <w:bookmarkEnd w:id="125"/>
      <w:bookmarkEnd w:id="126"/>
      <w:bookmarkEnd w:id="127"/>
      <w:bookmarkEnd w:id="128"/>
      <w:bookmarkEnd w:id="129"/>
      <w:bookmarkEnd w:id="130"/>
      <w:bookmarkEnd w:id="131"/>
    </w:p>
    <w:p w14:paraId="19FD1F8F">
      <w:pPr>
        <w:pStyle w:val="42"/>
        <w:adjustRightInd w:val="0"/>
        <w:snapToGrid w:val="0"/>
        <w:spacing w:line="40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本协议书中词语含义与第二部分通用合同条款中赋予的含义相同。</w:t>
      </w:r>
    </w:p>
    <w:p w14:paraId="55325A86">
      <w:pPr>
        <w:pStyle w:val="43"/>
        <w:adjustRightInd w:val="0"/>
        <w:snapToGrid w:val="0"/>
        <w:spacing w:line="400" w:lineRule="exact"/>
        <w:ind w:firstLine="422"/>
        <w:outlineLvl w:val="0"/>
        <w:rPr>
          <w:rFonts w:hint="eastAsia" w:asciiTheme="minorEastAsia" w:hAnsiTheme="minorEastAsia" w:eastAsiaTheme="minorEastAsia" w:cstheme="minorEastAsia"/>
          <w:b/>
          <w:color w:val="000000" w:themeColor="text1"/>
          <w:highlight w:val="none"/>
          <w14:textFill>
            <w14:solidFill>
              <w14:schemeClr w14:val="tx1"/>
            </w14:solidFill>
          </w14:textFill>
        </w:rPr>
      </w:pPr>
      <w:bookmarkStart w:id="132" w:name="_Toc522201567"/>
      <w:bookmarkStart w:id="133" w:name="_Toc2053"/>
      <w:bookmarkStart w:id="134" w:name="_Toc22011"/>
      <w:bookmarkStart w:id="135" w:name="_Toc406522036"/>
      <w:bookmarkStart w:id="136" w:name="_Toc351203489"/>
      <w:bookmarkStart w:id="137" w:name="_Toc13835"/>
      <w:bookmarkStart w:id="138" w:name="_Toc406419161"/>
      <w:r>
        <w:rPr>
          <w:rFonts w:hint="eastAsia" w:asciiTheme="minorEastAsia" w:hAnsiTheme="minorEastAsia" w:eastAsiaTheme="minorEastAsia" w:cstheme="minorEastAsia"/>
          <w:b/>
          <w:color w:val="000000" w:themeColor="text1"/>
          <w:highlight w:val="none"/>
          <w14:textFill>
            <w14:solidFill>
              <w14:schemeClr w14:val="tx1"/>
            </w14:solidFill>
          </w14:textFill>
        </w:rPr>
        <w:t>九、签订时间</w:t>
      </w:r>
      <w:bookmarkEnd w:id="132"/>
      <w:bookmarkEnd w:id="133"/>
      <w:bookmarkEnd w:id="134"/>
      <w:bookmarkEnd w:id="135"/>
      <w:bookmarkEnd w:id="136"/>
      <w:bookmarkEnd w:id="137"/>
      <w:bookmarkEnd w:id="138"/>
    </w:p>
    <w:p w14:paraId="1FCC95A6">
      <w:pPr>
        <w:pStyle w:val="43"/>
        <w:adjustRightInd w:val="0"/>
        <w:snapToGrid w:val="0"/>
        <w:spacing w:line="400" w:lineRule="exact"/>
        <w:ind w:firstLine="422"/>
        <w:outlineLvl w:val="0"/>
        <w:rPr>
          <w:rFonts w:hint="eastAsia" w:ascii="宋体" w:hAnsi="宋体" w:eastAsia="宋体" w:cs="宋体"/>
          <w:bCs/>
          <w:color w:val="000000" w:themeColor="text1"/>
          <w:szCs w:val="21"/>
          <w:highlight w:val="none"/>
          <w14:textFill>
            <w14:solidFill>
              <w14:schemeClr w14:val="tx1"/>
            </w14:solidFill>
          </w14:textFill>
        </w:rPr>
      </w:pPr>
      <w:bookmarkStart w:id="139" w:name="_Toc522201568"/>
      <w:bookmarkStart w:id="140" w:name="_Toc31694"/>
      <w:bookmarkStart w:id="141" w:name="_Toc8307"/>
      <w:bookmarkStart w:id="142" w:name="_Toc406522037"/>
      <w:bookmarkStart w:id="143" w:name="_Toc3692"/>
      <w:bookmarkStart w:id="144" w:name="_Toc351203490"/>
      <w:bookmarkStart w:id="145" w:name="_Toc406419162"/>
      <w:r>
        <w:rPr>
          <w:rFonts w:hint="eastAsia" w:ascii="宋体" w:hAnsi="宋体" w:eastAsia="宋体" w:cs="宋体"/>
          <w:bCs/>
          <w:color w:val="000000" w:themeColor="text1"/>
          <w:szCs w:val="21"/>
          <w:highlight w:val="none"/>
          <w14:textFill>
            <w14:solidFill>
              <w14:schemeClr w14:val="tx1"/>
            </w14:solidFill>
          </w14:textFill>
        </w:rPr>
        <w:t>本合同于</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年</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月</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日签订。</w:t>
      </w:r>
    </w:p>
    <w:p w14:paraId="75DAC55B">
      <w:pPr>
        <w:pStyle w:val="43"/>
        <w:adjustRightInd w:val="0"/>
        <w:snapToGrid w:val="0"/>
        <w:spacing w:line="400" w:lineRule="exact"/>
        <w:ind w:firstLine="422"/>
        <w:outlineLvl w:val="0"/>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十、签订地点</w:t>
      </w:r>
      <w:bookmarkEnd w:id="139"/>
      <w:bookmarkEnd w:id="140"/>
      <w:bookmarkEnd w:id="141"/>
      <w:bookmarkEnd w:id="142"/>
      <w:bookmarkEnd w:id="143"/>
      <w:bookmarkEnd w:id="144"/>
      <w:bookmarkEnd w:id="145"/>
    </w:p>
    <w:p w14:paraId="78D74F44">
      <w:pPr>
        <w:adjustRightInd w:val="0"/>
        <w:snapToGrid w:val="0"/>
        <w:spacing w:line="400" w:lineRule="exact"/>
        <w:ind w:firstLine="420" w:firstLineChars="200"/>
        <w:rPr>
          <w:rFonts w:hint="eastAsia" w:ascii="宋体" w:hAnsi="宋体" w:eastAsia="宋体" w:cs="宋体"/>
          <w:bCs/>
          <w:color w:val="000000" w:themeColor="text1"/>
          <w:szCs w:val="21"/>
          <w:highlight w:val="none"/>
          <w14:textFill>
            <w14:solidFill>
              <w14:schemeClr w14:val="tx1"/>
            </w14:solidFill>
          </w14:textFill>
        </w:rPr>
      </w:pPr>
      <w:bookmarkStart w:id="146" w:name="_Toc9576"/>
      <w:bookmarkStart w:id="147" w:name="_Toc19804"/>
      <w:bookmarkStart w:id="148" w:name="_Toc406419163"/>
      <w:bookmarkStart w:id="149" w:name="_Toc522201569"/>
      <w:bookmarkStart w:id="150" w:name="_Toc5119"/>
      <w:bookmarkStart w:id="151" w:name="_Toc351203491"/>
      <w:bookmarkStart w:id="152" w:name="_Toc406522038"/>
      <w:r>
        <w:rPr>
          <w:rFonts w:hint="eastAsia" w:ascii="宋体" w:hAnsi="宋体" w:eastAsia="宋体" w:cs="宋体"/>
          <w:bCs/>
          <w:color w:val="000000" w:themeColor="text1"/>
          <w:szCs w:val="21"/>
          <w:highlight w:val="none"/>
          <w14:textFill>
            <w14:solidFill>
              <w14:schemeClr w14:val="tx1"/>
            </w14:solidFill>
          </w14:textFill>
        </w:rPr>
        <w:t>本合同在</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签订。</w:t>
      </w:r>
    </w:p>
    <w:p w14:paraId="3FFC6327">
      <w:pPr>
        <w:pStyle w:val="43"/>
        <w:adjustRightInd w:val="0"/>
        <w:snapToGrid w:val="0"/>
        <w:spacing w:line="400" w:lineRule="exact"/>
        <w:ind w:firstLine="422"/>
        <w:outlineLvl w:val="0"/>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十一、补充协议</w:t>
      </w:r>
      <w:bookmarkEnd w:id="146"/>
      <w:bookmarkEnd w:id="147"/>
      <w:bookmarkEnd w:id="148"/>
      <w:bookmarkEnd w:id="149"/>
      <w:bookmarkEnd w:id="150"/>
      <w:bookmarkEnd w:id="151"/>
      <w:bookmarkEnd w:id="152"/>
    </w:p>
    <w:p w14:paraId="3A362678">
      <w:pPr>
        <w:pStyle w:val="42"/>
        <w:adjustRightInd w:val="0"/>
        <w:snapToGrid w:val="0"/>
        <w:spacing w:line="400" w:lineRule="exact"/>
        <w:ind w:firstLine="420" w:firstLineChars="200"/>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合同未尽事宜，合同当事人另行签订补充协议，补充协议是合同的组成部分。</w:t>
      </w:r>
    </w:p>
    <w:p w14:paraId="4C151DA8">
      <w:pPr>
        <w:pStyle w:val="43"/>
        <w:adjustRightInd w:val="0"/>
        <w:snapToGrid w:val="0"/>
        <w:spacing w:line="400" w:lineRule="exact"/>
        <w:ind w:firstLine="422"/>
        <w:outlineLvl w:val="0"/>
        <w:rPr>
          <w:rFonts w:hint="eastAsia" w:asciiTheme="minorEastAsia" w:hAnsiTheme="minorEastAsia" w:eastAsiaTheme="minorEastAsia" w:cstheme="minorEastAsia"/>
          <w:b/>
          <w:color w:val="000000" w:themeColor="text1"/>
          <w:highlight w:val="none"/>
          <w14:textFill>
            <w14:solidFill>
              <w14:schemeClr w14:val="tx1"/>
            </w14:solidFill>
          </w14:textFill>
        </w:rPr>
      </w:pPr>
      <w:bookmarkStart w:id="153" w:name="_Toc406522039"/>
      <w:bookmarkStart w:id="154" w:name="_Toc351203492"/>
      <w:bookmarkStart w:id="155" w:name="_Toc21249"/>
      <w:bookmarkStart w:id="156" w:name="_Toc406419164"/>
      <w:bookmarkStart w:id="157" w:name="_Toc1768"/>
      <w:bookmarkStart w:id="158" w:name="_Toc522201570"/>
      <w:bookmarkStart w:id="159" w:name="_Toc32443"/>
      <w:r>
        <w:rPr>
          <w:rFonts w:hint="eastAsia" w:asciiTheme="minorEastAsia" w:hAnsiTheme="minorEastAsia" w:eastAsiaTheme="minorEastAsia" w:cstheme="minorEastAsia"/>
          <w:b/>
          <w:color w:val="000000" w:themeColor="text1"/>
          <w:highlight w:val="none"/>
          <w14:textFill>
            <w14:solidFill>
              <w14:schemeClr w14:val="tx1"/>
            </w14:solidFill>
          </w14:textFill>
        </w:rPr>
        <w:t>十二、合同生效</w:t>
      </w:r>
      <w:bookmarkEnd w:id="153"/>
      <w:bookmarkEnd w:id="154"/>
      <w:bookmarkEnd w:id="155"/>
      <w:bookmarkEnd w:id="156"/>
      <w:bookmarkEnd w:id="157"/>
      <w:bookmarkEnd w:id="158"/>
      <w:bookmarkEnd w:id="159"/>
    </w:p>
    <w:p w14:paraId="5F95AAEE">
      <w:pPr>
        <w:pStyle w:val="42"/>
        <w:adjustRightInd w:val="0"/>
        <w:snapToGrid w:val="0"/>
        <w:spacing w:line="400" w:lineRule="exact"/>
        <w:ind w:firstLine="420" w:firstLineChars="200"/>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本合同自</w:t>
      </w:r>
      <w:r>
        <w:rPr>
          <w:rFonts w:hint="eastAsia" w:asciiTheme="minorEastAsia" w:hAnsiTheme="minorEastAsia" w:eastAsiaTheme="minorEastAsia" w:cstheme="minorEastAsia"/>
          <w:bCs/>
          <w:color w:val="000000" w:themeColor="text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双方法定代表人或其委托代理人签字或盖章并加盖单位</w:t>
      </w:r>
      <w:r>
        <w:rPr>
          <w:rFonts w:hint="eastAsia" w:asciiTheme="minorEastAsia" w:hAnsiTheme="minorEastAsia" w:eastAsiaTheme="minorEastAsia" w:cstheme="minorEastAsia"/>
          <w:color w:val="000000" w:themeColor="text1"/>
          <w:szCs w:val="21"/>
          <w:highlight w:val="none"/>
          <w:u w:val="single"/>
          <w:lang w:eastAsia="zh-CN"/>
          <w14:textFill>
            <w14:solidFill>
              <w14:schemeClr w14:val="tx1"/>
            </w14:solidFill>
          </w14:textFill>
        </w:rPr>
        <w:t>公</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章后</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生效。</w:t>
      </w:r>
    </w:p>
    <w:p w14:paraId="58F50B81">
      <w:pPr>
        <w:pStyle w:val="43"/>
        <w:adjustRightInd w:val="0"/>
        <w:snapToGrid w:val="0"/>
        <w:spacing w:line="400" w:lineRule="exact"/>
        <w:ind w:firstLine="422"/>
        <w:outlineLvl w:val="0"/>
        <w:rPr>
          <w:rFonts w:hint="eastAsia" w:asciiTheme="minorEastAsia" w:hAnsiTheme="minorEastAsia" w:eastAsiaTheme="minorEastAsia" w:cstheme="minorEastAsia"/>
          <w:b/>
          <w:color w:val="000000" w:themeColor="text1"/>
          <w:highlight w:val="none"/>
          <w14:textFill>
            <w14:solidFill>
              <w14:schemeClr w14:val="tx1"/>
            </w14:solidFill>
          </w14:textFill>
        </w:rPr>
      </w:pPr>
      <w:bookmarkStart w:id="160" w:name="_Toc522201571"/>
      <w:bookmarkStart w:id="161" w:name="_Toc406419165"/>
      <w:bookmarkStart w:id="162" w:name="_Toc14945"/>
      <w:bookmarkStart w:id="163" w:name="_Toc28880"/>
      <w:bookmarkStart w:id="164" w:name="_Toc351203493"/>
      <w:bookmarkStart w:id="165" w:name="_Toc406522040"/>
      <w:bookmarkStart w:id="166" w:name="_Toc29501"/>
      <w:r>
        <w:rPr>
          <w:rFonts w:hint="eastAsia" w:asciiTheme="minorEastAsia" w:hAnsiTheme="minorEastAsia" w:eastAsiaTheme="minorEastAsia" w:cstheme="minorEastAsia"/>
          <w:b/>
          <w:color w:val="000000" w:themeColor="text1"/>
          <w:highlight w:val="none"/>
          <w14:textFill>
            <w14:solidFill>
              <w14:schemeClr w14:val="tx1"/>
            </w14:solidFill>
          </w14:textFill>
        </w:rPr>
        <w:t>十三、合同份数</w:t>
      </w:r>
      <w:bookmarkEnd w:id="160"/>
      <w:bookmarkEnd w:id="161"/>
      <w:bookmarkEnd w:id="162"/>
      <w:bookmarkEnd w:id="163"/>
      <w:bookmarkEnd w:id="164"/>
      <w:bookmarkEnd w:id="165"/>
      <w:bookmarkEnd w:id="166"/>
    </w:p>
    <w:p w14:paraId="1F9BDFD5">
      <w:pPr>
        <w:adjustRightInd w:val="0"/>
        <w:snapToGrid w:val="0"/>
        <w:spacing w:line="400" w:lineRule="exact"/>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本合同一式</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u w:val="single"/>
          <w:lang w:val="en-US" w:eastAsia="zh-CN"/>
          <w14:textFill>
            <w14:solidFill>
              <w14:schemeClr w14:val="tx1"/>
            </w14:solidFill>
          </w14:textFill>
        </w:rPr>
        <w:t>伍</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份，均具有同等法律效力，发包人执</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u w:val="single"/>
          <w:lang w:val="en-US" w:eastAsia="zh-CN"/>
          <w14:textFill>
            <w14:solidFill>
              <w14:schemeClr w14:val="tx1"/>
            </w14:solidFill>
          </w14:textFill>
        </w:rPr>
        <w:t>贰</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份，承包人执</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u w:val="single"/>
          <w:lang w:val="en-US" w:eastAsia="zh-CN"/>
          <w14:textFill>
            <w14:solidFill>
              <w14:schemeClr w14:val="tx1"/>
            </w14:solidFill>
          </w14:textFill>
        </w:rPr>
        <w:t>贰</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份，采购代理机构</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u w:val="single"/>
          <w:lang w:val="en-US" w:eastAsia="zh-CN"/>
          <w14:textFill>
            <w14:solidFill>
              <w14:schemeClr w14:val="tx1"/>
            </w14:solidFill>
          </w14:textFill>
        </w:rPr>
        <w:t>壹</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份。</w:t>
      </w:r>
      <w:r>
        <w:rPr>
          <w:rFonts w:hint="eastAsia" w:ascii="宋体" w:hAnsi="宋体" w:eastAsia="宋体" w:cs="宋体"/>
          <w:color w:val="000000" w:themeColor="text1"/>
          <w:highlight w:val="none"/>
          <w14:textFill>
            <w14:solidFill>
              <w14:schemeClr w14:val="tx1"/>
            </w14:solidFill>
          </w14:textFill>
        </w:rPr>
        <w:t>政府采购合同双方自签订之日起1个工作日内将合同原件两份交采购代理机构。采购代理机构将政府采购合同在省级以上人民政府财政部门指定媒体上公告并于合同签订之日起7个工作日内将一份合同原件送</w:t>
      </w:r>
      <w:r>
        <w:rPr>
          <w:rFonts w:hint="eastAsia" w:ascii="宋体" w:hAnsi="宋体" w:eastAsia="宋体" w:cs="宋体"/>
          <w:color w:val="000000" w:themeColor="text1"/>
          <w:highlight w:val="none"/>
          <w:lang w:val="en-US" w:eastAsia="zh-CN"/>
          <w14:textFill>
            <w14:solidFill>
              <w14:schemeClr w14:val="tx1"/>
            </w14:solidFill>
          </w14:textFill>
        </w:rPr>
        <w:t>桂林市</w:t>
      </w:r>
      <w:r>
        <w:rPr>
          <w:rFonts w:hint="eastAsia" w:ascii="宋体" w:hAnsi="宋体" w:eastAsia="宋体" w:cs="宋体"/>
          <w:color w:val="000000" w:themeColor="text1"/>
          <w:highlight w:val="none"/>
          <w:lang w:eastAsia="zh-CN"/>
          <w14:textFill>
            <w14:solidFill>
              <w14:schemeClr w14:val="tx1"/>
            </w14:solidFill>
          </w14:textFill>
        </w:rPr>
        <w:t>财政局</w:t>
      </w:r>
      <w:r>
        <w:rPr>
          <w:rFonts w:hint="eastAsia" w:ascii="宋体" w:hAnsi="宋体" w:eastAsia="宋体" w:cs="宋体"/>
          <w:color w:val="000000" w:themeColor="text1"/>
          <w:highlight w:val="none"/>
          <w14:textFill>
            <w14:solidFill>
              <w14:schemeClr w14:val="tx1"/>
            </w14:solidFill>
          </w14:textFill>
        </w:rPr>
        <w:t>备案，一份由采购代理机构存档。</w:t>
      </w:r>
      <w:r>
        <w:rPr>
          <w:rFonts w:hint="eastAsia" w:ascii="宋体" w:hAnsi="宋体" w:eastAsia="宋体" w:cs="宋体"/>
          <w:color w:val="000000" w:themeColor="text1"/>
          <w:szCs w:val="21"/>
          <w:highlight w:val="none"/>
          <w14:textFill>
            <w14:solidFill>
              <w14:schemeClr w14:val="tx1"/>
            </w14:solidFill>
          </w14:textFill>
        </w:rPr>
        <w:t xml:space="preserve">   </w:t>
      </w:r>
    </w:p>
    <w:p w14:paraId="59845114">
      <w:pPr>
        <w:pStyle w:val="42"/>
        <w:adjustRightInd w:val="0"/>
        <w:snapToGrid w:val="0"/>
        <w:spacing w:line="400" w:lineRule="exact"/>
        <w:ind w:firstLine="420" w:firstLineChars="200"/>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p>
    <w:p w14:paraId="71477137">
      <w:pPr>
        <w:pStyle w:val="42"/>
        <w:adjustRightInd w:val="0"/>
        <w:snapToGrid w:val="0"/>
        <w:spacing w:line="400" w:lineRule="exact"/>
        <w:ind w:firstLine="420" w:firstLineChars="200"/>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p>
    <w:tbl>
      <w:tblPr>
        <w:tblStyle w:val="22"/>
        <w:tblW w:w="8900" w:type="dxa"/>
        <w:tblInd w:w="46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03"/>
        <w:gridCol w:w="4597"/>
      </w:tblGrid>
      <w:tr w14:paraId="0528B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025DF965">
            <w:pPr>
              <w:spacing w:line="360" w:lineRule="auto"/>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t>发包人：（公章）</w:t>
            </w:r>
          </w:p>
          <w:p w14:paraId="3C8EA290">
            <w:pPr>
              <w:spacing w:line="360" w:lineRule="auto"/>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pPr>
          </w:p>
        </w:tc>
        <w:tc>
          <w:tcPr>
            <w:tcW w:w="4597" w:type="dxa"/>
            <w:noWrap w:val="0"/>
            <w:vAlign w:val="top"/>
          </w:tcPr>
          <w:p w14:paraId="520D8B05">
            <w:pPr>
              <w:spacing w:line="360" w:lineRule="auto"/>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承包人：（公章）</w:t>
            </w:r>
          </w:p>
          <w:p w14:paraId="2C3DDFE5">
            <w:pPr>
              <w:pStyle w:val="6"/>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tc>
      </w:tr>
      <w:tr w14:paraId="7B48B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21CBF2F5">
            <w:pPr>
              <w:spacing w:line="360" w:lineRule="auto"/>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pPr>
          </w:p>
        </w:tc>
        <w:tc>
          <w:tcPr>
            <w:tcW w:w="4597" w:type="dxa"/>
            <w:noWrap w:val="0"/>
            <w:vAlign w:val="top"/>
          </w:tcPr>
          <w:p w14:paraId="5F375385">
            <w:pPr>
              <w:spacing w:line="360" w:lineRule="auto"/>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pPr>
          </w:p>
        </w:tc>
      </w:tr>
      <w:tr w14:paraId="77965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5652BA0B">
            <w:pPr>
              <w:spacing w:line="360" w:lineRule="auto"/>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t>法定代表人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或其委托代理人</w:t>
            </w:r>
            <w:r>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t>：</w:t>
            </w:r>
          </w:p>
          <w:p w14:paraId="58828D47">
            <w:pPr>
              <w:spacing w:line="360" w:lineRule="auto"/>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t>（签字或盖章）</w:t>
            </w:r>
          </w:p>
        </w:tc>
        <w:tc>
          <w:tcPr>
            <w:tcW w:w="4597" w:type="dxa"/>
            <w:noWrap w:val="0"/>
            <w:vAlign w:val="top"/>
          </w:tcPr>
          <w:p w14:paraId="632CE8BD">
            <w:pPr>
              <w:spacing w:line="360" w:lineRule="auto"/>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t>法定代表人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或其委托代理人</w:t>
            </w:r>
            <w:r>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t>：</w:t>
            </w:r>
          </w:p>
          <w:p w14:paraId="6D47196A">
            <w:pPr>
              <w:spacing w:line="360" w:lineRule="auto"/>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t>（签字或盖章）</w:t>
            </w:r>
          </w:p>
        </w:tc>
      </w:tr>
      <w:tr w14:paraId="741EC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303" w:type="dxa"/>
            <w:noWrap w:val="0"/>
            <w:vAlign w:val="top"/>
          </w:tcPr>
          <w:p w14:paraId="4B5747D8">
            <w:pPr>
              <w:spacing w:line="360" w:lineRule="auto"/>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t>统一社会信用代码：</w:t>
            </w:r>
          </w:p>
        </w:tc>
        <w:tc>
          <w:tcPr>
            <w:tcW w:w="4597" w:type="dxa"/>
            <w:noWrap w:val="0"/>
            <w:vAlign w:val="top"/>
          </w:tcPr>
          <w:p w14:paraId="0A17C9E6">
            <w:pPr>
              <w:spacing w:line="360" w:lineRule="auto"/>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t>统一社会信用代码：</w:t>
            </w:r>
          </w:p>
        </w:tc>
      </w:tr>
      <w:tr w14:paraId="209BB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713B9CB1">
            <w:pPr>
              <w:spacing w:line="360" w:lineRule="auto"/>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t>地址：</w:t>
            </w:r>
          </w:p>
        </w:tc>
        <w:tc>
          <w:tcPr>
            <w:tcW w:w="4597" w:type="dxa"/>
            <w:noWrap w:val="0"/>
            <w:vAlign w:val="top"/>
          </w:tcPr>
          <w:p w14:paraId="1B5A7041">
            <w:pPr>
              <w:spacing w:line="360" w:lineRule="auto"/>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t>地址：</w:t>
            </w:r>
          </w:p>
        </w:tc>
      </w:tr>
      <w:tr w14:paraId="166B5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18118454">
            <w:pPr>
              <w:spacing w:line="360" w:lineRule="auto"/>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t>邮政编码：</w:t>
            </w:r>
          </w:p>
        </w:tc>
        <w:tc>
          <w:tcPr>
            <w:tcW w:w="4597" w:type="dxa"/>
            <w:noWrap w:val="0"/>
            <w:vAlign w:val="top"/>
          </w:tcPr>
          <w:p w14:paraId="609BCE5F">
            <w:pPr>
              <w:spacing w:line="360" w:lineRule="auto"/>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t>邮政编码：</w:t>
            </w:r>
          </w:p>
        </w:tc>
      </w:tr>
      <w:tr w14:paraId="4AA56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7DF8B0A7">
            <w:pPr>
              <w:spacing w:line="360" w:lineRule="auto"/>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t>联系人：</w:t>
            </w:r>
          </w:p>
        </w:tc>
        <w:tc>
          <w:tcPr>
            <w:tcW w:w="4597" w:type="dxa"/>
            <w:noWrap w:val="0"/>
            <w:vAlign w:val="top"/>
          </w:tcPr>
          <w:p w14:paraId="1C743B80">
            <w:pPr>
              <w:spacing w:line="360" w:lineRule="auto"/>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t>联系人：</w:t>
            </w:r>
          </w:p>
        </w:tc>
      </w:tr>
      <w:tr w14:paraId="32BCA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61222268">
            <w:pPr>
              <w:spacing w:line="360" w:lineRule="auto"/>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t>电话：</w:t>
            </w:r>
          </w:p>
        </w:tc>
        <w:tc>
          <w:tcPr>
            <w:tcW w:w="4597" w:type="dxa"/>
            <w:noWrap w:val="0"/>
            <w:vAlign w:val="top"/>
          </w:tcPr>
          <w:p w14:paraId="2B1D49AB">
            <w:pPr>
              <w:spacing w:line="360" w:lineRule="auto"/>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t>电话：</w:t>
            </w:r>
          </w:p>
        </w:tc>
      </w:tr>
      <w:tr w14:paraId="54EC1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59A44BB8">
            <w:pPr>
              <w:spacing w:line="360" w:lineRule="auto"/>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t>传真：</w:t>
            </w:r>
          </w:p>
        </w:tc>
        <w:tc>
          <w:tcPr>
            <w:tcW w:w="4597" w:type="dxa"/>
            <w:noWrap w:val="0"/>
            <w:vAlign w:val="top"/>
          </w:tcPr>
          <w:p w14:paraId="2371402D">
            <w:pPr>
              <w:spacing w:line="360" w:lineRule="auto"/>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t>传真：</w:t>
            </w:r>
          </w:p>
        </w:tc>
      </w:tr>
      <w:tr w14:paraId="052BB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0AAB7DE4">
            <w:pPr>
              <w:spacing w:line="360" w:lineRule="auto"/>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t>电子信箱：</w:t>
            </w:r>
          </w:p>
        </w:tc>
        <w:tc>
          <w:tcPr>
            <w:tcW w:w="4597" w:type="dxa"/>
            <w:noWrap w:val="0"/>
            <w:vAlign w:val="top"/>
          </w:tcPr>
          <w:p w14:paraId="77435788">
            <w:pPr>
              <w:spacing w:line="360" w:lineRule="auto"/>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t>电子信箱：</w:t>
            </w:r>
          </w:p>
        </w:tc>
      </w:tr>
      <w:tr w14:paraId="4DA8A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601E0A7B">
            <w:pPr>
              <w:spacing w:line="360" w:lineRule="auto"/>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t>开户银行：</w:t>
            </w:r>
          </w:p>
        </w:tc>
        <w:tc>
          <w:tcPr>
            <w:tcW w:w="4597" w:type="dxa"/>
            <w:noWrap w:val="0"/>
            <w:vAlign w:val="top"/>
          </w:tcPr>
          <w:p w14:paraId="11E67561">
            <w:pPr>
              <w:spacing w:line="360" w:lineRule="auto"/>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t>开户银行：</w:t>
            </w:r>
          </w:p>
        </w:tc>
      </w:tr>
      <w:tr w14:paraId="24A60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4B321BC3">
            <w:pPr>
              <w:spacing w:line="360" w:lineRule="auto"/>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t>开户名称：</w:t>
            </w:r>
          </w:p>
        </w:tc>
        <w:tc>
          <w:tcPr>
            <w:tcW w:w="4597" w:type="dxa"/>
            <w:noWrap w:val="0"/>
            <w:vAlign w:val="top"/>
          </w:tcPr>
          <w:p w14:paraId="6A9BB599">
            <w:pPr>
              <w:spacing w:line="360" w:lineRule="auto"/>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t>开户名称：</w:t>
            </w:r>
          </w:p>
        </w:tc>
      </w:tr>
      <w:tr w14:paraId="6D98C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574D5661">
            <w:pPr>
              <w:spacing w:line="360" w:lineRule="auto"/>
              <w:rPr>
                <w:rFonts w:hint="eastAsia" w:asciiTheme="minorEastAsia" w:hAnsiTheme="minorEastAsia" w:eastAsiaTheme="minorEastAsia" w:cstheme="minorEastAsia"/>
                <w:color w:val="000000" w:themeColor="text1"/>
                <w:kern w:val="0"/>
                <w:sz w:val="21"/>
                <w:szCs w:val="21"/>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t>账号：</w:t>
            </w:r>
          </w:p>
        </w:tc>
        <w:tc>
          <w:tcPr>
            <w:tcW w:w="4597" w:type="dxa"/>
            <w:noWrap w:val="0"/>
            <w:vAlign w:val="top"/>
          </w:tcPr>
          <w:p w14:paraId="3FA9E472">
            <w:pPr>
              <w:spacing w:line="360" w:lineRule="auto"/>
              <w:rPr>
                <w:rFonts w:hint="eastAsia" w:asciiTheme="minorEastAsia" w:hAnsiTheme="minorEastAsia" w:eastAsiaTheme="minorEastAsia" w:cstheme="minorEastAsia"/>
                <w:color w:val="000000" w:themeColor="text1"/>
                <w:kern w:val="0"/>
                <w:sz w:val="21"/>
                <w:szCs w:val="21"/>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t>账号：</w:t>
            </w:r>
          </w:p>
        </w:tc>
      </w:tr>
    </w:tbl>
    <w:p w14:paraId="4BCB3E07">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0D12B744">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258E84B0">
      <w:pPr>
        <w:keepNext w:val="0"/>
        <w:keepLines w:val="0"/>
        <w:pageBreakBefore w:val="0"/>
        <w:widowControl w:val="0"/>
        <w:kinsoku/>
        <w:wordWrap w:val="0"/>
        <w:overflowPunct/>
        <w:topLinePunct w:val="0"/>
        <w:bidi w:val="0"/>
        <w:spacing w:line="360" w:lineRule="auto"/>
        <w:ind w:left="0" w:right="0" w:firstLine="452" w:firstLineChars="200"/>
        <w:rPr>
          <w:rFonts w:hint="eastAsia" w:asciiTheme="minorEastAsia" w:hAnsiTheme="minorEastAsia" w:eastAsiaTheme="minorEastAsia" w:cstheme="minorEastAsia"/>
          <w:color w:val="000000" w:themeColor="text1"/>
          <w:spacing w:val="8"/>
          <w:position w:val="0"/>
          <w:highlight w:val="none"/>
          <w14:textOutline w14:w="5793" w14:cap="sq" w14:cmpd="sng">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highlight w:val="none"/>
          <w14:textOutline w14:w="5793" w14:cap="sq" w14:cmpd="sng">
            <w14:solidFill>
              <w14:srgbClr w14:val="000000"/>
            </w14:solidFill>
            <w14:prstDash w14:val="solid"/>
            <w14:bevel/>
          </w14:textOutline>
          <w14:textFill>
            <w14:solidFill>
              <w14:schemeClr w14:val="tx1"/>
            </w14:solidFill>
          </w14:textFill>
        </w:rPr>
        <w:br w:type="page"/>
      </w:r>
    </w:p>
    <w:p w14:paraId="1C72B8FB">
      <w:pPr>
        <w:pStyle w:val="6"/>
        <w:keepNext w:val="0"/>
        <w:keepLines w:val="0"/>
        <w:pageBreakBefore w:val="0"/>
        <w:widowControl w:val="0"/>
        <w:kinsoku/>
        <w:wordWrap w:val="0"/>
        <w:overflowPunct/>
        <w:topLinePunct w:val="0"/>
        <w:bidi w:val="0"/>
        <w:spacing w:line="360" w:lineRule="auto"/>
        <w:ind w:left="-619" w:leftChars="-295" w:right="0" w:firstLine="619" w:firstLineChars="190"/>
        <w:jc w:val="center"/>
        <w:rPr>
          <w:rFonts w:hint="eastAsia" w:asciiTheme="minorEastAsia" w:hAnsiTheme="minorEastAsia" w:eastAsiaTheme="minorEastAsia" w:cstheme="minorEastAsia"/>
          <w:color w:val="000000" w:themeColor="text1"/>
          <w:spacing w:val="8"/>
          <w:position w:val="0"/>
          <w:highlight w:val="none"/>
          <w14:textOutline w14:w="5793" w14:cap="sq" w14:cmpd="sng">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highlight w:val="none"/>
          <w14:textOutline w14:w="5793" w14:cap="sq" w14:cmpd="sng">
            <w14:solidFill>
              <w14:srgbClr w14:val="000000"/>
            </w14:solidFill>
            <w14:prstDash w14:val="solid"/>
            <w14:bevel/>
          </w14:textOutline>
          <w14:textFill>
            <w14:solidFill>
              <w14:schemeClr w14:val="tx1"/>
            </w14:solidFill>
          </w14:textFill>
        </w:rPr>
        <w:t>第二部分通用合同条款</w:t>
      </w:r>
    </w:p>
    <w:p w14:paraId="3825DF20">
      <w:pPr>
        <w:pStyle w:val="6"/>
        <w:keepNext w:val="0"/>
        <w:keepLines w:val="0"/>
        <w:pageBreakBefore w:val="0"/>
        <w:widowControl w:val="0"/>
        <w:kinsoku/>
        <w:wordWrap w:val="0"/>
        <w:overflowPunct/>
        <w:topLinePunct w:val="0"/>
        <w:bidi w:val="0"/>
        <w:spacing w:line="360" w:lineRule="auto"/>
        <w:ind w:left="-619" w:leftChars="-295" w:right="0" w:firstLine="619" w:firstLineChars="190"/>
        <w:jc w:val="center"/>
        <w:rPr>
          <w:rFonts w:hint="eastAsia" w:asciiTheme="minorEastAsia" w:hAnsiTheme="minorEastAsia" w:eastAsiaTheme="minorEastAsia" w:cstheme="minorEastAsia"/>
          <w:color w:val="000000" w:themeColor="text1"/>
          <w:spacing w:val="8"/>
          <w:position w:val="0"/>
          <w:highlight w:val="none"/>
          <w14:textOutline w14:w="5793" w14:cap="sq" w14:cmpd="sng">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highlight w:val="none"/>
          <w14:textOutline w14:w="5793" w14:cap="sq" w14:cmpd="sng">
            <w14:solidFill>
              <w14:srgbClr w14:val="000000"/>
            </w14:solidFill>
            <w14:prstDash w14:val="solid"/>
            <w14:bevel/>
          </w14:textOutline>
          <w14:textFill>
            <w14:solidFill>
              <w14:schemeClr w14:val="tx1"/>
            </w14:solidFill>
          </w14:textFill>
        </w:rPr>
        <w:t>本工程的施工合同通用条款按国家工商行政管理局和建设部颁布的:《建设工程施工合同(示范文本)》(GF-2017-0201)通用条款执行，</w:t>
      </w:r>
    </w:p>
    <w:p w14:paraId="6F491919">
      <w:pPr>
        <w:pStyle w:val="6"/>
        <w:keepNext w:val="0"/>
        <w:keepLines w:val="0"/>
        <w:pageBreakBefore w:val="0"/>
        <w:widowControl w:val="0"/>
        <w:kinsoku/>
        <w:wordWrap w:val="0"/>
        <w:overflowPunct/>
        <w:topLinePunct w:val="0"/>
        <w:bidi w:val="0"/>
        <w:spacing w:line="360" w:lineRule="auto"/>
        <w:ind w:left="-619" w:leftChars="-295" w:right="0" w:firstLine="619" w:firstLineChars="190"/>
        <w:jc w:val="center"/>
        <w:rPr>
          <w:rFonts w:hint="eastAsia" w:asciiTheme="minorEastAsia" w:hAnsiTheme="minorEastAsia" w:eastAsiaTheme="minorEastAsia" w:cstheme="minorEastAsia"/>
          <w:color w:val="000000" w:themeColor="text1"/>
          <w:spacing w:val="8"/>
          <w:position w:val="0"/>
          <w:highlight w:val="none"/>
          <w14:textOutline w14:w="5793" w14:cap="sq" w14:cmpd="sng">
            <w14:solidFill>
              <w14:srgbClr w14:val="000000"/>
            </w14:solidFill>
            <w14:prstDash w14:val="solid"/>
            <w14:bevel/>
          </w14:textOutline>
          <w14:textFill>
            <w14:solidFill>
              <w14:schemeClr w14:val="tx1"/>
            </w14:solidFill>
          </w14:textFill>
        </w:rPr>
      </w:pPr>
    </w:p>
    <w:p w14:paraId="3C26FA90">
      <w:pPr>
        <w:pStyle w:val="6"/>
        <w:keepNext w:val="0"/>
        <w:keepLines w:val="0"/>
        <w:pageBreakBefore w:val="0"/>
        <w:widowControl w:val="0"/>
        <w:kinsoku/>
        <w:wordWrap w:val="0"/>
        <w:overflowPunct/>
        <w:topLinePunct w:val="0"/>
        <w:bidi w:val="0"/>
        <w:spacing w:line="360" w:lineRule="auto"/>
        <w:ind w:left="-619" w:leftChars="-295" w:right="0" w:firstLine="619" w:firstLineChars="190"/>
        <w:jc w:val="center"/>
        <w:rPr>
          <w:rFonts w:hint="eastAsia" w:asciiTheme="minorEastAsia" w:hAnsiTheme="minorEastAsia" w:eastAsiaTheme="minorEastAsia" w:cstheme="minorEastAsia"/>
          <w:color w:val="000000" w:themeColor="text1"/>
          <w:spacing w:val="8"/>
          <w:position w:val="0"/>
          <w:highlight w:val="none"/>
          <w14:textOutline w14:w="5793" w14:cap="sq" w14:cmpd="sng">
            <w14:solidFill>
              <w14:srgbClr w14:val="000000"/>
            </w14:solidFill>
            <w14:prstDash w14:val="solid"/>
            <w14:bevel/>
          </w14:textOutline>
          <w14:textFill>
            <w14:solidFill>
              <w14:schemeClr w14:val="tx1"/>
            </w14:solidFill>
          </w14:textFill>
        </w:rPr>
      </w:pPr>
    </w:p>
    <w:p w14:paraId="26EB34F0">
      <w:pPr>
        <w:pStyle w:val="6"/>
        <w:keepNext w:val="0"/>
        <w:keepLines w:val="0"/>
        <w:pageBreakBefore w:val="0"/>
        <w:widowControl w:val="0"/>
        <w:kinsoku/>
        <w:wordWrap w:val="0"/>
        <w:overflowPunct/>
        <w:topLinePunct w:val="0"/>
        <w:bidi w:val="0"/>
        <w:spacing w:line="360" w:lineRule="auto"/>
        <w:ind w:left="-619" w:leftChars="-295" w:right="0" w:firstLine="619" w:firstLineChars="190"/>
        <w:jc w:val="center"/>
        <w:rPr>
          <w:rFonts w:hint="eastAsia" w:asciiTheme="minorEastAsia" w:hAnsiTheme="minorEastAsia" w:eastAsiaTheme="minorEastAsia" w:cstheme="minorEastAsia"/>
          <w:color w:val="000000" w:themeColor="text1"/>
          <w:spacing w:val="8"/>
          <w:position w:val="0"/>
          <w:highlight w:val="none"/>
          <w14:textOutline w14:w="5793" w14:cap="sq" w14:cmpd="sng">
            <w14:solidFill>
              <w14:srgbClr w14:val="000000"/>
            </w14:solidFill>
            <w14:prstDash w14:val="solid"/>
            <w14:bevel/>
          </w14:textOutline>
          <w14:textFill>
            <w14:solidFill>
              <w14:schemeClr w14:val="tx1"/>
            </w14:solidFill>
          </w14:textFill>
        </w:rPr>
      </w:pPr>
    </w:p>
    <w:p w14:paraId="5C4CEF75">
      <w:pPr>
        <w:pStyle w:val="6"/>
        <w:keepNext w:val="0"/>
        <w:keepLines w:val="0"/>
        <w:pageBreakBefore w:val="0"/>
        <w:widowControl w:val="0"/>
        <w:kinsoku/>
        <w:wordWrap w:val="0"/>
        <w:overflowPunct/>
        <w:topLinePunct w:val="0"/>
        <w:bidi w:val="0"/>
        <w:spacing w:line="360" w:lineRule="auto"/>
        <w:ind w:left="-619" w:leftChars="-295" w:right="0" w:firstLine="619" w:firstLineChars="190"/>
        <w:jc w:val="center"/>
        <w:rPr>
          <w:rFonts w:hint="eastAsia" w:asciiTheme="minorEastAsia" w:hAnsiTheme="minorEastAsia" w:eastAsiaTheme="minorEastAsia" w:cstheme="minorEastAsia"/>
          <w:color w:val="000000" w:themeColor="text1"/>
          <w:spacing w:val="8"/>
          <w:position w:val="0"/>
          <w:highlight w:val="none"/>
          <w14:textOutline w14:w="5793" w14:cap="sq" w14:cmpd="sng">
            <w14:solidFill>
              <w14:srgbClr w14:val="000000"/>
            </w14:solidFill>
            <w14:prstDash w14:val="solid"/>
            <w14:bevel/>
          </w14:textOutline>
          <w14:textFill>
            <w14:solidFill>
              <w14:schemeClr w14:val="tx1"/>
            </w14:solidFill>
          </w14:textFill>
        </w:rPr>
      </w:pPr>
    </w:p>
    <w:p w14:paraId="72748BEF">
      <w:pPr>
        <w:pStyle w:val="6"/>
        <w:keepNext w:val="0"/>
        <w:keepLines w:val="0"/>
        <w:pageBreakBefore w:val="0"/>
        <w:widowControl w:val="0"/>
        <w:kinsoku/>
        <w:wordWrap w:val="0"/>
        <w:overflowPunct/>
        <w:topLinePunct w:val="0"/>
        <w:bidi w:val="0"/>
        <w:spacing w:line="360" w:lineRule="auto"/>
        <w:ind w:left="-619" w:leftChars="-295" w:right="0" w:firstLine="619" w:firstLineChars="190"/>
        <w:jc w:val="center"/>
        <w:rPr>
          <w:rFonts w:hint="eastAsia" w:asciiTheme="minorEastAsia" w:hAnsiTheme="minorEastAsia" w:eastAsiaTheme="minorEastAsia" w:cstheme="minorEastAsia"/>
          <w:color w:val="000000" w:themeColor="text1"/>
          <w:spacing w:val="8"/>
          <w:position w:val="0"/>
          <w:highlight w:val="none"/>
          <w14:textOutline w14:w="5793" w14:cap="sq" w14:cmpd="sng">
            <w14:solidFill>
              <w14:srgbClr w14:val="000000"/>
            </w14:solidFill>
            <w14:prstDash w14:val="solid"/>
            <w14:bevel/>
          </w14:textOutline>
          <w14:textFill>
            <w14:solidFill>
              <w14:schemeClr w14:val="tx1"/>
            </w14:solidFill>
          </w14:textFill>
        </w:rPr>
      </w:pPr>
    </w:p>
    <w:p w14:paraId="5E02F029">
      <w:pPr>
        <w:pStyle w:val="6"/>
        <w:keepNext w:val="0"/>
        <w:keepLines w:val="0"/>
        <w:pageBreakBefore w:val="0"/>
        <w:widowControl w:val="0"/>
        <w:kinsoku/>
        <w:wordWrap w:val="0"/>
        <w:overflowPunct/>
        <w:topLinePunct w:val="0"/>
        <w:bidi w:val="0"/>
        <w:spacing w:line="360" w:lineRule="auto"/>
        <w:ind w:left="-619" w:leftChars="-295" w:right="0" w:firstLine="619" w:firstLineChars="190"/>
        <w:jc w:val="center"/>
        <w:rPr>
          <w:rFonts w:hint="eastAsia" w:asciiTheme="minorEastAsia" w:hAnsiTheme="minorEastAsia" w:eastAsiaTheme="minorEastAsia" w:cstheme="minorEastAsia"/>
          <w:color w:val="000000" w:themeColor="text1"/>
          <w:spacing w:val="8"/>
          <w:position w:val="0"/>
          <w:highlight w:val="none"/>
          <w14:textOutline w14:w="5793" w14:cap="sq" w14:cmpd="sng">
            <w14:solidFill>
              <w14:srgbClr w14:val="000000"/>
            </w14:solidFill>
            <w14:prstDash w14:val="solid"/>
            <w14:bevel/>
          </w14:textOutline>
          <w14:textFill>
            <w14:solidFill>
              <w14:schemeClr w14:val="tx1"/>
            </w14:solidFill>
          </w14:textFill>
        </w:rPr>
      </w:pPr>
    </w:p>
    <w:p w14:paraId="58D6AA94">
      <w:pPr>
        <w:pStyle w:val="6"/>
        <w:keepNext w:val="0"/>
        <w:keepLines w:val="0"/>
        <w:pageBreakBefore w:val="0"/>
        <w:widowControl w:val="0"/>
        <w:kinsoku/>
        <w:wordWrap w:val="0"/>
        <w:overflowPunct/>
        <w:topLinePunct w:val="0"/>
        <w:bidi w:val="0"/>
        <w:spacing w:line="360" w:lineRule="auto"/>
        <w:ind w:left="-619" w:leftChars="-295" w:right="0" w:firstLine="619" w:firstLineChars="190"/>
        <w:jc w:val="center"/>
        <w:rPr>
          <w:rFonts w:hint="eastAsia" w:asciiTheme="minorEastAsia" w:hAnsiTheme="minorEastAsia" w:eastAsiaTheme="minorEastAsia" w:cstheme="minorEastAsia"/>
          <w:color w:val="000000" w:themeColor="text1"/>
          <w:spacing w:val="8"/>
          <w:position w:val="0"/>
          <w:highlight w:val="none"/>
          <w14:textOutline w14:w="5793" w14:cap="sq" w14:cmpd="sng">
            <w14:solidFill>
              <w14:srgbClr w14:val="000000"/>
            </w14:solidFill>
            <w14:prstDash w14:val="solid"/>
            <w14:bevel/>
          </w14:textOutline>
          <w14:textFill>
            <w14:solidFill>
              <w14:schemeClr w14:val="tx1"/>
            </w14:solidFill>
          </w14:textFill>
        </w:rPr>
      </w:pPr>
    </w:p>
    <w:p w14:paraId="323E5D6A">
      <w:pPr>
        <w:pStyle w:val="6"/>
        <w:keepNext w:val="0"/>
        <w:keepLines w:val="0"/>
        <w:pageBreakBefore w:val="0"/>
        <w:widowControl w:val="0"/>
        <w:kinsoku/>
        <w:wordWrap w:val="0"/>
        <w:overflowPunct/>
        <w:topLinePunct w:val="0"/>
        <w:bidi w:val="0"/>
        <w:spacing w:line="360" w:lineRule="auto"/>
        <w:ind w:left="-619" w:leftChars="-295" w:right="0" w:firstLine="619" w:firstLineChars="190"/>
        <w:jc w:val="center"/>
        <w:rPr>
          <w:rFonts w:hint="eastAsia" w:asciiTheme="minorEastAsia" w:hAnsiTheme="minorEastAsia" w:eastAsiaTheme="minorEastAsia" w:cstheme="minorEastAsia"/>
          <w:color w:val="000000" w:themeColor="text1"/>
          <w:spacing w:val="8"/>
          <w:position w:val="0"/>
          <w:highlight w:val="none"/>
          <w14:textOutline w14:w="5793" w14:cap="sq" w14:cmpd="sng">
            <w14:solidFill>
              <w14:srgbClr w14:val="000000"/>
            </w14:solidFill>
            <w14:prstDash w14:val="solid"/>
            <w14:bevel/>
          </w14:textOutline>
          <w14:textFill>
            <w14:solidFill>
              <w14:schemeClr w14:val="tx1"/>
            </w14:solidFill>
          </w14:textFill>
        </w:rPr>
      </w:pPr>
    </w:p>
    <w:p w14:paraId="6C99CA46">
      <w:pPr>
        <w:pStyle w:val="6"/>
        <w:keepNext w:val="0"/>
        <w:keepLines w:val="0"/>
        <w:pageBreakBefore w:val="0"/>
        <w:widowControl w:val="0"/>
        <w:kinsoku/>
        <w:wordWrap w:val="0"/>
        <w:overflowPunct/>
        <w:topLinePunct w:val="0"/>
        <w:bidi w:val="0"/>
        <w:spacing w:line="360" w:lineRule="auto"/>
        <w:ind w:left="-619" w:leftChars="-295" w:right="0" w:firstLine="619" w:firstLineChars="190"/>
        <w:jc w:val="center"/>
        <w:rPr>
          <w:rFonts w:hint="eastAsia" w:asciiTheme="minorEastAsia" w:hAnsiTheme="minorEastAsia" w:eastAsiaTheme="minorEastAsia" w:cstheme="minorEastAsia"/>
          <w:color w:val="000000" w:themeColor="text1"/>
          <w:spacing w:val="8"/>
          <w:position w:val="0"/>
          <w:highlight w:val="none"/>
          <w14:textOutline w14:w="5793" w14:cap="sq" w14:cmpd="sng">
            <w14:solidFill>
              <w14:srgbClr w14:val="000000"/>
            </w14:solidFill>
            <w14:prstDash w14:val="solid"/>
            <w14:bevel/>
          </w14:textOutline>
          <w14:textFill>
            <w14:solidFill>
              <w14:schemeClr w14:val="tx1"/>
            </w14:solidFill>
          </w14:textFill>
        </w:rPr>
      </w:pPr>
    </w:p>
    <w:p w14:paraId="76852628">
      <w:pPr>
        <w:pStyle w:val="6"/>
        <w:keepNext w:val="0"/>
        <w:keepLines w:val="0"/>
        <w:pageBreakBefore w:val="0"/>
        <w:widowControl w:val="0"/>
        <w:kinsoku/>
        <w:wordWrap w:val="0"/>
        <w:overflowPunct/>
        <w:topLinePunct w:val="0"/>
        <w:bidi w:val="0"/>
        <w:spacing w:line="360" w:lineRule="auto"/>
        <w:ind w:left="-619" w:leftChars="-295" w:right="0" w:firstLine="619" w:firstLineChars="190"/>
        <w:jc w:val="center"/>
        <w:rPr>
          <w:rFonts w:hint="eastAsia" w:asciiTheme="minorEastAsia" w:hAnsiTheme="minorEastAsia" w:eastAsiaTheme="minorEastAsia" w:cstheme="minorEastAsia"/>
          <w:color w:val="000000" w:themeColor="text1"/>
          <w:spacing w:val="8"/>
          <w:position w:val="0"/>
          <w:highlight w:val="none"/>
          <w14:textOutline w14:w="5793" w14:cap="sq" w14:cmpd="sng">
            <w14:solidFill>
              <w14:srgbClr w14:val="000000"/>
            </w14:solidFill>
            <w14:prstDash w14:val="solid"/>
            <w14:bevel/>
          </w14:textOutline>
          <w14:textFill>
            <w14:solidFill>
              <w14:schemeClr w14:val="tx1"/>
            </w14:solidFill>
          </w14:textFill>
        </w:rPr>
      </w:pPr>
    </w:p>
    <w:p w14:paraId="1A93BEEF">
      <w:pPr>
        <w:pStyle w:val="6"/>
        <w:keepNext w:val="0"/>
        <w:keepLines w:val="0"/>
        <w:pageBreakBefore w:val="0"/>
        <w:widowControl w:val="0"/>
        <w:kinsoku/>
        <w:wordWrap w:val="0"/>
        <w:overflowPunct/>
        <w:topLinePunct w:val="0"/>
        <w:bidi w:val="0"/>
        <w:spacing w:line="360" w:lineRule="auto"/>
        <w:ind w:left="-619" w:leftChars="-295" w:right="0" w:firstLine="619" w:firstLineChars="190"/>
        <w:jc w:val="center"/>
        <w:rPr>
          <w:rFonts w:hint="eastAsia" w:asciiTheme="minorEastAsia" w:hAnsiTheme="minorEastAsia" w:eastAsiaTheme="minorEastAsia" w:cstheme="minorEastAsia"/>
          <w:color w:val="000000" w:themeColor="text1"/>
          <w:spacing w:val="8"/>
          <w:position w:val="0"/>
          <w:highlight w:val="none"/>
          <w14:textOutline w14:w="5793" w14:cap="sq" w14:cmpd="sng">
            <w14:solidFill>
              <w14:srgbClr w14:val="000000"/>
            </w14:solidFill>
            <w14:prstDash w14:val="solid"/>
            <w14:bevel/>
          </w14:textOutline>
          <w14:textFill>
            <w14:solidFill>
              <w14:schemeClr w14:val="tx1"/>
            </w14:solidFill>
          </w14:textFill>
        </w:rPr>
      </w:pPr>
    </w:p>
    <w:p w14:paraId="1D20259B">
      <w:pPr>
        <w:pStyle w:val="6"/>
        <w:keepNext w:val="0"/>
        <w:keepLines w:val="0"/>
        <w:pageBreakBefore w:val="0"/>
        <w:widowControl w:val="0"/>
        <w:kinsoku/>
        <w:wordWrap w:val="0"/>
        <w:overflowPunct/>
        <w:topLinePunct w:val="0"/>
        <w:bidi w:val="0"/>
        <w:spacing w:line="360" w:lineRule="auto"/>
        <w:ind w:left="-619" w:leftChars="-295" w:right="0" w:firstLine="619" w:firstLineChars="190"/>
        <w:jc w:val="center"/>
        <w:rPr>
          <w:rFonts w:hint="eastAsia" w:asciiTheme="minorEastAsia" w:hAnsiTheme="minorEastAsia" w:eastAsiaTheme="minorEastAsia" w:cstheme="minorEastAsia"/>
          <w:color w:val="000000" w:themeColor="text1"/>
          <w:spacing w:val="8"/>
          <w:position w:val="0"/>
          <w:highlight w:val="none"/>
          <w14:textOutline w14:w="5793" w14:cap="sq" w14:cmpd="sng">
            <w14:solidFill>
              <w14:srgbClr w14:val="000000"/>
            </w14:solidFill>
            <w14:prstDash w14:val="solid"/>
            <w14:bevel/>
          </w14:textOutline>
          <w14:textFill>
            <w14:solidFill>
              <w14:schemeClr w14:val="tx1"/>
            </w14:solidFill>
          </w14:textFill>
        </w:rPr>
      </w:pPr>
    </w:p>
    <w:p w14:paraId="37F063C1">
      <w:pPr>
        <w:pStyle w:val="6"/>
        <w:keepNext w:val="0"/>
        <w:keepLines w:val="0"/>
        <w:pageBreakBefore w:val="0"/>
        <w:widowControl w:val="0"/>
        <w:kinsoku/>
        <w:wordWrap w:val="0"/>
        <w:overflowPunct/>
        <w:topLinePunct w:val="0"/>
        <w:bidi w:val="0"/>
        <w:spacing w:line="360" w:lineRule="auto"/>
        <w:ind w:left="-619" w:leftChars="-295" w:right="0" w:firstLine="619" w:firstLineChars="190"/>
        <w:jc w:val="center"/>
        <w:rPr>
          <w:rFonts w:hint="eastAsia" w:asciiTheme="minorEastAsia" w:hAnsiTheme="minorEastAsia" w:eastAsiaTheme="minorEastAsia" w:cstheme="minorEastAsia"/>
          <w:color w:val="000000" w:themeColor="text1"/>
          <w:spacing w:val="8"/>
          <w:position w:val="0"/>
          <w:highlight w:val="none"/>
          <w14:textOutline w14:w="5793" w14:cap="sq" w14:cmpd="sng">
            <w14:solidFill>
              <w14:srgbClr w14:val="000000"/>
            </w14:solidFill>
            <w14:prstDash w14:val="solid"/>
            <w14:bevel/>
          </w14:textOutline>
          <w14:textFill>
            <w14:solidFill>
              <w14:schemeClr w14:val="tx1"/>
            </w14:solidFill>
          </w14:textFill>
        </w:rPr>
      </w:pPr>
    </w:p>
    <w:p w14:paraId="36BB616A">
      <w:pPr>
        <w:pStyle w:val="6"/>
        <w:keepNext w:val="0"/>
        <w:keepLines w:val="0"/>
        <w:pageBreakBefore w:val="0"/>
        <w:widowControl w:val="0"/>
        <w:kinsoku/>
        <w:wordWrap w:val="0"/>
        <w:overflowPunct/>
        <w:topLinePunct w:val="0"/>
        <w:bidi w:val="0"/>
        <w:spacing w:line="360" w:lineRule="auto"/>
        <w:ind w:left="-619" w:leftChars="-295" w:right="0" w:firstLine="619" w:firstLineChars="190"/>
        <w:jc w:val="center"/>
        <w:rPr>
          <w:rFonts w:hint="eastAsia" w:asciiTheme="minorEastAsia" w:hAnsiTheme="minorEastAsia" w:eastAsiaTheme="minorEastAsia" w:cstheme="minorEastAsia"/>
          <w:color w:val="000000" w:themeColor="text1"/>
          <w:spacing w:val="8"/>
          <w:position w:val="0"/>
          <w:highlight w:val="none"/>
          <w14:textOutline w14:w="5793" w14:cap="sq" w14:cmpd="sng">
            <w14:solidFill>
              <w14:srgbClr w14:val="000000"/>
            </w14:solidFill>
            <w14:prstDash w14:val="solid"/>
            <w14:bevel/>
          </w14:textOutline>
          <w14:textFill>
            <w14:solidFill>
              <w14:schemeClr w14:val="tx1"/>
            </w14:solidFill>
          </w14:textFill>
        </w:rPr>
      </w:pPr>
    </w:p>
    <w:p w14:paraId="67C2719C">
      <w:pPr>
        <w:pStyle w:val="6"/>
        <w:keepNext w:val="0"/>
        <w:keepLines w:val="0"/>
        <w:pageBreakBefore w:val="0"/>
        <w:widowControl w:val="0"/>
        <w:kinsoku/>
        <w:wordWrap w:val="0"/>
        <w:overflowPunct/>
        <w:topLinePunct w:val="0"/>
        <w:bidi w:val="0"/>
        <w:spacing w:line="360" w:lineRule="auto"/>
        <w:ind w:left="-619" w:leftChars="-295" w:right="0" w:firstLine="619" w:firstLineChars="190"/>
        <w:jc w:val="center"/>
        <w:rPr>
          <w:rFonts w:hint="eastAsia" w:asciiTheme="minorEastAsia" w:hAnsiTheme="minorEastAsia" w:eastAsiaTheme="minorEastAsia" w:cstheme="minorEastAsia"/>
          <w:color w:val="000000" w:themeColor="text1"/>
          <w:spacing w:val="8"/>
          <w:position w:val="0"/>
          <w:highlight w:val="none"/>
          <w14:textOutline w14:w="5793" w14:cap="sq" w14:cmpd="sng">
            <w14:solidFill>
              <w14:srgbClr w14:val="000000"/>
            </w14:solidFill>
            <w14:prstDash w14:val="solid"/>
            <w14:bevel/>
          </w14:textOutline>
          <w14:textFill>
            <w14:solidFill>
              <w14:schemeClr w14:val="tx1"/>
            </w14:solidFill>
          </w14:textFill>
        </w:rPr>
      </w:pPr>
    </w:p>
    <w:p w14:paraId="555DCF35">
      <w:pPr>
        <w:pStyle w:val="6"/>
        <w:keepNext w:val="0"/>
        <w:keepLines w:val="0"/>
        <w:pageBreakBefore w:val="0"/>
        <w:widowControl w:val="0"/>
        <w:kinsoku/>
        <w:wordWrap w:val="0"/>
        <w:overflowPunct/>
        <w:topLinePunct w:val="0"/>
        <w:bidi w:val="0"/>
        <w:spacing w:line="360" w:lineRule="auto"/>
        <w:ind w:left="-619" w:leftChars="-295" w:right="0" w:firstLine="619" w:firstLineChars="190"/>
        <w:jc w:val="center"/>
        <w:rPr>
          <w:rFonts w:hint="eastAsia" w:asciiTheme="minorEastAsia" w:hAnsiTheme="minorEastAsia" w:eastAsiaTheme="minorEastAsia" w:cstheme="minorEastAsia"/>
          <w:color w:val="000000" w:themeColor="text1"/>
          <w:spacing w:val="8"/>
          <w:position w:val="0"/>
          <w:highlight w:val="none"/>
          <w14:textOutline w14:w="5793" w14:cap="sq" w14:cmpd="sng">
            <w14:solidFill>
              <w14:srgbClr w14:val="000000"/>
            </w14:solidFill>
            <w14:prstDash w14:val="solid"/>
            <w14:bevel/>
          </w14:textOutline>
          <w14:textFill>
            <w14:solidFill>
              <w14:schemeClr w14:val="tx1"/>
            </w14:solidFill>
          </w14:textFill>
        </w:rPr>
      </w:pPr>
    </w:p>
    <w:p w14:paraId="07245C3C">
      <w:pPr>
        <w:pStyle w:val="6"/>
        <w:keepNext w:val="0"/>
        <w:keepLines w:val="0"/>
        <w:pageBreakBefore w:val="0"/>
        <w:widowControl w:val="0"/>
        <w:kinsoku/>
        <w:wordWrap w:val="0"/>
        <w:overflowPunct/>
        <w:topLinePunct w:val="0"/>
        <w:bidi w:val="0"/>
        <w:spacing w:line="360" w:lineRule="auto"/>
        <w:ind w:left="-619" w:leftChars="-295" w:right="0" w:firstLine="619" w:firstLineChars="190"/>
        <w:jc w:val="center"/>
        <w:rPr>
          <w:rFonts w:hint="eastAsia" w:asciiTheme="minorEastAsia" w:hAnsiTheme="minorEastAsia" w:eastAsiaTheme="minorEastAsia" w:cstheme="minorEastAsia"/>
          <w:color w:val="000000" w:themeColor="text1"/>
          <w:spacing w:val="8"/>
          <w:position w:val="0"/>
          <w:highlight w:val="none"/>
          <w14:textOutline w14:w="5793" w14:cap="sq" w14:cmpd="sng">
            <w14:solidFill>
              <w14:srgbClr w14:val="000000"/>
            </w14:solidFill>
            <w14:prstDash w14:val="solid"/>
            <w14:bevel/>
          </w14:textOutline>
          <w14:textFill>
            <w14:solidFill>
              <w14:schemeClr w14:val="tx1"/>
            </w14:solidFill>
          </w14:textFill>
        </w:rPr>
      </w:pPr>
    </w:p>
    <w:p w14:paraId="58CADA5F">
      <w:pPr>
        <w:pStyle w:val="6"/>
        <w:keepNext w:val="0"/>
        <w:keepLines w:val="0"/>
        <w:pageBreakBefore w:val="0"/>
        <w:widowControl w:val="0"/>
        <w:kinsoku/>
        <w:wordWrap w:val="0"/>
        <w:overflowPunct/>
        <w:topLinePunct w:val="0"/>
        <w:bidi w:val="0"/>
        <w:spacing w:line="360" w:lineRule="auto"/>
        <w:ind w:left="-619" w:leftChars="-295" w:right="0" w:firstLine="619" w:firstLineChars="190"/>
        <w:jc w:val="center"/>
        <w:rPr>
          <w:rFonts w:hint="eastAsia" w:asciiTheme="minorEastAsia" w:hAnsiTheme="minorEastAsia" w:eastAsiaTheme="minorEastAsia" w:cstheme="minorEastAsia"/>
          <w:color w:val="000000" w:themeColor="text1"/>
          <w:spacing w:val="8"/>
          <w:position w:val="0"/>
          <w:highlight w:val="none"/>
          <w14:textOutline w14:w="5793" w14:cap="sq" w14:cmpd="sng">
            <w14:solidFill>
              <w14:srgbClr w14:val="000000"/>
            </w14:solidFill>
            <w14:prstDash w14:val="solid"/>
            <w14:bevel/>
          </w14:textOutline>
          <w14:textFill>
            <w14:solidFill>
              <w14:schemeClr w14:val="tx1"/>
            </w14:solidFill>
          </w14:textFill>
        </w:rPr>
      </w:pPr>
    </w:p>
    <w:p w14:paraId="417297E1">
      <w:pPr>
        <w:pStyle w:val="6"/>
        <w:keepNext w:val="0"/>
        <w:keepLines w:val="0"/>
        <w:pageBreakBefore w:val="0"/>
        <w:widowControl w:val="0"/>
        <w:kinsoku/>
        <w:wordWrap w:val="0"/>
        <w:overflowPunct/>
        <w:topLinePunct w:val="0"/>
        <w:bidi w:val="0"/>
        <w:spacing w:line="360" w:lineRule="auto"/>
        <w:ind w:left="-619" w:leftChars="-295" w:right="0" w:firstLine="619" w:firstLineChars="190"/>
        <w:jc w:val="center"/>
        <w:rPr>
          <w:rFonts w:hint="eastAsia" w:asciiTheme="minorEastAsia" w:hAnsiTheme="minorEastAsia" w:eastAsiaTheme="minorEastAsia" w:cstheme="minorEastAsia"/>
          <w:color w:val="000000" w:themeColor="text1"/>
          <w:spacing w:val="8"/>
          <w:position w:val="0"/>
          <w:highlight w:val="none"/>
          <w14:textOutline w14:w="5793" w14:cap="sq" w14:cmpd="sng">
            <w14:solidFill>
              <w14:srgbClr w14:val="000000"/>
            </w14:solidFill>
            <w14:prstDash w14:val="solid"/>
            <w14:bevel/>
          </w14:textOutline>
          <w14:textFill>
            <w14:solidFill>
              <w14:schemeClr w14:val="tx1"/>
            </w14:solidFill>
          </w14:textFill>
        </w:rPr>
      </w:pPr>
    </w:p>
    <w:p w14:paraId="666CC6B3">
      <w:pPr>
        <w:pStyle w:val="6"/>
        <w:keepNext w:val="0"/>
        <w:keepLines w:val="0"/>
        <w:pageBreakBefore w:val="0"/>
        <w:widowControl w:val="0"/>
        <w:kinsoku/>
        <w:wordWrap w:val="0"/>
        <w:overflowPunct/>
        <w:topLinePunct w:val="0"/>
        <w:bidi w:val="0"/>
        <w:spacing w:line="360" w:lineRule="auto"/>
        <w:ind w:left="-619" w:leftChars="-295" w:right="0" w:firstLine="619" w:firstLineChars="190"/>
        <w:jc w:val="center"/>
        <w:rPr>
          <w:rFonts w:hint="eastAsia" w:asciiTheme="minorEastAsia" w:hAnsiTheme="minorEastAsia" w:eastAsiaTheme="minorEastAsia" w:cstheme="minorEastAsia"/>
          <w:color w:val="000000" w:themeColor="text1"/>
          <w:spacing w:val="8"/>
          <w:position w:val="0"/>
          <w:highlight w:val="none"/>
          <w14:textOutline w14:w="5793" w14:cap="sq" w14:cmpd="sng">
            <w14:solidFill>
              <w14:srgbClr w14:val="000000"/>
            </w14:solidFill>
            <w14:prstDash w14:val="solid"/>
            <w14:bevel/>
          </w14:textOutline>
          <w14:textFill>
            <w14:solidFill>
              <w14:schemeClr w14:val="tx1"/>
            </w14:solidFill>
          </w14:textFill>
        </w:rPr>
      </w:pPr>
    </w:p>
    <w:p w14:paraId="552152B2">
      <w:pPr>
        <w:pStyle w:val="40"/>
        <w:spacing w:line="400"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67" w:name="_Toc256000171"/>
      <w:bookmarkStart w:id="168" w:name="_Toc15411"/>
      <w:bookmarkStart w:id="169" w:name="_Toc6905"/>
      <w:r>
        <w:rPr>
          <w:rFonts w:hint="eastAsia" w:asciiTheme="minorEastAsia" w:hAnsiTheme="minorEastAsia" w:eastAsiaTheme="minorEastAsia" w:cstheme="minorEastAsia"/>
          <w:color w:val="000000" w:themeColor="text1"/>
          <w:sz w:val="32"/>
          <w:highlight w:val="none"/>
          <w14:textFill>
            <w14:solidFill>
              <w14:schemeClr w14:val="tx1"/>
            </w14:solidFill>
          </w14:textFill>
        </w:rPr>
        <w:t>第三部分专用合同条款</w:t>
      </w:r>
      <w:bookmarkEnd w:id="167"/>
      <w:bookmarkEnd w:id="168"/>
      <w:bookmarkEnd w:id="169"/>
    </w:p>
    <w:p w14:paraId="23E7EFC2">
      <w:pPr>
        <w:pStyle w:val="40"/>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70" w:name="_Toc256000172"/>
      <w:bookmarkStart w:id="171" w:name="_Toc406522213"/>
      <w:bookmarkStart w:id="172" w:name="_Toc351203633"/>
      <w:bookmarkStart w:id="173" w:name="_Toc522201723"/>
      <w:bookmarkStart w:id="174" w:name="_Toc418752235"/>
      <w:bookmarkStart w:id="175" w:name="_Toc497747171"/>
      <w:bookmarkStart w:id="176" w:name="_Toc19640"/>
      <w:bookmarkStart w:id="177" w:name="_Toc497746774"/>
      <w:bookmarkStart w:id="178" w:name="_Toc418751789"/>
      <w:bookmarkStart w:id="179" w:name="_Toc24574"/>
      <w:bookmarkStart w:id="180" w:name="_Toc484024116"/>
      <w:r>
        <w:rPr>
          <w:rFonts w:hint="eastAsia" w:asciiTheme="minorEastAsia" w:hAnsiTheme="minorEastAsia" w:eastAsiaTheme="minorEastAsia" w:cstheme="minorEastAsia"/>
          <w:color w:val="000000" w:themeColor="text1"/>
          <w:highlight w:val="none"/>
          <w14:textFill>
            <w14:solidFill>
              <w14:schemeClr w14:val="tx1"/>
            </w14:solidFill>
          </w14:textFill>
        </w:rPr>
        <w:t>1</w:t>
      </w:r>
      <w:bookmarkStart w:id="181" w:name="_Toc296890984"/>
      <w:bookmarkStart w:id="182" w:name="_Toc292559866"/>
      <w:bookmarkStart w:id="183" w:name="_Toc296346657"/>
      <w:bookmarkStart w:id="184" w:name="_Toc296944495"/>
      <w:bookmarkStart w:id="185" w:name="_Toc296503156"/>
      <w:bookmarkStart w:id="186" w:name="_Toc297120456"/>
      <w:bookmarkStart w:id="187" w:name="_Toc297048342"/>
      <w:bookmarkStart w:id="188" w:name="_Toc296347155"/>
      <w:bookmarkStart w:id="189" w:name="_Toc296891196"/>
      <w:bookmarkStart w:id="190" w:name="_Toc292559361"/>
      <w:r>
        <w:rPr>
          <w:rFonts w:hint="eastAsia" w:asciiTheme="minorEastAsia" w:hAnsiTheme="minorEastAsia" w:eastAsiaTheme="minorEastAsia" w:cstheme="minorEastAsia"/>
          <w:color w:val="000000" w:themeColor="text1"/>
          <w:highlight w:val="none"/>
          <w14:textFill>
            <w14:solidFill>
              <w14:schemeClr w14:val="tx1"/>
            </w14:solidFill>
          </w14:textFill>
        </w:rPr>
        <w:t>.一般约定</w:t>
      </w:r>
      <w:bookmarkEnd w:id="170"/>
      <w:bookmarkEnd w:id="171"/>
      <w:bookmarkEnd w:id="172"/>
      <w:bookmarkEnd w:id="173"/>
      <w:bookmarkEnd w:id="174"/>
      <w:bookmarkEnd w:id="175"/>
      <w:bookmarkEnd w:id="176"/>
      <w:bookmarkEnd w:id="177"/>
      <w:bookmarkEnd w:id="178"/>
      <w:bookmarkEnd w:id="179"/>
    </w:p>
    <w:bookmarkEnd w:id="181"/>
    <w:bookmarkEnd w:id="182"/>
    <w:bookmarkEnd w:id="183"/>
    <w:bookmarkEnd w:id="184"/>
    <w:bookmarkEnd w:id="185"/>
    <w:bookmarkEnd w:id="186"/>
    <w:bookmarkEnd w:id="187"/>
    <w:bookmarkEnd w:id="188"/>
    <w:bookmarkEnd w:id="189"/>
    <w:bookmarkEnd w:id="190"/>
    <w:p w14:paraId="48763F95">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91" w:name="_Toc406522214"/>
      <w:bookmarkStart w:id="192" w:name="_Toc497747172"/>
      <w:bookmarkStart w:id="193" w:name="_Toc522201724"/>
      <w:bookmarkStart w:id="194" w:name="_Toc497746775"/>
      <w:bookmarkStart w:id="195" w:name="_Toc418752236"/>
      <w:bookmarkStart w:id="196" w:name="_Toc256000173"/>
      <w:bookmarkStart w:id="197" w:name="_Toc23204"/>
      <w:bookmarkStart w:id="198" w:name="_Toc418751790"/>
      <w:bookmarkStart w:id="199" w:name="_Toc17794"/>
      <w:r>
        <w:rPr>
          <w:rFonts w:hint="eastAsia" w:asciiTheme="minorEastAsia" w:hAnsiTheme="minorEastAsia" w:eastAsiaTheme="minorEastAsia" w:cstheme="minorEastAsia"/>
          <w:color w:val="000000" w:themeColor="text1"/>
          <w:highlight w:val="none"/>
          <w14:textFill>
            <w14:solidFill>
              <w14:schemeClr w14:val="tx1"/>
            </w14:solidFill>
          </w14:textFill>
        </w:rPr>
        <w:t>1.1词语定义</w:t>
      </w:r>
      <w:bookmarkEnd w:id="191"/>
      <w:bookmarkEnd w:id="192"/>
      <w:bookmarkEnd w:id="193"/>
      <w:bookmarkEnd w:id="194"/>
      <w:bookmarkEnd w:id="195"/>
      <w:bookmarkEnd w:id="196"/>
      <w:bookmarkEnd w:id="197"/>
      <w:bookmarkEnd w:id="198"/>
      <w:bookmarkEnd w:id="199"/>
    </w:p>
    <w:p w14:paraId="04640862">
      <w:pPr>
        <w:pStyle w:val="45"/>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1.1.1合同</w:t>
      </w:r>
    </w:p>
    <w:p w14:paraId="349229D0">
      <w:pPr>
        <w:pStyle w:val="42"/>
        <w:adjustRightInd w:val="0"/>
        <w:snapToGrid w:val="0"/>
        <w:spacing w:line="40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1.1.1.10其他合同文件包括：</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（1）本合同协议书；（2）中标通知书；（3）</w:t>
      </w:r>
      <w:r>
        <w:rPr>
          <w:rFonts w:hint="eastAsia" w:asciiTheme="minorEastAsia" w:hAnsiTheme="minorEastAsia" w:eastAsiaTheme="minorEastAsia" w:cstheme="minorEastAsia"/>
          <w:color w:val="000000" w:themeColor="text1"/>
          <w:szCs w:val="21"/>
          <w:highlight w:val="none"/>
          <w:u w:val="single"/>
          <w:lang w:eastAsia="zh-CN"/>
          <w14:textFill>
            <w14:solidFill>
              <w14:schemeClr w14:val="tx1"/>
            </w14:solidFill>
          </w14:textFill>
        </w:rPr>
        <w:t>响应函</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专用合同条款及其附件</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；（5）</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通用合同条款</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；（6）</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技术标准和要求</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；（7）图纸（含图纸修改通知单及图纸设计变更文件）；（8）工程量清单；（9）本工程预算控制价造价成果文件及其他合同文件</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525052E5">
      <w:pPr>
        <w:pStyle w:val="45"/>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1.1.2合同当事人及其他相关方</w:t>
      </w:r>
    </w:p>
    <w:p w14:paraId="0E785F99">
      <w:pPr>
        <w:pStyle w:val="16"/>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1.1.2.4监理人：</w:t>
      </w:r>
    </w:p>
    <w:p w14:paraId="26B72708">
      <w:pPr>
        <w:pStyle w:val="16"/>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w:t>
      </w:r>
      <w:r>
        <w:rPr>
          <w:rFonts w:hint="eastAsia" w:ascii="宋体" w:hAnsi="宋体" w:eastAsia="宋体" w:cs="宋体"/>
          <w:color w:val="000000" w:themeColor="text1"/>
          <w:highlight w:val="none"/>
          <w:u w:val="single"/>
          <w14:textFill>
            <w14:solidFill>
              <w14:schemeClr w14:val="tx1"/>
            </w14:solidFill>
          </w14:textFill>
        </w:rPr>
        <w:t>（成交后填写）</w:t>
      </w:r>
      <w:r>
        <w:rPr>
          <w:rFonts w:hint="eastAsia" w:ascii="宋体" w:hAnsi="宋体" w:eastAsia="宋体" w:cs="宋体"/>
          <w:color w:val="000000" w:themeColor="text1"/>
          <w:highlight w:val="none"/>
          <w14:textFill>
            <w14:solidFill>
              <w14:schemeClr w14:val="tx1"/>
            </w14:solidFill>
          </w14:textFill>
        </w:rPr>
        <w:t>；</w:t>
      </w:r>
    </w:p>
    <w:p w14:paraId="6F78F67C">
      <w:pPr>
        <w:pStyle w:val="16"/>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资质类别和等级：</w:t>
      </w:r>
      <w:r>
        <w:rPr>
          <w:rFonts w:hint="eastAsia" w:ascii="宋体" w:hAnsi="宋体" w:eastAsia="宋体" w:cs="宋体"/>
          <w:color w:val="000000" w:themeColor="text1"/>
          <w:highlight w:val="none"/>
          <w:u w:val="single"/>
          <w14:textFill>
            <w14:solidFill>
              <w14:schemeClr w14:val="tx1"/>
            </w14:solidFill>
          </w14:textFill>
        </w:rPr>
        <w:t>（成交后填写）</w:t>
      </w:r>
      <w:r>
        <w:rPr>
          <w:rFonts w:hint="eastAsia" w:ascii="宋体" w:hAnsi="宋体" w:eastAsia="宋体" w:cs="宋体"/>
          <w:color w:val="000000" w:themeColor="text1"/>
          <w:highlight w:val="none"/>
          <w14:textFill>
            <w14:solidFill>
              <w14:schemeClr w14:val="tx1"/>
            </w14:solidFill>
          </w14:textFill>
        </w:rPr>
        <w:t>；</w:t>
      </w:r>
    </w:p>
    <w:p w14:paraId="3DC2EC48">
      <w:pPr>
        <w:pStyle w:val="16"/>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w:t>
      </w:r>
      <w:r>
        <w:rPr>
          <w:rFonts w:hint="eastAsia" w:ascii="宋体" w:hAnsi="宋体" w:eastAsia="宋体" w:cs="宋体"/>
          <w:color w:val="000000" w:themeColor="text1"/>
          <w:highlight w:val="none"/>
          <w:u w:val="single"/>
          <w14:textFill>
            <w14:solidFill>
              <w14:schemeClr w14:val="tx1"/>
            </w14:solidFill>
          </w14:textFill>
        </w:rPr>
        <w:t>（成交后填写）</w:t>
      </w:r>
      <w:r>
        <w:rPr>
          <w:rFonts w:hint="eastAsia" w:ascii="宋体" w:hAnsi="宋体" w:eastAsia="宋体" w:cs="宋体"/>
          <w:color w:val="000000" w:themeColor="text1"/>
          <w:highlight w:val="none"/>
          <w14:textFill>
            <w14:solidFill>
              <w14:schemeClr w14:val="tx1"/>
            </w14:solidFill>
          </w14:textFill>
        </w:rPr>
        <w:t>；</w:t>
      </w:r>
    </w:p>
    <w:p w14:paraId="299675AE">
      <w:pPr>
        <w:pStyle w:val="16"/>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电子信箱：</w:t>
      </w:r>
      <w:r>
        <w:rPr>
          <w:rFonts w:hint="eastAsia" w:ascii="宋体" w:hAnsi="宋体" w:eastAsia="宋体" w:cs="宋体"/>
          <w:color w:val="000000" w:themeColor="text1"/>
          <w:highlight w:val="none"/>
          <w:u w:val="single"/>
          <w14:textFill>
            <w14:solidFill>
              <w14:schemeClr w14:val="tx1"/>
            </w14:solidFill>
          </w14:textFill>
        </w:rPr>
        <w:t xml:space="preserve">（成交后填写）  </w:t>
      </w:r>
      <w:r>
        <w:rPr>
          <w:rFonts w:hint="eastAsia" w:ascii="宋体" w:hAnsi="宋体" w:eastAsia="宋体" w:cs="宋体"/>
          <w:color w:val="000000" w:themeColor="text1"/>
          <w:highlight w:val="none"/>
          <w14:textFill>
            <w14:solidFill>
              <w14:schemeClr w14:val="tx1"/>
            </w14:solidFill>
          </w14:textFill>
        </w:rPr>
        <w:t>；</w:t>
      </w:r>
    </w:p>
    <w:p w14:paraId="6CE4CAAC">
      <w:pPr>
        <w:pStyle w:val="16"/>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通信地址：</w:t>
      </w:r>
      <w:r>
        <w:rPr>
          <w:rFonts w:hint="eastAsia" w:ascii="宋体" w:hAnsi="宋体" w:eastAsia="宋体" w:cs="宋体"/>
          <w:color w:val="000000" w:themeColor="text1"/>
          <w:highlight w:val="none"/>
          <w:u w:val="single"/>
          <w14:textFill>
            <w14:solidFill>
              <w14:schemeClr w14:val="tx1"/>
            </w14:solidFill>
          </w14:textFill>
        </w:rPr>
        <w:t xml:space="preserve">  （成交后填写）  </w:t>
      </w:r>
      <w:r>
        <w:rPr>
          <w:rFonts w:hint="eastAsia" w:ascii="宋体" w:hAnsi="宋体" w:eastAsia="宋体" w:cs="宋体"/>
          <w:color w:val="000000" w:themeColor="text1"/>
          <w:highlight w:val="none"/>
          <w14:textFill>
            <w14:solidFill>
              <w14:schemeClr w14:val="tx1"/>
            </w14:solidFill>
          </w14:textFill>
        </w:rPr>
        <w:t>。</w:t>
      </w:r>
    </w:p>
    <w:p w14:paraId="0BA0DEDB">
      <w:pPr>
        <w:pStyle w:val="16"/>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1.1.2.5 设计人：</w:t>
      </w:r>
    </w:p>
    <w:p w14:paraId="1D8393C3">
      <w:pPr>
        <w:pStyle w:val="16"/>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w:t>
      </w:r>
      <w:r>
        <w:rPr>
          <w:rFonts w:hint="eastAsia" w:ascii="宋体" w:hAnsi="宋体" w:eastAsia="宋体" w:cs="宋体"/>
          <w:color w:val="000000" w:themeColor="text1"/>
          <w:highlight w:val="none"/>
          <w:u w:val="single"/>
          <w14:textFill>
            <w14:solidFill>
              <w14:schemeClr w14:val="tx1"/>
            </w14:solidFill>
          </w14:textFill>
        </w:rPr>
        <w:t>  （成交后填写） </w:t>
      </w:r>
      <w:r>
        <w:rPr>
          <w:rFonts w:hint="eastAsia" w:ascii="宋体" w:hAnsi="宋体" w:eastAsia="宋体" w:cs="宋体"/>
          <w:color w:val="000000" w:themeColor="text1"/>
          <w:highlight w:val="none"/>
          <w14:textFill>
            <w14:solidFill>
              <w14:schemeClr w14:val="tx1"/>
            </w14:solidFill>
          </w14:textFill>
        </w:rPr>
        <w:t>；</w:t>
      </w:r>
    </w:p>
    <w:p w14:paraId="04116DE2">
      <w:pPr>
        <w:pStyle w:val="16"/>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资质类别和等级：</w:t>
      </w:r>
      <w:r>
        <w:rPr>
          <w:rFonts w:hint="eastAsia" w:ascii="宋体" w:hAnsi="宋体" w:eastAsia="宋体" w:cs="宋体"/>
          <w:color w:val="000000" w:themeColor="text1"/>
          <w:highlight w:val="none"/>
          <w:u w:val="single"/>
          <w14:textFill>
            <w14:solidFill>
              <w14:schemeClr w14:val="tx1"/>
            </w14:solidFill>
          </w14:textFill>
        </w:rPr>
        <w:t>（成交后填写） </w:t>
      </w:r>
      <w:r>
        <w:rPr>
          <w:rFonts w:hint="eastAsia" w:ascii="宋体" w:hAnsi="宋体" w:eastAsia="宋体" w:cs="宋体"/>
          <w:color w:val="000000" w:themeColor="text1"/>
          <w:highlight w:val="none"/>
          <w14:textFill>
            <w14:solidFill>
              <w14:schemeClr w14:val="tx1"/>
            </w14:solidFill>
          </w14:textFill>
        </w:rPr>
        <w:t>；</w:t>
      </w:r>
    </w:p>
    <w:p w14:paraId="122167E9">
      <w:pPr>
        <w:pStyle w:val="16"/>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w:t>
      </w:r>
      <w:r>
        <w:rPr>
          <w:rFonts w:hint="eastAsia" w:ascii="宋体" w:hAnsi="宋体" w:eastAsia="宋体" w:cs="宋体"/>
          <w:color w:val="000000" w:themeColor="text1"/>
          <w:highlight w:val="none"/>
          <w:u w:val="single"/>
          <w14:textFill>
            <w14:solidFill>
              <w14:schemeClr w14:val="tx1"/>
            </w14:solidFill>
          </w14:textFill>
        </w:rPr>
        <w:t>  （成交后填写） </w:t>
      </w:r>
      <w:r>
        <w:rPr>
          <w:rFonts w:hint="eastAsia" w:ascii="宋体" w:hAnsi="宋体" w:eastAsia="宋体" w:cs="宋体"/>
          <w:color w:val="000000" w:themeColor="text1"/>
          <w:highlight w:val="none"/>
          <w14:textFill>
            <w14:solidFill>
              <w14:schemeClr w14:val="tx1"/>
            </w14:solidFill>
          </w14:textFill>
        </w:rPr>
        <w:t>；</w:t>
      </w:r>
    </w:p>
    <w:p w14:paraId="2F6160F3">
      <w:pPr>
        <w:pStyle w:val="16"/>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电子信箱：</w:t>
      </w:r>
      <w:r>
        <w:rPr>
          <w:rFonts w:hint="eastAsia" w:ascii="宋体" w:hAnsi="宋体" w:eastAsia="宋体" w:cs="宋体"/>
          <w:color w:val="000000" w:themeColor="text1"/>
          <w:highlight w:val="none"/>
          <w:u w:val="single"/>
          <w14:textFill>
            <w14:solidFill>
              <w14:schemeClr w14:val="tx1"/>
            </w14:solidFill>
          </w14:textFill>
        </w:rPr>
        <w:t>  （成交后填写） </w:t>
      </w:r>
      <w:r>
        <w:rPr>
          <w:rFonts w:hint="eastAsia" w:ascii="宋体" w:hAnsi="宋体" w:eastAsia="宋体" w:cs="宋体"/>
          <w:color w:val="000000" w:themeColor="text1"/>
          <w:highlight w:val="none"/>
          <w14:textFill>
            <w14:solidFill>
              <w14:schemeClr w14:val="tx1"/>
            </w14:solidFill>
          </w14:textFill>
        </w:rPr>
        <w:t>；</w:t>
      </w:r>
    </w:p>
    <w:p w14:paraId="67C4911C">
      <w:pPr>
        <w:pStyle w:val="16"/>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通信地址：</w:t>
      </w:r>
      <w:r>
        <w:rPr>
          <w:rFonts w:hint="eastAsia" w:ascii="宋体" w:hAnsi="宋体" w:eastAsia="宋体" w:cs="宋体"/>
          <w:color w:val="000000" w:themeColor="text1"/>
          <w:highlight w:val="none"/>
          <w:u w:val="single"/>
          <w14:textFill>
            <w14:solidFill>
              <w14:schemeClr w14:val="tx1"/>
            </w14:solidFill>
          </w14:textFill>
        </w:rPr>
        <w:t>  （成交后填写） </w:t>
      </w:r>
      <w:r>
        <w:rPr>
          <w:rFonts w:hint="eastAsia" w:ascii="宋体" w:hAnsi="宋体" w:eastAsia="宋体" w:cs="宋体"/>
          <w:color w:val="000000" w:themeColor="text1"/>
          <w:highlight w:val="none"/>
          <w14:textFill>
            <w14:solidFill>
              <w14:schemeClr w14:val="tx1"/>
            </w14:solidFill>
          </w14:textFill>
        </w:rPr>
        <w:t>。</w:t>
      </w:r>
    </w:p>
    <w:p w14:paraId="24017639">
      <w:pPr>
        <w:pStyle w:val="45"/>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1.1.3工程和设备</w:t>
      </w:r>
    </w:p>
    <w:p w14:paraId="6EF7981A">
      <w:pPr>
        <w:pStyle w:val="45"/>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1.1.3.7作为施工现场组成部分的其他场所包括：</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按通用条款执行</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78E32626">
      <w:pPr>
        <w:pStyle w:val="45"/>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1.1.3.9永久占地包括：</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为实施工程需永久占用的土地</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37F43C83">
      <w:pPr>
        <w:pStyle w:val="45"/>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1.1.3.10临时占地包括：</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为实施工程需临时占用的土地</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55E23BCD">
      <w:pPr>
        <w:pStyle w:val="40"/>
        <w:spacing w:line="380" w:lineRule="exact"/>
        <w:ind w:firstLine="422" w:firstLineChars="200"/>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bookmarkStart w:id="200" w:name="_Toc1749"/>
      <w:bookmarkStart w:id="201" w:name="_Toc256000174"/>
      <w:bookmarkStart w:id="202" w:name="_Toc497746776"/>
      <w:bookmarkStart w:id="203" w:name="_Toc497747173"/>
      <w:bookmarkStart w:id="204" w:name="_Toc31609"/>
      <w:bookmarkStart w:id="205" w:name="_Toc418751791"/>
      <w:bookmarkStart w:id="206" w:name="_Toc406522215"/>
      <w:bookmarkStart w:id="207" w:name="_Toc418752237"/>
      <w:bookmarkStart w:id="208" w:name="_Toc522201725"/>
      <w:r>
        <w:rPr>
          <w:rFonts w:hint="eastAsia" w:asciiTheme="minorEastAsia" w:hAnsiTheme="minorEastAsia" w:eastAsiaTheme="minorEastAsia" w:cstheme="minorEastAsia"/>
          <w:color w:val="000000" w:themeColor="text1"/>
          <w:highlight w:val="none"/>
          <w14:textFill>
            <w14:solidFill>
              <w14:schemeClr w14:val="tx1"/>
            </w14:solidFill>
          </w14:textFill>
        </w:rPr>
        <w:t>1.3法律</w:t>
      </w:r>
      <w:bookmarkEnd w:id="200"/>
      <w:bookmarkEnd w:id="201"/>
      <w:bookmarkEnd w:id="202"/>
      <w:bookmarkEnd w:id="203"/>
      <w:bookmarkEnd w:id="204"/>
      <w:bookmarkEnd w:id="205"/>
      <w:bookmarkEnd w:id="206"/>
      <w:bookmarkEnd w:id="207"/>
      <w:bookmarkEnd w:id="208"/>
    </w:p>
    <w:p w14:paraId="1269B6AE">
      <w:pPr>
        <w:pStyle w:val="45"/>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适用于合同的其他规范性文件：</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同通用条款</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5A183175">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209" w:name="_Toc522201726"/>
      <w:bookmarkStart w:id="210" w:name="_Toc406522216"/>
      <w:bookmarkStart w:id="211" w:name="_Toc256000175"/>
      <w:bookmarkStart w:id="212" w:name="_Toc23164"/>
      <w:bookmarkStart w:id="213" w:name="_Toc418751792"/>
      <w:bookmarkStart w:id="214" w:name="_Toc497746777"/>
      <w:bookmarkStart w:id="215" w:name="_Toc497747174"/>
      <w:bookmarkStart w:id="216" w:name="_Toc418752238"/>
      <w:bookmarkStart w:id="217" w:name="_Toc531"/>
      <w:r>
        <w:rPr>
          <w:rFonts w:hint="eastAsia" w:asciiTheme="minorEastAsia" w:hAnsiTheme="minorEastAsia" w:eastAsiaTheme="minorEastAsia" w:cstheme="minorEastAsia"/>
          <w:color w:val="000000" w:themeColor="text1"/>
          <w:highlight w:val="none"/>
          <w14:textFill>
            <w14:solidFill>
              <w14:schemeClr w14:val="tx1"/>
            </w14:solidFill>
          </w14:textFill>
        </w:rPr>
        <w:t>1.4标准和规范</w:t>
      </w:r>
      <w:bookmarkEnd w:id="209"/>
      <w:bookmarkEnd w:id="210"/>
      <w:bookmarkEnd w:id="211"/>
      <w:bookmarkEnd w:id="212"/>
      <w:bookmarkEnd w:id="213"/>
      <w:bookmarkEnd w:id="214"/>
      <w:bookmarkEnd w:id="215"/>
      <w:bookmarkEnd w:id="216"/>
      <w:bookmarkEnd w:id="217"/>
    </w:p>
    <w:p w14:paraId="015CB733">
      <w:pPr>
        <w:pStyle w:val="45"/>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1.4.1适用于工程的标准规范包括：</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现行国家、地方、部门有关标准规范</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54E9E3AB">
      <w:pPr>
        <w:pStyle w:val="45"/>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1.4.2发包人提供国外标准、规范的名称：</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无</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15DCF54E">
      <w:pPr>
        <w:pStyle w:val="45"/>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发包人提供国外标准、规范的份数：</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无</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609619FC">
      <w:pPr>
        <w:pStyle w:val="45"/>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发包人提供国外标准、规范的名称：</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无</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14CD9236">
      <w:pPr>
        <w:pStyle w:val="45"/>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1.4.3发包人对工程的技术标准和功能要求的特殊要求：</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无</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2DA81401">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218" w:name="_Toc418751793"/>
      <w:bookmarkStart w:id="219" w:name="_Toc19412"/>
      <w:bookmarkStart w:id="220" w:name="_Toc497746778"/>
      <w:bookmarkStart w:id="221" w:name="_Toc23913"/>
      <w:bookmarkStart w:id="222" w:name="_Toc497747175"/>
      <w:bookmarkStart w:id="223" w:name="_Toc522201727"/>
      <w:bookmarkStart w:id="224" w:name="_Toc256000176"/>
      <w:bookmarkStart w:id="225" w:name="_Toc418752239"/>
      <w:bookmarkStart w:id="226" w:name="_Toc406522217"/>
      <w:r>
        <w:rPr>
          <w:rFonts w:hint="eastAsia" w:asciiTheme="minorEastAsia" w:hAnsiTheme="minorEastAsia" w:eastAsiaTheme="minorEastAsia" w:cstheme="minorEastAsia"/>
          <w:color w:val="000000" w:themeColor="text1"/>
          <w:highlight w:val="none"/>
          <w14:textFill>
            <w14:solidFill>
              <w14:schemeClr w14:val="tx1"/>
            </w14:solidFill>
          </w14:textFill>
        </w:rPr>
        <w:t>1.5合同文件的优先顺序</w:t>
      </w:r>
      <w:bookmarkEnd w:id="218"/>
      <w:bookmarkEnd w:id="219"/>
      <w:bookmarkEnd w:id="220"/>
      <w:bookmarkEnd w:id="221"/>
      <w:bookmarkEnd w:id="222"/>
      <w:bookmarkEnd w:id="223"/>
      <w:bookmarkEnd w:id="224"/>
      <w:bookmarkEnd w:id="225"/>
      <w:bookmarkEnd w:id="226"/>
    </w:p>
    <w:p w14:paraId="1D281A29">
      <w:pPr>
        <w:pStyle w:val="16"/>
        <w:spacing w:line="38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合同文件组成及优先顺序为：</w:t>
      </w:r>
    </w:p>
    <w:p w14:paraId="5BDA816A">
      <w:pPr>
        <w:pStyle w:val="16"/>
        <w:spacing w:line="380" w:lineRule="exact"/>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（1）合同协议书；</w:t>
      </w:r>
    </w:p>
    <w:p w14:paraId="72DA883E">
      <w:pPr>
        <w:pStyle w:val="16"/>
        <w:spacing w:line="380" w:lineRule="exact"/>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（2）中标通知书；</w:t>
      </w:r>
    </w:p>
    <w:p w14:paraId="1E86C127">
      <w:pPr>
        <w:pStyle w:val="16"/>
        <w:spacing w:line="380" w:lineRule="exact"/>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响应函</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p>
    <w:p w14:paraId="03A6305B">
      <w:pPr>
        <w:pStyle w:val="16"/>
        <w:spacing w:line="380" w:lineRule="exact"/>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（4）专用合同条款及其附件；</w:t>
      </w:r>
    </w:p>
    <w:p w14:paraId="76C68079">
      <w:pPr>
        <w:pStyle w:val="16"/>
        <w:spacing w:line="380" w:lineRule="exact"/>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（5）通用合同条款；</w:t>
      </w:r>
    </w:p>
    <w:p w14:paraId="27F1B664">
      <w:pPr>
        <w:pStyle w:val="16"/>
        <w:spacing w:line="380" w:lineRule="exact"/>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（6）技术标准和要求；</w:t>
      </w:r>
    </w:p>
    <w:p w14:paraId="55954914">
      <w:pPr>
        <w:pStyle w:val="16"/>
        <w:spacing w:line="380" w:lineRule="exact"/>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（7）图纸（含图纸修改通知单及图纸设计变更文件）；</w:t>
      </w:r>
    </w:p>
    <w:p w14:paraId="401D671C">
      <w:pPr>
        <w:pStyle w:val="16"/>
        <w:spacing w:line="380" w:lineRule="exact"/>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（8）已标价工程量清单；</w:t>
      </w:r>
    </w:p>
    <w:p w14:paraId="77956BED">
      <w:pPr>
        <w:pStyle w:val="16"/>
        <w:spacing w:line="380" w:lineRule="exact"/>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（9）其他合同文件（包括本工程预算控制价造价成果文件、招标文件等文件）；</w:t>
      </w:r>
    </w:p>
    <w:p w14:paraId="2EF36D1E">
      <w:pPr>
        <w:pStyle w:val="16"/>
        <w:spacing w:line="380" w:lineRule="exact"/>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10）《建设工程工程量清单计价规范（GB5050-2013）》及其广西实施细则及《关于建筑业实施营业税改征增值税后广西壮族自治区建设工程计价依据调整的通知》（桂建标〔2016〕17号）、《建设工程工程量清单计算规范（</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GB50854</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～50862-2013）》及其广西实施细则（修订本）。</w:t>
      </w:r>
    </w:p>
    <w:p w14:paraId="4CC57F6E">
      <w:pPr>
        <w:pStyle w:val="40"/>
        <w:spacing w:line="380" w:lineRule="exact"/>
        <w:ind w:firstLine="422" w:firstLineChars="200"/>
        <w:rPr>
          <w:rFonts w:hint="eastAsia" w:asciiTheme="minorEastAsia" w:hAnsiTheme="minorEastAsia" w:eastAsiaTheme="minorEastAsia" w:cstheme="minorEastAsia"/>
          <w:color w:val="000000" w:themeColor="text1"/>
          <w:kern w:val="0"/>
          <w:highlight w:val="none"/>
          <w14:textFill>
            <w14:solidFill>
              <w14:schemeClr w14:val="tx1"/>
            </w14:solidFill>
          </w14:textFill>
        </w:rPr>
      </w:pPr>
      <w:bookmarkStart w:id="227" w:name="_Toc256000177"/>
      <w:bookmarkStart w:id="228" w:name="_Toc19283"/>
      <w:bookmarkStart w:id="229" w:name="_Toc19634"/>
      <w:bookmarkStart w:id="230" w:name="_Toc418751794"/>
      <w:bookmarkStart w:id="231" w:name="_Toc418752240"/>
      <w:bookmarkStart w:id="232" w:name="_Toc522201728"/>
      <w:bookmarkStart w:id="233" w:name="_Toc497747176"/>
      <w:bookmarkStart w:id="234" w:name="_Toc497746779"/>
      <w:bookmarkStart w:id="235" w:name="_Toc406522218"/>
      <w:r>
        <w:rPr>
          <w:rFonts w:hint="eastAsia" w:asciiTheme="minorEastAsia" w:hAnsiTheme="minorEastAsia" w:eastAsiaTheme="minorEastAsia" w:cstheme="minorEastAsia"/>
          <w:color w:val="000000" w:themeColor="text1"/>
          <w:kern w:val="0"/>
          <w:highlight w:val="none"/>
          <w14:textFill>
            <w14:solidFill>
              <w14:schemeClr w14:val="tx1"/>
            </w14:solidFill>
          </w14:textFill>
        </w:rPr>
        <w:t>说明：（6）、（7）、（8）、（9）填空内容分别限于技术标准和要求、图纸、已标价工程量清单或预算书、其他合同文件四者之一，其优先顺序可根据采取的不同合同方式由双方约定。</w:t>
      </w:r>
      <w:bookmarkEnd w:id="227"/>
      <w:bookmarkEnd w:id="228"/>
      <w:bookmarkEnd w:id="229"/>
    </w:p>
    <w:p w14:paraId="6EE425B5">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236" w:name="_Toc18690"/>
      <w:bookmarkStart w:id="237" w:name="_Toc256000178"/>
      <w:bookmarkStart w:id="238" w:name="_Toc20184"/>
      <w:r>
        <w:rPr>
          <w:rFonts w:hint="eastAsia" w:asciiTheme="minorEastAsia" w:hAnsiTheme="minorEastAsia" w:eastAsiaTheme="minorEastAsia" w:cstheme="minorEastAsia"/>
          <w:color w:val="000000" w:themeColor="text1"/>
          <w:highlight w:val="none"/>
          <w14:textFill>
            <w14:solidFill>
              <w14:schemeClr w14:val="tx1"/>
            </w14:solidFill>
          </w14:textFill>
        </w:rPr>
        <w:t>1.6图纸和承包人文件</w:t>
      </w:r>
      <w:bookmarkEnd w:id="230"/>
      <w:bookmarkEnd w:id="231"/>
      <w:bookmarkEnd w:id="232"/>
      <w:bookmarkEnd w:id="233"/>
      <w:bookmarkEnd w:id="234"/>
      <w:bookmarkEnd w:id="235"/>
      <w:bookmarkEnd w:id="236"/>
      <w:bookmarkEnd w:id="237"/>
      <w:bookmarkEnd w:id="238"/>
      <w:r>
        <w:rPr>
          <w:rFonts w:hint="eastAsia" w:asciiTheme="minorEastAsia" w:hAnsiTheme="minorEastAsia" w:eastAsiaTheme="minorEastAsia" w:cstheme="minorEastAsia"/>
          <w:color w:val="000000" w:themeColor="text1"/>
          <w:highlight w:val="none"/>
          <w14:textFill>
            <w14:solidFill>
              <w14:schemeClr w14:val="tx1"/>
            </w14:solidFill>
          </w14:textFill>
        </w:rPr>
        <w:tab/>
      </w:r>
    </w:p>
    <w:p w14:paraId="1E2D48C2">
      <w:pPr>
        <w:pStyle w:val="45"/>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1.6.1图纸的提供</w:t>
      </w:r>
    </w:p>
    <w:p w14:paraId="0F4ADBAF">
      <w:pPr>
        <w:pStyle w:val="16"/>
        <w:spacing w:line="38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发包人向承包人提供图纸的期限：</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合同签订生效后7天内</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2671DA11">
      <w:pPr>
        <w:pStyle w:val="16"/>
        <w:spacing w:line="38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发包人向承包人提供图纸的数量：</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贰份，上述图纸及技术资料，未经监理工程师和发包人同意，承包人不得提供给与本工程无关的第三方。承包人需要增加图纸套数的，承包人自行复制，复制费用由承包人承担。</w:t>
      </w:r>
    </w:p>
    <w:p w14:paraId="5260F34C">
      <w:pPr>
        <w:pStyle w:val="16"/>
        <w:spacing w:line="38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发包人向承包人提供图纸的内容：</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经备案的全套施工图纸和其他技术资料</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3232D5B3">
      <w:pPr>
        <w:pStyle w:val="16"/>
        <w:spacing w:line="380" w:lineRule="exact"/>
        <w:ind w:firstLine="448"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7"/>
          <w:kern w:val="0"/>
          <w:position w:val="0"/>
          <w:sz w:val="21"/>
          <w:szCs w:val="21"/>
          <w:highlight w:val="none"/>
          <w:lang w:val="en-US" w:eastAsia="zh-CN" w:bidi="ar-SA"/>
          <w14:textFill>
            <w14:solidFill>
              <w14:schemeClr w14:val="tx1"/>
            </w14:solidFill>
          </w14:textFill>
        </w:rPr>
        <w:t>本项目施工图周年停车场钢结构、景观石等标明需要二次设计的内容，需要中标供应商根据图纸要求自行二次设计，经甲方确认后方可实施，费用由中标供应商承担。</w:t>
      </w:r>
    </w:p>
    <w:p w14:paraId="38766844">
      <w:pPr>
        <w:pStyle w:val="16"/>
        <w:spacing w:line="38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1.6.4承包人文件</w:t>
      </w:r>
    </w:p>
    <w:p w14:paraId="5474111E">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需要由承包人提供的文件，包括：</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1、施工组织设计；2、工程进度计划；3、管理人员名单、职称、职务、上岗证等；4、安全文明施工措施；5、质量保证体系；6、每月25日前提供当月施工统计报表和下月进度计划各一份交监理工程师及发包人；7</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施工图以外的大样图、加工图、标准图、以及建筑装饰深化设计图纸设计优化建议等。但设计成果文件需经原设计单位审核及认可。最终设计成果归发包人所有。</w:t>
      </w:r>
    </w:p>
    <w:p w14:paraId="3AD622B4">
      <w:pPr>
        <w:pStyle w:val="16"/>
        <w:spacing w:line="38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承包人提供的文件的期限为：</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开始施工前7天内</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068594AC">
      <w:pPr>
        <w:pStyle w:val="16"/>
        <w:spacing w:line="38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承包人提供的文件的数量为：</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6</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份</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2694A1F1">
      <w:pPr>
        <w:pStyle w:val="16"/>
        <w:spacing w:line="38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承包人提供的文件的形式为：</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纸质版</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5BBB1072">
      <w:pPr>
        <w:pStyle w:val="45"/>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发包人审批承包人文件的期限：</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收到承包人提供的文件后七天内</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44596D66">
      <w:pPr>
        <w:pStyle w:val="45"/>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1.6.5现场图纸准备</w:t>
      </w:r>
    </w:p>
    <w:p w14:paraId="1C9E8C99">
      <w:pPr>
        <w:pStyle w:val="45"/>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关于现场图纸准备的约定：</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按通用条款执行</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31F2B211">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239" w:name="_Toc418751795"/>
      <w:bookmarkStart w:id="240" w:name="_Toc522201729"/>
      <w:bookmarkStart w:id="241" w:name="_Toc25636"/>
      <w:bookmarkStart w:id="242" w:name="_Toc28632"/>
      <w:bookmarkStart w:id="243" w:name="_Toc256000179"/>
      <w:bookmarkStart w:id="244" w:name="_Toc418752241"/>
      <w:bookmarkStart w:id="245" w:name="_Toc497746780"/>
      <w:bookmarkStart w:id="246" w:name="_Toc497747177"/>
      <w:bookmarkStart w:id="247" w:name="_Toc406522219"/>
      <w:r>
        <w:rPr>
          <w:rFonts w:hint="eastAsia" w:asciiTheme="minorEastAsia" w:hAnsiTheme="minorEastAsia" w:eastAsiaTheme="minorEastAsia" w:cstheme="minorEastAsia"/>
          <w:color w:val="000000" w:themeColor="text1"/>
          <w:highlight w:val="none"/>
          <w14:textFill>
            <w14:solidFill>
              <w14:schemeClr w14:val="tx1"/>
            </w14:solidFill>
          </w14:textFill>
        </w:rPr>
        <w:t>1.7联络</w:t>
      </w:r>
      <w:bookmarkEnd w:id="239"/>
      <w:bookmarkEnd w:id="240"/>
      <w:bookmarkEnd w:id="241"/>
      <w:bookmarkEnd w:id="242"/>
      <w:bookmarkEnd w:id="243"/>
      <w:bookmarkEnd w:id="244"/>
      <w:bookmarkEnd w:id="245"/>
      <w:bookmarkEnd w:id="246"/>
      <w:bookmarkEnd w:id="247"/>
    </w:p>
    <w:p w14:paraId="621F71AE">
      <w:pPr>
        <w:pStyle w:val="45"/>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1.7.1发包人和承包人应当在</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7</w:t>
      </w:r>
      <w:r>
        <w:rPr>
          <w:rFonts w:hint="eastAsia" w:asciiTheme="minorEastAsia" w:hAnsiTheme="minorEastAsia" w:eastAsiaTheme="minorEastAsia" w:cstheme="minorEastAsia"/>
          <w:color w:val="000000" w:themeColor="text1"/>
          <w:highlight w:val="none"/>
          <w14:textFill>
            <w14:solidFill>
              <w14:schemeClr w14:val="tx1"/>
            </w14:solidFill>
          </w14:textFill>
        </w:rPr>
        <w:t>天内将与合同有关的通知、批准、证明、证书、指示、指令、要求、请求、同意、意见、确定和决定等书面函件送达对方当事人。</w:t>
      </w:r>
    </w:p>
    <w:p w14:paraId="7BABF7FD">
      <w:pPr>
        <w:pStyle w:val="16"/>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bookmarkStart w:id="248" w:name="_Toc497746781"/>
      <w:bookmarkStart w:id="249" w:name="_Toc522201730"/>
      <w:bookmarkStart w:id="250" w:name="_Toc418751796"/>
      <w:bookmarkStart w:id="251" w:name="_Toc4143"/>
      <w:bookmarkStart w:id="252" w:name="_Toc406522220"/>
      <w:bookmarkStart w:id="253" w:name="_Toc418752242"/>
      <w:bookmarkStart w:id="254" w:name="_Toc31771"/>
      <w:bookmarkStart w:id="255" w:name="_Toc497747178"/>
      <w:bookmarkStart w:id="256" w:name="_Toc256000180"/>
      <w:r>
        <w:rPr>
          <w:rFonts w:hint="eastAsia" w:ascii="宋体" w:hAnsi="宋体" w:eastAsia="宋体" w:cs="宋体"/>
          <w:color w:val="000000" w:themeColor="text1"/>
          <w:kern w:val="0"/>
          <w:highlight w:val="none"/>
          <w14:textFill>
            <w14:solidFill>
              <w14:schemeClr w14:val="tx1"/>
            </w14:solidFill>
          </w14:textFill>
        </w:rPr>
        <w:t>1.7.2 发包人接收文件的地点：</w:t>
      </w:r>
      <w:r>
        <w:rPr>
          <w:rFonts w:hint="eastAsia" w:ascii="宋体" w:hAnsi="宋体" w:eastAsia="宋体" w:cs="宋体"/>
          <w:color w:val="000000" w:themeColor="text1"/>
          <w:highlight w:val="none"/>
          <w:u w:val="single"/>
          <w14:textFill>
            <w14:solidFill>
              <w14:schemeClr w14:val="tx1"/>
            </w14:solidFill>
          </w14:textFill>
        </w:rPr>
        <w:t>双方按实际情况现场约定</w:t>
      </w:r>
      <w:r>
        <w:rPr>
          <w:rFonts w:hint="eastAsia" w:ascii="宋体" w:hAnsi="宋体" w:eastAsia="宋体" w:cs="宋体"/>
          <w:color w:val="000000" w:themeColor="text1"/>
          <w:kern w:val="0"/>
          <w:highlight w:val="none"/>
          <w14:textFill>
            <w14:solidFill>
              <w14:schemeClr w14:val="tx1"/>
            </w14:solidFill>
          </w14:textFill>
        </w:rPr>
        <w:t>；</w:t>
      </w:r>
    </w:p>
    <w:p w14:paraId="550FEE66">
      <w:pPr>
        <w:pStyle w:val="16"/>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发包人指定的接收人为：</w:t>
      </w:r>
      <w:r>
        <w:rPr>
          <w:rFonts w:hint="eastAsia" w:ascii="宋体" w:hAnsi="宋体" w:eastAsia="宋体" w:cs="宋体"/>
          <w:color w:val="000000" w:themeColor="text1"/>
          <w:highlight w:val="none"/>
          <w:u w:val="single"/>
          <w14:textFill>
            <w14:solidFill>
              <w14:schemeClr w14:val="tx1"/>
            </w14:solidFill>
          </w14:textFill>
        </w:rPr>
        <w:t>（成交后填写）    </w:t>
      </w:r>
      <w:r>
        <w:rPr>
          <w:rFonts w:hint="eastAsia" w:ascii="宋体" w:hAnsi="宋体" w:eastAsia="宋体" w:cs="宋体"/>
          <w:color w:val="000000" w:themeColor="text1"/>
          <w:kern w:val="0"/>
          <w:highlight w:val="none"/>
          <w14:textFill>
            <w14:solidFill>
              <w14:schemeClr w14:val="tx1"/>
            </w14:solidFill>
          </w14:textFill>
        </w:rPr>
        <w:t>。</w:t>
      </w:r>
    </w:p>
    <w:p w14:paraId="1B35B15B">
      <w:pPr>
        <w:pStyle w:val="16"/>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承包人接收文件的地点：</w:t>
      </w:r>
      <w:r>
        <w:rPr>
          <w:rFonts w:hint="eastAsia" w:ascii="宋体" w:hAnsi="宋体" w:eastAsia="宋体" w:cs="宋体"/>
          <w:color w:val="000000" w:themeColor="text1"/>
          <w:highlight w:val="none"/>
          <w:u w:val="single"/>
          <w14:textFill>
            <w14:solidFill>
              <w14:schemeClr w14:val="tx1"/>
            </w14:solidFill>
          </w14:textFill>
        </w:rPr>
        <w:t xml:space="preserve">双方按实际情况现场约定  </w:t>
      </w:r>
      <w:r>
        <w:rPr>
          <w:rFonts w:hint="eastAsia" w:ascii="宋体" w:hAnsi="宋体" w:eastAsia="宋体" w:cs="宋体"/>
          <w:color w:val="000000" w:themeColor="text1"/>
          <w:kern w:val="0"/>
          <w:highlight w:val="none"/>
          <w14:textFill>
            <w14:solidFill>
              <w14:schemeClr w14:val="tx1"/>
            </w14:solidFill>
          </w14:textFill>
        </w:rPr>
        <w:t>；</w:t>
      </w:r>
    </w:p>
    <w:p w14:paraId="1B199A14">
      <w:pPr>
        <w:pStyle w:val="16"/>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承包人指定的接收人为：</w:t>
      </w:r>
      <w:r>
        <w:rPr>
          <w:rFonts w:hint="eastAsia" w:ascii="宋体" w:hAnsi="宋体" w:eastAsia="宋体" w:cs="宋体"/>
          <w:color w:val="000000" w:themeColor="text1"/>
          <w:highlight w:val="none"/>
          <w:u w:val="single"/>
          <w14:textFill>
            <w14:solidFill>
              <w14:schemeClr w14:val="tx1"/>
            </w14:solidFill>
          </w14:textFill>
        </w:rPr>
        <w:t>（成交后填写）    </w:t>
      </w:r>
      <w:r>
        <w:rPr>
          <w:rFonts w:hint="eastAsia" w:ascii="宋体" w:hAnsi="宋体" w:eastAsia="宋体" w:cs="宋体"/>
          <w:color w:val="000000" w:themeColor="text1"/>
          <w:kern w:val="0"/>
          <w:highlight w:val="none"/>
          <w14:textFill>
            <w14:solidFill>
              <w14:schemeClr w14:val="tx1"/>
            </w14:solidFill>
          </w14:textFill>
        </w:rPr>
        <w:t>。</w:t>
      </w:r>
    </w:p>
    <w:p w14:paraId="790499E2">
      <w:pPr>
        <w:pStyle w:val="16"/>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监理人接收文件的地点：</w:t>
      </w:r>
      <w:r>
        <w:rPr>
          <w:rFonts w:hint="eastAsia" w:ascii="宋体" w:hAnsi="宋体" w:eastAsia="宋体" w:cs="宋体"/>
          <w:color w:val="000000" w:themeColor="text1"/>
          <w:highlight w:val="none"/>
          <w:u w:val="single"/>
          <w14:textFill>
            <w14:solidFill>
              <w14:schemeClr w14:val="tx1"/>
            </w14:solidFill>
          </w14:textFill>
        </w:rPr>
        <w:t>（成交后填写）</w:t>
      </w:r>
      <w:r>
        <w:rPr>
          <w:rFonts w:hint="eastAsia" w:ascii="宋体" w:hAnsi="宋体" w:eastAsia="宋体" w:cs="宋体"/>
          <w:color w:val="000000" w:themeColor="text1"/>
          <w:kern w:val="0"/>
          <w:highlight w:val="none"/>
          <w14:textFill>
            <w14:solidFill>
              <w14:schemeClr w14:val="tx1"/>
            </w14:solidFill>
          </w14:textFill>
        </w:rPr>
        <w:t>；</w:t>
      </w:r>
    </w:p>
    <w:p w14:paraId="13DB7E34">
      <w:pPr>
        <w:pStyle w:val="16"/>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监理人指定的接收人为：</w:t>
      </w:r>
      <w:r>
        <w:rPr>
          <w:rFonts w:hint="eastAsia" w:ascii="宋体" w:hAnsi="宋体" w:eastAsia="宋体" w:cs="宋体"/>
          <w:color w:val="000000" w:themeColor="text1"/>
          <w:highlight w:val="none"/>
          <w:u w:val="single"/>
          <w14:textFill>
            <w14:solidFill>
              <w14:schemeClr w14:val="tx1"/>
            </w14:solidFill>
          </w14:textFill>
        </w:rPr>
        <w:t>（成交后填写）    </w:t>
      </w:r>
      <w:r>
        <w:rPr>
          <w:rFonts w:hint="eastAsia" w:ascii="宋体" w:hAnsi="宋体" w:eastAsia="宋体" w:cs="宋体"/>
          <w:color w:val="000000" w:themeColor="text1"/>
          <w:kern w:val="0"/>
          <w:highlight w:val="none"/>
          <w14:textFill>
            <w14:solidFill>
              <w14:schemeClr w14:val="tx1"/>
            </w14:solidFill>
          </w14:textFill>
        </w:rPr>
        <w:t>。</w:t>
      </w:r>
    </w:p>
    <w:p w14:paraId="61478CA2">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1.10交通运输</w:t>
      </w:r>
      <w:bookmarkEnd w:id="248"/>
      <w:bookmarkEnd w:id="249"/>
      <w:bookmarkEnd w:id="250"/>
      <w:bookmarkEnd w:id="251"/>
      <w:bookmarkEnd w:id="252"/>
      <w:bookmarkEnd w:id="253"/>
      <w:bookmarkEnd w:id="254"/>
      <w:bookmarkEnd w:id="255"/>
      <w:bookmarkEnd w:id="256"/>
    </w:p>
    <w:p w14:paraId="395B0D6D">
      <w:pPr>
        <w:pStyle w:val="45"/>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w:t>
      </w:r>
      <w:bookmarkStart w:id="257" w:name="_Toc303539100"/>
      <w:bookmarkStart w:id="258" w:name="_Toc304295521"/>
      <w:bookmarkStart w:id="259" w:name="_Toc318581155"/>
      <w:bookmarkStart w:id="260" w:name="_Toc300934943"/>
      <w:bookmarkStart w:id="261" w:name="_Toc312677986"/>
      <w:r>
        <w:rPr>
          <w:rFonts w:hint="eastAsia" w:asciiTheme="minorEastAsia" w:hAnsiTheme="minorEastAsia" w:eastAsiaTheme="minorEastAsia" w:cstheme="minorEastAsia"/>
          <w:color w:val="000000" w:themeColor="text1"/>
          <w:highlight w:val="none"/>
          <w14:textFill>
            <w14:solidFill>
              <w14:schemeClr w14:val="tx1"/>
            </w14:solidFill>
          </w14:textFill>
        </w:rPr>
        <w:t>.10.1出入现场的权利</w:t>
      </w:r>
    </w:p>
    <w:p w14:paraId="06AED35A">
      <w:pPr>
        <w:pStyle w:val="45"/>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关于出入现场的权利的约定：</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除正常施工涉及的人员及车辆外，其他人员及车辆进出场内须经过发包人同意，且由承包人进行管理登记</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bookmarkEnd w:id="257"/>
    <w:bookmarkEnd w:id="258"/>
    <w:bookmarkEnd w:id="259"/>
    <w:bookmarkEnd w:id="260"/>
    <w:bookmarkEnd w:id="261"/>
    <w:p w14:paraId="6E3084DA">
      <w:pPr>
        <w:pStyle w:val="45"/>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w:t>
      </w:r>
      <w:bookmarkStart w:id="262" w:name="_Toc304295522"/>
      <w:bookmarkStart w:id="263" w:name="_Toc303539101"/>
      <w:bookmarkStart w:id="264" w:name="_Toc312677987"/>
      <w:bookmarkStart w:id="265" w:name="_Toc300934944"/>
      <w:bookmarkStart w:id="266" w:name="_Toc318581156"/>
      <w:r>
        <w:rPr>
          <w:rFonts w:hint="eastAsia" w:asciiTheme="minorEastAsia" w:hAnsiTheme="minorEastAsia" w:eastAsiaTheme="minorEastAsia" w:cstheme="minorEastAsia"/>
          <w:color w:val="000000" w:themeColor="text1"/>
          <w:highlight w:val="none"/>
          <w14:textFill>
            <w14:solidFill>
              <w14:schemeClr w14:val="tx1"/>
            </w14:solidFill>
          </w14:textFill>
        </w:rPr>
        <w:t>.10.3场内交通</w:t>
      </w:r>
    </w:p>
    <w:p w14:paraId="76038152">
      <w:pPr>
        <w:pStyle w:val="45"/>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关于场外交通和场内交通的边界的约定：</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规划批复总平用地红线</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0E3807C8">
      <w:pPr>
        <w:pStyle w:val="45"/>
        <w:spacing w:line="380" w:lineRule="exact"/>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关于发包人向承包人免费提供满足工程施工需要的场内道路和交通设施的约定：</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承包人负责场内道路和交通设施的修建并承担相应费用</w:t>
      </w:r>
      <w:r>
        <w:rPr>
          <w:rFonts w:hint="eastAsia" w:asciiTheme="minorEastAsia" w:hAnsiTheme="minorEastAsia" w:eastAsiaTheme="minorEastAsia" w:cstheme="minorEastAsia"/>
          <w:color w:val="000000" w:themeColor="text1"/>
          <w:highlight w:val="none"/>
          <w14:textFill>
            <w14:solidFill>
              <w14:schemeClr w14:val="tx1"/>
            </w14:solidFill>
          </w14:textFill>
        </w:rPr>
        <w:t>。</w:t>
      </w:r>
      <w:bookmarkEnd w:id="262"/>
      <w:bookmarkEnd w:id="263"/>
      <w:bookmarkEnd w:id="264"/>
      <w:bookmarkEnd w:id="265"/>
      <w:bookmarkEnd w:id="266"/>
      <w:bookmarkStart w:id="267" w:name="_Toc318581157"/>
    </w:p>
    <w:p w14:paraId="2EC5076B">
      <w:pPr>
        <w:pStyle w:val="45"/>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1.10.4超大件和超重件的运输</w:t>
      </w:r>
    </w:p>
    <w:p w14:paraId="33D47E39">
      <w:pPr>
        <w:pStyle w:val="45"/>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运输超大件或超重件所需的道路和桥梁临时加固改造费用和其他有关费用由</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承包人</w:t>
      </w:r>
      <w:r>
        <w:rPr>
          <w:rFonts w:hint="eastAsia" w:asciiTheme="minorEastAsia" w:hAnsiTheme="minorEastAsia" w:eastAsiaTheme="minorEastAsia" w:cstheme="minorEastAsia"/>
          <w:color w:val="000000" w:themeColor="text1"/>
          <w:highlight w:val="none"/>
          <w14:textFill>
            <w14:solidFill>
              <w14:schemeClr w14:val="tx1"/>
            </w14:solidFill>
          </w14:textFill>
        </w:rPr>
        <w:t>承担。</w:t>
      </w:r>
    </w:p>
    <w:bookmarkEnd w:id="267"/>
    <w:p w14:paraId="237A5BEC">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268" w:name="_Toc406522221"/>
      <w:bookmarkStart w:id="269" w:name="_Toc30740"/>
      <w:bookmarkStart w:id="270" w:name="_Toc17997"/>
      <w:bookmarkStart w:id="271" w:name="_Toc497746782"/>
      <w:bookmarkStart w:id="272" w:name="_Toc418751797"/>
      <w:bookmarkStart w:id="273" w:name="_Toc497747179"/>
      <w:bookmarkStart w:id="274" w:name="_Toc522201731"/>
      <w:bookmarkStart w:id="275" w:name="_Toc256000181"/>
      <w:bookmarkStart w:id="276" w:name="_Toc418752243"/>
      <w:r>
        <w:rPr>
          <w:rFonts w:hint="eastAsia" w:asciiTheme="minorEastAsia" w:hAnsiTheme="minorEastAsia" w:eastAsiaTheme="minorEastAsia" w:cstheme="minorEastAsia"/>
          <w:color w:val="000000" w:themeColor="text1"/>
          <w:highlight w:val="none"/>
          <w14:textFill>
            <w14:solidFill>
              <w14:schemeClr w14:val="tx1"/>
            </w14:solidFill>
          </w14:textFill>
        </w:rPr>
        <w:t>1.11知识产权</w:t>
      </w:r>
      <w:bookmarkEnd w:id="268"/>
      <w:bookmarkEnd w:id="269"/>
      <w:bookmarkEnd w:id="270"/>
      <w:bookmarkEnd w:id="271"/>
      <w:bookmarkEnd w:id="272"/>
      <w:bookmarkEnd w:id="273"/>
      <w:bookmarkEnd w:id="274"/>
      <w:bookmarkEnd w:id="275"/>
      <w:bookmarkEnd w:id="276"/>
    </w:p>
    <w:p w14:paraId="25EE90C5">
      <w:pPr>
        <w:pStyle w:val="45"/>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1.11.1关于发包人提供给承包人的图纸、发包人为实施工程自行编制或委托编制的技术规范以及反映发包人关于合同要求或其他类似性质的文件的著作权的归属：</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著作权属于发包人</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184F8D81">
      <w:pPr>
        <w:pStyle w:val="45"/>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关于发包人提供的上述文件的使用限制的要求：</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未经发包人同意，承包人不得为了合同以外的目的而复制、使用上述文件或将之提供给任何第三方</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636A7A7E">
      <w:pPr>
        <w:pStyle w:val="45"/>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1.11.2关于承包人为实施工程所编制文件的著作权的归属：</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除署名以外著作权属于发包人</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3CE553B3">
      <w:pPr>
        <w:pStyle w:val="45"/>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关于承包人提供的上述文件的使用限制的要求：</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未经发包人同意，承包人不得为了合同以外的目的而复制、使用上述文件或将之提供给任何第三方</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5809FAA9">
      <w:pPr>
        <w:pStyle w:val="45"/>
        <w:spacing w:line="380" w:lineRule="exact"/>
        <w:rPr>
          <w:rFonts w:hint="eastAsia" w:asciiTheme="minorEastAsia" w:hAnsiTheme="minorEastAsia" w:eastAsiaTheme="minorEastAsia" w:cs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1.11.4承包人在施工过程中所采用的专利、专有技术、技术秘密的使用费的承担方式：</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由承包人承担</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6D3785AD">
      <w:pPr>
        <w:pStyle w:val="45"/>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1.13工程量清单错误的修正</w:t>
      </w:r>
    </w:p>
    <w:p w14:paraId="0D58E033">
      <w:pPr>
        <w:pStyle w:val="45"/>
        <w:spacing w:line="380" w:lineRule="exact"/>
        <w:rPr>
          <w:rFonts w:hint="eastAsia" w:asciiTheme="minorEastAsia" w:hAnsiTheme="minorEastAsia" w:eastAsiaTheme="minorEastAsia" w:cs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出现工程量清单错误时，是否调整合同价格：</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按《建设工程工程量清单计价规范（GB5050-2013）》及其广西实施细则、《建设工程工程量清单计算规范（</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GB50854</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～50862-2013）》及其广西实施细则（修订本）等规定。</w:t>
      </w:r>
    </w:p>
    <w:p w14:paraId="2C3E6A2A">
      <w:pPr>
        <w:pStyle w:val="45"/>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允许调整合同价格的工程量偏差范围：</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按《建设工程工程量清单计价规范（GB5050-2013）》及其广西实施细则、《建设工程工程量清单计算规范（</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GB50854</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～50862-2013）》及其广西实施细则（修订本）等规定</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48A39158">
      <w:pPr>
        <w:pStyle w:val="40"/>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277" w:name="_Toc256000182"/>
      <w:bookmarkStart w:id="278" w:name="_Toc497746783"/>
      <w:bookmarkStart w:id="279" w:name="_Toc351203634"/>
      <w:bookmarkStart w:id="280" w:name="_Toc418752244"/>
      <w:bookmarkStart w:id="281" w:name="_Toc497747180"/>
      <w:bookmarkStart w:id="282" w:name="_Toc1764"/>
      <w:bookmarkStart w:id="283" w:name="_Toc406522222"/>
      <w:bookmarkStart w:id="284" w:name="_Toc11483"/>
      <w:bookmarkStart w:id="285" w:name="_Toc418751798"/>
      <w:bookmarkStart w:id="286" w:name="_Toc522201732"/>
      <w:r>
        <w:rPr>
          <w:rFonts w:hint="eastAsia" w:asciiTheme="minorEastAsia" w:hAnsiTheme="minorEastAsia" w:eastAsiaTheme="minorEastAsia" w:cstheme="minorEastAsia"/>
          <w:color w:val="000000" w:themeColor="text1"/>
          <w:highlight w:val="none"/>
          <w14:textFill>
            <w14:solidFill>
              <w14:schemeClr w14:val="tx1"/>
            </w14:solidFill>
          </w14:textFill>
        </w:rPr>
        <w:t>2</w:t>
      </w:r>
      <w:bookmarkStart w:id="287" w:name="_Toc297120457"/>
      <w:bookmarkStart w:id="288" w:name="_Toc296890985"/>
      <w:bookmarkStart w:id="289" w:name="_Toc296347156"/>
      <w:bookmarkStart w:id="290" w:name="_Toc296346658"/>
      <w:bookmarkStart w:id="291" w:name="_Toc297048343"/>
      <w:bookmarkStart w:id="292" w:name="_Toc292559867"/>
      <w:bookmarkStart w:id="293" w:name="_Toc296891197"/>
      <w:bookmarkStart w:id="294" w:name="_Toc296503157"/>
      <w:bookmarkStart w:id="295" w:name="_Toc296944496"/>
      <w:bookmarkStart w:id="296" w:name="_Toc292559362"/>
      <w:r>
        <w:rPr>
          <w:rFonts w:hint="eastAsia" w:asciiTheme="minorEastAsia" w:hAnsiTheme="minorEastAsia" w:eastAsiaTheme="minorEastAsia" w:cstheme="minorEastAsia"/>
          <w:color w:val="000000" w:themeColor="text1"/>
          <w:highlight w:val="none"/>
          <w14:textFill>
            <w14:solidFill>
              <w14:schemeClr w14:val="tx1"/>
            </w14:solidFill>
          </w14:textFill>
        </w:rPr>
        <w:t>.发包人</w:t>
      </w:r>
      <w:bookmarkEnd w:id="277"/>
      <w:bookmarkEnd w:id="278"/>
      <w:bookmarkEnd w:id="279"/>
      <w:bookmarkEnd w:id="280"/>
      <w:bookmarkEnd w:id="281"/>
      <w:bookmarkEnd w:id="282"/>
      <w:bookmarkEnd w:id="283"/>
      <w:bookmarkEnd w:id="284"/>
      <w:bookmarkEnd w:id="285"/>
      <w:bookmarkEnd w:id="286"/>
    </w:p>
    <w:bookmarkEnd w:id="287"/>
    <w:bookmarkEnd w:id="288"/>
    <w:bookmarkEnd w:id="289"/>
    <w:bookmarkEnd w:id="290"/>
    <w:bookmarkEnd w:id="291"/>
    <w:bookmarkEnd w:id="292"/>
    <w:bookmarkEnd w:id="293"/>
    <w:bookmarkEnd w:id="294"/>
    <w:bookmarkEnd w:id="295"/>
    <w:bookmarkEnd w:id="296"/>
    <w:p w14:paraId="5CF41461">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297" w:name="_Toc13199"/>
      <w:bookmarkStart w:id="298" w:name="_Toc406522223"/>
      <w:bookmarkStart w:id="299" w:name="_Toc497746784"/>
      <w:bookmarkStart w:id="300" w:name="_Toc418752245"/>
      <w:bookmarkStart w:id="301" w:name="_Toc522201733"/>
      <w:bookmarkStart w:id="302" w:name="_Toc10058"/>
      <w:bookmarkStart w:id="303" w:name="_Toc256000183"/>
      <w:bookmarkStart w:id="304" w:name="_Toc418751799"/>
      <w:bookmarkStart w:id="305" w:name="_Toc497747181"/>
      <w:r>
        <w:rPr>
          <w:rFonts w:hint="eastAsia" w:asciiTheme="minorEastAsia" w:hAnsiTheme="minorEastAsia" w:eastAsiaTheme="minorEastAsia" w:cstheme="minorEastAsia"/>
          <w:color w:val="000000" w:themeColor="text1"/>
          <w:highlight w:val="none"/>
          <w14:textFill>
            <w14:solidFill>
              <w14:schemeClr w14:val="tx1"/>
            </w14:solidFill>
          </w14:textFill>
        </w:rPr>
        <w:t>2.2发包人代表</w:t>
      </w:r>
      <w:bookmarkEnd w:id="297"/>
      <w:bookmarkEnd w:id="298"/>
      <w:bookmarkEnd w:id="299"/>
      <w:bookmarkEnd w:id="300"/>
      <w:bookmarkEnd w:id="301"/>
      <w:bookmarkEnd w:id="302"/>
      <w:bookmarkEnd w:id="303"/>
      <w:bookmarkEnd w:id="304"/>
      <w:bookmarkEnd w:id="305"/>
    </w:p>
    <w:p w14:paraId="70026AEF">
      <w:pPr>
        <w:pStyle w:val="16"/>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发包人代表：</w:t>
      </w:r>
    </w:p>
    <w:p w14:paraId="393BCE81">
      <w:pPr>
        <w:pStyle w:val="16"/>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姓    名：</w:t>
      </w:r>
      <w:r>
        <w:rPr>
          <w:rFonts w:hint="eastAsia" w:ascii="宋体" w:hAnsi="宋体" w:eastAsia="宋体" w:cs="宋体"/>
          <w:color w:val="000000" w:themeColor="text1"/>
          <w:highlight w:val="none"/>
          <w:u w:val="single"/>
          <w14:textFill>
            <w14:solidFill>
              <w14:schemeClr w14:val="tx1"/>
            </w14:solidFill>
          </w14:textFill>
        </w:rPr>
        <w:t></w:t>
      </w:r>
      <w:bookmarkStart w:id="306" w:name="OLE_LINK13"/>
      <w:r>
        <w:rPr>
          <w:rFonts w:hint="eastAsia" w:ascii="宋体" w:hAnsi="宋体" w:eastAsia="宋体" w:cs="宋体"/>
          <w:color w:val="000000" w:themeColor="text1"/>
          <w:highlight w:val="none"/>
          <w:u w:val="single"/>
          <w14:textFill>
            <w14:solidFill>
              <w14:schemeClr w14:val="tx1"/>
            </w14:solidFill>
          </w14:textFill>
        </w:rPr>
        <w:t>（成交后填写）</w:t>
      </w:r>
      <w:bookmarkEnd w:id="306"/>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w:t>
      </w:r>
    </w:p>
    <w:p w14:paraId="70596454">
      <w:pPr>
        <w:pStyle w:val="16"/>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身份证号：</w:t>
      </w:r>
      <w:r>
        <w:rPr>
          <w:rFonts w:hint="eastAsia" w:ascii="宋体" w:hAnsi="宋体" w:eastAsia="宋体" w:cs="宋体"/>
          <w:color w:val="000000" w:themeColor="text1"/>
          <w:highlight w:val="none"/>
          <w:u w:val="single"/>
          <w14:textFill>
            <w14:solidFill>
              <w14:schemeClr w14:val="tx1"/>
            </w14:solidFill>
          </w14:textFill>
        </w:rPr>
        <w:t>（成交后填写）    </w:t>
      </w:r>
      <w:r>
        <w:rPr>
          <w:rFonts w:hint="eastAsia" w:ascii="宋体" w:hAnsi="宋体" w:eastAsia="宋体" w:cs="宋体"/>
          <w:color w:val="000000" w:themeColor="text1"/>
          <w:highlight w:val="none"/>
          <w14:textFill>
            <w14:solidFill>
              <w14:schemeClr w14:val="tx1"/>
            </w14:solidFill>
          </w14:textFill>
        </w:rPr>
        <w:t>；</w:t>
      </w:r>
    </w:p>
    <w:p w14:paraId="5EF11B01">
      <w:pPr>
        <w:pStyle w:val="16"/>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职    务：</w:t>
      </w:r>
      <w:r>
        <w:rPr>
          <w:rFonts w:hint="eastAsia" w:ascii="宋体" w:hAnsi="宋体" w:eastAsia="宋体" w:cs="宋体"/>
          <w:color w:val="000000" w:themeColor="text1"/>
          <w:highlight w:val="none"/>
          <w:u w:val="single"/>
          <w14:textFill>
            <w14:solidFill>
              <w14:schemeClr w14:val="tx1"/>
            </w14:solidFill>
          </w14:textFill>
        </w:rPr>
        <w:t>（成交后填写）</w:t>
      </w:r>
      <w:r>
        <w:rPr>
          <w:rFonts w:hint="eastAsia" w:ascii="宋体" w:hAnsi="宋体" w:eastAsia="宋体" w:cs="宋体"/>
          <w:color w:val="000000" w:themeColor="text1"/>
          <w:highlight w:val="none"/>
          <w14:textFill>
            <w14:solidFill>
              <w14:schemeClr w14:val="tx1"/>
            </w14:solidFill>
          </w14:textFill>
        </w:rPr>
        <w:t>；</w:t>
      </w:r>
    </w:p>
    <w:p w14:paraId="6DF74048">
      <w:pPr>
        <w:pStyle w:val="16"/>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w:t>
      </w:r>
      <w:r>
        <w:rPr>
          <w:rFonts w:hint="eastAsia" w:ascii="宋体" w:hAnsi="宋体" w:eastAsia="宋体" w:cs="宋体"/>
          <w:color w:val="000000" w:themeColor="text1"/>
          <w:highlight w:val="none"/>
          <w:u w:val="single"/>
          <w14:textFill>
            <w14:solidFill>
              <w14:schemeClr w14:val="tx1"/>
            </w14:solidFill>
          </w14:textFill>
        </w:rPr>
        <w:t xml:space="preserve">（成交后填写）  </w:t>
      </w:r>
      <w:r>
        <w:rPr>
          <w:rFonts w:hint="eastAsia" w:ascii="宋体" w:hAnsi="宋体" w:eastAsia="宋体" w:cs="宋体"/>
          <w:color w:val="000000" w:themeColor="text1"/>
          <w:highlight w:val="none"/>
          <w14:textFill>
            <w14:solidFill>
              <w14:schemeClr w14:val="tx1"/>
            </w14:solidFill>
          </w14:textFill>
        </w:rPr>
        <w:t>；</w:t>
      </w:r>
    </w:p>
    <w:p w14:paraId="74AC7143">
      <w:pPr>
        <w:pStyle w:val="16"/>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电子信箱：</w:t>
      </w:r>
      <w:r>
        <w:rPr>
          <w:rFonts w:hint="eastAsia" w:ascii="宋体" w:hAnsi="宋体" w:eastAsia="宋体" w:cs="宋体"/>
          <w:color w:val="000000" w:themeColor="text1"/>
          <w:highlight w:val="none"/>
          <w:u w:val="single"/>
          <w14:textFill>
            <w14:solidFill>
              <w14:schemeClr w14:val="tx1"/>
            </w14:solidFill>
          </w14:textFill>
        </w:rPr>
        <w:t>（成交后填写）</w:t>
      </w:r>
      <w:r>
        <w:rPr>
          <w:rFonts w:hint="eastAsia" w:ascii="宋体" w:hAnsi="宋体" w:eastAsia="宋体" w:cs="宋体"/>
          <w:color w:val="000000" w:themeColor="text1"/>
          <w:highlight w:val="none"/>
          <w14:textFill>
            <w14:solidFill>
              <w14:schemeClr w14:val="tx1"/>
            </w14:solidFill>
          </w14:textFill>
        </w:rPr>
        <w:t>；</w:t>
      </w:r>
    </w:p>
    <w:p w14:paraId="484A22A8">
      <w:pPr>
        <w:pStyle w:val="16"/>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通信地址：</w:t>
      </w:r>
      <w:r>
        <w:rPr>
          <w:rFonts w:hint="eastAsia" w:ascii="宋体" w:hAnsi="宋体" w:eastAsia="宋体" w:cs="宋体"/>
          <w:color w:val="000000" w:themeColor="text1"/>
          <w:highlight w:val="none"/>
          <w:u w:val="single"/>
          <w14:textFill>
            <w14:solidFill>
              <w14:schemeClr w14:val="tx1"/>
            </w14:solidFill>
          </w14:textFill>
        </w:rPr>
        <w:t>（成交后填写）  </w:t>
      </w:r>
      <w:r>
        <w:rPr>
          <w:rFonts w:hint="eastAsia" w:ascii="宋体" w:hAnsi="宋体" w:eastAsia="宋体" w:cs="宋体"/>
          <w:color w:val="000000" w:themeColor="text1"/>
          <w:highlight w:val="none"/>
          <w14:textFill>
            <w14:solidFill>
              <w14:schemeClr w14:val="tx1"/>
            </w14:solidFill>
          </w14:textFill>
        </w:rPr>
        <w:t>。</w:t>
      </w:r>
    </w:p>
    <w:p w14:paraId="0DBEE72B">
      <w:pPr>
        <w:pStyle w:val="45"/>
        <w:spacing w:line="380" w:lineRule="exact"/>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发包人对发包人代表的授权范围如下：</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对工程进度、质量进行监督、办理中间交工工程验收手续，负责现场签证，解决由发包人授权处理的事宜</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58184B25">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307" w:name="_Toc418751800"/>
      <w:bookmarkStart w:id="308" w:name="_Toc8326"/>
      <w:bookmarkStart w:id="309" w:name="_Toc497747182"/>
      <w:bookmarkStart w:id="310" w:name="_Toc256000184"/>
      <w:bookmarkStart w:id="311" w:name="_Toc406522224"/>
      <w:bookmarkStart w:id="312" w:name="_Toc418752246"/>
      <w:bookmarkStart w:id="313" w:name="_Toc12555"/>
      <w:bookmarkStart w:id="314" w:name="_Toc522201734"/>
      <w:bookmarkStart w:id="315" w:name="_Toc497746785"/>
      <w:r>
        <w:rPr>
          <w:rFonts w:hint="eastAsia" w:asciiTheme="minorEastAsia" w:hAnsiTheme="minorEastAsia" w:eastAsiaTheme="minorEastAsia" w:cstheme="minorEastAsia"/>
          <w:color w:val="000000" w:themeColor="text1"/>
          <w:highlight w:val="none"/>
          <w14:textFill>
            <w14:solidFill>
              <w14:schemeClr w14:val="tx1"/>
            </w14:solidFill>
          </w14:textFill>
        </w:rPr>
        <w:t>2.4施工现场、施工条件和基础资料的提供</w:t>
      </w:r>
      <w:bookmarkEnd w:id="307"/>
      <w:bookmarkEnd w:id="308"/>
      <w:bookmarkEnd w:id="309"/>
      <w:bookmarkEnd w:id="310"/>
      <w:bookmarkEnd w:id="311"/>
      <w:bookmarkEnd w:id="312"/>
      <w:bookmarkEnd w:id="313"/>
      <w:bookmarkEnd w:id="314"/>
      <w:bookmarkEnd w:id="315"/>
    </w:p>
    <w:p w14:paraId="3BD6C42F">
      <w:pPr>
        <w:pStyle w:val="45"/>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2.4.1提供施工现场</w:t>
      </w:r>
    </w:p>
    <w:p w14:paraId="0B976DB9">
      <w:pPr>
        <w:pStyle w:val="45"/>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关于发包人移交施工现场的期限要求：</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施工场地应当在监理人发出的开工通知中载明的开工日期前七天具备施工条件并移交给承包人，具体施工条件在施工合同中约定。发包人最迟应当在移交施工场地的同时向承包人提供施工场地内地下管线和地下设施等有关资料，并保证资料的真实、准确和完整</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78C98EA4">
      <w:pPr>
        <w:pStyle w:val="45"/>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2.4.2提供施工条件</w:t>
      </w:r>
    </w:p>
    <w:p w14:paraId="1A120385">
      <w:pPr>
        <w:pStyle w:val="45"/>
        <w:spacing w:line="380" w:lineRule="exact"/>
        <w:rPr>
          <w:rFonts w:hint="eastAsia" w:asciiTheme="minorEastAsia" w:hAnsiTheme="minorEastAsia" w:eastAsiaTheme="minorEastAsia" w:cs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关于发包人应负责提供施工所需要的条件，包括：</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发包人可配合承包人办理开工所需手续及相关申请，费用由承包人自行解决，施工场地与公共道路的通道，由承包人负责实施，费用已包含在合同价中</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1E55F96E">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316" w:name="_Toc497746786"/>
      <w:bookmarkStart w:id="317" w:name="_Toc406522225"/>
      <w:bookmarkStart w:id="318" w:name="_Toc497747183"/>
      <w:bookmarkStart w:id="319" w:name="_Toc256000185"/>
      <w:bookmarkStart w:id="320" w:name="_Toc522201735"/>
      <w:bookmarkStart w:id="321" w:name="_Toc16835"/>
      <w:bookmarkStart w:id="322" w:name="_Toc25273"/>
      <w:bookmarkStart w:id="323" w:name="_Toc418752247"/>
      <w:bookmarkStart w:id="324" w:name="_Toc418751801"/>
      <w:r>
        <w:rPr>
          <w:rFonts w:hint="eastAsia" w:asciiTheme="minorEastAsia" w:hAnsiTheme="minorEastAsia" w:eastAsiaTheme="minorEastAsia" w:cstheme="minorEastAsia"/>
          <w:color w:val="000000" w:themeColor="text1"/>
          <w:highlight w:val="none"/>
          <w14:textFill>
            <w14:solidFill>
              <w14:schemeClr w14:val="tx1"/>
            </w14:solidFill>
          </w14:textFill>
        </w:rPr>
        <w:t>2.5资金来源证明及支付担保</w:t>
      </w:r>
      <w:bookmarkEnd w:id="316"/>
      <w:bookmarkEnd w:id="317"/>
      <w:bookmarkEnd w:id="318"/>
      <w:bookmarkEnd w:id="319"/>
      <w:bookmarkEnd w:id="320"/>
      <w:bookmarkEnd w:id="321"/>
      <w:bookmarkEnd w:id="322"/>
      <w:bookmarkEnd w:id="323"/>
      <w:bookmarkEnd w:id="324"/>
    </w:p>
    <w:p w14:paraId="4C9921CC">
      <w:pPr>
        <w:pStyle w:val="45"/>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发包人提供资金来源证明的期限要求：</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无</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1EFBA119">
      <w:pPr>
        <w:pStyle w:val="45"/>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发包人是否提供支付担保：</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否　　　</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5F968051">
      <w:pPr>
        <w:pStyle w:val="45"/>
        <w:spacing w:line="380" w:lineRule="exact"/>
        <w:rPr>
          <w:rFonts w:hint="eastAsia" w:asciiTheme="minorEastAsia" w:hAnsiTheme="minorEastAsia" w:eastAsiaTheme="minorEastAsia" w:cs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发包人提供支付担保的形式：</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30E29C43">
      <w:pPr>
        <w:pStyle w:val="40"/>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325" w:name="_Toc522201736"/>
      <w:bookmarkStart w:id="326" w:name="_Toc497747184"/>
      <w:bookmarkStart w:id="327" w:name="_Toc256000186"/>
      <w:bookmarkStart w:id="328" w:name="_Toc418752248"/>
      <w:bookmarkStart w:id="329" w:name="_Toc6875"/>
      <w:bookmarkStart w:id="330" w:name="_Toc406522226"/>
      <w:bookmarkStart w:id="331" w:name="_Toc351203635"/>
      <w:bookmarkStart w:id="332" w:name="_Toc497746787"/>
      <w:bookmarkStart w:id="333" w:name="_Toc418751802"/>
      <w:bookmarkStart w:id="334" w:name="_Toc31303"/>
      <w:r>
        <w:rPr>
          <w:rFonts w:hint="eastAsia" w:asciiTheme="minorEastAsia" w:hAnsiTheme="minorEastAsia" w:eastAsiaTheme="minorEastAsia" w:cstheme="minorEastAsia"/>
          <w:color w:val="000000" w:themeColor="text1"/>
          <w:highlight w:val="none"/>
          <w14:textFill>
            <w14:solidFill>
              <w14:schemeClr w14:val="tx1"/>
            </w14:solidFill>
          </w14:textFill>
        </w:rPr>
        <w:t>3</w:t>
      </w:r>
      <w:bookmarkStart w:id="335" w:name="_Toc296891198"/>
      <w:bookmarkStart w:id="336" w:name="_Toc296503158"/>
      <w:bookmarkStart w:id="337" w:name="_Toc296347157"/>
      <w:bookmarkStart w:id="338" w:name="_Toc296346659"/>
      <w:bookmarkStart w:id="339" w:name="_Toc297048344"/>
      <w:bookmarkStart w:id="340" w:name="_Toc292559868"/>
      <w:bookmarkStart w:id="341" w:name="_Toc297120458"/>
      <w:bookmarkStart w:id="342" w:name="_Toc296944497"/>
      <w:bookmarkStart w:id="343" w:name="_Toc292559363"/>
      <w:bookmarkStart w:id="344" w:name="_Toc296890986"/>
      <w:r>
        <w:rPr>
          <w:rFonts w:hint="eastAsia" w:asciiTheme="minorEastAsia" w:hAnsiTheme="minorEastAsia" w:eastAsiaTheme="minorEastAsia" w:cstheme="minorEastAsia"/>
          <w:color w:val="000000" w:themeColor="text1"/>
          <w:highlight w:val="none"/>
          <w14:textFill>
            <w14:solidFill>
              <w14:schemeClr w14:val="tx1"/>
            </w14:solidFill>
          </w14:textFill>
        </w:rPr>
        <w:t>.承包人</w:t>
      </w:r>
      <w:bookmarkEnd w:id="325"/>
      <w:bookmarkEnd w:id="326"/>
      <w:bookmarkEnd w:id="327"/>
      <w:bookmarkEnd w:id="328"/>
      <w:bookmarkEnd w:id="329"/>
      <w:bookmarkEnd w:id="330"/>
      <w:bookmarkEnd w:id="331"/>
      <w:bookmarkEnd w:id="332"/>
      <w:bookmarkEnd w:id="333"/>
      <w:bookmarkEnd w:id="334"/>
    </w:p>
    <w:bookmarkEnd w:id="335"/>
    <w:bookmarkEnd w:id="336"/>
    <w:bookmarkEnd w:id="337"/>
    <w:bookmarkEnd w:id="338"/>
    <w:bookmarkEnd w:id="339"/>
    <w:bookmarkEnd w:id="340"/>
    <w:bookmarkEnd w:id="341"/>
    <w:bookmarkEnd w:id="342"/>
    <w:bookmarkEnd w:id="343"/>
    <w:bookmarkEnd w:id="344"/>
    <w:p w14:paraId="29ED592B">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345" w:name="_Toc497746788"/>
      <w:bookmarkStart w:id="346" w:name="_Toc256000187"/>
      <w:bookmarkStart w:id="347" w:name="_Toc418751803"/>
      <w:bookmarkStart w:id="348" w:name="_Toc497747185"/>
      <w:bookmarkStart w:id="349" w:name="_Toc406522227"/>
      <w:bookmarkStart w:id="350" w:name="_Toc7415"/>
      <w:bookmarkStart w:id="351" w:name="_Toc15909"/>
      <w:bookmarkStart w:id="352" w:name="_Toc418752249"/>
      <w:bookmarkStart w:id="353" w:name="_Toc522201737"/>
      <w:r>
        <w:rPr>
          <w:rFonts w:hint="eastAsia" w:asciiTheme="minorEastAsia" w:hAnsiTheme="minorEastAsia" w:eastAsiaTheme="minorEastAsia" w:cstheme="minorEastAsia"/>
          <w:color w:val="000000" w:themeColor="text1"/>
          <w:highlight w:val="none"/>
          <w14:textFill>
            <w14:solidFill>
              <w14:schemeClr w14:val="tx1"/>
            </w14:solidFill>
          </w14:textFill>
        </w:rPr>
        <w:t>3.1承包人的一般义务</w:t>
      </w:r>
      <w:bookmarkEnd w:id="345"/>
      <w:bookmarkEnd w:id="346"/>
      <w:bookmarkEnd w:id="347"/>
      <w:bookmarkEnd w:id="348"/>
      <w:bookmarkEnd w:id="349"/>
      <w:bookmarkEnd w:id="350"/>
      <w:bookmarkEnd w:id="351"/>
      <w:bookmarkEnd w:id="352"/>
      <w:bookmarkEnd w:id="353"/>
    </w:p>
    <w:p w14:paraId="38C7DED1">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（9）</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承包人提交的竣工资料的内容：</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工程具备竣工验收条件，承包人按工程竣工验收有关规定，向发包人提交符合《建设工程文件归档整理规范》内容装订成册的完整竣工资料及竣工验收报告、工程竣工图</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0868F951">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承包人需要提交的竣工资料套数：</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承包人向发包人提交竣工档案份数为一式四份；备案资料一式两份；建设工程质量监督档案一式两份</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495F8CBD">
      <w:pPr>
        <w:pStyle w:val="16"/>
        <w:spacing w:line="3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承包人提交的竣工资料的费用承担：</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由承包人承担相关费用</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135CE660">
      <w:pPr>
        <w:pStyle w:val="16"/>
        <w:spacing w:line="3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承包人提交的竣工资料移交时间：</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工程竣工验收合格后30天内</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163AC573">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承包人提交的竣工资料形式要求：</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竣工档案（竣工档案的内容：施工单位竣工验收文件、施工文件、竣工图（按城市建设档案馆要求整理，相关费用由承包人承担）、备案资料（应由承包人提供的部分按住建局要求整理）、建设工程质量监督档案（应由承包人提供的部分按建设工程质量监督管理站要求整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40B47E28">
      <w:pPr>
        <w:pStyle w:val="16"/>
        <w:spacing w:line="380" w:lineRule="exact"/>
        <w:ind w:firstLine="420" w:firstLineChars="200"/>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（10）承包人应履行的其他义务：</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①施工用水、用电按表计量，费用由承包人承担，由承包人指派专人配合发包人的计量工作，水费及电费按发包人要求进行交付；单位工程内其他单位用水、用电由承包人与相关用水、用电单位协商解决。②本工程在施工过程中如存在多个施工单位同时作业时，承包人必须顾全大局、相互协作、密切配合，严格服从发包人和监理单位的协调指挥；承包人须积极协调解决施工过程中存在的各类问题，处理好与相邻施工单位的施工接口关系，否则，发包人有权要求承包人整改或另行指定其他单位来完成相关配合工作，其发生的费用从承包人的工程进度款中扣除，且并不需要承包人同意。承包人应始终采取各种合理的预防措施，对于存在的问题及时反映，对于需要发包人协调解决的问题，要提前提出，否则，由此所造成的损失由承包人承担。③承包人负责办理施工有关的交通特别通告证、有害污水、环卫、环保和噪音等审批手续，并承担费用，如因承包人未交纳相关费用，发包人有权从工程款中扣除用于支付相关费用并计入结算。承包人负责对施工场地内的化石、文物具有保护责任，并承担相应费用。承包人负责满足施工期间政府职能部门对工地消防设施有关要求，并承担相关费用。④承包人应负责协调解决本项目当地居民对工程施工的人为干扰，施工机械进出、材料运输如需通过村道及村民土地；承包人应当协调与施工现场周边农村及村民的关系，并承担相关费用，确保项目施工顺利进行。⑤承包人应始终采取各种合理的预防措施，防止承包人员或其内部发生任何非法的、骚动的或无序的行为，以保持安定，保护现场及第三人的财产和人身安全。⑥为发包人依法发包的专业工程承包商提供总承包管理与协调服务，并为专业工程承包商提供一切施工方便。为发包人和监理人在施工现场提供必要的办公室和办公桌椅等设备。⑦按建设行政主管部门有关规定配合发包人其他工程的施工等。⑧施工期间和施工完毕后，均应及时对施工场地和为其施工提供的公共道路进行保洁、维护以及维修，产生的垃圾和被破坏的场地，必须遵照监理人和发包人的指示进行清理、修复，并根据实际情况将场地恢复到原有状态，费用自理。⑨由于本工程施工现场为居民区，承包人应合理安排施工时间，确保做到不影响周边居民的正常生活，对居民的合理意见应积极整改，确保工程顺利进行。⑩配合发包人做好安全文明工程、领导检查、宣传等工作。以上相关费用均由承包人承担，并在投标报价清单中综合考虑，不再另计。⑪承包人在工程施工期间由于承包人原因引起的责任事故，全部由承包人承担经济责任和法律责任。⑫满足国家、行业、控制标准和验收规范，在质量管理过程中达到或超过质量标准，杜绝重大设备一般及以上质量事故，确保工程无永久性缺陷。</w:t>
      </w:r>
    </w:p>
    <w:p w14:paraId="08F53259">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354" w:name="_Toc497746789"/>
      <w:bookmarkStart w:id="355" w:name="_Toc403578942"/>
      <w:bookmarkStart w:id="356" w:name="_Toc389065274"/>
      <w:bookmarkStart w:id="357" w:name="_Toc522201738"/>
      <w:bookmarkStart w:id="358" w:name="_Toc25355"/>
      <w:bookmarkStart w:id="359" w:name="_Toc418751804"/>
      <w:bookmarkStart w:id="360" w:name="_Toc418518354"/>
      <w:bookmarkStart w:id="361" w:name="_Toc418752250"/>
      <w:bookmarkStart w:id="362" w:name="_Toc25085"/>
      <w:bookmarkStart w:id="363" w:name="_Toc418061319"/>
      <w:bookmarkStart w:id="364" w:name="_Toc373227708"/>
      <w:bookmarkStart w:id="365" w:name="_Toc256000188"/>
      <w:bookmarkStart w:id="366" w:name="_Toc497747186"/>
      <w:bookmarkStart w:id="367" w:name="_Toc418518118"/>
      <w:bookmarkStart w:id="368" w:name="_Toc373478355"/>
      <w:r>
        <w:rPr>
          <w:rFonts w:hint="eastAsia" w:asciiTheme="minorEastAsia" w:hAnsiTheme="minorEastAsia" w:eastAsiaTheme="minorEastAsia" w:cstheme="minorEastAsia"/>
          <w:color w:val="000000" w:themeColor="text1"/>
          <w:highlight w:val="none"/>
          <w14:textFill>
            <w14:solidFill>
              <w14:schemeClr w14:val="tx1"/>
            </w14:solidFill>
          </w14:textFill>
        </w:rPr>
        <w:t>3.2项目经理</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0B8F8F49">
      <w:pPr>
        <w:pStyle w:val="16"/>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 xml:space="preserve">3.2.1 </w:t>
      </w:r>
      <w:r>
        <w:rPr>
          <w:rFonts w:hint="eastAsia" w:ascii="宋体" w:hAnsi="宋体" w:eastAsia="宋体" w:cs="宋体"/>
          <w:color w:val="000000" w:themeColor="text1"/>
          <w:highlight w:val="none"/>
          <w14:textFill>
            <w14:solidFill>
              <w14:schemeClr w14:val="tx1"/>
            </w14:solidFill>
          </w14:textFill>
        </w:rPr>
        <w:t>项目经理：</w:t>
      </w:r>
    </w:p>
    <w:p w14:paraId="3D9462C0">
      <w:pPr>
        <w:pStyle w:val="16"/>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姓    名：</w:t>
      </w:r>
      <w:r>
        <w:rPr>
          <w:rFonts w:hint="eastAsia" w:ascii="宋体" w:hAnsi="宋体" w:eastAsia="宋体" w:cs="宋体"/>
          <w:color w:val="000000" w:themeColor="text1"/>
          <w:highlight w:val="none"/>
          <w:u w:val="single"/>
          <w14:textFill>
            <w14:solidFill>
              <w14:schemeClr w14:val="tx1"/>
            </w14:solidFill>
          </w14:textFill>
        </w:rPr>
        <w:t>（成交后填写）  </w:t>
      </w:r>
      <w:r>
        <w:rPr>
          <w:rFonts w:hint="eastAsia" w:ascii="宋体" w:hAnsi="宋体" w:eastAsia="宋体" w:cs="宋体"/>
          <w:color w:val="000000" w:themeColor="text1"/>
          <w:highlight w:val="none"/>
          <w14:textFill>
            <w14:solidFill>
              <w14:schemeClr w14:val="tx1"/>
            </w14:solidFill>
          </w14:textFill>
        </w:rPr>
        <w:t>；</w:t>
      </w:r>
    </w:p>
    <w:p w14:paraId="2062D6DB">
      <w:pPr>
        <w:pStyle w:val="16"/>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身份证号：</w:t>
      </w:r>
      <w:r>
        <w:rPr>
          <w:rFonts w:hint="eastAsia" w:ascii="宋体" w:hAnsi="宋体" w:eastAsia="宋体" w:cs="宋体"/>
          <w:color w:val="000000" w:themeColor="text1"/>
          <w:highlight w:val="none"/>
          <w:u w:val="single"/>
          <w14:textFill>
            <w14:solidFill>
              <w14:schemeClr w14:val="tx1"/>
            </w14:solidFill>
          </w14:textFill>
        </w:rPr>
        <w:t xml:space="preserve">（成交后填写）    </w:t>
      </w:r>
      <w:r>
        <w:rPr>
          <w:rFonts w:hint="eastAsia" w:ascii="宋体" w:hAnsi="宋体" w:eastAsia="宋体" w:cs="宋体"/>
          <w:color w:val="000000" w:themeColor="text1"/>
          <w:highlight w:val="none"/>
          <w14:textFill>
            <w14:solidFill>
              <w14:schemeClr w14:val="tx1"/>
            </w14:solidFill>
          </w14:textFill>
        </w:rPr>
        <w:t>；</w:t>
      </w:r>
    </w:p>
    <w:p w14:paraId="71DEEE86">
      <w:pPr>
        <w:pStyle w:val="16"/>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建造师执业资格等级：</w:t>
      </w:r>
      <w:r>
        <w:rPr>
          <w:rFonts w:hint="eastAsia" w:ascii="宋体" w:hAnsi="宋体" w:eastAsia="宋体" w:cs="宋体"/>
          <w:color w:val="000000" w:themeColor="text1"/>
          <w:highlight w:val="none"/>
          <w:u w:val="single"/>
          <w14:textFill>
            <w14:solidFill>
              <w14:schemeClr w14:val="tx1"/>
            </w14:solidFill>
          </w14:textFill>
        </w:rPr>
        <w:t>（成交后填写）</w:t>
      </w:r>
      <w:r>
        <w:rPr>
          <w:rFonts w:hint="eastAsia" w:ascii="宋体" w:hAnsi="宋体" w:eastAsia="宋体" w:cs="宋体"/>
          <w:color w:val="000000" w:themeColor="text1"/>
          <w:highlight w:val="none"/>
          <w14:textFill>
            <w14:solidFill>
              <w14:schemeClr w14:val="tx1"/>
            </w14:solidFill>
          </w14:textFill>
        </w:rPr>
        <w:t>；</w:t>
      </w:r>
    </w:p>
    <w:p w14:paraId="5A69AFDC">
      <w:pPr>
        <w:pStyle w:val="16"/>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建造师注册证书号：</w:t>
      </w:r>
      <w:r>
        <w:rPr>
          <w:rFonts w:hint="eastAsia" w:ascii="宋体" w:hAnsi="宋体" w:eastAsia="宋体" w:cs="宋体"/>
          <w:color w:val="000000" w:themeColor="text1"/>
          <w:highlight w:val="none"/>
          <w:u w:val="single"/>
          <w14:textFill>
            <w14:solidFill>
              <w14:schemeClr w14:val="tx1"/>
            </w14:solidFill>
          </w14:textFill>
        </w:rPr>
        <w:t>  （成交后填写）</w:t>
      </w:r>
      <w:r>
        <w:rPr>
          <w:rFonts w:hint="eastAsia" w:ascii="宋体" w:hAnsi="宋体" w:eastAsia="宋体" w:cs="宋体"/>
          <w:color w:val="000000" w:themeColor="text1"/>
          <w:highlight w:val="none"/>
          <w14:textFill>
            <w14:solidFill>
              <w14:schemeClr w14:val="tx1"/>
            </w14:solidFill>
          </w14:textFill>
        </w:rPr>
        <w:t>；</w:t>
      </w:r>
    </w:p>
    <w:p w14:paraId="4BFDDD41">
      <w:pPr>
        <w:pStyle w:val="16"/>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建造师执业印章号：</w:t>
      </w:r>
      <w:r>
        <w:rPr>
          <w:rFonts w:hint="eastAsia" w:ascii="宋体" w:hAnsi="宋体" w:eastAsia="宋体" w:cs="宋体"/>
          <w:color w:val="000000" w:themeColor="text1"/>
          <w:highlight w:val="none"/>
          <w:u w:val="single"/>
          <w14:textFill>
            <w14:solidFill>
              <w14:schemeClr w14:val="tx1"/>
            </w14:solidFill>
          </w14:textFill>
        </w:rPr>
        <w:t>  （成交后填写）</w:t>
      </w:r>
      <w:r>
        <w:rPr>
          <w:rFonts w:hint="eastAsia" w:ascii="宋体" w:hAnsi="宋体" w:eastAsia="宋体" w:cs="宋体"/>
          <w:color w:val="000000" w:themeColor="text1"/>
          <w:highlight w:val="none"/>
          <w14:textFill>
            <w14:solidFill>
              <w14:schemeClr w14:val="tx1"/>
            </w14:solidFill>
          </w14:textFill>
        </w:rPr>
        <w:t>；</w:t>
      </w:r>
    </w:p>
    <w:p w14:paraId="4337BE39">
      <w:pPr>
        <w:pStyle w:val="16"/>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安全生产考核合格证书号：</w:t>
      </w:r>
      <w:r>
        <w:rPr>
          <w:rFonts w:hint="eastAsia" w:ascii="宋体" w:hAnsi="宋体" w:eastAsia="宋体" w:cs="宋体"/>
          <w:color w:val="000000" w:themeColor="text1"/>
          <w:highlight w:val="none"/>
          <w:u w:val="single"/>
          <w14:textFill>
            <w14:solidFill>
              <w14:schemeClr w14:val="tx1"/>
            </w14:solidFill>
          </w14:textFill>
        </w:rPr>
        <w:t>（成交后填写）</w:t>
      </w:r>
      <w:r>
        <w:rPr>
          <w:rFonts w:hint="eastAsia" w:ascii="宋体" w:hAnsi="宋体" w:eastAsia="宋体" w:cs="宋体"/>
          <w:color w:val="000000" w:themeColor="text1"/>
          <w:highlight w:val="none"/>
          <w14:textFill>
            <w14:solidFill>
              <w14:schemeClr w14:val="tx1"/>
            </w14:solidFill>
          </w14:textFill>
        </w:rPr>
        <w:t>；</w:t>
      </w:r>
    </w:p>
    <w:p w14:paraId="090135D8">
      <w:pPr>
        <w:pStyle w:val="16"/>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w:t>
      </w:r>
      <w:r>
        <w:rPr>
          <w:rFonts w:hint="eastAsia" w:ascii="宋体" w:hAnsi="宋体" w:eastAsia="宋体" w:cs="宋体"/>
          <w:color w:val="000000" w:themeColor="text1"/>
          <w:highlight w:val="none"/>
          <w:u w:val="single"/>
          <w14:textFill>
            <w14:solidFill>
              <w14:schemeClr w14:val="tx1"/>
            </w14:solidFill>
          </w14:textFill>
        </w:rPr>
        <w:t xml:space="preserve">（成交后填写）      </w:t>
      </w:r>
      <w:r>
        <w:rPr>
          <w:rFonts w:hint="eastAsia" w:ascii="宋体" w:hAnsi="宋体" w:eastAsia="宋体" w:cs="宋体"/>
          <w:color w:val="000000" w:themeColor="text1"/>
          <w:highlight w:val="none"/>
          <w14:textFill>
            <w14:solidFill>
              <w14:schemeClr w14:val="tx1"/>
            </w14:solidFill>
          </w14:textFill>
        </w:rPr>
        <w:t>；</w:t>
      </w:r>
    </w:p>
    <w:p w14:paraId="577EE899">
      <w:pPr>
        <w:pStyle w:val="16"/>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电子信箱：</w:t>
      </w:r>
      <w:r>
        <w:rPr>
          <w:rFonts w:hint="eastAsia" w:ascii="宋体" w:hAnsi="宋体" w:eastAsia="宋体" w:cs="宋体"/>
          <w:color w:val="000000" w:themeColor="text1"/>
          <w:highlight w:val="none"/>
          <w:u w:val="single"/>
          <w14:textFill>
            <w14:solidFill>
              <w14:schemeClr w14:val="tx1"/>
            </w14:solidFill>
          </w14:textFill>
        </w:rPr>
        <w:t>（成交后填写）  </w:t>
      </w:r>
      <w:r>
        <w:rPr>
          <w:rFonts w:hint="eastAsia" w:ascii="宋体" w:hAnsi="宋体" w:eastAsia="宋体" w:cs="宋体"/>
          <w:color w:val="000000" w:themeColor="text1"/>
          <w:highlight w:val="none"/>
          <w14:textFill>
            <w14:solidFill>
              <w14:schemeClr w14:val="tx1"/>
            </w14:solidFill>
          </w14:textFill>
        </w:rPr>
        <w:t>；</w:t>
      </w:r>
    </w:p>
    <w:p w14:paraId="6A515C3E">
      <w:pPr>
        <w:pStyle w:val="16"/>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通信地址：</w:t>
      </w:r>
      <w:r>
        <w:rPr>
          <w:rFonts w:hint="eastAsia" w:ascii="宋体" w:hAnsi="宋体" w:eastAsia="宋体" w:cs="宋体"/>
          <w:color w:val="000000" w:themeColor="text1"/>
          <w:highlight w:val="none"/>
          <w:u w:val="single"/>
          <w14:textFill>
            <w14:solidFill>
              <w14:schemeClr w14:val="tx1"/>
            </w14:solidFill>
          </w14:textFill>
        </w:rPr>
        <w:t xml:space="preserve">（成交后填写）  </w:t>
      </w:r>
      <w:r>
        <w:rPr>
          <w:rFonts w:hint="eastAsia" w:ascii="宋体" w:hAnsi="宋体" w:eastAsia="宋体" w:cs="宋体"/>
          <w:color w:val="000000" w:themeColor="text1"/>
          <w:highlight w:val="none"/>
          <w14:textFill>
            <w14:solidFill>
              <w14:schemeClr w14:val="tx1"/>
            </w14:solidFill>
          </w14:textFill>
        </w:rPr>
        <w:t>；</w:t>
      </w:r>
    </w:p>
    <w:p w14:paraId="101D72CE">
      <w:pPr>
        <w:pStyle w:val="16"/>
        <w:spacing w:line="380" w:lineRule="exact"/>
        <w:ind w:firstLine="420" w:firstLineChars="200"/>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承包人对项目经理的授权范围如下：</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1）对本工程的建设进行全面管理，行使合同约定的权利，履行合同约定的义务；（2）负责本工程的施工组织方案制定和施工组织设计；（3）负责本工程的劳动力组织和机械设备组织；（4）经发包人同意分包的专业工程，项目经理参与选择并使用具有相应资质的分包人；（5）合同约定由承包人采购的材料、工程设备，项目经理参与选择物资供应单位；（6）在授权范围内协调与项目有关的内、外部关系；（7）负责与发包人、监理人办理设计变更、现场签证等手续，及时办理本工程相关索赔；（8）负责签收发包人、监理人往来函件，承包人的要求、通知均应以书面形式由承包人项目经理签字并加盖承包人公司公章后递交发包人；（9）代表承包人接受监理工程师或发包人现场代表发出的指示和指令。但未经承包人盖章同意不得以承包人名义向外融资、采购材料设备、租用建筑周转材料、雇佣劳动力、签订分包合同等从事一切为承包人设立义务或责任的行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0368C674">
      <w:pPr>
        <w:pStyle w:val="16"/>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关于项目经理每月在施工现场的时间要求：</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不少于22个工作日,若项目经理每月在岗时间少于22个工作日，发包人有权更换项目经理，由此造成的一切损失由承包人承担</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54EAB754">
      <w:pPr>
        <w:pStyle w:val="16"/>
        <w:spacing w:line="380" w:lineRule="exact"/>
        <w:ind w:firstLine="420" w:firstLineChars="200"/>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承包人未提交劳动合同，以及没有为项目经理缴纳社会保险证明的违约责任：</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承包人不提交上述文件的，项目经理无权履行职责，发包人有权要求更换项目经理，由此增加的费用和延误的工期由承包人承担</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19049636">
      <w:pPr>
        <w:pStyle w:val="16"/>
        <w:spacing w:line="380" w:lineRule="exact"/>
        <w:ind w:firstLine="420" w:firstLineChars="200"/>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项目经理未经批准，擅自离开施工现场的违约责任：</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项目经理每月在岗带班时间不得少于22天。未经发包人同意或正当理由，项目经理每月在岗带班时间少于22天的，少在岗带班一天，发包人有权处违约金500元/日（人民币）</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1A37294E">
      <w:pPr>
        <w:pStyle w:val="16"/>
        <w:spacing w:line="38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3.2.3承包人擅自更换项目经理的违约责任：</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承包人项目经理必须与承包人投标时所承诺的人员一致，并在（开工日期）前到任。在监理人向承包人颁发（竣工证明材料名称）前，项目经理不得同时兼任其他任何项目的项目经理（符合桂建管﹝2013﹞17号和桂建管﹝2014﹞25号文除外）。未经发包人书面同意，承包人擅自更换项目经理的视为违约，违约金处10000元/人•次（人民币）</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7144A582">
      <w:pPr>
        <w:pStyle w:val="16"/>
        <w:spacing w:line="38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3.2.4承包人无正当理由拒绝更换项目经理的违约责任：</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因承包人项目经理不称职，发包人要求调换而未及时调换的，视为承包人违约，必须向发包人交纳处罚金5000元/人•次（人民币）</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1D90203A">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369" w:name="_Toc418061320"/>
      <w:bookmarkStart w:id="370" w:name="_Toc418518119"/>
      <w:bookmarkStart w:id="371" w:name="_Toc16656"/>
      <w:bookmarkStart w:id="372" w:name="_Toc418518355"/>
      <w:bookmarkStart w:id="373" w:name="_Toc522201739"/>
      <w:bookmarkStart w:id="374" w:name="_Toc497746790"/>
      <w:bookmarkStart w:id="375" w:name="_Toc418752251"/>
      <w:bookmarkStart w:id="376" w:name="_Toc418751805"/>
      <w:bookmarkStart w:id="377" w:name="_Toc403578943"/>
      <w:bookmarkStart w:id="378" w:name="_Toc1988"/>
      <w:bookmarkStart w:id="379" w:name="_Toc389065275"/>
      <w:bookmarkStart w:id="380" w:name="_Toc256000189"/>
      <w:bookmarkStart w:id="381" w:name="_Toc497747187"/>
      <w:bookmarkStart w:id="382" w:name="_Toc373227709"/>
      <w:bookmarkStart w:id="383" w:name="_Toc373478356"/>
      <w:r>
        <w:rPr>
          <w:rFonts w:hint="eastAsia" w:asciiTheme="minorEastAsia" w:hAnsiTheme="minorEastAsia" w:eastAsiaTheme="minorEastAsia" w:cstheme="minorEastAsia"/>
          <w:color w:val="000000" w:themeColor="text1"/>
          <w:highlight w:val="none"/>
          <w14:textFill>
            <w14:solidFill>
              <w14:schemeClr w14:val="tx1"/>
            </w14:solidFill>
          </w14:textFill>
        </w:rPr>
        <w:t>3.3承包人人员</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3451423E">
      <w:pPr>
        <w:pStyle w:val="16"/>
        <w:spacing w:line="38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3.3.1承包人提交项目管理机构及施工现场管理人员安排报告（格式见合同附件6）的期限：</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开工前7日内</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632B5CE9">
      <w:pPr>
        <w:pStyle w:val="16"/>
        <w:spacing w:line="38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3.3.3承包人无正当理由拒绝撤换主要施工管理人员的违约责任：</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因承包人主要施工管理人员不称职，发包人要求调换而无正当理由拒绝撤换或未及时调换的，视为承包人违约，必须向发包人交纳处罚金，处罚标准：技术负责人3000元/人•次（人民币）；专业工程师1000元/人•次（人民币）</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4C4800DE">
      <w:pPr>
        <w:pStyle w:val="16"/>
        <w:spacing w:line="380" w:lineRule="exact"/>
        <w:ind w:firstLine="420" w:firstLineChars="200"/>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3.3.4承包人主要施工管理人员离开施工现场的批准要求：</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经建设单位及监理单位批准同意后</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60B9F363">
      <w:pPr>
        <w:pStyle w:val="16"/>
        <w:spacing w:line="38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3.3.5承包人擅自更换主要施工管理人员的违约责任：</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项目技术负责人、专职安全员及其承诺的其它在场管理人员未经发包人书面同意不准擅自更换，擅自更换项目技术负责人处3000元/人•次（人民币）违约金；擅自更换专职安全员处1000元/人•次（人民币）违约金；擅自更换其它在场管理人员处500元/人•次（人民币）违约金</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31658315">
      <w:pPr>
        <w:pStyle w:val="16"/>
        <w:spacing w:line="38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承包人主要施工管理人员擅自离开施工现场的违约责任：</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未经发包人同意，项目技术负责人擅自离岗的，视为承包人违约，发包人有权处违约金500元/人•次（人民币）；未经发包人同意，专职安全员擅自离岗的，视为承包人违约，发包人有权处违约金500元/人•次（人民币）；其它在场管理人员擅自离岗的，视为承包人违约，发包人有权处违约金300元/人•次（人民币）</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0C9DB927">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384" w:name="_Toc497746791"/>
      <w:bookmarkStart w:id="385" w:name="_Toc256000190"/>
      <w:bookmarkStart w:id="386" w:name="_Toc418061321"/>
      <w:bookmarkStart w:id="387" w:name="_Toc14643"/>
      <w:bookmarkStart w:id="388" w:name="_Toc418752252"/>
      <w:bookmarkStart w:id="389" w:name="_Toc373478357"/>
      <w:bookmarkStart w:id="390" w:name="_Toc497747188"/>
      <w:bookmarkStart w:id="391" w:name="_Toc24620"/>
      <w:bookmarkStart w:id="392" w:name="_Toc403578944"/>
      <w:bookmarkStart w:id="393" w:name="_Toc389065276"/>
      <w:bookmarkStart w:id="394" w:name="_Toc418518120"/>
      <w:bookmarkStart w:id="395" w:name="_Toc373227710"/>
      <w:bookmarkStart w:id="396" w:name="_Toc418518356"/>
      <w:bookmarkStart w:id="397" w:name="_Toc522201740"/>
      <w:bookmarkStart w:id="398" w:name="_Toc418751806"/>
      <w:r>
        <w:rPr>
          <w:rFonts w:hint="eastAsia" w:asciiTheme="minorEastAsia" w:hAnsiTheme="minorEastAsia" w:eastAsiaTheme="minorEastAsia" w:cstheme="minorEastAsia"/>
          <w:color w:val="000000" w:themeColor="text1"/>
          <w:highlight w:val="none"/>
          <w14:textFill>
            <w14:solidFill>
              <w14:schemeClr w14:val="tx1"/>
            </w14:solidFill>
          </w14:textFill>
        </w:rPr>
        <w:t>3</w:t>
      </w:r>
      <w:bookmarkStart w:id="399" w:name="_Toc297120459"/>
      <w:bookmarkStart w:id="400" w:name="_Toc297048345"/>
      <w:bookmarkStart w:id="401" w:name="_Toc296944498"/>
      <w:bookmarkStart w:id="402" w:name="_Toc300934945"/>
      <w:bookmarkStart w:id="403" w:name="_Toc296503159"/>
      <w:bookmarkStart w:id="404" w:name="_Toc296347158"/>
      <w:bookmarkStart w:id="405" w:name="_Toc303539102"/>
      <w:bookmarkStart w:id="406" w:name="_Toc312677988"/>
      <w:bookmarkStart w:id="407" w:name="_Toc296346660"/>
      <w:bookmarkStart w:id="408" w:name="_Toc296890987"/>
      <w:bookmarkStart w:id="409" w:name="_Toc304295523"/>
      <w:bookmarkStart w:id="410" w:name="_Toc297123492"/>
      <w:bookmarkStart w:id="411" w:name="_Toc292559364"/>
      <w:bookmarkStart w:id="412" w:name="_Toc297216151"/>
      <w:bookmarkStart w:id="413" w:name="_Toc292559869"/>
      <w:bookmarkStart w:id="414" w:name="_Toc296891199"/>
      <w:r>
        <w:rPr>
          <w:rFonts w:hint="eastAsia" w:asciiTheme="minorEastAsia" w:hAnsiTheme="minorEastAsia" w:eastAsiaTheme="minorEastAsia" w:cstheme="minorEastAsia"/>
          <w:color w:val="000000" w:themeColor="text1"/>
          <w:highlight w:val="none"/>
          <w14:textFill>
            <w14:solidFill>
              <w14:schemeClr w14:val="tx1"/>
            </w14:solidFill>
          </w14:textFill>
        </w:rPr>
        <w:t>.5分包</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14:paraId="54F2505A">
      <w:pPr>
        <w:pStyle w:val="16"/>
        <w:spacing w:line="38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w:t>
      </w:r>
      <w:bookmarkStart w:id="415" w:name="_Toc297123493"/>
      <w:bookmarkStart w:id="416" w:name="_Toc300934946"/>
      <w:bookmarkStart w:id="417" w:name="_Toc303539103"/>
      <w:bookmarkStart w:id="418" w:name="_Toc297120460"/>
      <w:bookmarkStart w:id="419" w:name="_Toc296890988"/>
      <w:bookmarkStart w:id="420" w:name="_Toc296503160"/>
      <w:bookmarkStart w:id="421" w:name="_Toc292559870"/>
      <w:bookmarkStart w:id="422" w:name="_Toc297216152"/>
      <w:bookmarkStart w:id="423" w:name="_Toc297048346"/>
      <w:bookmarkStart w:id="424" w:name="_Toc296944499"/>
      <w:bookmarkStart w:id="425" w:name="_Toc296891200"/>
      <w:bookmarkStart w:id="426" w:name="_Toc296346661"/>
      <w:bookmarkStart w:id="427" w:name="_Toc312677989"/>
      <w:bookmarkStart w:id="428" w:name="_Toc318581158"/>
      <w:bookmarkStart w:id="429" w:name="_Toc296347159"/>
      <w:bookmarkStart w:id="430" w:name="_Toc292559365"/>
      <w:bookmarkStart w:id="431" w:name="_Toc304295524"/>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.5.1分包的一般约定</w:t>
      </w:r>
    </w:p>
    <w:p w14:paraId="6CD7573F">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禁止分包的工程包括：</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除劳务工程外</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1D31F014">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主体结构、关键性工作的范围：</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禁止分包</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5A8C6409">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w:t>
      </w:r>
      <w:bookmarkStart w:id="432" w:name="_Toc312677990"/>
      <w:bookmarkStart w:id="433" w:name="_Toc318581159"/>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.5.2分包的确定</w:t>
      </w:r>
    </w:p>
    <w:p w14:paraId="5122D879">
      <w:pPr>
        <w:pStyle w:val="16"/>
        <w:spacing w:line="38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允许分包的专业工程包括：</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劳务工程</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12C9B269">
      <w:pPr>
        <w:pStyle w:val="16"/>
        <w:spacing w:line="38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其他关于分包的约定：</w:t>
      </w:r>
    </w:p>
    <w:p w14:paraId="31D33FAD">
      <w:pPr>
        <w:pStyle w:val="16"/>
        <w:spacing w:line="380" w:lineRule="exact"/>
        <w:ind w:firstLine="420" w:firstLineChars="200"/>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7。</w:t>
      </w:r>
    </w:p>
    <w:p w14:paraId="3A44E882">
      <w:pPr>
        <w:pStyle w:val="16"/>
        <w:spacing w:line="380" w:lineRule="exact"/>
        <w:ind w:firstLine="420" w:firstLineChars="200"/>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（2）在相关分包合同签订并报送有关建设行政主管部门备案后7天内，承包人应当将一份副本提交给监理人，承包人应保障分包工作不得再次分包。</w:t>
      </w:r>
    </w:p>
    <w:p w14:paraId="468FD2D4">
      <w:pPr>
        <w:pStyle w:val="16"/>
        <w:spacing w:line="380" w:lineRule="exact"/>
        <w:ind w:firstLine="420" w:firstLineChars="200"/>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（3）未经承包人和监理人审批同意的分包工程和分包人，承包人有权拒绝验收分包工程和支付相应款项，由此引起的发包人费用增加和(或)延误的工期由发包人承担。</w:t>
      </w:r>
    </w:p>
    <w:p w14:paraId="49F6ECEC">
      <w:pPr>
        <w:pStyle w:val="16"/>
        <w:spacing w:line="380" w:lineRule="exact"/>
        <w:ind w:firstLine="420" w:firstLineChars="200"/>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3.5.4分包合同价款</w:t>
      </w:r>
    </w:p>
    <w:p w14:paraId="101E18E6">
      <w:pPr>
        <w:pStyle w:val="16"/>
        <w:spacing w:line="38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关于分包合同价款支付的约定：</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bookmarkEnd w:id="432"/>
    <w:bookmarkEnd w:id="433"/>
    <w:p w14:paraId="6825D3E7">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434" w:name="_Toc418518357"/>
      <w:bookmarkStart w:id="435" w:name="_Toc522201741"/>
      <w:bookmarkStart w:id="436" w:name="_Toc389065277"/>
      <w:bookmarkStart w:id="437" w:name="_Toc418518121"/>
      <w:bookmarkStart w:id="438" w:name="_Toc418061322"/>
      <w:bookmarkStart w:id="439" w:name="_Toc256000191"/>
      <w:bookmarkStart w:id="440" w:name="_Toc16618"/>
      <w:bookmarkStart w:id="441" w:name="_Toc373227711"/>
      <w:bookmarkStart w:id="442" w:name="_Toc28963"/>
      <w:bookmarkStart w:id="443" w:name="_Toc403578945"/>
      <w:bookmarkStart w:id="444" w:name="_Toc418751807"/>
      <w:bookmarkStart w:id="445" w:name="_Toc418752253"/>
      <w:bookmarkStart w:id="446" w:name="_Toc373478358"/>
      <w:bookmarkStart w:id="447" w:name="_Toc497746792"/>
      <w:bookmarkStart w:id="448" w:name="_Toc497747189"/>
      <w:r>
        <w:rPr>
          <w:rFonts w:hint="eastAsia" w:asciiTheme="minorEastAsia" w:hAnsiTheme="minorEastAsia" w:eastAsiaTheme="minorEastAsia" w:cstheme="minorEastAsia"/>
          <w:color w:val="000000" w:themeColor="text1"/>
          <w:highlight w:val="none"/>
          <w14:textFill>
            <w14:solidFill>
              <w14:schemeClr w14:val="tx1"/>
            </w14:solidFill>
          </w14:textFill>
        </w:rPr>
        <w:t>3.6工程照管与成品、半成品保护</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267DC6E8">
      <w:pPr>
        <w:pStyle w:val="16"/>
        <w:spacing w:line="380" w:lineRule="exact"/>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承包人负责照管工程及工程相关的材料、工程设备的起始时间：</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自发包人向承包人移交施工现场之日起，到颁发工程接收证书之日止</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p>
    <w:p w14:paraId="58F8785A">
      <w:pPr>
        <w:pStyle w:val="45"/>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承包人负责照管工程及工程相关的材料、工程设备的范围：</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除承包人自身承包范围内的材料、工程设备外，也有义务照管与本项目相关的由发包人另行发包的其他专业工程设备。并有义务避免因自身的原因造成对其他承包人的成品、半成品的损坏、污染</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5544B5DB">
      <w:pPr>
        <w:pStyle w:val="40"/>
        <w:spacing w:line="380" w:lineRule="exact"/>
        <w:ind w:firstLine="422" w:firstLineChars="200"/>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bookmarkStart w:id="449" w:name="_Toc497747190"/>
      <w:bookmarkStart w:id="450" w:name="_Toc389065278"/>
      <w:bookmarkStart w:id="451" w:name="_Toc373478359"/>
      <w:bookmarkStart w:id="452" w:name="_Toc403578946"/>
      <w:bookmarkStart w:id="453" w:name="_Toc418518122"/>
      <w:bookmarkStart w:id="454" w:name="_Toc497746793"/>
      <w:bookmarkStart w:id="455" w:name="_Toc418752254"/>
      <w:bookmarkStart w:id="456" w:name="_Toc522201742"/>
      <w:bookmarkStart w:id="457" w:name="_Toc418518358"/>
      <w:bookmarkStart w:id="458" w:name="_Toc418751808"/>
      <w:bookmarkStart w:id="459" w:name="_Toc418061323"/>
      <w:bookmarkStart w:id="460" w:name="_Toc373227712"/>
      <w:bookmarkStart w:id="461" w:name="_Toc1786"/>
      <w:bookmarkStart w:id="462" w:name="_Toc26561"/>
      <w:bookmarkStart w:id="463" w:name="_Toc256000192"/>
      <w:r>
        <w:rPr>
          <w:rFonts w:hint="eastAsia" w:asciiTheme="minorEastAsia" w:hAnsiTheme="minorEastAsia" w:eastAsiaTheme="minorEastAsia" w:cstheme="minorEastAsia"/>
          <w:color w:val="000000" w:themeColor="text1"/>
          <w:highlight w:val="none"/>
          <w14:textFill>
            <w14:solidFill>
              <w14:schemeClr w14:val="tx1"/>
            </w14:solidFill>
          </w14:textFill>
        </w:rPr>
        <w:t>3.7履约</w:t>
      </w:r>
      <w:bookmarkEnd w:id="449"/>
      <w:bookmarkEnd w:id="450"/>
      <w:bookmarkEnd w:id="451"/>
      <w:bookmarkEnd w:id="452"/>
      <w:bookmarkEnd w:id="453"/>
      <w:bookmarkEnd w:id="454"/>
      <w:bookmarkEnd w:id="455"/>
      <w:bookmarkEnd w:id="456"/>
      <w:bookmarkEnd w:id="457"/>
      <w:bookmarkEnd w:id="458"/>
      <w:bookmarkEnd w:id="459"/>
      <w:bookmarkEnd w:id="460"/>
      <w:r>
        <w:rPr>
          <w:rFonts w:hint="eastAsia" w:asciiTheme="minorEastAsia" w:hAnsiTheme="minorEastAsia" w:eastAsiaTheme="minorEastAsia" w:cstheme="minorEastAsia"/>
          <w:color w:val="000000" w:themeColor="text1"/>
          <w:highlight w:val="none"/>
          <w14:textFill>
            <w14:solidFill>
              <w14:schemeClr w14:val="tx1"/>
            </w14:solidFill>
          </w14:textFill>
        </w:rPr>
        <w:t>担保</w:t>
      </w:r>
      <w:bookmarkEnd w:id="461"/>
      <w:bookmarkEnd w:id="462"/>
      <w:bookmarkEnd w:id="463"/>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kern w:val="44"/>
          <w:sz w:val="21"/>
          <w:szCs w:val="21"/>
          <w:highlight w:val="none"/>
          <w:lang w:val="en-US" w:eastAsia="zh-CN" w:bidi="ar-SA"/>
          <w14:textFill>
            <w14:solidFill>
              <w14:schemeClr w14:val="tx1"/>
            </w14:solidFill>
          </w14:textFill>
        </w:rPr>
        <w:t>若成交供应商为小微企业的，则免收履约保证金。</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p>
    <w:p w14:paraId="7144C63E">
      <w:pPr>
        <w:pStyle w:val="45"/>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464" w:name="_Toc418751809"/>
      <w:bookmarkStart w:id="465" w:name="_Toc373478360"/>
      <w:bookmarkStart w:id="466" w:name="_Toc351203636"/>
      <w:bookmarkStart w:id="467" w:name="_Toc418061324"/>
      <w:bookmarkStart w:id="468" w:name="_Toc418518123"/>
      <w:bookmarkStart w:id="469" w:name="_Toc373227713"/>
      <w:bookmarkStart w:id="470" w:name="_Toc389065279"/>
      <w:bookmarkStart w:id="471" w:name="_Toc418518359"/>
      <w:bookmarkStart w:id="472" w:name="_Toc403578947"/>
      <w:bookmarkStart w:id="473" w:name="_Toc418752255"/>
      <w:r>
        <w:rPr>
          <w:rFonts w:hint="eastAsia" w:asciiTheme="minorEastAsia" w:hAnsiTheme="minorEastAsia" w:eastAsiaTheme="minorEastAsia" w:cstheme="minorEastAsia"/>
          <w:color w:val="000000" w:themeColor="text1"/>
          <w:highlight w:val="none"/>
          <w14:textFill>
            <w14:solidFill>
              <w14:schemeClr w14:val="tx1"/>
            </w14:solidFill>
          </w14:textFill>
        </w:rPr>
        <w:t>承包人是否提供履约担保：</w:t>
      </w:r>
      <w:r>
        <w:rPr>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是</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637C09B5">
      <w:pPr>
        <w:pStyle w:val="39"/>
        <w:keepNext w:val="0"/>
        <w:keepLines w:val="0"/>
        <w:pageBreakBefore w:val="0"/>
        <w:widowControl w:val="0"/>
        <w:shd w:val="clear"/>
        <w:kinsoku/>
        <w:wordWrap w:val="0"/>
        <w:overflowPunct/>
        <w:topLinePunct w:val="0"/>
        <w:autoSpaceDE w:val="0"/>
        <w:autoSpaceDN w:val="0"/>
        <w:bidi w:val="0"/>
        <w:adjustRightInd w:val="0"/>
        <w:snapToGrid w:val="0"/>
        <w:spacing w:line="400" w:lineRule="exact"/>
        <w:ind w:right="0" w:firstLine="400" w:firstLineChars="200"/>
        <w:jc w:val="left"/>
        <w:textAlignment w:val="baseline"/>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承包人提供履约担保的形式、金额及期限的：</w:t>
      </w:r>
    </w:p>
    <w:p w14:paraId="36586F5F">
      <w:pPr>
        <w:pStyle w:val="39"/>
        <w:keepNext w:val="0"/>
        <w:keepLines w:val="0"/>
        <w:pageBreakBefore w:val="0"/>
        <w:widowControl w:val="0"/>
        <w:shd w:val="clear"/>
        <w:kinsoku/>
        <w:wordWrap w:val="0"/>
        <w:overflowPunct/>
        <w:topLinePunct w:val="0"/>
        <w:autoSpaceDE w:val="0"/>
        <w:autoSpaceDN w:val="0"/>
        <w:bidi w:val="0"/>
        <w:adjustRightInd w:val="0"/>
        <w:snapToGrid w:val="0"/>
        <w:spacing w:line="400" w:lineRule="exact"/>
        <w:ind w:right="0" w:firstLine="464" w:firstLineChars="200"/>
        <w:jc w:val="left"/>
        <w:textAlignment w:val="baseline"/>
        <w:rPr>
          <w:rFonts w:hint="default" w:asciiTheme="minorEastAsia" w:hAnsiTheme="minorEastAsia" w:eastAsiaTheme="minorEastAsia" w:cstheme="minorEastAsia"/>
          <w:color w:val="000000" w:themeColor="text1"/>
          <w:spacing w:val="11"/>
          <w:position w:val="0"/>
          <w:sz w:val="21"/>
          <w:szCs w:val="21"/>
          <w:highlight w:val="none"/>
          <w:u w:val="singl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pacing w:val="11"/>
          <w:position w:val="0"/>
          <w:sz w:val="21"/>
          <w:szCs w:val="21"/>
          <w:highlight w:val="none"/>
          <w:u w:val="single"/>
          <w:lang w:val="en-US" w:eastAsia="zh-CN"/>
          <w14:textFill>
            <w14:solidFill>
              <w14:schemeClr w14:val="tx1"/>
            </w14:solidFill>
          </w14:textFill>
        </w:rPr>
        <w:t>履约保证金金额：在合同签订之前，成交供应商按成交金额的</w:t>
      </w:r>
      <w:r>
        <w:rPr>
          <w:rFonts w:hint="eastAsia" w:asciiTheme="minorEastAsia" w:hAnsiTheme="minorEastAsia" w:eastAsiaTheme="minorEastAsia" w:cstheme="minorEastAsia"/>
          <w:color w:val="000000" w:themeColor="text1"/>
          <w:spacing w:val="11"/>
          <w:position w:val="0"/>
          <w:sz w:val="21"/>
          <w:szCs w:val="21"/>
          <w:highlight w:val="none"/>
          <w:u w:val="single"/>
          <w:lang w:val="en-US" w:eastAsia="zh-CN"/>
          <w14:textFill>
            <w14:solidFill>
              <w14:schemeClr w14:val="tx1"/>
            </w14:solidFill>
          </w14:textFill>
        </w:rPr>
        <w:t>2</w:t>
      </w:r>
      <w:r>
        <w:rPr>
          <w:rFonts w:hint="default" w:asciiTheme="minorEastAsia" w:hAnsiTheme="minorEastAsia" w:eastAsiaTheme="minorEastAsia" w:cstheme="minorEastAsia"/>
          <w:color w:val="000000" w:themeColor="text1"/>
          <w:spacing w:val="11"/>
          <w:position w:val="0"/>
          <w:sz w:val="21"/>
          <w:szCs w:val="21"/>
          <w:highlight w:val="none"/>
          <w:u w:val="single"/>
          <w:lang w:val="en-US" w:eastAsia="zh-CN"/>
          <w14:textFill>
            <w14:solidFill>
              <w14:schemeClr w14:val="tx1"/>
            </w14:solidFill>
          </w14:textFill>
        </w:rPr>
        <w:t>%向采购人交纳履约保证金。</w:t>
      </w:r>
    </w:p>
    <w:p w14:paraId="3259A7B7">
      <w:pPr>
        <w:pStyle w:val="39"/>
        <w:keepNext w:val="0"/>
        <w:keepLines w:val="0"/>
        <w:pageBreakBefore w:val="0"/>
        <w:widowControl w:val="0"/>
        <w:shd w:val="clear"/>
        <w:kinsoku/>
        <w:wordWrap w:val="0"/>
        <w:overflowPunct/>
        <w:topLinePunct w:val="0"/>
        <w:autoSpaceDE w:val="0"/>
        <w:autoSpaceDN w:val="0"/>
        <w:bidi w:val="0"/>
        <w:adjustRightInd w:val="0"/>
        <w:snapToGrid w:val="0"/>
        <w:spacing w:line="400" w:lineRule="exact"/>
        <w:ind w:right="0" w:firstLine="464" w:firstLineChars="200"/>
        <w:jc w:val="left"/>
        <w:textAlignment w:val="baseline"/>
        <w:rPr>
          <w:rFonts w:hint="default"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pacing w:val="11"/>
          <w:position w:val="0"/>
          <w:sz w:val="21"/>
          <w:szCs w:val="21"/>
          <w:highlight w:val="none"/>
          <w:u w:val="single"/>
          <w:lang w:val="en-US" w:eastAsia="zh-CN"/>
          <w14:textFill>
            <w14:solidFill>
              <w14:schemeClr w14:val="tx1"/>
            </w14:solidFill>
          </w14:textFill>
        </w:rPr>
        <w:t>履约保证金交纳方式：以转账、支票、汇票、本票或者金融、担保机构出具的保函等非现金方式</w:t>
      </w:r>
      <w:r>
        <w:rPr>
          <w:rFonts w:hint="default"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w:t>
      </w:r>
    </w:p>
    <w:p w14:paraId="4BBFCB81">
      <w:pPr>
        <w:pStyle w:val="16"/>
        <w:spacing w:line="380" w:lineRule="exact"/>
        <w:ind w:firstLine="464"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default" w:asciiTheme="minorEastAsia" w:hAnsiTheme="minorEastAsia" w:eastAsiaTheme="minorEastAsia" w:cstheme="minorEastAsia"/>
          <w:color w:val="000000" w:themeColor="text1"/>
          <w:spacing w:val="11"/>
          <w:position w:val="0"/>
          <w:sz w:val="21"/>
          <w:szCs w:val="21"/>
          <w:highlight w:val="none"/>
          <w:u w:val="single"/>
          <w:lang w:val="en-US" w:eastAsia="zh-CN"/>
          <w14:textFill>
            <w14:solidFill>
              <w14:schemeClr w14:val="tx1"/>
            </w14:solidFill>
          </w14:textFill>
        </w:rPr>
        <w:t>履约保证金</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期限</w:t>
      </w:r>
      <w:r>
        <w:rPr>
          <w:rFonts w:hint="eastAsia" w:asciiTheme="minorEastAsia" w:hAnsiTheme="minorEastAsia" w:eastAsiaTheme="minorEastAsia" w:cstheme="minorEastAsia"/>
          <w:color w:val="000000" w:themeColor="text1"/>
          <w:kern w:val="0"/>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1"/>
          <w:position w:val="0"/>
          <w:sz w:val="21"/>
          <w:szCs w:val="21"/>
          <w:highlight w:val="none"/>
          <w:u w:val="single"/>
          <w:lang w:val="en-US" w:eastAsia="zh-CN"/>
          <w14:textFill>
            <w14:solidFill>
              <w14:schemeClr w14:val="tx1"/>
            </w14:solidFill>
          </w14:textFill>
        </w:rPr>
        <w:t>承包人</w:t>
      </w:r>
      <w:r>
        <w:rPr>
          <w:rFonts w:hint="default" w:asciiTheme="minorEastAsia" w:hAnsiTheme="minorEastAsia" w:eastAsiaTheme="minorEastAsia" w:cstheme="minorEastAsia"/>
          <w:color w:val="000000" w:themeColor="text1"/>
          <w:spacing w:val="11"/>
          <w:position w:val="0"/>
          <w:sz w:val="21"/>
          <w:szCs w:val="21"/>
          <w:highlight w:val="none"/>
          <w:u w:val="single"/>
          <w:lang w:val="en-US" w:eastAsia="zh-CN"/>
          <w14:textFill>
            <w14:solidFill>
              <w14:schemeClr w14:val="tx1"/>
            </w14:solidFill>
          </w14:textFill>
        </w:rPr>
        <w:t>向</w:t>
      </w:r>
      <w:r>
        <w:rPr>
          <w:rFonts w:hint="eastAsia" w:asciiTheme="minorEastAsia" w:hAnsiTheme="minorEastAsia" w:eastAsiaTheme="minorEastAsia" w:cstheme="minorEastAsia"/>
          <w:color w:val="000000" w:themeColor="text1"/>
          <w:spacing w:val="11"/>
          <w:position w:val="0"/>
          <w:sz w:val="21"/>
          <w:szCs w:val="21"/>
          <w:highlight w:val="none"/>
          <w:u w:val="single"/>
          <w:lang w:val="en-US" w:eastAsia="zh-CN"/>
          <w14:textFill>
            <w14:solidFill>
              <w14:schemeClr w14:val="tx1"/>
            </w14:solidFill>
          </w14:textFill>
        </w:rPr>
        <w:t>发包人</w:t>
      </w:r>
      <w:r>
        <w:rPr>
          <w:rFonts w:hint="default" w:asciiTheme="minorEastAsia" w:hAnsiTheme="minorEastAsia" w:eastAsiaTheme="minorEastAsia" w:cstheme="minorEastAsia"/>
          <w:color w:val="000000" w:themeColor="text1"/>
          <w:spacing w:val="11"/>
          <w:position w:val="0"/>
          <w:sz w:val="21"/>
          <w:szCs w:val="21"/>
          <w:highlight w:val="none"/>
          <w:u w:val="single"/>
          <w:lang w:val="en-US" w:eastAsia="zh-CN"/>
          <w14:textFill>
            <w14:solidFill>
              <w14:schemeClr w14:val="tx1"/>
            </w14:solidFill>
          </w14:textFill>
        </w:rPr>
        <w:t>完成（施工）竣工资料移交手续后，可向</w:t>
      </w:r>
      <w:r>
        <w:rPr>
          <w:rFonts w:hint="eastAsia" w:asciiTheme="minorEastAsia" w:hAnsiTheme="minorEastAsia" w:eastAsiaTheme="minorEastAsia" w:cstheme="minorEastAsia"/>
          <w:color w:val="000000" w:themeColor="text1"/>
          <w:spacing w:val="11"/>
          <w:position w:val="0"/>
          <w:sz w:val="21"/>
          <w:szCs w:val="21"/>
          <w:highlight w:val="none"/>
          <w:u w:val="single"/>
          <w:lang w:val="en-US" w:eastAsia="zh-CN"/>
          <w14:textFill>
            <w14:solidFill>
              <w14:schemeClr w14:val="tx1"/>
            </w14:solidFill>
          </w14:textFill>
        </w:rPr>
        <w:t>发包人</w:t>
      </w:r>
      <w:r>
        <w:rPr>
          <w:rFonts w:hint="default" w:asciiTheme="minorEastAsia" w:hAnsiTheme="minorEastAsia" w:eastAsiaTheme="minorEastAsia" w:cstheme="minorEastAsia"/>
          <w:color w:val="000000" w:themeColor="text1"/>
          <w:spacing w:val="11"/>
          <w:position w:val="0"/>
          <w:sz w:val="21"/>
          <w:szCs w:val="21"/>
          <w:highlight w:val="none"/>
          <w:u w:val="single"/>
          <w:lang w:val="en-US" w:eastAsia="zh-CN"/>
          <w14:textFill>
            <w14:solidFill>
              <w14:schemeClr w14:val="tx1"/>
            </w14:solidFill>
          </w14:textFill>
        </w:rPr>
        <w:t>申请退还履约保证金，</w:t>
      </w:r>
      <w:r>
        <w:rPr>
          <w:rFonts w:hint="eastAsia" w:asciiTheme="minorEastAsia" w:hAnsiTheme="minorEastAsia" w:eastAsiaTheme="minorEastAsia" w:cstheme="minorEastAsia"/>
          <w:color w:val="000000" w:themeColor="text1"/>
          <w:spacing w:val="11"/>
          <w:position w:val="0"/>
          <w:sz w:val="21"/>
          <w:szCs w:val="21"/>
          <w:highlight w:val="none"/>
          <w:u w:val="single"/>
          <w:lang w:val="en-US" w:eastAsia="zh-CN"/>
          <w14:textFill>
            <w14:solidFill>
              <w14:schemeClr w14:val="tx1"/>
            </w14:solidFill>
          </w14:textFill>
        </w:rPr>
        <w:t>发包人</w:t>
      </w:r>
      <w:r>
        <w:rPr>
          <w:rFonts w:hint="default" w:asciiTheme="minorEastAsia" w:hAnsiTheme="minorEastAsia" w:eastAsiaTheme="minorEastAsia" w:cstheme="minorEastAsia"/>
          <w:color w:val="000000" w:themeColor="text1"/>
          <w:spacing w:val="11"/>
          <w:position w:val="0"/>
          <w:sz w:val="21"/>
          <w:szCs w:val="21"/>
          <w:highlight w:val="none"/>
          <w:u w:val="single"/>
          <w:lang w:val="en-US" w:eastAsia="zh-CN"/>
          <w14:textFill>
            <w14:solidFill>
              <w14:schemeClr w14:val="tx1"/>
            </w14:solidFill>
          </w14:textFill>
        </w:rPr>
        <w:t>应在收到申请之日起15个工作日内将履约保证金</w:t>
      </w:r>
      <w:r>
        <w:rPr>
          <w:rFonts w:hint="eastAsia" w:asciiTheme="minorEastAsia" w:hAnsiTheme="minorEastAsia" w:eastAsiaTheme="minorEastAsia" w:cstheme="minorEastAsia"/>
          <w:color w:val="000000" w:themeColor="text1"/>
          <w:spacing w:val="11"/>
          <w:position w:val="0"/>
          <w:sz w:val="21"/>
          <w:szCs w:val="21"/>
          <w:highlight w:val="none"/>
          <w:u w:val="single"/>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spacing w:val="11"/>
          <w:position w:val="0"/>
          <w:sz w:val="21"/>
          <w:szCs w:val="21"/>
          <w:highlight w:val="none"/>
          <w:u w:val="single"/>
          <w:lang w:val="en-US" w:eastAsia="zh-CN"/>
          <w14:textFill>
            <w14:solidFill>
              <w14:schemeClr w14:val="tx1"/>
            </w14:solidFill>
          </w14:textFill>
        </w:rPr>
        <w:t>无息</w:t>
      </w:r>
      <w:r>
        <w:rPr>
          <w:rFonts w:hint="eastAsia" w:asciiTheme="minorEastAsia" w:hAnsiTheme="minorEastAsia" w:eastAsiaTheme="minorEastAsia" w:cstheme="minorEastAsia"/>
          <w:color w:val="000000" w:themeColor="text1"/>
          <w:spacing w:val="11"/>
          <w:position w:val="0"/>
          <w:sz w:val="21"/>
          <w:szCs w:val="21"/>
          <w:highlight w:val="none"/>
          <w:u w:val="single"/>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spacing w:val="11"/>
          <w:position w:val="0"/>
          <w:sz w:val="21"/>
          <w:szCs w:val="21"/>
          <w:highlight w:val="none"/>
          <w:u w:val="single"/>
          <w:lang w:val="en-US" w:eastAsia="zh-CN"/>
          <w14:textFill>
            <w14:solidFill>
              <w14:schemeClr w14:val="tx1"/>
            </w14:solidFill>
          </w14:textFill>
        </w:rPr>
        <w:t>退回</w:t>
      </w:r>
      <w:r>
        <w:rPr>
          <w:rFonts w:hint="eastAsia" w:asciiTheme="minorEastAsia" w:hAnsiTheme="minorEastAsia" w:eastAsiaTheme="minorEastAsia" w:cstheme="minorEastAsia"/>
          <w:color w:val="000000" w:themeColor="text1"/>
          <w:spacing w:val="11"/>
          <w:position w:val="0"/>
          <w:sz w:val="21"/>
          <w:szCs w:val="21"/>
          <w:highlight w:val="none"/>
          <w:u w:val="single"/>
          <w:lang w:val="en-US" w:eastAsia="zh-CN"/>
          <w14:textFill>
            <w14:solidFill>
              <w14:schemeClr w14:val="tx1"/>
            </w14:solidFill>
          </w14:textFill>
        </w:rPr>
        <w:t>承包人</w:t>
      </w:r>
      <w:r>
        <w:rPr>
          <w:rFonts w:hint="default"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w:t>
      </w:r>
    </w:p>
    <w:p w14:paraId="64F1F705">
      <w:pPr>
        <w:pStyle w:val="39"/>
        <w:keepNext w:val="0"/>
        <w:keepLines w:val="0"/>
        <w:pageBreakBefore w:val="0"/>
        <w:widowControl w:val="0"/>
        <w:shd w:val="clear"/>
        <w:kinsoku/>
        <w:wordWrap w:val="0"/>
        <w:overflowPunct/>
        <w:topLinePunct w:val="0"/>
        <w:autoSpaceDE w:val="0"/>
        <w:autoSpaceDN w:val="0"/>
        <w:bidi w:val="0"/>
        <w:adjustRightInd w:val="0"/>
        <w:snapToGrid w:val="0"/>
        <w:spacing w:line="400" w:lineRule="exact"/>
        <w:ind w:right="0" w:firstLine="464" w:firstLineChars="200"/>
        <w:jc w:val="left"/>
        <w:textAlignment w:val="baseline"/>
        <w:rPr>
          <w:rFonts w:hint="default"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履约保证金</w:t>
      </w:r>
      <w:r>
        <w:rPr>
          <w:rFonts w:hint="eastAsia"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发包人</w:t>
      </w:r>
      <w:r>
        <w:rPr>
          <w:rFonts w:hint="default"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指定账户</w:t>
      </w:r>
      <w:r>
        <w:rPr>
          <w:rFonts w:hint="eastAsia"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w:t>
      </w:r>
    </w:p>
    <w:p w14:paraId="4B467B6C">
      <w:pPr>
        <w:pStyle w:val="39"/>
        <w:keepNext w:val="0"/>
        <w:keepLines w:val="0"/>
        <w:pageBreakBefore w:val="0"/>
        <w:widowControl w:val="0"/>
        <w:shd w:val="clear"/>
        <w:kinsoku/>
        <w:wordWrap w:val="0"/>
        <w:overflowPunct/>
        <w:topLinePunct w:val="0"/>
        <w:autoSpaceDE w:val="0"/>
        <w:autoSpaceDN w:val="0"/>
        <w:bidi w:val="0"/>
        <w:adjustRightInd w:val="0"/>
        <w:snapToGrid w:val="0"/>
        <w:spacing w:line="400" w:lineRule="exact"/>
        <w:ind w:right="0"/>
        <w:jc w:val="left"/>
        <w:textAlignment w:val="baseline"/>
        <w:rPr>
          <w:rFonts w:hint="default"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【开户名称：</w:t>
      </w:r>
      <w:r>
        <w:rPr>
          <w:rFonts w:hint="eastAsia" w:asciiTheme="minorEastAsia" w:hAnsiTheme="minorEastAsia" w:eastAsiaTheme="minorEastAsia" w:cstheme="minorEastAsia"/>
          <w:color w:val="000000" w:themeColor="text1"/>
          <w:spacing w:val="11"/>
          <w:position w:val="0"/>
          <w:sz w:val="21"/>
          <w:szCs w:val="21"/>
          <w:highlight w:val="none"/>
          <w:u w:val="single"/>
          <w:lang w:val="en-US" w:eastAsia="zh-CN"/>
          <w14:textFill>
            <w14:solidFill>
              <w14:schemeClr w14:val="tx1"/>
            </w14:solidFill>
          </w14:textFill>
        </w:rPr>
        <w:t>桂林技师学院</w:t>
      </w:r>
      <w:r>
        <w:rPr>
          <w:rFonts w:hint="default"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，开户银行：</w:t>
      </w:r>
      <w:r>
        <w:rPr>
          <w:rFonts w:hint="eastAsia" w:asciiTheme="minorEastAsia" w:hAnsiTheme="minorEastAsia" w:eastAsiaTheme="minorEastAsia" w:cstheme="minorEastAsia"/>
          <w:color w:val="000000" w:themeColor="text1"/>
          <w:spacing w:val="11"/>
          <w:position w:val="0"/>
          <w:sz w:val="21"/>
          <w:szCs w:val="21"/>
          <w:highlight w:val="none"/>
          <w:u w:val="single"/>
          <w:lang w:val="en-US" w:eastAsia="zh-CN"/>
          <w14:textFill>
            <w14:solidFill>
              <w14:schemeClr w14:val="tx1"/>
            </w14:solidFill>
          </w14:textFill>
        </w:rPr>
        <w:t>6600 1105 9003 900010</w:t>
      </w:r>
      <w:r>
        <w:rPr>
          <w:rFonts w:hint="default"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，账号：</w:t>
      </w:r>
      <w:r>
        <w:rPr>
          <w:rFonts w:hint="eastAsia" w:asciiTheme="minorEastAsia" w:hAnsiTheme="minorEastAsia" w:eastAsiaTheme="minorEastAsia" w:cstheme="minorEastAsia"/>
          <w:color w:val="000000" w:themeColor="text1"/>
          <w:spacing w:val="11"/>
          <w:position w:val="0"/>
          <w:sz w:val="21"/>
          <w:szCs w:val="21"/>
          <w:highlight w:val="none"/>
          <w:u w:val="single"/>
          <w:lang w:val="en-US" w:eastAsia="zh-CN"/>
          <w14:textFill>
            <w14:solidFill>
              <w14:schemeClr w14:val="tx1"/>
            </w14:solidFill>
          </w14:textFill>
        </w:rPr>
        <w:t>桂林银行七星支行</w:t>
      </w:r>
      <w:r>
        <w:rPr>
          <w:rFonts w:hint="default"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w:t>
      </w:r>
    </w:p>
    <w:p w14:paraId="2CD6ACB2">
      <w:pPr>
        <w:pStyle w:val="16"/>
        <w:spacing w:line="380" w:lineRule="exact"/>
        <w:ind w:firstLine="464" w:firstLineChars="200"/>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承包人</w:t>
      </w:r>
      <w:r>
        <w:rPr>
          <w:rFonts w:hint="default"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须按上述规定的金额、方式将履约保证金转入</w:t>
      </w:r>
      <w:r>
        <w:rPr>
          <w:rFonts w:hint="eastAsia"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发包人</w:t>
      </w:r>
      <w:r>
        <w:rPr>
          <w:rFonts w:hint="default" w:asciiTheme="minorEastAsia" w:hAnsiTheme="minorEastAsia" w:eastAsiaTheme="minorEastAsia" w:cstheme="minorEastAsia"/>
          <w:color w:val="000000" w:themeColor="text1"/>
          <w:spacing w:val="11"/>
          <w:position w:val="0"/>
          <w:sz w:val="21"/>
          <w:szCs w:val="21"/>
          <w:highlight w:val="none"/>
          <w:lang w:val="en-US" w:eastAsia="zh-CN"/>
          <w14:textFill>
            <w14:solidFill>
              <w14:schemeClr w14:val="tx1"/>
            </w14:solidFill>
          </w14:textFill>
        </w:rPr>
        <w:t>账户。否则，不予签订合同。</w:t>
      </w:r>
    </w:p>
    <w:p w14:paraId="0E02133B">
      <w:pPr>
        <w:pStyle w:val="16"/>
        <w:spacing w:line="380" w:lineRule="exact"/>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签订合同前承包人必须按市财建（2018）73号文规定将农民工工资保障金存入帐户。工程竣工验收结算经审定后，按照规定程序，将农民工工资保障金没有使用或剩余的金额退还给承包人。</w:t>
      </w:r>
    </w:p>
    <w:p w14:paraId="1C497BD4">
      <w:pPr>
        <w:pStyle w:val="40"/>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474" w:name="_Toc17209"/>
      <w:bookmarkStart w:id="475" w:name="_Toc28781"/>
      <w:bookmarkStart w:id="476" w:name="_Toc256000193"/>
      <w:bookmarkStart w:id="477" w:name="_Toc497747191"/>
      <w:bookmarkStart w:id="478" w:name="_Toc497746794"/>
      <w:bookmarkStart w:id="479" w:name="_Toc522201743"/>
      <w:r>
        <w:rPr>
          <w:rFonts w:hint="eastAsia" w:asciiTheme="minorEastAsia" w:hAnsiTheme="minorEastAsia" w:eastAsiaTheme="minorEastAsia" w:cstheme="minorEastAsia"/>
          <w:color w:val="000000" w:themeColor="text1"/>
          <w:highlight w:val="none"/>
          <w14:textFill>
            <w14:solidFill>
              <w14:schemeClr w14:val="tx1"/>
            </w14:solidFill>
          </w14:textFill>
        </w:rPr>
        <w:t>4</w:t>
      </w:r>
      <w:bookmarkStart w:id="480" w:name="_Toc267251413"/>
      <w:bookmarkStart w:id="481" w:name="_Toc297120462"/>
      <w:bookmarkStart w:id="482" w:name="_Toc296891202"/>
      <w:bookmarkStart w:id="483" w:name="_Toc292559366"/>
      <w:bookmarkStart w:id="484" w:name="_Toc296503162"/>
      <w:bookmarkStart w:id="485" w:name="_Toc296346663"/>
      <w:bookmarkStart w:id="486" w:name="_Toc297048348"/>
      <w:bookmarkStart w:id="487" w:name="_Toc296890990"/>
      <w:bookmarkStart w:id="488" w:name="_Toc296347161"/>
      <w:bookmarkStart w:id="489" w:name="_Toc296944501"/>
      <w:bookmarkStart w:id="490" w:name="_Toc292559871"/>
      <w:r>
        <w:rPr>
          <w:rFonts w:hint="eastAsia" w:asciiTheme="minorEastAsia" w:hAnsiTheme="minorEastAsia" w:eastAsiaTheme="minorEastAsia" w:cstheme="minorEastAsia"/>
          <w:color w:val="000000" w:themeColor="text1"/>
          <w:highlight w:val="none"/>
          <w14:textFill>
            <w14:solidFill>
              <w14:schemeClr w14:val="tx1"/>
            </w14:solidFill>
          </w14:textFill>
        </w:rPr>
        <w:t>.监</w:t>
      </w:r>
      <w:bookmarkEnd w:id="480"/>
      <w:bookmarkEnd w:id="481"/>
      <w:bookmarkEnd w:id="482"/>
      <w:bookmarkEnd w:id="483"/>
      <w:bookmarkEnd w:id="484"/>
      <w:bookmarkEnd w:id="485"/>
      <w:bookmarkEnd w:id="486"/>
      <w:bookmarkEnd w:id="487"/>
      <w:bookmarkEnd w:id="488"/>
      <w:bookmarkEnd w:id="489"/>
      <w:bookmarkEnd w:id="490"/>
      <w:r>
        <w:rPr>
          <w:rFonts w:hint="eastAsia" w:asciiTheme="minorEastAsia" w:hAnsiTheme="minorEastAsia" w:eastAsiaTheme="minorEastAsia" w:cstheme="minorEastAsia"/>
          <w:color w:val="000000" w:themeColor="text1"/>
          <w:highlight w:val="none"/>
          <w14:textFill>
            <w14:solidFill>
              <w14:schemeClr w14:val="tx1"/>
            </w14:solidFill>
          </w14:textFill>
        </w:rPr>
        <w:t>理人</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4D28620D">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491" w:name="_Toc418518360"/>
      <w:bookmarkStart w:id="492" w:name="_Toc18271"/>
      <w:bookmarkStart w:id="493" w:name="_Toc418061325"/>
      <w:bookmarkStart w:id="494" w:name="_Toc522201744"/>
      <w:bookmarkStart w:id="495" w:name="_Toc373478361"/>
      <w:bookmarkStart w:id="496" w:name="_Toc389065280"/>
      <w:bookmarkStart w:id="497" w:name="_Toc256000194"/>
      <w:bookmarkStart w:id="498" w:name="_Toc418751810"/>
      <w:bookmarkStart w:id="499" w:name="_Toc403578948"/>
      <w:bookmarkStart w:id="500" w:name="_Toc497746795"/>
      <w:bookmarkStart w:id="501" w:name="_Toc373227714"/>
      <w:bookmarkStart w:id="502" w:name="_Toc418518124"/>
      <w:bookmarkStart w:id="503" w:name="_Toc32585"/>
      <w:bookmarkStart w:id="504" w:name="_Toc497747192"/>
      <w:bookmarkStart w:id="505" w:name="_Toc418752256"/>
      <w:r>
        <w:rPr>
          <w:rFonts w:hint="eastAsia" w:asciiTheme="minorEastAsia" w:hAnsiTheme="minorEastAsia" w:eastAsiaTheme="minorEastAsia" w:cstheme="minorEastAsia"/>
          <w:color w:val="000000" w:themeColor="text1"/>
          <w:highlight w:val="none"/>
          <w14:textFill>
            <w14:solidFill>
              <w14:schemeClr w14:val="tx1"/>
            </w14:solidFill>
          </w14:textFill>
        </w:rPr>
        <w:t>4.1监理人的一般规定</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6A8B276B">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关于监理人的监理内容：</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检查施工承包人工程质量，安全生产管理制度及组织机构人员资格；审查施工承包人员提交的施工进度计划及工程施工范围内所有内容。</w:t>
      </w:r>
    </w:p>
    <w:p w14:paraId="17772AE0">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关于监理人的监理权限：</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代表发包人对工程施工相关事项进行检查、查验、审核、验收，并签发相关指示，但监理人无权修改合同，且无权减轻或免除合同约定的承包人的任何责任与义务:1、在发出施工进度计划和施工方案说明以及有关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证之前应得到发包人的书面批准。4、签证单监理只有证明权，无确认权。5、工程内容和材料变更确认应得到发包人的书面批准。不管通用合同条款如何约定，监理人履行须经发包人批准行使的权利时，应当向承包人出示其行使该权利已经取得发包人批准的文件或者其他合法有效的证明。</w:t>
      </w:r>
    </w:p>
    <w:p w14:paraId="2A84B6DD">
      <w:pPr>
        <w:pStyle w:val="16"/>
        <w:spacing w:line="38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关于监理人在施工现场的办公场所、生活场所的提供和费用承担的约定：</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由承包人为发包人、监理单位免费提供三间办公室并承担相关费用</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03EF29E6">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506" w:name="_Toc497747193"/>
      <w:bookmarkStart w:id="507" w:name="_Toc389065281"/>
      <w:bookmarkStart w:id="508" w:name="_Toc403578949"/>
      <w:bookmarkStart w:id="509" w:name="_Toc497746796"/>
      <w:bookmarkStart w:id="510" w:name="_Toc418518125"/>
      <w:bookmarkStart w:id="511" w:name="_Toc522201745"/>
      <w:bookmarkStart w:id="512" w:name="_Toc373478362"/>
      <w:bookmarkStart w:id="513" w:name="_Toc418518361"/>
      <w:bookmarkStart w:id="514" w:name="_Toc256000195"/>
      <w:bookmarkStart w:id="515" w:name="_Toc3099"/>
      <w:bookmarkStart w:id="516" w:name="_Toc418752257"/>
      <w:bookmarkStart w:id="517" w:name="_Toc373227715"/>
      <w:bookmarkStart w:id="518" w:name="_Toc418061326"/>
      <w:bookmarkStart w:id="519" w:name="_Toc25694"/>
      <w:bookmarkStart w:id="520" w:name="_Toc418751811"/>
      <w:r>
        <w:rPr>
          <w:rFonts w:hint="eastAsia" w:asciiTheme="minorEastAsia" w:hAnsiTheme="minorEastAsia" w:eastAsiaTheme="minorEastAsia" w:cstheme="minorEastAsia"/>
          <w:color w:val="000000" w:themeColor="text1"/>
          <w:highlight w:val="none"/>
          <w14:textFill>
            <w14:solidFill>
              <w14:schemeClr w14:val="tx1"/>
            </w14:solidFill>
          </w14:textFill>
        </w:rPr>
        <w:t>4.2监理人员</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14:paraId="6552F460">
      <w:pPr>
        <w:pStyle w:val="16"/>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bookmarkStart w:id="521" w:name="_Toc418061327"/>
      <w:bookmarkStart w:id="522" w:name="_Toc418752258"/>
      <w:bookmarkStart w:id="523" w:name="_Toc418518362"/>
      <w:bookmarkStart w:id="524" w:name="_Toc373227716"/>
      <w:bookmarkStart w:id="525" w:name="_Toc373478363"/>
      <w:bookmarkStart w:id="526" w:name="_Toc522201746"/>
      <w:bookmarkStart w:id="527" w:name="_Toc403578950"/>
      <w:bookmarkStart w:id="528" w:name="_Toc5859"/>
      <w:bookmarkStart w:id="529" w:name="_Toc497746797"/>
      <w:bookmarkStart w:id="530" w:name="_Toc418518126"/>
      <w:bookmarkStart w:id="531" w:name="_Toc497747194"/>
      <w:bookmarkStart w:id="532" w:name="_Toc418751812"/>
      <w:bookmarkStart w:id="533" w:name="_Toc389065282"/>
      <w:bookmarkStart w:id="534" w:name="_Toc256000196"/>
      <w:bookmarkStart w:id="535" w:name="_Toc6980"/>
      <w:r>
        <w:rPr>
          <w:rFonts w:hint="eastAsia" w:ascii="宋体" w:hAnsi="宋体" w:eastAsia="宋体" w:cs="宋体"/>
          <w:color w:val="000000" w:themeColor="text1"/>
          <w:highlight w:val="none"/>
          <w14:textFill>
            <w14:solidFill>
              <w14:schemeClr w14:val="tx1"/>
            </w14:solidFill>
          </w14:textFill>
        </w:rPr>
        <w:t>总监理工程师：</w:t>
      </w:r>
    </w:p>
    <w:p w14:paraId="60F5BA45">
      <w:pPr>
        <w:pStyle w:val="16"/>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姓    名：</w:t>
      </w:r>
      <w:r>
        <w:rPr>
          <w:rFonts w:hint="eastAsia" w:ascii="宋体" w:hAnsi="宋体" w:eastAsia="宋体" w:cs="宋体"/>
          <w:color w:val="000000" w:themeColor="text1"/>
          <w:highlight w:val="none"/>
          <w:u w:val="single"/>
          <w14:textFill>
            <w14:solidFill>
              <w14:schemeClr w14:val="tx1"/>
            </w14:solidFill>
          </w14:textFill>
        </w:rPr>
        <w:t>（成交后填写） </w:t>
      </w:r>
      <w:r>
        <w:rPr>
          <w:rFonts w:hint="eastAsia" w:ascii="宋体" w:hAnsi="宋体" w:eastAsia="宋体" w:cs="宋体"/>
          <w:color w:val="000000" w:themeColor="text1"/>
          <w:highlight w:val="none"/>
          <w14:textFill>
            <w14:solidFill>
              <w14:schemeClr w14:val="tx1"/>
            </w14:solidFill>
          </w14:textFill>
        </w:rPr>
        <w:t>；</w:t>
      </w:r>
    </w:p>
    <w:p w14:paraId="56208873">
      <w:pPr>
        <w:pStyle w:val="16"/>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职    务：</w:t>
      </w:r>
      <w:r>
        <w:rPr>
          <w:rFonts w:hint="eastAsia" w:ascii="宋体" w:hAnsi="宋体" w:eastAsia="宋体" w:cs="宋体"/>
          <w:color w:val="000000" w:themeColor="text1"/>
          <w:highlight w:val="none"/>
          <w:u w:val="single"/>
          <w14:textFill>
            <w14:solidFill>
              <w14:schemeClr w14:val="tx1"/>
            </w14:solidFill>
          </w14:textFill>
        </w:rPr>
        <w:t xml:space="preserve">  （成交后填写） </w:t>
      </w:r>
      <w:r>
        <w:rPr>
          <w:rFonts w:hint="eastAsia" w:ascii="宋体" w:hAnsi="宋体" w:eastAsia="宋体" w:cs="宋体"/>
          <w:color w:val="000000" w:themeColor="text1"/>
          <w:highlight w:val="none"/>
          <w14:textFill>
            <w14:solidFill>
              <w14:schemeClr w14:val="tx1"/>
            </w14:solidFill>
          </w14:textFill>
        </w:rPr>
        <w:t>；</w:t>
      </w:r>
    </w:p>
    <w:p w14:paraId="1AF1D35C">
      <w:pPr>
        <w:pStyle w:val="16"/>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监理工程师执业资格证书号：</w:t>
      </w:r>
      <w:r>
        <w:rPr>
          <w:rFonts w:hint="eastAsia" w:ascii="宋体" w:hAnsi="宋体" w:eastAsia="宋体" w:cs="宋体"/>
          <w:color w:val="000000" w:themeColor="text1"/>
          <w:highlight w:val="none"/>
          <w:u w:val="single"/>
          <w14:textFill>
            <w14:solidFill>
              <w14:schemeClr w14:val="tx1"/>
            </w14:solidFill>
          </w14:textFill>
        </w:rPr>
        <w:t>（成交后填写）</w:t>
      </w:r>
      <w:r>
        <w:rPr>
          <w:rFonts w:hint="eastAsia" w:ascii="宋体" w:hAnsi="宋体" w:eastAsia="宋体" w:cs="宋体"/>
          <w:color w:val="000000" w:themeColor="text1"/>
          <w:highlight w:val="none"/>
          <w14:textFill>
            <w14:solidFill>
              <w14:schemeClr w14:val="tx1"/>
            </w14:solidFill>
          </w14:textFill>
        </w:rPr>
        <w:t>；</w:t>
      </w:r>
    </w:p>
    <w:p w14:paraId="277A7DC6">
      <w:pPr>
        <w:pStyle w:val="16"/>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w:t>
      </w:r>
      <w:r>
        <w:rPr>
          <w:rFonts w:hint="eastAsia" w:ascii="宋体" w:hAnsi="宋体" w:eastAsia="宋体" w:cs="宋体"/>
          <w:color w:val="000000" w:themeColor="text1"/>
          <w:highlight w:val="none"/>
          <w:u w:val="single"/>
          <w14:textFill>
            <w14:solidFill>
              <w14:schemeClr w14:val="tx1"/>
            </w14:solidFill>
          </w14:textFill>
        </w:rPr>
        <w:t>（成交后填写）  </w:t>
      </w:r>
      <w:r>
        <w:rPr>
          <w:rFonts w:hint="eastAsia" w:ascii="宋体" w:hAnsi="宋体" w:eastAsia="宋体" w:cs="宋体"/>
          <w:color w:val="000000" w:themeColor="text1"/>
          <w:highlight w:val="none"/>
          <w14:textFill>
            <w14:solidFill>
              <w14:schemeClr w14:val="tx1"/>
            </w14:solidFill>
          </w14:textFill>
        </w:rPr>
        <w:t>；</w:t>
      </w:r>
    </w:p>
    <w:p w14:paraId="37F8912B">
      <w:pPr>
        <w:pStyle w:val="16"/>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电子信箱：</w:t>
      </w:r>
      <w:r>
        <w:rPr>
          <w:rFonts w:hint="eastAsia" w:ascii="宋体" w:hAnsi="宋体" w:eastAsia="宋体" w:cs="宋体"/>
          <w:color w:val="000000" w:themeColor="text1"/>
          <w:highlight w:val="none"/>
          <w:u w:val="single"/>
          <w14:textFill>
            <w14:solidFill>
              <w14:schemeClr w14:val="tx1"/>
            </w14:solidFill>
          </w14:textFill>
        </w:rPr>
        <w:t xml:space="preserve">（成交后填写）  </w:t>
      </w:r>
      <w:r>
        <w:rPr>
          <w:rFonts w:hint="eastAsia" w:ascii="宋体" w:hAnsi="宋体" w:eastAsia="宋体" w:cs="宋体"/>
          <w:color w:val="000000" w:themeColor="text1"/>
          <w:highlight w:val="none"/>
          <w14:textFill>
            <w14:solidFill>
              <w14:schemeClr w14:val="tx1"/>
            </w14:solidFill>
          </w14:textFill>
        </w:rPr>
        <w:t>；</w:t>
      </w:r>
    </w:p>
    <w:p w14:paraId="7C60C397">
      <w:pPr>
        <w:pStyle w:val="16"/>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通信地址：</w:t>
      </w:r>
      <w:r>
        <w:rPr>
          <w:rFonts w:hint="eastAsia" w:ascii="宋体" w:hAnsi="宋体" w:eastAsia="宋体" w:cs="宋体"/>
          <w:color w:val="000000" w:themeColor="text1"/>
          <w:highlight w:val="none"/>
          <w:u w:val="single"/>
          <w14:textFill>
            <w14:solidFill>
              <w14:schemeClr w14:val="tx1"/>
            </w14:solidFill>
          </w14:textFill>
        </w:rPr>
        <w:t>（成交后填写）  </w:t>
      </w:r>
      <w:r>
        <w:rPr>
          <w:rFonts w:hint="eastAsia" w:ascii="宋体" w:hAnsi="宋体" w:eastAsia="宋体" w:cs="宋体"/>
          <w:color w:val="000000" w:themeColor="text1"/>
          <w:highlight w:val="none"/>
          <w14:textFill>
            <w14:solidFill>
              <w14:schemeClr w14:val="tx1"/>
            </w14:solidFill>
          </w14:textFill>
        </w:rPr>
        <w:t>；</w:t>
      </w:r>
    </w:p>
    <w:p w14:paraId="153ED9D2">
      <w:pPr>
        <w:pStyle w:val="16"/>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关于监理人的其他约定：</w:t>
      </w:r>
      <w:r>
        <w:rPr>
          <w:rFonts w:hint="eastAsia" w:ascii="宋体" w:hAnsi="宋体" w:eastAsia="宋体" w:cs="宋体"/>
          <w:color w:val="000000" w:themeColor="text1"/>
          <w:highlight w:val="none"/>
          <w:u w:val="single"/>
          <w14:textFill>
            <w14:solidFill>
              <w14:schemeClr w14:val="tx1"/>
            </w14:solidFill>
          </w14:textFill>
        </w:rPr>
        <w:t xml:space="preserve">（成交后填写）  </w:t>
      </w:r>
      <w:r>
        <w:rPr>
          <w:rFonts w:hint="eastAsia" w:ascii="宋体" w:hAnsi="宋体" w:eastAsia="宋体" w:cs="宋体"/>
          <w:color w:val="000000" w:themeColor="text1"/>
          <w:highlight w:val="none"/>
          <w14:textFill>
            <w14:solidFill>
              <w14:schemeClr w14:val="tx1"/>
            </w14:solidFill>
          </w14:textFill>
        </w:rPr>
        <w:t>。</w:t>
      </w:r>
    </w:p>
    <w:p w14:paraId="364A520F">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4.4商定或确定</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287BE594">
      <w:pPr>
        <w:pStyle w:val="16"/>
        <w:spacing w:line="38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bookmarkStart w:id="536" w:name="_Toc267251418"/>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在发包人和承包人不能通过协商达成一致意见时，发包人授权监理人对以下事项进行确定：</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无</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1B0ABB39">
      <w:pPr>
        <w:pStyle w:val="40"/>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537" w:name="_Toc418061328"/>
      <w:bookmarkStart w:id="538" w:name="_Toc351203637"/>
      <w:bookmarkStart w:id="539" w:name="_Toc418752259"/>
      <w:bookmarkStart w:id="540" w:name="_Toc373478364"/>
      <w:bookmarkStart w:id="541" w:name="_Toc2698"/>
      <w:bookmarkStart w:id="542" w:name="_Toc497747195"/>
      <w:bookmarkStart w:id="543" w:name="_Toc389065283"/>
      <w:bookmarkStart w:id="544" w:name="_Toc28243"/>
      <w:bookmarkStart w:id="545" w:name="_Toc373227717"/>
      <w:bookmarkStart w:id="546" w:name="_Toc497746798"/>
      <w:bookmarkStart w:id="547" w:name="_Toc403578951"/>
      <w:bookmarkStart w:id="548" w:name="_Toc256000197"/>
      <w:bookmarkStart w:id="549" w:name="_Toc522201747"/>
      <w:bookmarkStart w:id="550" w:name="_Toc418518127"/>
      <w:bookmarkStart w:id="551" w:name="_Toc418751813"/>
      <w:bookmarkStart w:id="552" w:name="_Toc418518363"/>
      <w:r>
        <w:rPr>
          <w:rFonts w:hint="eastAsia" w:asciiTheme="minorEastAsia" w:hAnsiTheme="minorEastAsia" w:eastAsiaTheme="minorEastAsia" w:cstheme="minorEastAsia"/>
          <w:color w:val="000000" w:themeColor="text1"/>
          <w:highlight w:val="none"/>
          <w14:textFill>
            <w14:solidFill>
              <w14:schemeClr w14:val="tx1"/>
            </w14:solidFill>
          </w14:textFill>
        </w:rPr>
        <w:t>5</w:t>
      </w:r>
      <w:bookmarkEnd w:id="536"/>
      <w:bookmarkStart w:id="553" w:name="_Toc296346664"/>
      <w:bookmarkStart w:id="554" w:name="_Toc292559872"/>
      <w:bookmarkStart w:id="555" w:name="_Toc296347162"/>
      <w:bookmarkStart w:id="556" w:name="_Toc296891203"/>
      <w:bookmarkStart w:id="557" w:name="_Toc296890991"/>
      <w:bookmarkStart w:id="558" w:name="_Toc296503163"/>
      <w:bookmarkStart w:id="559" w:name="_Toc296944502"/>
      <w:bookmarkStart w:id="560" w:name="_Toc297120463"/>
      <w:bookmarkStart w:id="561" w:name="_Toc297048349"/>
      <w:bookmarkStart w:id="562" w:name="_Toc292559367"/>
      <w:r>
        <w:rPr>
          <w:rFonts w:hint="eastAsia" w:asciiTheme="minorEastAsia" w:hAnsiTheme="minorEastAsia" w:eastAsiaTheme="minorEastAsia" w:cstheme="minorEastAsia"/>
          <w:color w:val="000000" w:themeColor="text1"/>
          <w:highlight w:val="none"/>
          <w14:textFill>
            <w14:solidFill>
              <w14:schemeClr w14:val="tx1"/>
            </w14:solidFill>
          </w14:textFill>
        </w:rPr>
        <w:t>.工程质量</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14:paraId="63035AEF">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563" w:name="_Toc256000198"/>
      <w:bookmarkStart w:id="564" w:name="_Toc418518364"/>
      <w:bookmarkStart w:id="565" w:name="_Toc373227718"/>
      <w:bookmarkStart w:id="566" w:name="_Toc20307"/>
      <w:bookmarkStart w:id="567" w:name="_Toc418518128"/>
      <w:bookmarkStart w:id="568" w:name="_Toc497746799"/>
      <w:bookmarkStart w:id="569" w:name="_Toc403578952"/>
      <w:bookmarkStart w:id="570" w:name="_Toc418751814"/>
      <w:bookmarkStart w:id="571" w:name="_Toc418061329"/>
      <w:bookmarkStart w:id="572" w:name="_Toc389065284"/>
      <w:bookmarkStart w:id="573" w:name="_Toc22215"/>
      <w:bookmarkStart w:id="574" w:name="_Toc418752260"/>
      <w:bookmarkStart w:id="575" w:name="_Toc497747196"/>
      <w:bookmarkStart w:id="576" w:name="_Toc522201748"/>
      <w:bookmarkStart w:id="577" w:name="_Toc373478365"/>
      <w:r>
        <w:rPr>
          <w:rFonts w:hint="eastAsia" w:asciiTheme="minorEastAsia" w:hAnsiTheme="minorEastAsia" w:eastAsiaTheme="minorEastAsia" w:cstheme="minorEastAsia"/>
          <w:color w:val="000000" w:themeColor="text1"/>
          <w:highlight w:val="none"/>
          <w14:textFill>
            <w14:solidFill>
              <w14:schemeClr w14:val="tx1"/>
            </w14:solidFill>
          </w14:textFill>
        </w:rPr>
        <w:t>5.1质量要求</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04EF447A">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w:t>
      </w:r>
      <w:bookmarkStart w:id="578" w:name="_Toc297216155"/>
      <w:bookmarkStart w:id="579" w:name="_Toc312677997"/>
      <w:bookmarkStart w:id="580" w:name="_Toc300934949"/>
      <w:bookmarkStart w:id="581" w:name="_Toc304295527"/>
      <w:bookmarkStart w:id="582" w:name="_Toc297123496"/>
      <w:bookmarkStart w:id="583" w:name="_Toc303539106"/>
      <w:bookmarkStart w:id="584" w:name="_Toc318581164"/>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.1.1特殊质量标准和要求：</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工程质量达到国家验收合格标准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0CCB4087">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关于工程奖项的约定：</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无</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518CAB90">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5.3隐蔽工程检查</w:t>
      </w:r>
    </w:p>
    <w:p w14:paraId="0BD73B5D">
      <w:pPr>
        <w:pStyle w:val="16"/>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5.3.2承包人提前通知监理人隐蔽工程检查的期限的约定：</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任何部位的隐蔽工程需要覆盖或隐蔽前，承包人均应提前48小时通知发包人、监理工程师和质量监督站进行中间验收并拍照，没有发包人、监理工程师和质量监督站的批准，均不得隐蔽或验收。对相关单位所提出涉及工程质量、安全管理等存在问题时，必须进行整改，承包人应在监理人及相关人员指示的时间内修正返工后，由监理人及相关人员重新检查。否则发包人按规定有权进行经济处罚</w:t>
      </w:r>
      <w:r>
        <w:rPr>
          <w:rFonts w:hint="eastAsia" w:asciiTheme="minorEastAsia" w:hAnsiTheme="minorEastAsia" w:eastAsiaTheme="minorEastAsia" w:cstheme="minorEastAsia"/>
          <w:bCs/>
          <w:color w:val="000000" w:themeColor="text1"/>
          <w:szCs w:val="21"/>
          <w:highlight w:val="none"/>
          <w:u w:val="single"/>
          <w14:textFill>
            <w14:solidFill>
              <w14:schemeClr w14:val="tx1"/>
            </w14:solidFill>
          </w14:textFill>
        </w:rPr>
        <w:t>。</w:t>
      </w:r>
    </w:p>
    <w:p w14:paraId="1338391A">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监理人不能按时进行检查时，应提前</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24</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小时提交书面延期要求。</w:t>
      </w:r>
    </w:p>
    <w:p w14:paraId="7835875E">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关于延期最长不得超过：</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48</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小时。</w:t>
      </w:r>
    </w:p>
    <w:p w14:paraId="3D05ECA8">
      <w:pPr>
        <w:pStyle w:val="40"/>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585" w:name="_Toc497747197"/>
      <w:bookmarkStart w:id="586" w:name="_Toc418751815"/>
      <w:bookmarkStart w:id="587" w:name="_Toc418518365"/>
      <w:bookmarkStart w:id="588" w:name="_Toc403578953"/>
      <w:bookmarkStart w:id="589" w:name="_Toc389065285"/>
      <w:bookmarkStart w:id="590" w:name="_Toc497746800"/>
      <w:bookmarkStart w:id="591" w:name="_Toc256000199"/>
      <w:bookmarkStart w:id="592" w:name="_Toc6529"/>
      <w:bookmarkStart w:id="593" w:name="_Toc4838"/>
      <w:bookmarkStart w:id="594" w:name="_Toc418752261"/>
      <w:bookmarkStart w:id="595" w:name="_Toc373227719"/>
      <w:bookmarkStart w:id="596" w:name="_Toc373478366"/>
      <w:bookmarkStart w:id="597" w:name="_Toc522201749"/>
      <w:bookmarkStart w:id="598" w:name="_Toc418518129"/>
      <w:bookmarkStart w:id="599" w:name="_Toc351203638"/>
      <w:bookmarkStart w:id="600" w:name="_Toc418061330"/>
      <w:r>
        <w:rPr>
          <w:rFonts w:hint="eastAsia" w:asciiTheme="minorEastAsia" w:hAnsiTheme="minorEastAsia" w:eastAsiaTheme="minorEastAsia" w:cstheme="minorEastAsia"/>
          <w:color w:val="000000" w:themeColor="text1"/>
          <w:highlight w:val="none"/>
          <w14:textFill>
            <w14:solidFill>
              <w14:schemeClr w14:val="tx1"/>
            </w14:solidFill>
          </w14:textFill>
        </w:rPr>
        <w:t>6.安全文明施工与环境保护</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06F69DA2">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601" w:name="_Toc256000200"/>
      <w:bookmarkStart w:id="602" w:name="_Toc418061331"/>
      <w:bookmarkStart w:id="603" w:name="_Toc373478367"/>
      <w:bookmarkStart w:id="604" w:name="_Toc497747198"/>
      <w:bookmarkStart w:id="605" w:name="_Toc373227720"/>
      <w:bookmarkStart w:id="606" w:name="_Toc403578954"/>
      <w:bookmarkStart w:id="607" w:name="_Toc497746801"/>
      <w:bookmarkStart w:id="608" w:name="_Toc30900"/>
      <w:bookmarkStart w:id="609" w:name="_Toc522201750"/>
      <w:bookmarkStart w:id="610" w:name="_Toc389065286"/>
      <w:bookmarkStart w:id="611" w:name="_Toc418752262"/>
      <w:bookmarkStart w:id="612" w:name="_Toc418518366"/>
      <w:bookmarkStart w:id="613" w:name="_Toc418751816"/>
      <w:bookmarkStart w:id="614" w:name="_Toc16475"/>
      <w:bookmarkStart w:id="615" w:name="_Toc418518130"/>
      <w:r>
        <w:rPr>
          <w:rFonts w:hint="eastAsia" w:asciiTheme="minorEastAsia" w:hAnsiTheme="minorEastAsia" w:eastAsiaTheme="minorEastAsia" w:cstheme="minorEastAsia"/>
          <w:color w:val="000000" w:themeColor="text1"/>
          <w:highlight w:val="none"/>
          <w14:textFill>
            <w14:solidFill>
              <w14:schemeClr w14:val="tx1"/>
            </w14:solidFill>
          </w14:textFill>
        </w:rPr>
        <w:t>6.1安全文明施工</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14:paraId="2F00AD00">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6.1.1项目安全生产的达标目标及相应事项的约定：</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按照国家及地方安全文明施工的有关规定执行</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01EB4C70">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关于安全文明施工奖项的约定：</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承包人应当负责统一管理施工场地的治安保卫事项，履行合同工程的治安保卫职责</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74A1E3AA">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6.1.4关于治安保卫的特别约定：</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承包人应承担施工安全保卫工作及非夜间施工照明的责任，承包人应采取一切合理的预防措施，防止人员伤亡、财产损失事故，费用由承包人承担。承包人生活设施及施工场应自费配备消防设备，防止火灾发生</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353BEB08">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关于编制施工场地治安管理计划的约定：</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开工前7天内承包人编制施工场地治安管理计划和突发治安事件紧急预案</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55E43C5D">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6.1.5文明施工</w:t>
      </w:r>
    </w:p>
    <w:p w14:paraId="6A9DA634">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合同当事人对文明施工的要求：</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按照国家及地方安全文明施工的有关规定执行</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3C1D931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6.1.6关于安全文明施工费支付比例和支付期限的约定：</w:t>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专款专用</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。具体按《广西壮族自治区建筑工程安全防护、文明施工措施费及管理细则》（桂建质〔2006〕22号）和</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桂林市建规[2007]131号文及市建规[2008]224号文</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相关规定执行。</w:t>
      </w:r>
    </w:p>
    <w:p w14:paraId="1CF76B08">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（3）支付约定：</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具体按《广西壮族自治区建筑工程安全防护、文明施工措施费及管理细则》（桂建质〔2006〕22号）和桂林市建规[2007]131号文及市建规[2008]224号文相关规定执行。</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w:t>
      </w:r>
    </w:p>
    <w:p w14:paraId="0EA0B8D8">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bookmarkStart w:id="616" w:name="_Toc497747199"/>
      <w:bookmarkStart w:id="617" w:name="_Toc389065287"/>
      <w:bookmarkStart w:id="618" w:name="_Toc403578955"/>
      <w:bookmarkStart w:id="619" w:name="_Toc373227721"/>
      <w:bookmarkStart w:id="620" w:name="_Toc418752263"/>
      <w:bookmarkStart w:id="621" w:name="_Toc418518367"/>
      <w:bookmarkStart w:id="622" w:name="_Toc373478368"/>
      <w:bookmarkStart w:id="623" w:name="_Toc418518131"/>
      <w:bookmarkStart w:id="624" w:name="_Toc497746802"/>
      <w:bookmarkStart w:id="625" w:name="_Toc418751817"/>
      <w:bookmarkStart w:id="626" w:name="_Toc418061332"/>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6.3环境保护</w:t>
      </w:r>
      <w:bookmarkEnd w:id="616"/>
      <w:bookmarkEnd w:id="617"/>
      <w:bookmarkEnd w:id="618"/>
      <w:bookmarkEnd w:id="619"/>
      <w:bookmarkEnd w:id="620"/>
      <w:bookmarkEnd w:id="621"/>
      <w:bookmarkEnd w:id="622"/>
      <w:bookmarkEnd w:id="623"/>
      <w:bookmarkEnd w:id="624"/>
      <w:bookmarkEnd w:id="625"/>
      <w:bookmarkEnd w:id="626"/>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因施工需要，经发包人批准，由承包人办理有关施工场地交通、环卫和施工噪音管理等手续，费用由承包人负责。</w:t>
      </w:r>
    </w:p>
    <w:p w14:paraId="6BDA0404">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经过城市道路的施工车辆，必须按交警、城管、运输等部门相关规定执行。由于施工车辆造成的道路、环境等污染，其责任和费用均由承包人承担。</w:t>
      </w:r>
    </w:p>
    <w:p w14:paraId="032D29CE">
      <w:pPr>
        <w:pStyle w:val="45"/>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环保工作的约定：</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承包人负责办理有关环保报批手续，并承担相应的费用。在施工期间对环境主要影响是机械声和废水、废渣、尘埃，对此承包人应采取相应的防治措施和严格管理，严格控制污染物排放，污染物排放前必须处理，达到排污标准后再排放。严禁把污染物直接排入江中。控制标准：《地面环境质量标准》GB3838-88Ⅱ。施工完毕后，承包人应及时将被破坏的场地，遵照监理工程师的指示进行清理、修正，并根据实际情况将场地恢复到原有状态，费用自理。</w:t>
      </w:r>
    </w:p>
    <w:bookmarkEnd w:id="578"/>
    <w:bookmarkEnd w:id="579"/>
    <w:bookmarkEnd w:id="580"/>
    <w:bookmarkEnd w:id="581"/>
    <w:bookmarkEnd w:id="582"/>
    <w:bookmarkEnd w:id="583"/>
    <w:bookmarkEnd w:id="584"/>
    <w:p w14:paraId="1886312C">
      <w:pPr>
        <w:pStyle w:val="40"/>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627" w:name="_Toc522201751"/>
      <w:bookmarkStart w:id="628" w:name="_Toc418751818"/>
      <w:bookmarkStart w:id="629" w:name="_Toc373478369"/>
      <w:bookmarkStart w:id="630" w:name="_Toc17085"/>
      <w:bookmarkStart w:id="631" w:name="_Toc418752264"/>
      <w:bookmarkStart w:id="632" w:name="_Toc403578956"/>
      <w:bookmarkStart w:id="633" w:name="_Toc389065288"/>
      <w:bookmarkStart w:id="634" w:name="_Toc373227722"/>
      <w:bookmarkStart w:id="635" w:name="_Toc497747200"/>
      <w:bookmarkStart w:id="636" w:name="_Toc497746803"/>
      <w:bookmarkStart w:id="637" w:name="_Toc256000201"/>
      <w:bookmarkStart w:id="638" w:name="_Toc5327"/>
      <w:bookmarkStart w:id="639" w:name="_Toc418518368"/>
      <w:bookmarkStart w:id="640" w:name="_Toc351203639"/>
      <w:bookmarkStart w:id="641" w:name="_Toc418061333"/>
      <w:bookmarkStart w:id="642" w:name="_Toc418518132"/>
      <w:r>
        <w:rPr>
          <w:rFonts w:hint="eastAsia" w:asciiTheme="minorEastAsia" w:hAnsiTheme="minorEastAsia" w:eastAsiaTheme="minorEastAsia" w:cstheme="minorEastAsia"/>
          <w:color w:val="000000" w:themeColor="text1"/>
          <w:highlight w:val="none"/>
          <w14:textFill>
            <w14:solidFill>
              <w14:schemeClr w14:val="tx1"/>
            </w14:solidFill>
          </w14:textFill>
        </w:rPr>
        <w:t>7.工期和进度</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14:paraId="2B1DEA97">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643" w:name="_Toc418061334"/>
      <w:bookmarkStart w:id="644" w:name="_Toc418518369"/>
      <w:bookmarkStart w:id="645" w:name="_Toc373227723"/>
      <w:bookmarkStart w:id="646" w:name="_Toc497747201"/>
      <w:bookmarkStart w:id="647" w:name="_Toc21624"/>
      <w:bookmarkStart w:id="648" w:name="_Toc403578957"/>
      <w:bookmarkStart w:id="649" w:name="_Toc389065289"/>
      <w:bookmarkStart w:id="650" w:name="_Toc497746804"/>
      <w:bookmarkStart w:id="651" w:name="_Toc418752265"/>
      <w:bookmarkStart w:id="652" w:name="_Toc522201752"/>
      <w:bookmarkStart w:id="653" w:name="_Toc373478370"/>
      <w:bookmarkStart w:id="654" w:name="_Toc28893"/>
      <w:bookmarkStart w:id="655" w:name="_Toc256000202"/>
      <w:bookmarkStart w:id="656" w:name="_Toc418518133"/>
      <w:bookmarkStart w:id="657" w:name="_Toc418751819"/>
      <w:r>
        <w:rPr>
          <w:rFonts w:hint="eastAsia" w:asciiTheme="minorEastAsia" w:hAnsiTheme="minorEastAsia" w:eastAsiaTheme="minorEastAsia" w:cstheme="minorEastAsia"/>
          <w:color w:val="000000" w:themeColor="text1"/>
          <w:highlight w:val="none"/>
          <w14:textFill>
            <w14:solidFill>
              <w14:schemeClr w14:val="tx1"/>
            </w14:solidFill>
          </w14:textFill>
        </w:rPr>
        <w:t>7.1施工组织设计</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14:paraId="3C26DA98">
      <w:pPr>
        <w:pStyle w:val="45"/>
        <w:spacing w:line="380" w:lineRule="exact"/>
        <w:rPr>
          <w:rFonts w:hint="eastAsia" w:asciiTheme="minorEastAsia" w:hAnsiTheme="minorEastAsia" w:eastAsiaTheme="minorEastAsia" w:cs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7.1.1合同当事人约定的施工组织设计应包括的其他内容：</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(1)管理人员名单，含职称、职务并附相关人员岗位证书等复印件；（2）施工进度计划包括总进度计划、分阶段和分项进度计划、设备材料人员进场计划；施工方案说明包括分部、分项工程或工程部位的名称及施工顺序和方法；（3）国家及地方有关规定应当提交的内容。</w:t>
      </w:r>
    </w:p>
    <w:p w14:paraId="14A278B5">
      <w:pPr>
        <w:pStyle w:val="16"/>
        <w:autoSpaceDE w:val="0"/>
        <w:autoSpaceDN w:val="0"/>
        <w:adjustRightInd w:val="0"/>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7.1.2</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施工组织设计的提交和修改</w:t>
      </w:r>
    </w:p>
    <w:p w14:paraId="2643514E">
      <w:pPr>
        <w:pStyle w:val="16"/>
        <w:autoSpaceDE w:val="0"/>
        <w:autoSpaceDN w:val="0"/>
        <w:adjustRightInd w:val="0"/>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承包人提交详细施工组织设计的期限的约定：</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合同签订后14天内，最迟不得晚于开工通知载明的开工日期前7天</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0C571220">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发包人和监理人在收到详细的施工组织设计后确认或提出修改意见的期限：</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收到施工组织设计后7天内确认或提出修改意见。</w:t>
      </w:r>
    </w:p>
    <w:p w14:paraId="20681A27">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658" w:name="_Toc418518370"/>
      <w:bookmarkStart w:id="659" w:name="_Toc29479"/>
      <w:bookmarkStart w:id="660" w:name="_Toc418518134"/>
      <w:bookmarkStart w:id="661" w:name="_Toc497746805"/>
      <w:bookmarkStart w:id="662" w:name="_Toc256000203"/>
      <w:bookmarkStart w:id="663" w:name="_Toc403578958"/>
      <w:bookmarkStart w:id="664" w:name="_Toc522201753"/>
      <w:bookmarkStart w:id="665" w:name="_Toc418752266"/>
      <w:bookmarkStart w:id="666" w:name="_Toc373227724"/>
      <w:bookmarkStart w:id="667" w:name="_Toc373478371"/>
      <w:bookmarkStart w:id="668" w:name="_Toc26928"/>
      <w:bookmarkStart w:id="669" w:name="_Toc418751820"/>
      <w:bookmarkStart w:id="670" w:name="_Toc418061335"/>
      <w:bookmarkStart w:id="671" w:name="_Toc389065290"/>
      <w:bookmarkStart w:id="672" w:name="_Toc497747202"/>
      <w:r>
        <w:rPr>
          <w:rFonts w:hint="eastAsia" w:asciiTheme="minorEastAsia" w:hAnsiTheme="minorEastAsia" w:eastAsiaTheme="minorEastAsia" w:cstheme="minorEastAsia"/>
          <w:color w:val="000000" w:themeColor="text1"/>
          <w:highlight w:val="none"/>
          <w14:textFill>
            <w14:solidFill>
              <w14:schemeClr w14:val="tx1"/>
            </w14:solidFill>
          </w14:textFill>
        </w:rPr>
        <w:t>7</w:t>
      </w:r>
      <w:bookmarkStart w:id="673" w:name="_Toc300934966"/>
      <w:bookmarkStart w:id="674" w:name="_Toc297216173"/>
      <w:bookmarkStart w:id="675" w:name="_Toc303539123"/>
      <w:bookmarkStart w:id="676" w:name="_Toc297123514"/>
      <w:bookmarkStart w:id="677" w:name="_Toc312677479"/>
      <w:bookmarkStart w:id="678" w:name="_Toc304295541"/>
      <w:bookmarkStart w:id="679" w:name="_Toc312678005"/>
      <w:r>
        <w:rPr>
          <w:rFonts w:hint="eastAsia" w:asciiTheme="minorEastAsia" w:hAnsiTheme="minorEastAsia" w:eastAsiaTheme="minorEastAsia" w:cstheme="minorEastAsia"/>
          <w:color w:val="000000" w:themeColor="text1"/>
          <w:highlight w:val="none"/>
          <w14:textFill>
            <w14:solidFill>
              <w14:schemeClr w14:val="tx1"/>
            </w14:solidFill>
          </w14:textFill>
        </w:rPr>
        <w:t>.2施工进度计划</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60B1B02D">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7.2.2施工进度计划的修订</w:t>
      </w:r>
    </w:p>
    <w:p w14:paraId="70D7C21F">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（1）发包人和监理人在收到修订的施工进度计划后确认或提出修改意见的期限：</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自监理人收到承包人报送的相关进度计划后7天内。</w:t>
      </w:r>
    </w:p>
    <w:p w14:paraId="392DDCB9">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（2）承包人编制分阶段或分项施工进度计划和施工方案说明的内容：</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包含但不限于月进度计划、原地面测量方案、不良地基处理方案等。</w:t>
      </w:r>
    </w:p>
    <w:p w14:paraId="2836464A">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（3）承包人报送分阶段或分项施工进度计划和施工方案说明的期限：</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月进度计划于上月30日前提交，分项施工进度计划和施工方案说明应不迟于该分项工程施工前14天提交。</w:t>
      </w:r>
    </w:p>
    <w:p w14:paraId="0BF696E1">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680" w:name="_Toc216"/>
      <w:bookmarkStart w:id="681" w:name="_Toc373227725"/>
      <w:bookmarkStart w:id="682" w:name="_Toc403578959"/>
      <w:bookmarkStart w:id="683" w:name="_Toc16638"/>
      <w:bookmarkStart w:id="684" w:name="_Toc418752267"/>
      <w:bookmarkStart w:id="685" w:name="_Toc418061336"/>
      <w:bookmarkStart w:id="686" w:name="_Toc389065291"/>
      <w:bookmarkStart w:id="687" w:name="_Toc418751821"/>
      <w:bookmarkStart w:id="688" w:name="_Toc256000204"/>
      <w:bookmarkStart w:id="689" w:name="_Toc522201754"/>
      <w:bookmarkStart w:id="690" w:name="_Toc418518135"/>
      <w:bookmarkStart w:id="691" w:name="_Toc373478372"/>
      <w:bookmarkStart w:id="692" w:name="_Toc418518371"/>
      <w:bookmarkStart w:id="693" w:name="_Toc497746806"/>
      <w:bookmarkStart w:id="694" w:name="_Toc497747203"/>
      <w:r>
        <w:rPr>
          <w:rFonts w:hint="eastAsia" w:asciiTheme="minorEastAsia" w:hAnsiTheme="minorEastAsia" w:eastAsiaTheme="minorEastAsia" w:cstheme="minorEastAsia"/>
          <w:color w:val="000000" w:themeColor="text1"/>
          <w:highlight w:val="none"/>
          <w14:textFill>
            <w14:solidFill>
              <w14:schemeClr w14:val="tx1"/>
            </w14:solidFill>
          </w14:textFill>
        </w:rPr>
        <w:t>7.3开工</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302C2516">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7.3.1开工准备</w:t>
      </w:r>
    </w:p>
    <w:p w14:paraId="67F42EFF">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关于承包人提交</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工程开工报审表的期限：</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天</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461DDA69">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关于发包人应完成的其他开工准备工作及期限：</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天</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6BBE4AF5">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关于承包人应完成的其他开工准备工作及期限：</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天</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3142A4CF">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7.3.2开工通知</w:t>
      </w:r>
    </w:p>
    <w:p w14:paraId="211DB380">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因发包人原因造成监理人未能在计划开工日期之日起</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天内发出开工通知的，承包人有权提出价格调整要求，或者解除合同。</w:t>
      </w:r>
    </w:p>
    <w:bookmarkEnd w:id="673"/>
    <w:bookmarkEnd w:id="674"/>
    <w:bookmarkEnd w:id="675"/>
    <w:bookmarkEnd w:id="676"/>
    <w:bookmarkEnd w:id="677"/>
    <w:bookmarkEnd w:id="678"/>
    <w:bookmarkEnd w:id="679"/>
    <w:p w14:paraId="61E36B76">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695" w:name="_Toc497746807"/>
      <w:bookmarkStart w:id="696" w:name="_Toc373227726"/>
      <w:bookmarkStart w:id="697" w:name="_Toc389065292"/>
      <w:bookmarkStart w:id="698" w:name="_Toc497747204"/>
      <w:bookmarkStart w:id="699" w:name="_Toc418518136"/>
      <w:bookmarkStart w:id="700" w:name="_Toc403578960"/>
      <w:bookmarkStart w:id="701" w:name="_Toc418751822"/>
      <w:bookmarkStart w:id="702" w:name="_Toc418752268"/>
      <w:bookmarkStart w:id="703" w:name="_Toc522201755"/>
      <w:bookmarkStart w:id="704" w:name="_Toc21060"/>
      <w:bookmarkStart w:id="705" w:name="_Toc256000205"/>
      <w:bookmarkStart w:id="706" w:name="_Toc373478373"/>
      <w:bookmarkStart w:id="707" w:name="_Toc23719"/>
      <w:bookmarkStart w:id="708" w:name="_Toc418061337"/>
      <w:bookmarkStart w:id="709" w:name="_Toc418518372"/>
      <w:r>
        <w:rPr>
          <w:rFonts w:hint="eastAsia" w:asciiTheme="minorEastAsia" w:hAnsiTheme="minorEastAsia" w:eastAsiaTheme="minorEastAsia" w:cstheme="minorEastAsia"/>
          <w:color w:val="000000" w:themeColor="text1"/>
          <w:highlight w:val="none"/>
          <w14:textFill>
            <w14:solidFill>
              <w14:schemeClr w14:val="tx1"/>
            </w14:solidFill>
          </w14:textFill>
        </w:rPr>
        <w:t>7.4测量放线</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76585DFD">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7.4.1发包人通过监理人向承包人提供测量基准点、基准线和水准点及其书面资料的期限：</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开工通知载明的开工日前7天，承包人进入工地后进行现场书面交桩。水准点、座标控制点交验完毕，即由承包人负责保护，此后由于破坏或失准带来的重新测量、放点费用及由此造成的其他损失均由承包人负担；承包人应于开工通知后七天内现场校验，并根据国家测绘基准、测绘系统和工程测量技术规范，按上述基准点（线）以及合同工程精度要求，测设施工控制网，三方做好签认工作；承包人应于开工前3天，并在工程竣工后将施工控制网点移交发包人。</w:t>
      </w:r>
    </w:p>
    <w:p w14:paraId="027CFCAD">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710" w:name="_Toc12707"/>
      <w:bookmarkStart w:id="711" w:name="_Toc373227727"/>
      <w:bookmarkStart w:id="712" w:name="_Toc497747205"/>
      <w:bookmarkStart w:id="713" w:name="_Toc403578961"/>
      <w:bookmarkStart w:id="714" w:name="_Toc418752269"/>
      <w:bookmarkStart w:id="715" w:name="_Toc256000206"/>
      <w:bookmarkStart w:id="716" w:name="_Toc1523"/>
      <w:bookmarkStart w:id="717" w:name="_Toc373478374"/>
      <w:bookmarkStart w:id="718" w:name="_Toc389065293"/>
      <w:bookmarkStart w:id="719" w:name="_Toc418518373"/>
      <w:bookmarkStart w:id="720" w:name="_Toc418518137"/>
      <w:bookmarkStart w:id="721" w:name="_Toc522201756"/>
      <w:bookmarkStart w:id="722" w:name="_Toc497746808"/>
      <w:bookmarkStart w:id="723" w:name="_Toc418751823"/>
      <w:bookmarkStart w:id="724" w:name="_Toc418061338"/>
      <w:r>
        <w:rPr>
          <w:rFonts w:hint="eastAsia" w:asciiTheme="minorEastAsia" w:hAnsiTheme="minorEastAsia" w:eastAsiaTheme="minorEastAsia" w:cstheme="minorEastAsia"/>
          <w:color w:val="000000" w:themeColor="text1"/>
          <w:highlight w:val="none"/>
          <w14:textFill>
            <w14:solidFill>
              <w14:schemeClr w14:val="tx1"/>
            </w14:solidFill>
          </w14:textFill>
        </w:rPr>
        <w:t>7</w:t>
      </w:r>
      <w:bookmarkStart w:id="725" w:name="_Toc312678010"/>
      <w:bookmarkStart w:id="726" w:name="_Toc303539125"/>
      <w:bookmarkStart w:id="727" w:name="_Toc312677484"/>
      <w:bookmarkStart w:id="728" w:name="_Toc297216175"/>
      <w:bookmarkStart w:id="729" w:name="_Toc297123516"/>
      <w:bookmarkStart w:id="730" w:name="_Toc304295546"/>
      <w:bookmarkStart w:id="731" w:name="_Toc300934968"/>
      <w:r>
        <w:rPr>
          <w:rFonts w:hint="eastAsia" w:asciiTheme="minorEastAsia" w:hAnsiTheme="minorEastAsia" w:eastAsiaTheme="minorEastAsia" w:cstheme="minorEastAsia"/>
          <w:color w:val="000000" w:themeColor="text1"/>
          <w:highlight w:val="none"/>
          <w14:textFill>
            <w14:solidFill>
              <w14:schemeClr w14:val="tx1"/>
            </w14:solidFill>
          </w14:textFill>
        </w:rPr>
        <w:t>.5工期延误</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bookmarkEnd w:id="725"/>
    <w:bookmarkEnd w:id="726"/>
    <w:bookmarkEnd w:id="727"/>
    <w:bookmarkEnd w:id="728"/>
    <w:bookmarkEnd w:id="729"/>
    <w:bookmarkEnd w:id="730"/>
    <w:bookmarkEnd w:id="731"/>
    <w:p w14:paraId="7BA0F2D9">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7.5.1因发包人原因导致工期延误</w:t>
      </w:r>
    </w:p>
    <w:p w14:paraId="7E82DAB2">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（7）因发包人原因导致工期延误的其他情形：</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无</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6A74145D">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7</w:t>
      </w:r>
      <w:bookmarkStart w:id="732" w:name="_Toc312677486"/>
      <w:bookmarkStart w:id="733" w:name="_Toc318581169"/>
      <w:bookmarkStart w:id="734" w:name="_Toc312678012"/>
      <w:bookmarkStart w:id="735" w:name="_Toc300934970"/>
      <w:bookmarkStart w:id="736" w:name="_Toc304295548"/>
      <w:bookmarkStart w:id="737" w:name="_Toc303539127"/>
      <w:bookmarkStart w:id="738" w:name="_Toc297216177"/>
      <w:bookmarkStart w:id="739" w:name="_Toc297123518"/>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.5.2因承包人原因导致工期延误</w:t>
      </w:r>
    </w:p>
    <w:bookmarkEnd w:id="732"/>
    <w:bookmarkEnd w:id="733"/>
    <w:bookmarkEnd w:id="734"/>
    <w:p w14:paraId="771175FB">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双方约定经监理工程师确认，工期相应顺延的情况：</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非承包人原因导致的工期延误，合同工期相应顺延</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091DD218">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因</w:t>
      </w:r>
      <w:bookmarkStart w:id="740" w:name="_Toc312677487"/>
      <w:bookmarkStart w:id="741" w:name="_Toc312678013"/>
      <w:bookmarkStart w:id="742" w:name="_Toc318581170"/>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承包人原因造成工期延误，逾期竣工违约金的计算方法为：</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非上述原因，承包人不能按合同约定的时间竣工，承包人应承担违约责任，并应向发包人支付误期赔偿费（每天赔偿金额为合同价款扣除社会保险费、发包人材料价款、暂估专业工程、暂列金额后的的万分之四），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如非承包人原因造成工期延误则承包人须在规定的时间内提出书面意见，逾期则视为承包人自行放弃。由于承包人原因造成本工程延期三个月的，除按上述标准赔偿给发包人外，发包人有权中止合同，并依法追究承包人的违约责任，由此造成的一切损失均由责任人负责。</w:t>
      </w:r>
    </w:p>
    <w:bookmarkEnd w:id="735"/>
    <w:bookmarkEnd w:id="736"/>
    <w:bookmarkEnd w:id="737"/>
    <w:bookmarkEnd w:id="738"/>
    <w:bookmarkEnd w:id="739"/>
    <w:bookmarkEnd w:id="740"/>
    <w:bookmarkEnd w:id="741"/>
    <w:bookmarkEnd w:id="742"/>
    <w:p w14:paraId="386CF8F1">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因承包人原因造成工期延误，逾</w:t>
      </w:r>
      <w:bookmarkStart w:id="743" w:name="_Toc312678014"/>
      <w:bookmarkStart w:id="744" w:name="_Toc318581171"/>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期竣工违约金的上限：</w:t>
      </w:r>
      <w:r>
        <w:rPr>
          <w:rFonts w:hint="eastAsia" w:asciiTheme="minorEastAsia" w:hAnsiTheme="minorEastAsia" w:eastAsiaTheme="minorEastAsia" w:cstheme="minorEastAsia"/>
          <w:color w:val="000000" w:themeColor="text1"/>
          <w:szCs w:val="21"/>
          <w:highlight w:val="none"/>
          <w:u w:val="single"/>
          <w:lang w:eastAsia="zh-CN"/>
          <w14:textFill>
            <w14:solidFill>
              <w14:schemeClr w14:val="tx1"/>
            </w14:solidFill>
          </w14:textFill>
        </w:rPr>
        <w:t>结算</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价扣除社会保险费、发包人材料价款、暂估专业工程、暂列金额后的</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bookmarkEnd w:id="743"/>
    <w:bookmarkEnd w:id="744"/>
    <w:p w14:paraId="7848CA11">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745" w:name="_Toc522201757"/>
      <w:bookmarkStart w:id="746" w:name="_Toc27840"/>
      <w:bookmarkStart w:id="747" w:name="_Toc373478375"/>
      <w:bookmarkStart w:id="748" w:name="_Toc418518374"/>
      <w:bookmarkStart w:id="749" w:name="_Toc418518138"/>
      <w:bookmarkStart w:id="750" w:name="_Toc497746809"/>
      <w:bookmarkStart w:id="751" w:name="_Toc389065294"/>
      <w:bookmarkStart w:id="752" w:name="_Toc256000207"/>
      <w:bookmarkStart w:id="753" w:name="_Toc418751824"/>
      <w:bookmarkStart w:id="754" w:name="_Toc18231"/>
      <w:bookmarkStart w:id="755" w:name="_Toc418061339"/>
      <w:bookmarkStart w:id="756" w:name="_Toc497747206"/>
      <w:bookmarkStart w:id="757" w:name="_Toc418752270"/>
      <w:bookmarkStart w:id="758" w:name="_Toc373227728"/>
      <w:bookmarkStart w:id="759" w:name="_Toc403578962"/>
      <w:r>
        <w:rPr>
          <w:rFonts w:hint="eastAsia" w:asciiTheme="minorEastAsia" w:hAnsiTheme="minorEastAsia" w:eastAsiaTheme="minorEastAsia" w:cstheme="minorEastAsia"/>
          <w:color w:val="000000" w:themeColor="text1"/>
          <w:highlight w:val="none"/>
          <w14:textFill>
            <w14:solidFill>
              <w14:schemeClr w14:val="tx1"/>
            </w14:solidFill>
          </w14:textFill>
        </w:rPr>
        <w:t>7</w:t>
      </w:r>
      <w:bookmarkStart w:id="760" w:name="_Toc297216178"/>
      <w:bookmarkStart w:id="761" w:name="_Toc303539128"/>
      <w:bookmarkStart w:id="762" w:name="_Toc312678015"/>
      <w:bookmarkStart w:id="763" w:name="_Toc304295549"/>
      <w:bookmarkStart w:id="764" w:name="_Toc300934971"/>
      <w:bookmarkStart w:id="765" w:name="_Toc297123519"/>
      <w:r>
        <w:rPr>
          <w:rFonts w:hint="eastAsia" w:asciiTheme="minorEastAsia" w:hAnsiTheme="minorEastAsia" w:eastAsiaTheme="minorEastAsia" w:cstheme="minorEastAsia"/>
          <w:color w:val="000000" w:themeColor="text1"/>
          <w:highlight w:val="none"/>
          <w14:textFill>
            <w14:solidFill>
              <w14:schemeClr w14:val="tx1"/>
            </w14:solidFill>
          </w14:textFill>
        </w:rPr>
        <w:t>.6不</w:t>
      </w:r>
      <w:bookmarkEnd w:id="760"/>
      <w:bookmarkEnd w:id="761"/>
      <w:bookmarkEnd w:id="762"/>
      <w:bookmarkEnd w:id="763"/>
      <w:bookmarkEnd w:id="764"/>
      <w:bookmarkEnd w:id="765"/>
      <w:r>
        <w:rPr>
          <w:rFonts w:hint="eastAsia" w:asciiTheme="minorEastAsia" w:hAnsiTheme="minorEastAsia" w:eastAsiaTheme="minorEastAsia" w:cstheme="minorEastAsia"/>
          <w:color w:val="000000" w:themeColor="text1"/>
          <w:highlight w:val="none"/>
          <w14:textFill>
            <w14:solidFill>
              <w14:schemeClr w14:val="tx1"/>
            </w14:solidFill>
          </w14:textFill>
        </w:rPr>
        <w:t>利物质条件</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14:paraId="6766E361">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bookmarkStart w:id="766" w:name="_Toc304295550"/>
      <w:bookmarkStart w:id="767" w:name="_Toc297123520"/>
      <w:bookmarkStart w:id="768" w:name="_Toc300934972"/>
      <w:bookmarkStart w:id="769" w:name="_Toc318581172"/>
      <w:bookmarkStart w:id="770" w:name="_Toc303539129"/>
      <w:bookmarkStart w:id="771" w:name="_Toc312678016"/>
      <w:bookmarkStart w:id="772" w:name="_Toc297216179"/>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不利物质条件的其他情形和有关约定：</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一周内非承包人原因，停水、停电、停气造成停工连续超过8小时；重大设计变更和工程量增加；发包人手续不全致使施工不能正常进行；发包人未能按约定时间支付工程款致使施工不能正常进行的；非承包人原因的政府及发包人有关的停工通知，以上不利物质条件延误工期的相应延长工期，因发包人原因给承包人造成损失的由发包人相应赔偿承包人，属政府和环境等原因的，双方协商处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bookmarkEnd w:id="766"/>
    <w:bookmarkEnd w:id="767"/>
    <w:bookmarkEnd w:id="768"/>
    <w:bookmarkEnd w:id="769"/>
    <w:bookmarkEnd w:id="770"/>
    <w:bookmarkEnd w:id="771"/>
    <w:bookmarkEnd w:id="772"/>
    <w:p w14:paraId="4B95D749">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773" w:name="_Toc373478376"/>
      <w:bookmarkStart w:id="774" w:name="_Toc418518139"/>
      <w:bookmarkStart w:id="775" w:name="_Toc418518375"/>
      <w:bookmarkStart w:id="776" w:name="_Toc256000208"/>
      <w:bookmarkStart w:id="777" w:name="_Toc25495"/>
      <w:bookmarkStart w:id="778" w:name="_Toc373227729"/>
      <w:bookmarkStart w:id="779" w:name="_Toc389065295"/>
      <w:bookmarkStart w:id="780" w:name="_Toc418751825"/>
      <w:bookmarkStart w:id="781" w:name="_Toc497746810"/>
      <w:bookmarkStart w:id="782" w:name="_Toc522201758"/>
      <w:bookmarkStart w:id="783" w:name="_Toc418752271"/>
      <w:bookmarkStart w:id="784" w:name="_Toc497747207"/>
      <w:bookmarkStart w:id="785" w:name="_Toc418061340"/>
      <w:bookmarkStart w:id="786" w:name="_Toc403578963"/>
      <w:bookmarkStart w:id="787" w:name="_Toc1472"/>
      <w:r>
        <w:rPr>
          <w:rFonts w:hint="eastAsia" w:asciiTheme="minorEastAsia" w:hAnsiTheme="minorEastAsia" w:eastAsiaTheme="minorEastAsia" w:cstheme="minorEastAsia"/>
          <w:color w:val="000000" w:themeColor="text1"/>
          <w:highlight w:val="none"/>
          <w14:textFill>
            <w14:solidFill>
              <w14:schemeClr w14:val="tx1"/>
            </w14:solidFill>
          </w14:textFill>
        </w:rPr>
        <w:t>7</w:t>
      </w:r>
      <w:bookmarkStart w:id="788" w:name="_Toc300934973"/>
      <w:bookmarkStart w:id="789" w:name="_Toc304295551"/>
      <w:bookmarkStart w:id="790" w:name="_Toc297123521"/>
      <w:bookmarkStart w:id="791" w:name="_Toc297216180"/>
      <w:bookmarkStart w:id="792" w:name="_Toc312678017"/>
      <w:bookmarkStart w:id="793" w:name="_Toc303539130"/>
      <w:r>
        <w:rPr>
          <w:rFonts w:hint="eastAsia" w:asciiTheme="minorEastAsia" w:hAnsiTheme="minorEastAsia" w:eastAsiaTheme="minorEastAsia" w:cstheme="minorEastAsia"/>
          <w:color w:val="000000" w:themeColor="text1"/>
          <w:highlight w:val="none"/>
          <w14:textFill>
            <w14:solidFill>
              <w14:schemeClr w14:val="tx1"/>
            </w14:solidFill>
          </w14:textFill>
        </w:rPr>
        <w:t>.7异常恶劣的气候条件</w:t>
      </w:r>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bookmarkEnd w:id="788"/>
    <w:bookmarkEnd w:id="789"/>
    <w:bookmarkEnd w:id="790"/>
    <w:bookmarkEnd w:id="791"/>
    <w:bookmarkEnd w:id="792"/>
    <w:bookmarkEnd w:id="793"/>
    <w:p w14:paraId="549C46BB">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发包人和承包人同意以下情形视为异常恶劣的气候条件：</w:t>
      </w:r>
    </w:p>
    <w:p w14:paraId="342EC079">
      <w:pPr>
        <w:pStyle w:val="16"/>
        <w:spacing w:line="380" w:lineRule="exact"/>
        <w:ind w:firstLine="420" w:firstLineChars="200"/>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bookmarkStart w:id="794" w:name="_Toc403578964"/>
      <w:bookmarkStart w:id="795" w:name="_Toc373227730"/>
      <w:bookmarkStart w:id="796" w:name="_Toc497746811"/>
      <w:bookmarkStart w:id="797" w:name="_Toc418518140"/>
      <w:bookmarkStart w:id="798" w:name="_Toc418751826"/>
      <w:bookmarkStart w:id="799" w:name="_Toc497747208"/>
      <w:bookmarkStart w:id="800" w:name="_Toc418752272"/>
      <w:bookmarkStart w:id="801" w:name="_Toc418061341"/>
      <w:bookmarkStart w:id="802" w:name="_Toc418518376"/>
      <w:bookmarkStart w:id="803" w:name="_Toc373478377"/>
      <w:bookmarkStart w:id="804" w:name="_Toc389065296"/>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10级以上持续1天的大风；</w:t>
      </w:r>
    </w:p>
    <w:p w14:paraId="3D1C3F73">
      <w:pPr>
        <w:pStyle w:val="16"/>
        <w:numPr>
          <w:ilvl w:val="0"/>
          <w:numId w:val="4"/>
        </w:numPr>
        <w:spacing w:line="380" w:lineRule="exact"/>
        <w:ind w:firstLine="420" w:firstLineChars="200"/>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暴雨级以上持续2天的大雨；</w:t>
      </w:r>
    </w:p>
    <w:p w14:paraId="2315139F">
      <w:pPr>
        <w:pStyle w:val="16"/>
        <w:numPr>
          <w:ilvl w:val="0"/>
          <w:numId w:val="4"/>
        </w:numPr>
        <w:spacing w:line="380" w:lineRule="exact"/>
        <w:ind w:firstLine="420" w:firstLineChars="200"/>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当地6级以上的破坏性地震；</w:t>
      </w:r>
    </w:p>
    <w:p w14:paraId="2DA784B8">
      <w:pPr>
        <w:pStyle w:val="16"/>
        <w:numPr>
          <w:ilvl w:val="0"/>
          <w:numId w:val="4"/>
        </w:numPr>
        <w:spacing w:line="380" w:lineRule="exact"/>
        <w:ind w:firstLine="420" w:firstLineChars="200"/>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50年以上未发生过的持续2天的高温天气；</w:t>
      </w:r>
    </w:p>
    <w:p w14:paraId="5429384E">
      <w:pPr>
        <w:pStyle w:val="16"/>
        <w:numPr>
          <w:ilvl w:val="0"/>
          <w:numId w:val="4"/>
        </w:numPr>
        <w:spacing w:line="380" w:lineRule="exact"/>
        <w:ind w:firstLine="420" w:firstLineChars="200"/>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50年以上未发生的持续2天的低温天气。</w:t>
      </w:r>
    </w:p>
    <w:p w14:paraId="6E42C75F">
      <w:pPr>
        <w:pStyle w:val="16"/>
        <w:spacing w:line="380" w:lineRule="exact"/>
        <w:ind w:firstLine="630" w:firstLineChars="300"/>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施工场地受淹超过发包人提供设计图纸指明的设计洪水位以及因天气原因无法施工并经监理确认引起延误的情况。承包人有权要求发包人延长工期,但对上述几种情形，对工程施工造成影响和灾害的，需提供政府相关部门对不可抗力认定的证明材料为依据。</w:t>
      </w:r>
    </w:p>
    <w:p w14:paraId="32A896BB">
      <w:pPr>
        <w:pStyle w:val="16"/>
        <w:spacing w:line="380" w:lineRule="exact"/>
        <w:jc w:val="left"/>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7.8暂停施工</w:t>
      </w:r>
    </w:p>
    <w:p w14:paraId="22F0E54C">
      <w:pPr>
        <w:pStyle w:val="45"/>
        <w:spacing w:line="380" w:lineRule="exact"/>
        <w:ind w:firstLine="0" w:firstLineChars="0"/>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7.8.2承包人原因引起的暂停施工</w:t>
      </w:r>
    </w:p>
    <w:p w14:paraId="4A482CBC">
      <w:pPr>
        <w:pStyle w:val="16"/>
        <w:spacing w:line="380" w:lineRule="exact"/>
        <w:ind w:firstLine="420" w:firstLineChars="200"/>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承包人承担暂停施工责任的其他情形：</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1）监理工程师为保证工程质量和施工安全所指令的暂停施工；（2）因质量安全隐患或事故，被建设行政主管部门及安全生产监督责令暂停施工或自行暂停施工；（3）因承包人违反规范或任何工程质量不合格而进行返工、重建、修建的工期；（4）未按设计要求进行施工、或因施工组织方案不可行导致发包人未能按时审批而影响开工的；（5）工程验收不合格发现存在质量问题或技术问题需要修改的；（6）承包人与发包人未能在约定时间内达成一致而暂停施工；（7）工程质量未达到等级标准要求，发包人要求承包人返工的；（8）承包人因农忙时期而暂停施工；综述其工期不予顺延，责任自负。</w:t>
      </w:r>
    </w:p>
    <w:p w14:paraId="7CF86956">
      <w:pPr>
        <w:pStyle w:val="45"/>
        <w:spacing w:line="380" w:lineRule="exact"/>
        <w:rPr>
          <w:rFonts w:hint="eastAsia" w:asciiTheme="minorEastAsia" w:hAnsiTheme="minorEastAsia" w:eastAsiaTheme="minorEastAsia" w:cs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因承包人责任暂停施工延误施工时机而导致遭遇不利条件物质条件和异常恶劣的气候条件、不可抗力造成的工期延误和费用增加由承包人承担。</w:t>
      </w:r>
    </w:p>
    <w:p w14:paraId="44757F87">
      <w:pPr>
        <w:pStyle w:val="45"/>
        <w:spacing w:line="380" w:lineRule="exact"/>
        <w:ind w:firstLine="0" w:firstLineChars="0"/>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7.8.5暂停施工后的复工</w:t>
      </w:r>
    </w:p>
    <w:p w14:paraId="78FBCBB8">
      <w:pPr>
        <w:pStyle w:val="45"/>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6D6C63A1">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805" w:name="_Toc522201759"/>
      <w:bookmarkStart w:id="806" w:name="_Toc256000209"/>
      <w:bookmarkStart w:id="807" w:name="_Toc6583"/>
      <w:bookmarkStart w:id="808" w:name="_Toc26389"/>
      <w:r>
        <w:rPr>
          <w:rFonts w:hint="eastAsia" w:asciiTheme="minorEastAsia" w:hAnsiTheme="minorEastAsia" w:eastAsiaTheme="minorEastAsia" w:cstheme="minorEastAsia"/>
          <w:color w:val="000000" w:themeColor="text1"/>
          <w:highlight w:val="none"/>
          <w14:textFill>
            <w14:solidFill>
              <w14:schemeClr w14:val="tx1"/>
            </w14:solidFill>
          </w14:textFill>
        </w:rPr>
        <w:t>7.9提前竣工</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p>
    <w:p w14:paraId="36BAC542">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7.9.2提前竣工的奖励：</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无</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4EA85C72">
      <w:pPr>
        <w:pStyle w:val="40"/>
        <w:numPr>
          <w:ilvl w:val="0"/>
          <w:numId w:val="5"/>
        </w:numPr>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809" w:name="_Toc11098"/>
      <w:bookmarkStart w:id="810" w:name="_Toc418518141"/>
      <w:bookmarkStart w:id="811" w:name="_Toc373478378"/>
      <w:bookmarkStart w:id="812" w:name="_Toc497747209"/>
      <w:bookmarkStart w:id="813" w:name="_Toc389065297"/>
      <w:bookmarkStart w:id="814" w:name="_Toc418751827"/>
      <w:bookmarkStart w:id="815" w:name="_Toc418061342"/>
      <w:bookmarkStart w:id="816" w:name="_Toc522201760"/>
      <w:bookmarkStart w:id="817" w:name="_Toc17136"/>
      <w:bookmarkStart w:id="818" w:name="_Toc256000210"/>
      <w:bookmarkStart w:id="819" w:name="_Toc351203640"/>
      <w:bookmarkStart w:id="820" w:name="_Toc403578965"/>
      <w:bookmarkStart w:id="821" w:name="_Toc418518377"/>
      <w:bookmarkStart w:id="822" w:name="_Toc418752273"/>
      <w:bookmarkStart w:id="823" w:name="_Toc497746812"/>
      <w:bookmarkStart w:id="824" w:name="_Toc373227731"/>
      <w:r>
        <w:rPr>
          <w:rFonts w:hint="eastAsia" w:asciiTheme="minorEastAsia" w:hAnsiTheme="minorEastAsia" w:eastAsiaTheme="minorEastAsia" w:cstheme="minorEastAsia"/>
          <w:color w:val="000000" w:themeColor="text1"/>
          <w:highlight w:val="none"/>
          <w14:textFill>
            <w14:solidFill>
              <w14:schemeClr w14:val="tx1"/>
            </w14:solidFill>
          </w14:textFill>
        </w:rPr>
        <w:t>材料与设备</w:t>
      </w:r>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7320647C">
      <w:pPr>
        <w:pStyle w:val="45"/>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承包人采购材料和设备的约定：</w:t>
      </w:r>
    </w:p>
    <w:bookmarkEnd w:id="553"/>
    <w:bookmarkEnd w:id="554"/>
    <w:bookmarkEnd w:id="555"/>
    <w:bookmarkEnd w:id="556"/>
    <w:bookmarkEnd w:id="557"/>
    <w:bookmarkEnd w:id="558"/>
    <w:bookmarkEnd w:id="559"/>
    <w:bookmarkEnd w:id="560"/>
    <w:bookmarkEnd w:id="561"/>
    <w:bookmarkEnd w:id="562"/>
    <w:p w14:paraId="6B3FB4AF">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825" w:name="_Toc418518378"/>
      <w:bookmarkStart w:id="826" w:name="_Toc256000211"/>
      <w:bookmarkStart w:id="827" w:name="_Toc418518142"/>
      <w:bookmarkStart w:id="828" w:name="_Toc3719"/>
      <w:bookmarkStart w:id="829" w:name="_Toc522201761"/>
      <w:bookmarkStart w:id="830" w:name="_Toc389065298"/>
      <w:bookmarkStart w:id="831" w:name="_Toc418752274"/>
      <w:bookmarkStart w:id="832" w:name="_Toc418061343"/>
      <w:bookmarkStart w:id="833" w:name="_Toc373478379"/>
      <w:bookmarkStart w:id="834" w:name="_Toc373227732"/>
      <w:bookmarkStart w:id="835" w:name="_Toc497746813"/>
      <w:bookmarkStart w:id="836" w:name="_Toc418751828"/>
      <w:bookmarkStart w:id="837" w:name="_Toc27599"/>
      <w:bookmarkStart w:id="838" w:name="_Toc497747210"/>
      <w:bookmarkStart w:id="839" w:name="_Toc403578966"/>
      <w:r>
        <w:rPr>
          <w:rFonts w:hint="eastAsia" w:asciiTheme="minorEastAsia" w:hAnsiTheme="minorEastAsia" w:eastAsiaTheme="minorEastAsia" w:cstheme="minorEastAsia"/>
          <w:color w:val="000000" w:themeColor="text1"/>
          <w:highlight w:val="none"/>
          <w14:textFill>
            <w14:solidFill>
              <w14:schemeClr w14:val="tx1"/>
            </w14:solidFill>
          </w14:textFill>
        </w:rPr>
        <w:t>8.2承包人采购材料与工程设备</w:t>
      </w:r>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p>
    <w:p w14:paraId="2C2D4DEE">
      <w:pPr>
        <w:pStyle w:val="16"/>
        <w:autoSpaceDE w:val="0"/>
        <w:autoSpaceDN w:val="0"/>
        <w:adjustRightInd w:val="0"/>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除已标价工程量清单《发包人提供主要材料和工程设备一览表》（表-21）中明确的材料、工程设备外，由承包人负责材料和工程设备的采购、运输和保管。《</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承包人提供主要材料和工程设备一览表》</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（表-22）见已标价工程量清单。</w:t>
      </w:r>
    </w:p>
    <w:p w14:paraId="275557F0">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840" w:name="_Toc373478380"/>
      <w:bookmarkStart w:id="841" w:name="_Toc418518143"/>
      <w:bookmarkStart w:id="842" w:name="_Toc522201762"/>
      <w:bookmarkStart w:id="843" w:name="_Toc11663"/>
      <w:bookmarkStart w:id="844" w:name="_Toc418061344"/>
      <w:bookmarkStart w:id="845" w:name="_Toc418518379"/>
      <w:bookmarkStart w:id="846" w:name="_Toc497747211"/>
      <w:bookmarkStart w:id="847" w:name="_Toc256000212"/>
      <w:bookmarkStart w:id="848" w:name="_Toc418752275"/>
      <w:bookmarkStart w:id="849" w:name="_Toc403578967"/>
      <w:bookmarkStart w:id="850" w:name="_Toc23212"/>
      <w:bookmarkStart w:id="851" w:name="_Toc373227733"/>
      <w:bookmarkStart w:id="852" w:name="_Toc418751829"/>
      <w:bookmarkStart w:id="853" w:name="_Toc497746814"/>
      <w:bookmarkStart w:id="854" w:name="_Toc389065299"/>
      <w:r>
        <w:rPr>
          <w:rFonts w:hint="eastAsia" w:asciiTheme="minorEastAsia" w:hAnsiTheme="minorEastAsia" w:eastAsiaTheme="minorEastAsia" w:cstheme="minorEastAsia"/>
          <w:color w:val="000000" w:themeColor="text1"/>
          <w:highlight w:val="none"/>
          <w14:textFill>
            <w14:solidFill>
              <w14:schemeClr w14:val="tx1"/>
            </w14:solidFill>
          </w14:textFill>
        </w:rPr>
        <w:t>8</w:t>
      </w:r>
      <w:bookmarkStart w:id="855" w:name="_Toc296890995"/>
      <w:bookmarkStart w:id="856" w:name="_Toc297216186"/>
      <w:bookmarkStart w:id="857" w:name="_Toc296346668"/>
      <w:bookmarkStart w:id="858" w:name="_Toc297120467"/>
      <w:bookmarkStart w:id="859" w:name="_Toc292559372"/>
      <w:bookmarkStart w:id="860" w:name="_Toc296503167"/>
      <w:bookmarkStart w:id="861" w:name="_Toc304295556"/>
      <w:bookmarkStart w:id="862" w:name="_Toc280868654"/>
      <w:bookmarkStart w:id="863" w:name="_Toc296944506"/>
      <w:bookmarkStart w:id="864" w:name="_Toc300934979"/>
      <w:bookmarkStart w:id="865" w:name="_Toc297048353"/>
      <w:bookmarkStart w:id="866" w:name="_Toc312677493"/>
      <w:bookmarkStart w:id="867" w:name="_Toc296347166"/>
      <w:bookmarkStart w:id="868" w:name="_Toc312678019"/>
      <w:bookmarkStart w:id="869" w:name="_Toc303539136"/>
      <w:bookmarkStart w:id="870" w:name="_Toc296891207"/>
      <w:bookmarkStart w:id="871" w:name="_Toc292559877"/>
      <w:bookmarkStart w:id="872" w:name="_Toc297123527"/>
      <w:bookmarkStart w:id="873" w:name="_Toc280868656"/>
      <w:bookmarkStart w:id="874" w:name="_Toc267251424"/>
      <w:bookmarkStart w:id="875" w:name="_Toc280868655"/>
      <w:r>
        <w:rPr>
          <w:rFonts w:hint="eastAsia" w:asciiTheme="minorEastAsia" w:hAnsiTheme="minorEastAsia" w:eastAsiaTheme="minorEastAsia" w:cstheme="minorEastAsia"/>
          <w:color w:val="000000" w:themeColor="text1"/>
          <w:highlight w:val="none"/>
          <w14:textFill>
            <w14:solidFill>
              <w14:schemeClr w14:val="tx1"/>
            </w14:solidFill>
          </w14:textFill>
        </w:rPr>
        <w:t>.4材料与工程设备的保管与使用</w:t>
      </w:r>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p>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p w14:paraId="62FD02FD">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8</w:t>
      </w:r>
      <w:bookmarkStart w:id="876" w:name="_Toc292559878"/>
      <w:bookmarkStart w:id="877" w:name="_Toc292559373"/>
      <w:bookmarkStart w:id="878" w:name="_Toc312678020"/>
      <w:bookmarkStart w:id="879" w:name="_Toc304295557"/>
      <w:bookmarkStart w:id="880" w:name="_Toc296944507"/>
      <w:bookmarkStart w:id="881" w:name="_Toc296890996"/>
      <w:bookmarkStart w:id="882" w:name="_Toc297123528"/>
      <w:bookmarkStart w:id="883" w:name="_Toc303539137"/>
      <w:bookmarkStart w:id="884" w:name="_Toc296346669"/>
      <w:bookmarkStart w:id="885" w:name="_Toc297120468"/>
      <w:bookmarkStart w:id="886" w:name="_Toc318581173"/>
      <w:bookmarkStart w:id="887" w:name="_Toc296891208"/>
      <w:bookmarkStart w:id="888" w:name="_Toc296503168"/>
      <w:bookmarkStart w:id="889" w:name="_Toc300934980"/>
      <w:bookmarkStart w:id="890" w:name="_Toc296347167"/>
      <w:bookmarkStart w:id="891" w:name="_Toc297216187"/>
      <w:bookmarkStart w:id="892" w:name="_Toc312677494"/>
      <w:bookmarkStart w:id="893" w:name="_Toc297048354"/>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.4.1发包人供应的材料设备的保管费用的承担：</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发包人供应的材料和设备经三方验收合格后，保管费用由承包人承担</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bookmarkEnd w:id="876"/>
    <w:bookmarkEnd w:id="877"/>
    <w:p w14:paraId="5C43E3D7">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894" w:name="_Toc522201763"/>
      <w:bookmarkStart w:id="895" w:name="_Toc7716"/>
      <w:bookmarkStart w:id="896" w:name="_Toc403578968"/>
      <w:bookmarkStart w:id="897" w:name="_Toc389065300"/>
      <w:bookmarkStart w:id="898" w:name="_Toc418751830"/>
      <w:bookmarkStart w:id="899" w:name="_Toc7018"/>
      <w:bookmarkStart w:id="900" w:name="_Toc497747212"/>
      <w:bookmarkStart w:id="901" w:name="_Toc497746815"/>
      <w:bookmarkStart w:id="902" w:name="_Toc418518380"/>
      <w:bookmarkStart w:id="903" w:name="_Toc418752276"/>
      <w:bookmarkStart w:id="904" w:name="_Toc256000213"/>
      <w:bookmarkStart w:id="905" w:name="_Toc373227734"/>
      <w:bookmarkStart w:id="906" w:name="_Toc418061345"/>
      <w:bookmarkStart w:id="907" w:name="_Toc418518144"/>
      <w:bookmarkStart w:id="908" w:name="_Toc373478381"/>
      <w:r>
        <w:rPr>
          <w:rFonts w:hint="eastAsia" w:asciiTheme="minorEastAsia" w:hAnsiTheme="minorEastAsia" w:eastAsiaTheme="minorEastAsia" w:cstheme="minorEastAsia"/>
          <w:color w:val="000000" w:themeColor="text1"/>
          <w:highlight w:val="none"/>
          <w14:textFill>
            <w14:solidFill>
              <w14:schemeClr w14:val="tx1"/>
            </w14:solidFill>
          </w14:textFill>
        </w:rPr>
        <w:t>8.6样品</w:t>
      </w:r>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p>
    <w:p w14:paraId="68308F61">
      <w:pPr>
        <w:pStyle w:val="16"/>
        <w:autoSpaceDE w:val="0"/>
        <w:autoSpaceDN w:val="0"/>
        <w:adjustRightInd w:val="0"/>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8.6.1样品的报送与封存</w:t>
      </w:r>
    </w:p>
    <w:p w14:paraId="43C61340">
      <w:pPr>
        <w:pStyle w:val="16"/>
        <w:autoSpaceDE w:val="0"/>
        <w:autoSpaceDN w:val="0"/>
        <w:adjustRightInd w:val="0"/>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需要承包人报送样品的材料或工程设备，样品的种类、名称、规格、数量要求：</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主要材料涉及品种、款式、颜色等方面内容的，承包人在进货前需将货物样品报送监理或发包人现场办公室，待设计及发包人确认样品，并封存样品后，承包人方可订货。除上述材料外招标文件和招标工程量清单中对材料、设备有档次或质量要求的，按招标文件和招标工程量清单确定；其他由合同各方协商确定。</w:t>
      </w:r>
    </w:p>
    <w:p w14:paraId="62A932CC">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909" w:name="_Toc497747213"/>
      <w:bookmarkStart w:id="910" w:name="_Toc5914"/>
      <w:bookmarkStart w:id="911" w:name="_Toc389065301"/>
      <w:bookmarkStart w:id="912" w:name="_Toc497746816"/>
      <w:bookmarkStart w:id="913" w:name="_Toc403578969"/>
      <w:bookmarkStart w:id="914" w:name="_Toc373227735"/>
      <w:bookmarkStart w:id="915" w:name="_Toc418751831"/>
      <w:bookmarkStart w:id="916" w:name="_Toc418518145"/>
      <w:bookmarkStart w:id="917" w:name="_Toc10772"/>
      <w:bookmarkStart w:id="918" w:name="_Toc522201764"/>
      <w:bookmarkStart w:id="919" w:name="_Toc256000214"/>
      <w:bookmarkStart w:id="920" w:name="_Toc418061346"/>
      <w:bookmarkStart w:id="921" w:name="_Toc418752277"/>
      <w:bookmarkStart w:id="922" w:name="_Toc418518381"/>
      <w:bookmarkStart w:id="923" w:name="_Toc373478382"/>
      <w:r>
        <w:rPr>
          <w:rFonts w:hint="eastAsia" w:asciiTheme="minorEastAsia" w:hAnsiTheme="minorEastAsia" w:eastAsiaTheme="minorEastAsia" w:cstheme="minorEastAsia"/>
          <w:color w:val="000000" w:themeColor="text1"/>
          <w:highlight w:val="none"/>
          <w14:textFill>
            <w14:solidFill>
              <w14:schemeClr w14:val="tx1"/>
            </w14:solidFill>
          </w14:textFill>
        </w:rPr>
        <w:t>8.8施工设备和临时设施</w:t>
      </w:r>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p>
    <w:p w14:paraId="71579412">
      <w:pPr>
        <w:pStyle w:val="16"/>
        <w:autoSpaceDE w:val="0"/>
        <w:autoSpaceDN w:val="0"/>
        <w:adjustRightInd w:val="0"/>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8.8.1承包人提供的施工设备和临时设施</w:t>
      </w:r>
    </w:p>
    <w:p w14:paraId="003D2880">
      <w:pPr>
        <w:pStyle w:val="16"/>
        <w:autoSpaceDE w:val="0"/>
        <w:autoSpaceDN w:val="0"/>
        <w:adjustRightInd w:val="0"/>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5。</w:t>
      </w:r>
    </w:p>
    <w:p w14:paraId="15C37C85">
      <w:pPr>
        <w:pStyle w:val="16"/>
        <w:autoSpaceDE w:val="0"/>
        <w:autoSpaceDN w:val="0"/>
        <w:adjustRightInd w:val="0"/>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关于修建临时设施费用承担的约定：</w:t>
      </w:r>
    </w:p>
    <w:p w14:paraId="519179CF">
      <w:pPr>
        <w:pStyle w:val="16"/>
        <w:autoSpaceDE w:val="0"/>
        <w:autoSpaceDN w:val="0"/>
        <w:adjustRightInd w:val="0"/>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①承包人的临时用地（含项目部驻地等）租用费（含拆迁补偿）、临时用地的环保、恢复、临时用地的青苗补偿及地面附着物拆除等费用均由承包人负责，以上费用在投标报价中综合考虑。</w:t>
      </w:r>
    </w:p>
    <w:p w14:paraId="30CA07DF">
      <w:pPr>
        <w:pStyle w:val="16"/>
        <w:autoSpaceDE w:val="0"/>
        <w:autoSpaceDN w:val="0"/>
        <w:adjustRightInd w:val="0"/>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②承包人负责合同实施期间其合同段内临时交通道路和交通设施的修建、维修、养护和交通管理工作，并承担一切费用。</w:t>
      </w:r>
    </w:p>
    <w:p w14:paraId="1BA86DA5">
      <w:pPr>
        <w:pStyle w:val="16"/>
        <w:autoSpaceDE w:val="0"/>
        <w:autoSpaceDN w:val="0"/>
        <w:adjustRightInd w:val="0"/>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2A259AD1">
      <w:pPr>
        <w:pStyle w:val="16"/>
        <w:autoSpaceDE w:val="0"/>
        <w:autoSpaceDN w:val="0"/>
        <w:adjustRightInd w:val="0"/>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④承包人在发包人拟开发区域内已经搭设的施工现场办公等临时设施，一旦发包人因开发需要，通知承包人搬迁、拆除的，承包人应无条件在规定期限内搬迁、拆除，发包人不另行支付搬迁、拆除等费用。承包人自行解决民工住宿问题，并承担因此而增加的交通费用、工人生产降效等相关费用。</w:t>
      </w:r>
    </w:p>
    <w:p w14:paraId="303C19D3">
      <w:pPr>
        <w:pStyle w:val="16"/>
        <w:autoSpaceDE w:val="0"/>
        <w:autoSpaceDN w:val="0"/>
        <w:adjustRightInd w:val="0"/>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8.8.2发包人提供的施工设备和临时设施</w:t>
      </w:r>
    </w:p>
    <w:p w14:paraId="35F0702C">
      <w:pPr>
        <w:pStyle w:val="16"/>
        <w:autoSpaceDE w:val="0"/>
        <w:autoSpaceDN w:val="0"/>
        <w:adjustRightInd w:val="0"/>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发包人提供的施工设备和临时设施：</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无</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777C73D6">
      <w:pPr>
        <w:pStyle w:val="16"/>
        <w:autoSpaceDE w:val="0"/>
        <w:autoSpaceDN w:val="0"/>
        <w:adjustRightInd w:val="0"/>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发包人提供的施工设备和临时设施的运行、维护、拆除、清运费用的承担人：</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承包人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p w14:paraId="60772E62">
      <w:pPr>
        <w:pStyle w:val="40"/>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924" w:name="_Toc12202"/>
      <w:bookmarkStart w:id="925" w:name="_Toc256000215"/>
      <w:bookmarkStart w:id="926" w:name="_Toc497747214"/>
      <w:bookmarkStart w:id="927" w:name="_Toc418061347"/>
      <w:bookmarkStart w:id="928" w:name="_Toc373478383"/>
      <w:bookmarkStart w:id="929" w:name="_Toc351203641"/>
      <w:bookmarkStart w:id="930" w:name="_Toc497746817"/>
      <w:bookmarkStart w:id="931" w:name="_Toc418518382"/>
      <w:bookmarkStart w:id="932" w:name="_Toc418751832"/>
      <w:bookmarkStart w:id="933" w:name="_Toc418752278"/>
      <w:bookmarkStart w:id="934" w:name="_Toc8701"/>
      <w:bookmarkStart w:id="935" w:name="_Toc522201765"/>
      <w:bookmarkStart w:id="936" w:name="_Toc389065302"/>
      <w:bookmarkStart w:id="937" w:name="_Toc373227736"/>
      <w:bookmarkStart w:id="938" w:name="_Toc418518146"/>
      <w:bookmarkStart w:id="939" w:name="_Toc403578970"/>
      <w:r>
        <w:rPr>
          <w:rFonts w:hint="eastAsia" w:asciiTheme="minorEastAsia" w:hAnsiTheme="minorEastAsia" w:eastAsiaTheme="minorEastAsia" w:cstheme="minorEastAsia"/>
          <w:color w:val="000000" w:themeColor="text1"/>
          <w:highlight w:val="none"/>
          <w14:textFill>
            <w14:solidFill>
              <w14:schemeClr w14:val="tx1"/>
            </w14:solidFill>
          </w14:textFill>
        </w:rPr>
        <w:t>9</w:t>
      </w:r>
      <w:bookmarkEnd w:id="873"/>
      <w:bookmarkEnd w:id="874"/>
      <w:bookmarkEnd w:id="875"/>
      <w:bookmarkStart w:id="940" w:name="_Toc304295559"/>
      <w:bookmarkStart w:id="941" w:name="_Toc300934982"/>
      <w:bookmarkStart w:id="942" w:name="_Toc297123533"/>
      <w:bookmarkStart w:id="943" w:name="_Toc312678021"/>
      <w:bookmarkStart w:id="944" w:name="_Toc303539139"/>
      <w:bookmarkStart w:id="945" w:name="_Toc312677495"/>
      <w:bookmarkStart w:id="946" w:name="_Toc297216192"/>
      <w:bookmarkStart w:id="947" w:name="_Toc267251427"/>
      <w:bookmarkStart w:id="948" w:name="_Toc296891001"/>
      <w:bookmarkStart w:id="949" w:name="_Toc296944512"/>
      <w:bookmarkStart w:id="950" w:name="_Toc292559883"/>
      <w:bookmarkStart w:id="951" w:name="_Toc292559378"/>
      <w:bookmarkStart w:id="952" w:name="_Toc297120473"/>
      <w:bookmarkStart w:id="953" w:name="_Toc296891213"/>
      <w:bookmarkStart w:id="954" w:name="_Toc296347172"/>
      <w:bookmarkStart w:id="955" w:name="_Toc296503173"/>
      <w:bookmarkStart w:id="956" w:name="_Toc296346674"/>
      <w:bookmarkStart w:id="957" w:name="_Toc267251428"/>
      <w:bookmarkStart w:id="958" w:name="_Toc297048359"/>
      <w:r>
        <w:rPr>
          <w:rFonts w:hint="eastAsia" w:asciiTheme="minorEastAsia" w:hAnsiTheme="minorEastAsia" w:eastAsiaTheme="minorEastAsia" w:cstheme="minorEastAsia"/>
          <w:color w:val="000000" w:themeColor="text1"/>
          <w:highlight w:val="none"/>
          <w14:textFill>
            <w14:solidFill>
              <w14:schemeClr w14:val="tx1"/>
            </w14:solidFill>
          </w14:textFill>
        </w:rPr>
        <w:t>.试验与检验</w:t>
      </w:r>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p>
    <w:bookmarkEnd w:id="940"/>
    <w:bookmarkEnd w:id="941"/>
    <w:bookmarkEnd w:id="942"/>
    <w:bookmarkEnd w:id="943"/>
    <w:bookmarkEnd w:id="944"/>
    <w:bookmarkEnd w:id="945"/>
    <w:bookmarkEnd w:id="946"/>
    <w:p w14:paraId="2D26FB33">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959" w:name="_Toc373227737"/>
      <w:bookmarkStart w:id="960" w:name="_Toc403578971"/>
      <w:bookmarkStart w:id="961" w:name="_Toc522201766"/>
      <w:bookmarkStart w:id="962" w:name="_Toc418518147"/>
      <w:bookmarkStart w:id="963" w:name="_Toc418752279"/>
      <w:bookmarkStart w:id="964" w:name="_Toc8303"/>
      <w:bookmarkStart w:id="965" w:name="_Toc7015"/>
      <w:bookmarkStart w:id="966" w:name="_Toc373478384"/>
      <w:bookmarkStart w:id="967" w:name="_Toc256000216"/>
      <w:bookmarkStart w:id="968" w:name="_Toc418518383"/>
      <w:bookmarkStart w:id="969" w:name="_Toc497747215"/>
      <w:bookmarkStart w:id="970" w:name="_Toc389065303"/>
      <w:bookmarkStart w:id="971" w:name="_Toc418061348"/>
      <w:bookmarkStart w:id="972" w:name="_Toc497746818"/>
      <w:bookmarkStart w:id="973" w:name="_Toc418751833"/>
      <w:r>
        <w:rPr>
          <w:rFonts w:hint="eastAsia" w:asciiTheme="minorEastAsia" w:hAnsiTheme="minorEastAsia" w:eastAsiaTheme="minorEastAsia" w:cstheme="minorEastAsia"/>
          <w:color w:val="000000" w:themeColor="text1"/>
          <w:highlight w:val="none"/>
          <w14:textFill>
            <w14:solidFill>
              <w14:schemeClr w14:val="tx1"/>
            </w14:solidFill>
          </w14:textFill>
        </w:rPr>
        <w:t>9</w:t>
      </w:r>
      <w:bookmarkStart w:id="974" w:name="_Toc300934983"/>
      <w:bookmarkStart w:id="975" w:name="_Toc303539140"/>
      <w:bookmarkStart w:id="976" w:name="_Toc312678022"/>
      <w:bookmarkStart w:id="977" w:name="_Toc297216193"/>
      <w:bookmarkStart w:id="978" w:name="_Toc312677496"/>
      <w:bookmarkStart w:id="979" w:name="_Toc297123534"/>
      <w:bookmarkStart w:id="980" w:name="_Toc304295560"/>
      <w:r>
        <w:rPr>
          <w:rFonts w:hint="eastAsia" w:asciiTheme="minorEastAsia" w:hAnsiTheme="minorEastAsia" w:eastAsiaTheme="minorEastAsia" w:cstheme="minorEastAsia"/>
          <w:color w:val="000000" w:themeColor="text1"/>
          <w:highlight w:val="none"/>
          <w14:textFill>
            <w14:solidFill>
              <w14:schemeClr w14:val="tx1"/>
            </w14:solidFill>
          </w14:textFill>
        </w:rPr>
        <w:t>.1试验设备与试验人员</w:t>
      </w:r>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bookmarkEnd w:id="974"/>
    <w:bookmarkEnd w:id="975"/>
    <w:bookmarkEnd w:id="976"/>
    <w:bookmarkEnd w:id="977"/>
    <w:bookmarkEnd w:id="978"/>
    <w:bookmarkEnd w:id="979"/>
    <w:bookmarkEnd w:id="980"/>
    <w:p w14:paraId="4E16C6AF">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9</w:t>
      </w:r>
      <w:bookmarkStart w:id="981" w:name="_Toc303539141"/>
      <w:bookmarkStart w:id="982" w:name="_Toc312678023"/>
      <w:bookmarkStart w:id="983" w:name="_Toc297216194"/>
      <w:bookmarkStart w:id="984" w:name="_Toc300934984"/>
      <w:bookmarkStart w:id="985" w:name="_Toc297123535"/>
      <w:bookmarkStart w:id="986" w:name="_Toc312677497"/>
      <w:bookmarkStart w:id="987" w:name="_Toc304295561"/>
      <w:bookmarkStart w:id="988" w:name="_Toc318581174"/>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.1.2试验设备</w:t>
      </w:r>
    </w:p>
    <w:bookmarkEnd w:id="981"/>
    <w:bookmarkEnd w:id="982"/>
    <w:bookmarkEnd w:id="983"/>
    <w:bookmarkEnd w:id="984"/>
    <w:bookmarkEnd w:id="985"/>
    <w:bookmarkEnd w:id="986"/>
    <w:bookmarkEnd w:id="987"/>
    <w:p w14:paraId="53C76A69">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bookmarkStart w:id="989" w:name="_Toc304295562"/>
      <w:bookmarkStart w:id="990" w:name="_Toc303539142"/>
      <w:bookmarkStart w:id="991" w:name="_Toc300934985"/>
      <w:bookmarkStart w:id="992" w:name="_Toc297123536"/>
      <w:bookmarkStart w:id="993" w:name="_Toc312677498"/>
      <w:bookmarkStart w:id="994" w:name="_Toc297216195"/>
      <w:bookmarkStart w:id="995" w:name="_Toc312678024"/>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施工现场需要配置的试验场所：</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由承包人承担，所需费用包含在投标报价中</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65DE733D">
      <w:pPr>
        <w:pStyle w:val="16"/>
        <w:spacing w:line="3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施工现场需要配备的试验设备：</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由承包人承担，所需费用包含在投标报价中</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736067D8">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施工现场需要具备的其他试验条件：</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由承包人承担，所需费用包含在投标报价中</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7C1CB2C1">
      <w:pPr>
        <w:pStyle w:val="40"/>
        <w:spacing w:line="380" w:lineRule="exact"/>
        <w:ind w:firstLine="422" w:firstLineChars="200"/>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bookmarkStart w:id="996" w:name="_Toc14505"/>
      <w:bookmarkStart w:id="997" w:name="_Toc497746819"/>
      <w:bookmarkStart w:id="998" w:name="_Toc418518384"/>
      <w:bookmarkStart w:id="999" w:name="_Toc497747216"/>
      <w:bookmarkStart w:id="1000" w:name="_Toc256000217"/>
      <w:bookmarkStart w:id="1001" w:name="_Toc418751834"/>
      <w:bookmarkStart w:id="1002" w:name="_Toc389065304"/>
      <w:bookmarkStart w:id="1003" w:name="_Toc418752280"/>
      <w:bookmarkStart w:id="1004" w:name="_Toc373478385"/>
      <w:bookmarkStart w:id="1005" w:name="_Toc522201767"/>
      <w:bookmarkStart w:id="1006" w:name="_Toc418518148"/>
      <w:bookmarkStart w:id="1007" w:name="_Toc403578972"/>
      <w:bookmarkStart w:id="1008" w:name="_Toc373227738"/>
      <w:bookmarkStart w:id="1009" w:name="_Toc418061349"/>
      <w:bookmarkStart w:id="1010" w:name="_Toc15606"/>
      <w:r>
        <w:rPr>
          <w:rFonts w:hint="eastAsia" w:asciiTheme="minorEastAsia" w:hAnsiTheme="minorEastAsia" w:eastAsiaTheme="minorEastAsia" w:cstheme="minorEastAsia"/>
          <w:color w:val="000000" w:themeColor="text1"/>
          <w:highlight w:val="none"/>
          <w14:textFill>
            <w14:solidFill>
              <w14:schemeClr w14:val="tx1"/>
            </w14:solidFill>
          </w14:textFill>
        </w:rPr>
        <w:t>9.4现场工艺试验</w:t>
      </w:r>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519E0587">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现场工艺试验的有关约定：</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按通用条款执行</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bookmarkStart w:id="1011" w:name="_Toc406522259"/>
      <w:bookmarkStart w:id="1012" w:name="_Toc406420990"/>
      <w:bookmarkStart w:id="1013" w:name="_Toc395382541"/>
      <w:bookmarkStart w:id="1014" w:name="OLE_LINK1"/>
    </w:p>
    <w:p w14:paraId="66464897">
      <w:pPr>
        <w:pStyle w:val="16"/>
        <w:spacing w:line="380" w:lineRule="exact"/>
        <w:ind w:firstLine="422" w:firstLineChars="200"/>
        <w:jc w:val="left"/>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9.5检验费用</w:t>
      </w:r>
      <w:bookmarkEnd w:id="1011"/>
      <w:bookmarkEnd w:id="1012"/>
      <w:bookmarkEnd w:id="1013"/>
    </w:p>
    <w:p w14:paraId="55DF990D">
      <w:pPr>
        <w:pStyle w:val="16"/>
        <w:spacing w:line="380" w:lineRule="exact"/>
        <w:ind w:firstLine="411" w:firstLineChars="196"/>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根据《建设工程质量检测管理办法》（建设部令第141号）以及</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《广西壮族自治区建设工程质量检测管理规定》（桂建管〔2013〕11号）</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规定，工程质量检测业务由发包人委托有相应资质的检测机构检测。费用从发包人的项目建设经费中支出并直接支付给检测机构，不计入合同价款内。</w:t>
      </w:r>
      <w:bookmarkEnd w:id="1014"/>
    </w:p>
    <w:bookmarkEnd w:id="988"/>
    <w:bookmarkEnd w:id="989"/>
    <w:bookmarkEnd w:id="990"/>
    <w:bookmarkEnd w:id="991"/>
    <w:bookmarkEnd w:id="992"/>
    <w:bookmarkEnd w:id="993"/>
    <w:bookmarkEnd w:id="994"/>
    <w:bookmarkEnd w:id="995"/>
    <w:p w14:paraId="07BEAE5B">
      <w:pPr>
        <w:pStyle w:val="40"/>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015" w:name="_Toc418061351"/>
      <w:bookmarkStart w:id="1016" w:name="_Toc58"/>
      <w:bookmarkStart w:id="1017" w:name="_Toc418518386"/>
      <w:bookmarkStart w:id="1018" w:name="_Toc351203642"/>
      <w:bookmarkStart w:id="1019" w:name="_Toc418751836"/>
      <w:bookmarkStart w:id="1020" w:name="_Toc32166"/>
      <w:bookmarkStart w:id="1021" w:name="_Toc373227739"/>
      <w:bookmarkStart w:id="1022" w:name="_Toc497747218"/>
      <w:bookmarkStart w:id="1023" w:name="_Toc256000218"/>
      <w:bookmarkStart w:id="1024" w:name="_Toc373478386"/>
      <w:bookmarkStart w:id="1025" w:name="_Toc418752282"/>
      <w:bookmarkStart w:id="1026" w:name="_Toc403578974"/>
      <w:bookmarkStart w:id="1027" w:name="_Toc389065305"/>
      <w:bookmarkStart w:id="1028" w:name="_Toc522201768"/>
      <w:bookmarkStart w:id="1029" w:name="_Toc418518150"/>
      <w:bookmarkStart w:id="1030" w:name="_Toc497746821"/>
      <w:r>
        <w:rPr>
          <w:rFonts w:hint="eastAsia" w:asciiTheme="minorEastAsia" w:hAnsiTheme="minorEastAsia" w:eastAsiaTheme="minorEastAsia" w:cstheme="minorEastAsia"/>
          <w:color w:val="000000" w:themeColor="text1"/>
          <w:highlight w:val="none"/>
          <w14:textFill>
            <w14:solidFill>
              <w14:schemeClr w14:val="tx1"/>
            </w14:solidFill>
          </w14:textFill>
        </w:rPr>
        <w:t>1</w:t>
      </w:r>
      <w:bookmarkEnd w:id="947"/>
      <w:bookmarkEnd w:id="948"/>
      <w:bookmarkEnd w:id="949"/>
      <w:bookmarkEnd w:id="950"/>
      <w:bookmarkEnd w:id="951"/>
      <w:bookmarkEnd w:id="952"/>
      <w:bookmarkEnd w:id="953"/>
      <w:bookmarkEnd w:id="954"/>
      <w:bookmarkEnd w:id="955"/>
      <w:bookmarkEnd w:id="956"/>
      <w:bookmarkEnd w:id="957"/>
      <w:bookmarkEnd w:id="958"/>
      <w:bookmarkStart w:id="1031" w:name="_Toc296503193"/>
      <w:bookmarkStart w:id="1032" w:name="_Toc297048379"/>
      <w:bookmarkStart w:id="1033" w:name="_Toc297216199"/>
      <w:bookmarkStart w:id="1034" w:name="_Toc296347192"/>
      <w:bookmarkStart w:id="1035" w:name="_Toc300934989"/>
      <w:bookmarkStart w:id="1036" w:name="_Toc292559398"/>
      <w:bookmarkStart w:id="1037" w:name="_Toc296346694"/>
      <w:bookmarkStart w:id="1038" w:name="_Toc296944532"/>
      <w:bookmarkStart w:id="1039" w:name="_Toc303539146"/>
      <w:bookmarkStart w:id="1040" w:name="_Toc296891233"/>
      <w:bookmarkStart w:id="1041" w:name="_Toc297120493"/>
      <w:bookmarkStart w:id="1042" w:name="_Toc297123540"/>
      <w:bookmarkStart w:id="1043" w:name="_Toc296891021"/>
      <w:bookmarkStart w:id="1044" w:name="_Toc292559903"/>
      <w:bookmarkStart w:id="1045" w:name="_Toc304295566"/>
      <w:bookmarkStart w:id="1046" w:name="_Toc312678025"/>
      <w:bookmarkStart w:id="1047" w:name="_Toc312677499"/>
      <w:bookmarkStart w:id="1048" w:name="_Toc267251433"/>
      <w:bookmarkStart w:id="1049" w:name="_Toc267251441"/>
      <w:bookmarkStart w:id="1050" w:name="_Toc267251439"/>
      <w:bookmarkStart w:id="1051" w:name="_Toc267251440"/>
      <w:bookmarkStart w:id="1052" w:name="_Toc267251435"/>
      <w:bookmarkStart w:id="1053" w:name="_Toc267251437"/>
      <w:bookmarkStart w:id="1054" w:name="_Toc267251442"/>
      <w:r>
        <w:rPr>
          <w:rFonts w:hint="eastAsia" w:asciiTheme="minorEastAsia" w:hAnsiTheme="minorEastAsia" w:eastAsiaTheme="minorEastAsia" w:cstheme="minorEastAsia"/>
          <w:color w:val="000000" w:themeColor="text1"/>
          <w:highlight w:val="none"/>
          <w14:textFill>
            <w14:solidFill>
              <w14:schemeClr w14:val="tx1"/>
            </w14:solidFill>
          </w14:textFill>
        </w:rPr>
        <w:t>0.变更</w:t>
      </w:r>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bookmarkEnd w:id="1046"/>
    <w:bookmarkEnd w:id="1047"/>
    <w:p w14:paraId="404C89A4">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055" w:name="_Toc522201769"/>
      <w:bookmarkStart w:id="1056" w:name="_Toc373478387"/>
      <w:bookmarkStart w:id="1057" w:name="_Toc2710"/>
      <w:bookmarkStart w:id="1058" w:name="_Toc418751837"/>
      <w:bookmarkStart w:id="1059" w:name="_Toc418061352"/>
      <w:bookmarkStart w:id="1060" w:name="_Toc418518387"/>
      <w:bookmarkStart w:id="1061" w:name="_Toc497746822"/>
      <w:bookmarkStart w:id="1062" w:name="_Toc418752283"/>
      <w:bookmarkStart w:id="1063" w:name="_Toc389065306"/>
      <w:bookmarkStart w:id="1064" w:name="_Toc24022"/>
      <w:bookmarkStart w:id="1065" w:name="_Toc497747219"/>
      <w:bookmarkStart w:id="1066" w:name="_Toc403578975"/>
      <w:bookmarkStart w:id="1067" w:name="_Toc256000219"/>
      <w:bookmarkStart w:id="1068" w:name="_Toc373227740"/>
      <w:bookmarkStart w:id="1069" w:name="_Toc418518151"/>
      <w:r>
        <w:rPr>
          <w:rFonts w:hint="eastAsia" w:asciiTheme="minorEastAsia" w:hAnsiTheme="minorEastAsia" w:eastAsiaTheme="minorEastAsia" w:cstheme="minorEastAsia"/>
          <w:color w:val="000000" w:themeColor="text1"/>
          <w:highlight w:val="none"/>
          <w14:textFill>
            <w14:solidFill>
              <w14:schemeClr w14:val="tx1"/>
            </w14:solidFill>
          </w14:textFill>
        </w:rPr>
        <w:t>1</w:t>
      </w:r>
      <w:bookmarkStart w:id="1070" w:name="_Toc296944533"/>
      <w:bookmarkStart w:id="1071" w:name="_Toc297120494"/>
      <w:bookmarkStart w:id="1072" w:name="_Toc303539147"/>
      <w:bookmarkStart w:id="1073" w:name="_Toc292559399"/>
      <w:bookmarkStart w:id="1074" w:name="_Toc297123541"/>
      <w:bookmarkStart w:id="1075" w:name="_Toc312678026"/>
      <w:bookmarkStart w:id="1076" w:name="_Toc312677500"/>
      <w:bookmarkStart w:id="1077" w:name="_Toc296891022"/>
      <w:bookmarkStart w:id="1078" w:name="_Toc292559904"/>
      <w:bookmarkStart w:id="1079" w:name="_Toc296346695"/>
      <w:bookmarkStart w:id="1080" w:name="_Toc300934990"/>
      <w:bookmarkStart w:id="1081" w:name="_Toc296503194"/>
      <w:bookmarkStart w:id="1082" w:name="_Toc296891234"/>
      <w:bookmarkStart w:id="1083" w:name="_Toc297216200"/>
      <w:bookmarkStart w:id="1084" w:name="_Toc304295567"/>
      <w:bookmarkStart w:id="1085" w:name="_Toc296347193"/>
      <w:bookmarkStart w:id="1086" w:name="_Toc297048380"/>
      <w:r>
        <w:rPr>
          <w:rFonts w:hint="eastAsia" w:asciiTheme="minorEastAsia" w:hAnsiTheme="minorEastAsia" w:eastAsiaTheme="minorEastAsia" w:cstheme="minorEastAsia"/>
          <w:color w:val="000000" w:themeColor="text1"/>
          <w:highlight w:val="none"/>
          <w14:textFill>
            <w14:solidFill>
              <w14:schemeClr w14:val="tx1"/>
            </w14:solidFill>
          </w14:textFill>
        </w:rPr>
        <w:t>0.1变更的范围</w:t>
      </w:r>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p>
    <w:p w14:paraId="4D7BFFFE">
      <w:pPr>
        <w:pStyle w:val="16"/>
        <w:spacing w:line="380" w:lineRule="exact"/>
        <w:ind w:firstLine="411" w:firstLineChars="196"/>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关于变更的范围的约定：</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施工期间因不可预见因素或发包人要求所发生的工程量增减（由变更、签证产生），其工程量按实际发生并经监理工程师及发包人签证认可，工程变更综合单价按专用条款第10.4点规定执行</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bookmarkStart w:id="1087" w:name="_Toc389065307"/>
      <w:bookmarkStart w:id="1088" w:name="_Toc373478388"/>
      <w:bookmarkStart w:id="1089" w:name="_Toc395382544"/>
      <w:bookmarkStart w:id="1090" w:name="_Toc406522262"/>
      <w:bookmarkStart w:id="1091" w:name="_Toc373227741"/>
    </w:p>
    <w:p w14:paraId="1D6D835D">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092" w:name="_Toc21241"/>
      <w:bookmarkStart w:id="1093" w:name="_Toc24446"/>
      <w:bookmarkStart w:id="1094" w:name="_Toc256000220"/>
      <w:r>
        <w:rPr>
          <w:rFonts w:hint="eastAsia" w:asciiTheme="minorEastAsia" w:hAnsiTheme="minorEastAsia" w:eastAsiaTheme="minorEastAsia" w:cstheme="minorEastAsia"/>
          <w:color w:val="000000" w:themeColor="text1"/>
          <w:highlight w:val="none"/>
          <w14:textFill>
            <w14:solidFill>
              <w14:schemeClr w14:val="tx1"/>
            </w14:solidFill>
          </w14:textFill>
        </w:rPr>
        <w:t>10.3变更程序</w:t>
      </w:r>
      <w:bookmarkEnd w:id="1087"/>
      <w:bookmarkEnd w:id="1088"/>
      <w:bookmarkEnd w:id="1089"/>
      <w:bookmarkEnd w:id="1090"/>
      <w:bookmarkEnd w:id="1091"/>
      <w:bookmarkEnd w:id="1092"/>
      <w:bookmarkEnd w:id="1093"/>
      <w:bookmarkEnd w:id="1094"/>
    </w:p>
    <w:p w14:paraId="138B51C0">
      <w:pPr>
        <w:pStyle w:val="16"/>
        <w:spacing w:line="380" w:lineRule="exact"/>
        <w:ind w:firstLine="411" w:firstLineChars="196"/>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10.3.1国有投资项目：</w:t>
      </w:r>
    </w:p>
    <w:p w14:paraId="72A8D858">
      <w:pPr>
        <w:pStyle w:val="16"/>
        <w:spacing w:line="380" w:lineRule="exact"/>
        <w:ind w:firstLine="411" w:firstLineChars="196"/>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⑴设计变更和工程签证，按各市政府或相关部门的规定办理。属不可抗力（自然灾害、突发事件等）造成变更的，按特事特办原则予以办理。</w:t>
      </w:r>
    </w:p>
    <w:p w14:paraId="2FCA4318">
      <w:pPr>
        <w:pStyle w:val="16"/>
        <w:spacing w:line="380" w:lineRule="exact"/>
        <w:ind w:firstLine="411" w:firstLineChars="196"/>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⑵发包人在实施项目过程中，若发生单价变动，由发包人、监理单位、承包人及其他相关单位共同商定并签字确认。</w:t>
      </w:r>
    </w:p>
    <w:p w14:paraId="52998F77">
      <w:pPr>
        <w:pStyle w:val="16"/>
        <w:spacing w:line="380" w:lineRule="exact"/>
        <w:ind w:firstLine="411" w:firstLineChars="196"/>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⑶当合同规定的合同价款调整情况发生后，承包人未在规定时间内通知发包人，或者未在规定时间内提出调整报告，发包人可以根据有关资料，决定是否调整和调整的金额，并书面通知承包人。</w:t>
      </w:r>
    </w:p>
    <w:p w14:paraId="7809F79B">
      <w:pPr>
        <w:pStyle w:val="16"/>
        <w:spacing w:line="380" w:lineRule="exact"/>
        <w:ind w:firstLine="411" w:firstLineChars="196"/>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10.3.2非国有投资项目：同通用条款。</w:t>
      </w:r>
    </w:p>
    <w:p w14:paraId="5A3F8ABA">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095" w:name="_Toc418518153"/>
      <w:bookmarkStart w:id="1096" w:name="_Toc389065308"/>
      <w:bookmarkStart w:id="1097" w:name="_Toc418061354"/>
      <w:bookmarkStart w:id="1098" w:name="_Toc497746824"/>
      <w:bookmarkStart w:id="1099" w:name="_Toc418752285"/>
      <w:bookmarkStart w:id="1100" w:name="_Toc522201770"/>
      <w:bookmarkStart w:id="1101" w:name="_Toc418751839"/>
      <w:bookmarkStart w:id="1102" w:name="_Toc497747221"/>
      <w:bookmarkStart w:id="1103" w:name="_Toc373478389"/>
      <w:bookmarkStart w:id="1104" w:name="_Toc22425"/>
      <w:bookmarkStart w:id="1105" w:name="_Toc418518389"/>
      <w:bookmarkStart w:id="1106" w:name="_Toc9423"/>
      <w:bookmarkStart w:id="1107" w:name="_Toc256000221"/>
      <w:bookmarkStart w:id="1108" w:name="_Toc403578977"/>
      <w:bookmarkStart w:id="1109" w:name="_Toc373227742"/>
      <w:r>
        <w:rPr>
          <w:rFonts w:hint="eastAsia" w:asciiTheme="minorEastAsia" w:hAnsiTheme="minorEastAsia" w:eastAsiaTheme="minorEastAsia" w:cstheme="minorEastAsia"/>
          <w:color w:val="000000" w:themeColor="text1"/>
          <w:highlight w:val="none"/>
          <w14:textFill>
            <w14:solidFill>
              <w14:schemeClr w14:val="tx1"/>
            </w14:solidFill>
          </w14:textFill>
        </w:rPr>
        <w:t>10.4变更估价</w:t>
      </w:r>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p>
    <w:p w14:paraId="4E6E6FAC">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10.4.1变更估价原则</w:t>
      </w:r>
    </w:p>
    <w:p w14:paraId="257FA1C0">
      <w:pPr>
        <w:pStyle w:val="16"/>
        <w:spacing w:line="380" w:lineRule="exact"/>
        <w:ind w:firstLine="426"/>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关于变更估价的约定:</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1）、投标报价中已有适用于变更工程的综合单价，按已有的综合单价；（2）、投标报价中有类似变更工程的综合单价，可参照投标报价中类似的综合单价确定；（3）、投标报价中没有适用或类似于变更工程的综合单价，则有定额的套用定额计算，执行本工程编制招标控制价的参考依据，其中材料价格有信息价的按合同该新增子项实施期间《桂林市建设工程造价信息》的平均价计取（信息价无相关信息的参照信息价中桂林市的平均价），无信息价时按市场价格共同协商初步确定；此类工程结算综合单价=按现行定额计算（管理费、利润取中值）的综合单价×中标下浮系数（中标人的投标报价÷经财政部门审核后的预算价），新增项目无定额可套用时，由发包人、承包人及监理三方共同协商初步确定，最终以</w:t>
      </w:r>
      <w:r>
        <w:rPr>
          <w:rFonts w:hint="eastAsia" w:asciiTheme="minorEastAsia" w:hAnsiTheme="minorEastAsia" w:eastAsiaTheme="minorEastAsia" w:cstheme="minorEastAsia"/>
          <w:color w:val="000000" w:themeColor="text1"/>
          <w:szCs w:val="21"/>
          <w:highlight w:val="none"/>
          <w:u w:val="single"/>
          <w:lang w:eastAsia="zh-CN"/>
          <w14:textFill>
            <w14:solidFill>
              <w14:schemeClr w14:val="tx1"/>
            </w14:solidFill>
          </w14:textFill>
        </w:rPr>
        <w:t>财政局</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审定或审计单位审定并经发包人及承包人双方确认的金额为准。（4）若发包人和监理人认为有关的工作不能以实物工程量的方法计算及估值时，则按以下的方法计算：若工程量清单中有计日工价目表，则以计日工价目表中相应的项目计价；若计日工作价目表中无类似项目，则按三方协商的价格估值。附带条件为，承包人须提交每天用于该项工作的时间的记录、相关工人的姓名及经发包人、监理人复核的所用物料的清单。上述数据须于该项工作执行后的一星期内提交给发包人及监理人。（5）暂定价调整方法为：暂定材料价格部分仅调整合同实施期间材料市场价与暂定价之间的材差并计相应的规费和增值税，投标书中相应的综合单价不再调整。专业工程暂估价的确定方法：由承包人申报单价，发包人组织监理人、造价审核机构共同询价确定。如发包人认为材料暂估价及专业工程暂估价需要进行市场询价的，应以询价小组（询价小组由发包人、承包人、监理人组成）调查确认的单价为准。（6）无约定的参照我区现行《建设工程工程量清单计价规范》及配套定额相关规定执行。（7）本工程最终结算以</w:t>
      </w:r>
      <w:r>
        <w:rPr>
          <w:rFonts w:hint="eastAsia" w:asciiTheme="minorEastAsia" w:hAnsiTheme="minorEastAsia" w:eastAsiaTheme="minorEastAsia" w:cstheme="minorEastAsia"/>
          <w:color w:val="000000" w:themeColor="text1"/>
          <w:szCs w:val="21"/>
          <w:highlight w:val="none"/>
          <w:u w:val="single"/>
          <w:lang w:eastAsia="zh-CN"/>
          <w14:textFill>
            <w14:solidFill>
              <w14:schemeClr w14:val="tx1"/>
            </w14:solidFill>
          </w14:textFill>
        </w:rPr>
        <w:t>财政局</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或发包人委托的造价咨询机构审定并经发包人及承包人双方确认的金额为准。</w:t>
      </w:r>
    </w:p>
    <w:p w14:paraId="0AFF5182">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110" w:name="_Toc256000222"/>
      <w:bookmarkStart w:id="1111" w:name="_Toc497746825"/>
      <w:bookmarkStart w:id="1112" w:name="_Toc522201771"/>
      <w:bookmarkStart w:id="1113" w:name="_Toc418518154"/>
      <w:bookmarkStart w:id="1114" w:name="_Toc418752286"/>
      <w:bookmarkStart w:id="1115" w:name="_Toc9006"/>
      <w:bookmarkStart w:id="1116" w:name="_Toc403578978"/>
      <w:bookmarkStart w:id="1117" w:name="_Toc418061355"/>
      <w:bookmarkStart w:id="1118" w:name="_Toc389065309"/>
      <w:bookmarkStart w:id="1119" w:name="_Toc13259"/>
      <w:bookmarkStart w:id="1120" w:name="_Toc418518390"/>
      <w:bookmarkStart w:id="1121" w:name="_Toc373227743"/>
      <w:bookmarkStart w:id="1122" w:name="_Toc373478390"/>
      <w:bookmarkStart w:id="1123" w:name="_Toc497747222"/>
      <w:bookmarkStart w:id="1124" w:name="_Toc418751840"/>
      <w:r>
        <w:rPr>
          <w:rFonts w:hint="eastAsia" w:asciiTheme="minorEastAsia" w:hAnsiTheme="minorEastAsia" w:eastAsiaTheme="minorEastAsia" w:cstheme="minorEastAsia"/>
          <w:color w:val="000000" w:themeColor="text1"/>
          <w:highlight w:val="none"/>
          <w14:textFill>
            <w14:solidFill>
              <w14:schemeClr w14:val="tx1"/>
            </w14:solidFill>
          </w14:textFill>
        </w:rPr>
        <w:t>1</w:t>
      </w:r>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Start w:id="1125" w:name="_Toc300934993"/>
      <w:bookmarkStart w:id="1126" w:name="_Toc296891025"/>
      <w:bookmarkStart w:id="1127" w:name="_Toc292559402"/>
      <w:bookmarkStart w:id="1128" w:name="_Toc296346698"/>
      <w:bookmarkStart w:id="1129" w:name="_Toc297048383"/>
      <w:bookmarkStart w:id="1130" w:name="_Toc296503197"/>
      <w:bookmarkStart w:id="1131" w:name="_Toc296944536"/>
      <w:bookmarkStart w:id="1132" w:name="_Toc297120497"/>
      <w:bookmarkStart w:id="1133" w:name="_Toc296891237"/>
      <w:bookmarkStart w:id="1134" w:name="_Toc297123544"/>
      <w:bookmarkStart w:id="1135" w:name="_Toc297216203"/>
      <w:bookmarkStart w:id="1136" w:name="_Toc292559907"/>
      <w:bookmarkStart w:id="1137" w:name="_Toc303539150"/>
      <w:bookmarkStart w:id="1138" w:name="_Toc296347196"/>
      <w:bookmarkStart w:id="1139" w:name="_Toc312677503"/>
      <w:bookmarkStart w:id="1140" w:name="_Toc312678029"/>
      <w:bookmarkStart w:id="1141" w:name="_Toc304295570"/>
      <w:r>
        <w:rPr>
          <w:rFonts w:hint="eastAsia" w:asciiTheme="minorEastAsia" w:hAnsiTheme="minorEastAsia" w:eastAsiaTheme="minorEastAsia" w:cstheme="minorEastAsia"/>
          <w:color w:val="000000" w:themeColor="text1"/>
          <w:highlight w:val="none"/>
          <w14:textFill>
            <w14:solidFill>
              <w14:schemeClr w14:val="tx1"/>
            </w14:solidFill>
          </w14:textFill>
        </w:rPr>
        <w:t>0.5承</w:t>
      </w:r>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Start w:id="1142" w:name="_Toc296944542"/>
      <w:bookmarkStart w:id="1143" w:name="_Toc292559408"/>
      <w:bookmarkStart w:id="1144" w:name="_Toc296891243"/>
      <w:bookmarkStart w:id="1145" w:name="_Toc296346704"/>
      <w:bookmarkStart w:id="1146" w:name="_Toc297123545"/>
      <w:bookmarkStart w:id="1147" w:name="_Toc297120503"/>
      <w:bookmarkStart w:id="1148" w:name="_Toc300934994"/>
      <w:bookmarkStart w:id="1149" w:name="_Toc297048389"/>
      <w:bookmarkStart w:id="1150" w:name="_Toc296891031"/>
      <w:bookmarkStart w:id="1151" w:name="_Toc292559913"/>
      <w:bookmarkStart w:id="1152" w:name="_Toc297216204"/>
      <w:bookmarkStart w:id="1153" w:name="_Toc296347202"/>
      <w:bookmarkStart w:id="1154" w:name="_Toc303539151"/>
      <w:bookmarkStart w:id="1155" w:name="_Toc296503203"/>
      <w:r>
        <w:rPr>
          <w:rFonts w:hint="eastAsia" w:asciiTheme="minorEastAsia" w:hAnsiTheme="minorEastAsia" w:eastAsiaTheme="minorEastAsia" w:cstheme="minorEastAsia"/>
          <w:color w:val="000000" w:themeColor="text1"/>
          <w:highlight w:val="none"/>
          <w14:textFill>
            <w14:solidFill>
              <w14:schemeClr w14:val="tx1"/>
            </w14:solidFill>
          </w14:textFill>
        </w:rPr>
        <w:t>包人的合理化建议</w:t>
      </w:r>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p>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p w14:paraId="447F104A">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监理人审查承包人合理化建议的期限：</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监理人应在收到承包人提交的合理化建议后7天内审查完毕并报送发包人，发现其中存在技术上的缺陷，应通知承包人修改</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6E6222BB">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发包人审批承包人合理化建议的期限：</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发包人应在收到监理人报送的合理化建议后7天内审批完毕</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4A2F0569">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承</w:t>
      </w:r>
      <w:bookmarkStart w:id="1156" w:name="_Toc296346705"/>
      <w:bookmarkStart w:id="1157" w:name="_Toc297123546"/>
      <w:bookmarkStart w:id="1158" w:name="_Toc292559914"/>
      <w:bookmarkStart w:id="1159" w:name="_Toc300934995"/>
      <w:bookmarkStart w:id="1160" w:name="_Toc312677504"/>
      <w:bookmarkStart w:id="1161" w:name="_Toc296503204"/>
      <w:bookmarkStart w:id="1162" w:name="_Toc312678030"/>
      <w:bookmarkStart w:id="1163" w:name="_Toc297048390"/>
      <w:bookmarkStart w:id="1164" w:name="_Toc297120504"/>
      <w:bookmarkStart w:id="1165" w:name="_Toc292559409"/>
      <w:bookmarkStart w:id="1166" w:name="_Toc296347203"/>
      <w:bookmarkStart w:id="1167" w:name="_Toc297216205"/>
      <w:bookmarkStart w:id="1168" w:name="_Toc318581175"/>
      <w:bookmarkStart w:id="1169" w:name="_Toc303539152"/>
      <w:bookmarkStart w:id="1170" w:name="_Toc296944543"/>
      <w:bookmarkStart w:id="1171" w:name="_Toc296891244"/>
      <w:bookmarkStart w:id="1172" w:name="_Toc296891032"/>
      <w:bookmarkStart w:id="1173" w:name="_Toc304295571"/>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包人提出的合理化建议降低了合同价格或者提高了工程经济效益的奖励的方法和金额为：</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无</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p w14:paraId="4A5FFEEC">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174" w:name="_Toc256000223"/>
      <w:bookmarkStart w:id="1175" w:name="_Toc418752287"/>
      <w:bookmarkStart w:id="1176" w:name="_Toc418518391"/>
      <w:bookmarkStart w:id="1177" w:name="_Toc403578979"/>
      <w:bookmarkStart w:id="1178" w:name="_Toc373227744"/>
      <w:bookmarkStart w:id="1179" w:name="_Toc522201772"/>
      <w:bookmarkStart w:id="1180" w:name="_Toc418518155"/>
      <w:bookmarkStart w:id="1181" w:name="_Toc418751841"/>
      <w:bookmarkStart w:id="1182" w:name="_Toc389065310"/>
      <w:bookmarkStart w:id="1183" w:name="_Toc373478391"/>
      <w:bookmarkStart w:id="1184" w:name="_Toc497746826"/>
      <w:bookmarkStart w:id="1185" w:name="_Toc30087"/>
      <w:bookmarkStart w:id="1186" w:name="_Toc418061356"/>
      <w:bookmarkStart w:id="1187" w:name="_Toc497747223"/>
      <w:bookmarkStart w:id="1188" w:name="_Toc5810"/>
      <w:r>
        <w:rPr>
          <w:rFonts w:hint="eastAsia" w:asciiTheme="minorEastAsia" w:hAnsiTheme="minorEastAsia" w:eastAsiaTheme="minorEastAsia" w:cstheme="minorEastAsia"/>
          <w:color w:val="000000" w:themeColor="text1"/>
          <w:highlight w:val="none"/>
          <w14:textFill>
            <w14:solidFill>
              <w14:schemeClr w14:val="tx1"/>
            </w14:solidFill>
          </w14:textFill>
        </w:rPr>
        <w:t>1</w:t>
      </w:r>
      <w:bookmarkStart w:id="1189" w:name="_Toc312677507"/>
      <w:bookmarkStart w:id="1190" w:name="_Toc296891239"/>
      <w:bookmarkStart w:id="1191" w:name="_Toc296346700"/>
      <w:bookmarkStart w:id="1192" w:name="_Toc296891027"/>
      <w:bookmarkStart w:id="1193" w:name="_Toc296503199"/>
      <w:bookmarkStart w:id="1194" w:name="_Toc297216207"/>
      <w:bookmarkStart w:id="1195" w:name="_Toc292559404"/>
      <w:bookmarkStart w:id="1196" w:name="_Toc297120499"/>
      <w:bookmarkStart w:id="1197" w:name="_Toc300934997"/>
      <w:bookmarkStart w:id="1198" w:name="_Toc304295574"/>
      <w:bookmarkStart w:id="1199" w:name="_Toc303539154"/>
      <w:bookmarkStart w:id="1200" w:name="_Toc296347198"/>
      <w:bookmarkStart w:id="1201" w:name="_Toc297048385"/>
      <w:bookmarkStart w:id="1202" w:name="_Toc292559909"/>
      <w:bookmarkStart w:id="1203" w:name="_Toc297123548"/>
      <w:bookmarkStart w:id="1204" w:name="_Toc296944538"/>
      <w:bookmarkStart w:id="1205" w:name="_Toc312678033"/>
      <w:r>
        <w:rPr>
          <w:rFonts w:hint="eastAsia" w:asciiTheme="minorEastAsia" w:hAnsiTheme="minorEastAsia" w:eastAsiaTheme="minorEastAsia" w:cstheme="minorEastAsia"/>
          <w:color w:val="000000" w:themeColor="text1"/>
          <w:highlight w:val="none"/>
          <w14:textFill>
            <w14:solidFill>
              <w14:schemeClr w14:val="tx1"/>
            </w14:solidFill>
          </w14:textFill>
        </w:rPr>
        <w:t>0.7暂估价</w:t>
      </w:r>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p>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p w14:paraId="32A9FBDA">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暂</w:t>
      </w:r>
      <w:bookmarkStart w:id="1206" w:name="_Toc312678034"/>
      <w:bookmarkStart w:id="1207" w:name="_Toc312677508"/>
      <w:bookmarkStart w:id="1208" w:name="_Toc318581176"/>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估价材料和工程设备的明细详见已标价工程量清单《</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材料（工程设备）暂估价格及调整表》</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（表12-2）和《</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专业工程暂估价表》（</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表12-3）。</w:t>
      </w:r>
    </w:p>
    <w:bookmarkEnd w:id="1206"/>
    <w:bookmarkEnd w:id="1207"/>
    <w:bookmarkEnd w:id="1208"/>
    <w:p w14:paraId="693515A7">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w:t>
      </w:r>
      <w:bookmarkStart w:id="1209" w:name="_Toc312678035"/>
      <w:bookmarkStart w:id="1210" w:name="_Toc318581177"/>
      <w:bookmarkStart w:id="1211" w:name="_Toc312677509"/>
      <w:r>
        <w:rPr>
          <w:rFonts w:hint="eastAsia" w:asciiTheme="minorEastAsia" w:hAnsiTheme="minorEastAsia" w:eastAsiaTheme="minorEastAsia" w:cstheme="minorEastAsia"/>
          <w:color w:val="000000" w:themeColor="text1"/>
          <w:szCs w:val="21"/>
          <w:highlight w:val="none"/>
          <w14:textFill>
            <w14:solidFill>
              <w14:schemeClr w14:val="tx1"/>
            </w14:solidFill>
          </w14:textFill>
        </w:rPr>
        <w:t>0.7.1依法必须招标的暂估价项目</w:t>
      </w:r>
    </w:p>
    <w:bookmarkEnd w:id="1209"/>
    <w:bookmarkEnd w:id="1210"/>
    <w:bookmarkEnd w:id="1211"/>
    <w:p w14:paraId="7042C6D8">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对于依法必须招标的暂估价项目的确认和批准采取第</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 2</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种方式确定。</w:t>
      </w:r>
    </w:p>
    <w:p w14:paraId="575C3221">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10.7.2不属于依法必须招标的暂估价项目</w:t>
      </w:r>
    </w:p>
    <w:p w14:paraId="07779828">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对于不属于依法必须招标的暂估价项目的确认和批准采取第</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种方式确定。</w:t>
      </w:r>
    </w:p>
    <w:p w14:paraId="41CCA16D">
      <w:pPr>
        <w:pStyle w:val="16"/>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第3种方式：</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承包人直接实施的暂估价项目</w:t>
      </w:r>
    </w:p>
    <w:p w14:paraId="79CEA49D">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承包人直接实施的暂估价项目的约定：</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无</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4395440A">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212" w:name="_Toc256000224"/>
      <w:bookmarkStart w:id="1213" w:name="_Toc418061357"/>
      <w:bookmarkStart w:id="1214" w:name="_Toc403578980"/>
      <w:bookmarkStart w:id="1215" w:name="_Toc373478392"/>
      <w:bookmarkStart w:id="1216" w:name="_Toc497747224"/>
      <w:bookmarkStart w:id="1217" w:name="_Toc389065311"/>
      <w:bookmarkStart w:id="1218" w:name="_Toc373227745"/>
      <w:bookmarkStart w:id="1219" w:name="_Toc418751842"/>
      <w:bookmarkStart w:id="1220" w:name="_Toc497746827"/>
      <w:bookmarkStart w:id="1221" w:name="_Toc418752288"/>
      <w:bookmarkStart w:id="1222" w:name="_Toc522201773"/>
      <w:bookmarkStart w:id="1223" w:name="_Toc9852"/>
      <w:bookmarkStart w:id="1224" w:name="_Toc418518392"/>
      <w:bookmarkStart w:id="1225" w:name="_Toc11468"/>
      <w:bookmarkStart w:id="1226" w:name="_Toc418518156"/>
      <w:r>
        <w:rPr>
          <w:rFonts w:hint="eastAsia" w:asciiTheme="minorEastAsia" w:hAnsiTheme="minorEastAsia" w:eastAsiaTheme="minorEastAsia" w:cstheme="minorEastAsia"/>
          <w:color w:val="000000" w:themeColor="text1"/>
          <w:highlight w:val="none"/>
          <w14:textFill>
            <w14:solidFill>
              <w14:schemeClr w14:val="tx1"/>
            </w14:solidFill>
          </w14:textFill>
        </w:rPr>
        <w:t>10.8暂列金额</w:t>
      </w:r>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p>
    <w:p w14:paraId="31851BD3">
      <w:pPr>
        <w:pStyle w:val="16"/>
        <w:autoSpaceDE w:val="0"/>
        <w:autoSpaceDN w:val="0"/>
        <w:adjustRightInd w:val="0"/>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合同当事人关于暂列金额使用的约定：</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（1）已签约合同价中的暂列金额由发包人掌握使用。（2）发包人按照规定所作支付后，暂列金额如有余额归发包人</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p>
    <w:p w14:paraId="0FCED77B">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227" w:name="_Toc418061358"/>
      <w:bookmarkStart w:id="1228" w:name="_Toc351203643"/>
      <w:bookmarkStart w:id="1229" w:name="_Toc418751843"/>
      <w:bookmarkStart w:id="1230" w:name="_Toc12497"/>
      <w:bookmarkStart w:id="1231" w:name="_Toc497747225"/>
      <w:bookmarkStart w:id="1232" w:name="_Toc497746828"/>
      <w:bookmarkStart w:id="1233" w:name="_Toc256000225"/>
      <w:bookmarkStart w:id="1234" w:name="_Toc403578981"/>
      <w:bookmarkStart w:id="1235" w:name="_Toc373478393"/>
      <w:bookmarkStart w:id="1236" w:name="_Toc373227746"/>
      <w:bookmarkStart w:id="1237" w:name="_Toc418752289"/>
      <w:bookmarkStart w:id="1238" w:name="_Toc522201774"/>
      <w:bookmarkStart w:id="1239" w:name="_Toc389065312"/>
      <w:bookmarkStart w:id="1240" w:name="_Toc30722"/>
      <w:bookmarkStart w:id="1241" w:name="_Toc418518393"/>
      <w:bookmarkStart w:id="1242" w:name="_Toc418518157"/>
      <w:r>
        <w:rPr>
          <w:rFonts w:hint="eastAsia" w:asciiTheme="minorEastAsia" w:hAnsiTheme="minorEastAsia" w:eastAsiaTheme="minorEastAsia" w:cstheme="minorEastAsia"/>
          <w:color w:val="000000" w:themeColor="text1"/>
          <w:highlight w:val="none"/>
          <w14:textFill>
            <w14:solidFill>
              <w14:schemeClr w14:val="tx1"/>
            </w14:solidFill>
          </w14:textFill>
        </w:rPr>
        <w:t>11.价格调整</w:t>
      </w:r>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p>
    <w:p w14:paraId="0293927D">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243" w:name="_Toc497746829"/>
      <w:bookmarkStart w:id="1244" w:name="_Toc31528"/>
      <w:bookmarkStart w:id="1245" w:name="_Toc389065313"/>
      <w:bookmarkStart w:id="1246" w:name="_Toc418751844"/>
      <w:bookmarkStart w:id="1247" w:name="_Toc403578982"/>
      <w:bookmarkStart w:id="1248" w:name="_Toc418518158"/>
      <w:bookmarkStart w:id="1249" w:name="_Toc373478394"/>
      <w:bookmarkStart w:id="1250" w:name="_Toc418752290"/>
      <w:bookmarkStart w:id="1251" w:name="_Toc418061359"/>
      <w:bookmarkStart w:id="1252" w:name="_Toc256000226"/>
      <w:bookmarkStart w:id="1253" w:name="_Toc497747226"/>
      <w:bookmarkStart w:id="1254" w:name="_Toc3968"/>
      <w:bookmarkStart w:id="1255" w:name="_Toc418518394"/>
      <w:bookmarkStart w:id="1256" w:name="_Toc522201775"/>
      <w:bookmarkStart w:id="1257" w:name="_Toc373227747"/>
      <w:bookmarkStart w:id="1258" w:name="_Toc296891241"/>
      <w:bookmarkStart w:id="1259" w:name="_Toc297048387"/>
      <w:bookmarkStart w:id="1260" w:name="_Toc296891029"/>
      <w:bookmarkStart w:id="1261" w:name="_Toc297216209"/>
      <w:bookmarkStart w:id="1262" w:name="_Toc296347200"/>
      <w:bookmarkStart w:id="1263" w:name="_Toc296503201"/>
      <w:bookmarkStart w:id="1264" w:name="_Toc304295577"/>
      <w:bookmarkStart w:id="1265" w:name="_Toc300935000"/>
      <w:bookmarkStart w:id="1266" w:name="_Toc292559911"/>
      <w:bookmarkStart w:id="1267" w:name="_Toc296346702"/>
      <w:bookmarkStart w:id="1268" w:name="_Toc292559406"/>
      <w:bookmarkStart w:id="1269" w:name="_Toc297123550"/>
      <w:bookmarkStart w:id="1270" w:name="_Toc297120501"/>
      <w:bookmarkStart w:id="1271" w:name="_Toc303539157"/>
      <w:bookmarkStart w:id="1272" w:name="_Toc312678039"/>
      <w:bookmarkStart w:id="1273" w:name="_Toc296944540"/>
      <w:r>
        <w:rPr>
          <w:rFonts w:hint="eastAsia" w:asciiTheme="minorEastAsia" w:hAnsiTheme="minorEastAsia" w:eastAsiaTheme="minorEastAsia" w:cstheme="minorEastAsia"/>
          <w:color w:val="000000" w:themeColor="text1"/>
          <w:highlight w:val="none"/>
          <w14:textFill>
            <w14:solidFill>
              <w14:schemeClr w14:val="tx1"/>
            </w14:solidFill>
          </w14:textFill>
        </w:rPr>
        <w:t>11.1市场价格波动引起的调整</w:t>
      </w:r>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p>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p w14:paraId="029B69F4">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市场价格波动是否调整合同价格的约定：</w:t>
      </w:r>
      <w:r>
        <w:rPr>
          <w:rFonts w:hint="eastAsia" w:asciiTheme="minorEastAsia" w:hAnsiTheme="minorEastAsia" w:eastAsiaTheme="minorEastAsia" w:cstheme="minorEastAsia"/>
          <w:color w:val="000000" w:themeColor="text1"/>
          <w:kern w:val="0"/>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48BD25A3">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因市场价格波动调整合同价格，采用以下第</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种方式对合同价格进行调整：</w:t>
      </w:r>
    </w:p>
    <w:p w14:paraId="1E20181D">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第1种方式：采用价格指数进行价格调整。</w:t>
      </w:r>
    </w:p>
    <w:p w14:paraId="593E51A5">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关于各可调因子、定值和变值权重，以及基本价格指数及其来源的约定：；</w:t>
      </w:r>
    </w:p>
    <w:p w14:paraId="20A430A4">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第2种方式：采用造价信息进行价格调整。</w:t>
      </w:r>
    </w:p>
    <w:p w14:paraId="66107E72">
      <w:pPr>
        <w:pStyle w:val="16"/>
        <w:spacing w:line="380" w:lineRule="exact"/>
        <w:ind w:firstLine="315" w:firstLineChars="15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（1）关于基准价格的约定：</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w:t>
      </w:r>
    </w:p>
    <w:p w14:paraId="6B15840B">
      <w:pPr>
        <w:pStyle w:val="16"/>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投</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标人应根据施工期间材料可能由于市场价格上涨（或下跌）因素自行考虑由此引起的风险并计入投标报价中，投标人应对自己的报价承担风险，除本合同约定的钢筋、水泥、商品混凝土、沥青混凝土、碎石、砂、片石、沥青、管材、石材、土方（含购土与弃土）等项材料价格可做调整外，其余材料价格不作调整。</w:t>
      </w:r>
    </w:p>
    <w:p w14:paraId="769607A7">
      <w:pPr>
        <w:pStyle w:val="16"/>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①承包人在已标价工程量清单或预算书中载明的材料单价低于基准价格的，合同履行期间材料单价涨幅以基准价格为基础超过</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5</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%时，或材料单价跌幅以已标价工程量清单或预算书中载明材料单价为基础超过</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5</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%时，其超过部分据实调整。</w:t>
      </w:r>
    </w:p>
    <w:p w14:paraId="06DF5124">
      <w:pPr>
        <w:pStyle w:val="16"/>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②承包人在已标价工程量清单或预算书中载明的材料单价高于基准价格的：专用合同条款合同履行期间材料单价跌幅以基准价格为基础超过</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5</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%时，材料单价涨幅以已标价工程量清单或预算书中载明材料单价为基础超过</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5</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%时，其超过部分据实调整。</w:t>
      </w:r>
    </w:p>
    <w:p w14:paraId="3F230EB0">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③承包人在已标价工程量清单或预算书中载明的材料单价等于基准单价的：专用合同条款合同履行期间材料单价涨跌幅以基准单价为基础超过±</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5</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%时，其超过部分据实调整。</w:t>
      </w:r>
    </w:p>
    <w:p w14:paraId="6EA7A988">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④除专用合同约定的钢筋、水泥、商品混凝土、沥青混凝土、碎石、砂、片石、沥青、管材、石材、土方</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（含购土与弃土）</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等项材料外，其余材料价格不做调整。调整方法：钢筋、水泥、商品混凝土、沥青混凝土、碎石、砂、片石、沥青、管材、石材、土方</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（含购土与弃土）</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价格超过部分×中标下浮系数（中标人的投标报价÷预算价），该部分费用列入税前独立费。</w:t>
      </w:r>
    </w:p>
    <w:p w14:paraId="47FD4FB2">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在工程施工期间，国家及地区如有新的人工费调整政策文件出台，可按国家及地区相关文件进行人工费调差。</w:t>
      </w:r>
    </w:p>
    <w:p w14:paraId="2ED8E257">
      <w:pPr>
        <w:pStyle w:val="16"/>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第3种方式：</w:t>
      </w:r>
      <w:r>
        <w:rPr>
          <w:rFonts w:hint="eastAsia" w:asciiTheme="minorEastAsia" w:hAnsiTheme="minorEastAsia" w:eastAsiaTheme="minorEastAsia" w:cstheme="minorEastAsia"/>
          <w:color w:val="000000" w:themeColor="text1"/>
          <w:szCs w:val="21"/>
          <w:highlight w:val="none"/>
          <w:u w:val="none"/>
          <w14:textFill>
            <w14:solidFill>
              <w14:schemeClr w14:val="tx1"/>
            </w14:solidFill>
          </w14:textFill>
        </w:rPr>
        <w:t>由业主单位、监理单位施工单位面向市场询价，并经三方对暂估价材料价格的确认，确定材料价格。</w:t>
      </w:r>
    </w:p>
    <w:bookmarkEnd w:id="1048"/>
    <w:bookmarkEnd w:id="1049"/>
    <w:bookmarkEnd w:id="1050"/>
    <w:bookmarkEnd w:id="1051"/>
    <w:bookmarkEnd w:id="1052"/>
    <w:bookmarkEnd w:id="1053"/>
    <w:p w14:paraId="79070C85">
      <w:pPr>
        <w:pStyle w:val="40"/>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274" w:name="_Toc296891245"/>
      <w:bookmarkStart w:id="1275" w:name="_Toc296891033"/>
      <w:bookmarkStart w:id="1276" w:name="_Toc297120505"/>
      <w:bookmarkStart w:id="1277" w:name="_Toc296503205"/>
      <w:bookmarkStart w:id="1278" w:name="_Toc296944544"/>
      <w:bookmarkStart w:id="1279" w:name="_Toc296346706"/>
      <w:bookmarkStart w:id="1280" w:name="_Toc296347204"/>
      <w:bookmarkStart w:id="1281" w:name="_Toc292559915"/>
      <w:bookmarkStart w:id="1282" w:name="_Toc292559410"/>
      <w:bookmarkStart w:id="1283" w:name="_Toc297048391"/>
      <w:bookmarkStart w:id="1284" w:name="_Toc403578983"/>
      <w:bookmarkStart w:id="1285" w:name="_Toc373478395"/>
      <w:bookmarkStart w:id="1286" w:name="_Toc23758"/>
      <w:bookmarkStart w:id="1287" w:name="_Toc522201776"/>
      <w:bookmarkStart w:id="1288" w:name="_Toc497747227"/>
      <w:bookmarkStart w:id="1289" w:name="_Toc418061360"/>
      <w:bookmarkStart w:id="1290" w:name="_Toc14615"/>
      <w:bookmarkStart w:id="1291" w:name="_Toc351203644"/>
      <w:bookmarkStart w:id="1292" w:name="_Toc418518159"/>
      <w:bookmarkStart w:id="1293" w:name="_Toc418518395"/>
      <w:bookmarkStart w:id="1294" w:name="_Toc497746830"/>
      <w:bookmarkStart w:id="1295" w:name="_Toc418751845"/>
      <w:bookmarkStart w:id="1296" w:name="_Toc373227748"/>
      <w:bookmarkStart w:id="1297" w:name="_Toc256000227"/>
      <w:bookmarkStart w:id="1298" w:name="_Toc418752291"/>
      <w:bookmarkStart w:id="1299" w:name="_Toc303539159"/>
      <w:bookmarkStart w:id="1300" w:name="_Toc297123552"/>
      <w:bookmarkStart w:id="1301" w:name="_Toc300935002"/>
      <w:bookmarkStart w:id="1302" w:name="_Toc297216211"/>
      <w:bookmarkStart w:id="1303" w:name="_Toc304295579"/>
      <w:bookmarkStart w:id="1304" w:name="_Toc312678040"/>
      <w:r>
        <w:rPr>
          <w:rFonts w:hint="eastAsia" w:asciiTheme="minorEastAsia" w:hAnsiTheme="minorEastAsia" w:eastAsiaTheme="minorEastAsia" w:cstheme="minorEastAsia"/>
          <w:color w:val="000000" w:themeColor="text1"/>
          <w:highlight w:val="none"/>
          <w14:textFill>
            <w14:solidFill>
              <w14:schemeClr w14:val="tx1"/>
            </w14:solidFill>
          </w14:textFill>
        </w:rPr>
        <w:t>12.</w:t>
      </w:r>
      <w:bookmarkEnd w:id="1274"/>
      <w:bookmarkEnd w:id="1275"/>
      <w:bookmarkEnd w:id="1276"/>
      <w:bookmarkEnd w:id="1277"/>
      <w:bookmarkEnd w:id="1278"/>
      <w:bookmarkEnd w:id="1279"/>
      <w:bookmarkEnd w:id="1280"/>
      <w:bookmarkEnd w:id="1281"/>
      <w:bookmarkEnd w:id="1282"/>
      <w:bookmarkEnd w:id="1283"/>
      <w:r>
        <w:rPr>
          <w:rFonts w:hint="eastAsia" w:asciiTheme="minorEastAsia" w:hAnsiTheme="minorEastAsia" w:eastAsiaTheme="minorEastAsia" w:cstheme="minorEastAsia"/>
          <w:color w:val="000000" w:themeColor="text1"/>
          <w:highlight w:val="none"/>
          <w14:textFill>
            <w14:solidFill>
              <w14:schemeClr w14:val="tx1"/>
            </w14:solidFill>
          </w14:textFill>
        </w:rPr>
        <w:t>合同价格、计量与支付</w:t>
      </w:r>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bookmarkEnd w:id="1299"/>
    <w:bookmarkEnd w:id="1300"/>
    <w:bookmarkEnd w:id="1301"/>
    <w:bookmarkEnd w:id="1302"/>
    <w:bookmarkEnd w:id="1303"/>
    <w:bookmarkEnd w:id="1304"/>
    <w:p w14:paraId="5625A523">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305" w:name="_Toc292559916"/>
      <w:bookmarkStart w:id="1306" w:name="_Toc267251461"/>
      <w:bookmarkStart w:id="1307" w:name="_Toc292559411"/>
      <w:bookmarkStart w:id="1308" w:name="_Toc296891034"/>
      <w:bookmarkStart w:id="1309" w:name="_Toc296503206"/>
      <w:bookmarkStart w:id="1310" w:name="_Toc296346707"/>
      <w:bookmarkStart w:id="1311" w:name="_Toc297048392"/>
      <w:bookmarkStart w:id="1312" w:name="_Toc296891246"/>
      <w:bookmarkStart w:id="1313" w:name="_Toc296347205"/>
      <w:bookmarkStart w:id="1314" w:name="_Toc297120506"/>
      <w:bookmarkStart w:id="1315" w:name="_Toc296944545"/>
      <w:bookmarkStart w:id="1316" w:name="_Toc522201777"/>
      <w:bookmarkStart w:id="1317" w:name="_Toc256000228"/>
      <w:bookmarkStart w:id="1318" w:name="_Toc373478396"/>
      <w:bookmarkStart w:id="1319" w:name="_Toc389065314"/>
      <w:bookmarkStart w:id="1320" w:name="_Toc418752292"/>
      <w:bookmarkStart w:id="1321" w:name="_Toc418751846"/>
      <w:bookmarkStart w:id="1322" w:name="_Toc497746831"/>
      <w:bookmarkStart w:id="1323" w:name="_Toc418518396"/>
      <w:bookmarkStart w:id="1324" w:name="_Toc403578984"/>
      <w:bookmarkStart w:id="1325" w:name="_Toc16333"/>
      <w:bookmarkStart w:id="1326" w:name="_Toc6610"/>
      <w:bookmarkStart w:id="1327" w:name="_Toc497747228"/>
      <w:bookmarkStart w:id="1328" w:name="_Toc418061361"/>
      <w:bookmarkStart w:id="1329" w:name="_Toc373227749"/>
      <w:bookmarkStart w:id="1330" w:name="_Toc418518160"/>
      <w:bookmarkStart w:id="1331" w:name="_Toc300935003"/>
      <w:bookmarkStart w:id="1332" w:name="_Toc303539160"/>
      <w:bookmarkStart w:id="1333" w:name="_Toc297123553"/>
      <w:bookmarkStart w:id="1334" w:name="_Toc297216212"/>
      <w:bookmarkStart w:id="1335" w:name="_Toc304295580"/>
      <w:bookmarkStart w:id="1336" w:name="_Toc312678041"/>
      <w:r>
        <w:rPr>
          <w:rFonts w:hint="eastAsia" w:asciiTheme="minorEastAsia" w:hAnsiTheme="minorEastAsia" w:eastAsiaTheme="minorEastAsia" w:cstheme="minorEastAsia"/>
          <w:color w:val="000000" w:themeColor="text1"/>
          <w:highlight w:val="none"/>
          <w14:textFill>
            <w14:solidFill>
              <w14:schemeClr w14:val="tx1"/>
            </w14:solidFill>
          </w14:textFill>
        </w:rPr>
        <w:t>12.1合</w:t>
      </w:r>
      <w:bookmarkEnd w:id="1305"/>
      <w:bookmarkEnd w:id="1306"/>
      <w:bookmarkEnd w:id="1307"/>
      <w:r>
        <w:rPr>
          <w:rFonts w:hint="eastAsia" w:asciiTheme="minorEastAsia" w:hAnsiTheme="minorEastAsia" w:eastAsiaTheme="minorEastAsia" w:cstheme="minorEastAsia"/>
          <w:color w:val="000000" w:themeColor="text1"/>
          <w:highlight w:val="none"/>
          <w14:textFill>
            <w14:solidFill>
              <w14:schemeClr w14:val="tx1"/>
            </w14:solidFill>
          </w14:textFill>
        </w:rPr>
        <w:t>同价</w:t>
      </w:r>
      <w:bookmarkEnd w:id="1308"/>
      <w:bookmarkEnd w:id="1309"/>
      <w:bookmarkEnd w:id="1310"/>
      <w:bookmarkEnd w:id="1311"/>
      <w:bookmarkEnd w:id="1312"/>
      <w:bookmarkEnd w:id="1313"/>
      <w:bookmarkEnd w:id="1314"/>
      <w:bookmarkEnd w:id="1315"/>
      <w:r>
        <w:rPr>
          <w:rFonts w:hint="eastAsia" w:asciiTheme="minorEastAsia" w:hAnsiTheme="minorEastAsia" w:eastAsiaTheme="minorEastAsia" w:cstheme="minorEastAsia"/>
          <w:color w:val="000000" w:themeColor="text1"/>
          <w:highlight w:val="none"/>
          <w14:textFill>
            <w14:solidFill>
              <w14:schemeClr w14:val="tx1"/>
            </w14:solidFill>
          </w14:textFill>
        </w:rPr>
        <w:t>格形式</w:t>
      </w:r>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p>
    <w:bookmarkEnd w:id="1331"/>
    <w:bookmarkEnd w:id="1332"/>
    <w:bookmarkEnd w:id="1333"/>
    <w:bookmarkEnd w:id="1334"/>
    <w:bookmarkEnd w:id="1335"/>
    <w:bookmarkEnd w:id="1336"/>
    <w:p w14:paraId="4F8181DA">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bookmarkStart w:id="1337" w:name="_Toc373227750"/>
      <w:bookmarkStart w:id="1338" w:name="_Toc373478397"/>
      <w:bookmarkStart w:id="1339" w:name="_Toc389065315"/>
      <w:bookmarkStart w:id="1340" w:name="_Toc312678042"/>
      <w:bookmarkStart w:id="1341" w:name="_Toc297123554"/>
      <w:bookmarkStart w:id="1342" w:name="_Toc303539161"/>
      <w:bookmarkStart w:id="1343" w:name="_Toc300935004"/>
      <w:bookmarkStart w:id="1344" w:name="_Toc304295581"/>
      <w:bookmarkStart w:id="1345" w:name="_Toc297216213"/>
      <w:bookmarkStart w:id="1346" w:name="_Toc292559412"/>
      <w:bookmarkStart w:id="1347" w:name="_Toc292559917"/>
      <w:bookmarkStart w:id="1348" w:name="_Toc296346708"/>
      <w:bookmarkStart w:id="1349" w:name="_Toc296347206"/>
      <w:bookmarkStart w:id="1350" w:name="_Toc296503207"/>
      <w:bookmarkStart w:id="1351" w:name="_Toc296891247"/>
      <w:bookmarkStart w:id="1352" w:name="_Toc297048393"/>
      <w:bookmarkStart w:id="1353" w:name="_Toc296891035"/>
      <w:bookmarkStart w:id="1354" w:name="_Toc296944546"/>
      <w:bookmarkStart w:id="1355" w:name="_Toc297120507"/>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（1）单价合同。</w:t>
      </w:r>
    </w:p>
    <w:p w14:paraId="66286A77">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本合同价款采用</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固定综合单价</w:t>
      </w:r>
      <w:r>
        <w:rPr>
          <w:rFonts w:hint="eastAsia" w:asciiTheme="minorEastAsia" w:hAnsiTheme="minorEastAsia" w:eastAsiaTheme="minorEastAsia" w:cstheme="minorEastAsia"/>
          <w:color w:val="000000" w:themeColor="text1"/>
          <w:szCs w:val="21"/>
          <w:highlight w:val="none"/>
          <w:u w:val="single"/>
          <w:lang w:eastAsia="zh-CN"/>
          <w14:textFill>
            <w14:solidFill>
              <w14:schemeClr w14:val="tx1"/>
            </w14:solidFill>
          </w14:textFill>
        </w:rPr>
        <w:t>，工程量按实计算的方式</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确定。</w:t>
      </w:r>
    </w:p>
    <w:p w14:paraId="2F137CB4">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综合单价包含的风险范围：</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除工程变更、政策性调整、本合同约定的材料、设备价格变动风险以外因素。</w:t>
      </w:r>
    </w:p>
    <w:p w14:paraId="5F87CBD6">
      <w:pPr>
        <w:pStyle w:val="47"/>
        <w:spacing w:line="380" w:lineRule="exact"/>
        <w:ind w:firstLine="441" w:firstLineChars="21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风险范围以外合同价格的调整方法：</w:t>
      </w:r>
    </w:p>
    <w:p w14:paraId="19FF080D">
      <w:pPr>
        <w:pStyle w:val="47"/>
        <w:spacing w:line="380" w:lineRule="exact"/>
        <w:ind w:firstLine="441" w:firstLineChars="21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①工程变更：按10.4.1变更估价原则的约定调整。</w:t>
      </w:r>
    </w:p>
    <w:p w14:paraId="3BD02C45">
      <w:pPr>
        <w:pStyle w:val="47"/>
        <w:spacing w:line="380" w:lineRule="exact"/>
        <w:ind w:firstLine="441" w:firstLineChars="21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②政策性调整：按自治区建设行政主管部门颁布的文件执行。</w:t>
      </w:r>
    </w:p>
    <w:p w14:paraId="15AA52CA">
      <w:pPr>
        <w:pStyle w:val="47"/>
        <w:spacing w:line="380" w:lineRule="exact"/>
        <w:ind w:firstLine="441" w:firstLineChars="21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③材料、设备价格变动风险：按11.1的约定调整。</w:t>
      </w:r>
    </w:p>
    <w:p w14:paraId="0AD9F2B8">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④其它：</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212B5564">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（2）总价合同。</w:t>
      </w:r>
    </w:p>
    <w:p w14:paraId="5324C3A5">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总价包含的风险范围：</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086BFEB4">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风险范围以外合同价格的调整方法：</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3AA2B9FF">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（3）其他价格方式：</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23094D57">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356" w:name="_Toc418061362"/>
      <w:bookmarkStart w:id="1357" w:name="_Toc418518397"/>
      <w:bookmarkStart w:id="1358" w:name="_Toc403578985"/>
      <w:bookmarkStart w:id="1359" w:name="_Toc5644"/>
      <w:bookmarkStart w:id="1360" w:name="_Toc497747229"/>
      <w:bookmarkStart w:id="1361" w:name="_Toc497746832"/>
      <w:bookmarkStart w:id="1362" w:name="_Toc522201778"/>
      <w:bookmarkStart w:id="1363" w:name="_Toc256000229"/>
      <w:bookmarkStart w:id="1364" w:name="_Toc24874"/>
      <w:bookmarkStart w:id="1365" w:name="_Toc418751847"/>
      <w:bookmarkStart w:id="1366" w:name="_Toc418752293"/>
      <w:bookmarkStart w:id="1367" w:name="_Toc418518161"/>
      <w:r>
        <w:rPr>
          <w:rFonts w:hint="eastAsia" w:asciiTheme="minorEastAsia" w:hAnsiTheme="minorEastAsia" w:eastAsiaTheme="minorEastAsia" w:cstheme="minorEastAsia"/>
          <w:color w:val="000000" w:themeColor="text1"/>
          <w:highlight w:val="none"/>
          <w14:textFill>
            <w14:solidFill>
              <w14:schemeClr w14:val="tx1"/>
            </w14:solidFill>
          </w14:textFill>
        </w:rPr>
        <w:t>12.2预付款</w:t>
      </w:r>
      <w:bookmarkEnd w:id="1337"/>
      <w:bookmarkEnd w:id="1338"/>
      <w:bookmarkEnd w:id="1339"/>
      <w:bookmarkEnd w:id="1356"/>
      <w:bookmarkEnd w:id="1357"/>
      <w:bookmarkEnd w:id="1358"/>
      <w:bookmarkEnd w:id="1359"/>
      <w:bookmarkEnd w:id="1360"/>
      <w:bookmarkEnd w:id="1361"/>
      <w:bookmarkEnd w:id="1362"/>
      <w:bookmarkEnd w:id="1363"/>
      <w:bookmarkEnd w:id="1364"/>
      <w:bookmarkEnd w:id="1365"/>
      <w:bookmarkEnd w:id="1366"/>
      <w:bookmarkEnd w:id="1367"/>
    </w:p>
    <w:bookmarkEnd w:id="1340"/>
    <w:bookmarkEnd w:id="1341"/>
    <w:bookmarkEnd w:id="1342"/>
    <w:bookmarkEnd w:id="1343"/>
    <w:bookmarkEnd w:id="1344"/>
    <w:bookmarkEnd w:id="1345"/>
    <w:p w14:paraId="60850110">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12.2.1预付款的支付</w:t>
      </w:r>
    </w:p>
    <w:p w14:paraId="1854245B">
      <w:pPr>
        <w:spacing w:line="360" w:lineRule="auto"/>
        <w:ind w:firstLine="420" w:firstLineChars="200"/>
        <w:jc w:val="left"/>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预付款支付比例或金额：</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无预付款</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62DA21AB">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预付款支付期限：</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4CC49B6C">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预付款扣回的方式：</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020F6370">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12.2.2预付款担保</w:t>
      </w:r>
    </w:p>
    <w:p w14:paraId="2A8D6E11">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承包人提交预付款担保的期限：</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无</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3059F0BE">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预付款担保的形式为：</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无</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49F18F2C">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预付款担保格式见合同附件9。</w:t>
      </w:r>
    </w:p>
    <w:bookmarkEnd w:id="1346"/>
    <w:bookmarkEnd w:id="1347"/>
    <w:bookmarkEnd w:id="1348"/>
    <w:bookmarkEnd w:id="1349"/>
    <w:bookmarkEnd w:id="1350"/>
    <w:bookmarkEnd w:id="1351"/>
    <w:bookmarkEnd w:id="1352"/>
    <w:bookmarkEnd w:id="1353"/>
    <w:bookmarkEnd w:id="1354"/>
    <w:bookmarkEnd w:id="1355"/>
    <w:p w14:paraId="74C2398F">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368" w:name="_Toc497746833"/>
      <w:bookmarkStart w:id="1369" w:name="_Toc418061363"/>
      <w:bookmarkStart w:id="1370" w:name="_Toc373227751"/>
      <w:bookmarkStart w:id="1371" w:name="_Toc522201779"/>
      <w:bookmarkStart w:id="1372" w:name="_Toc497747230"/>
      <w:bookmarkStart w:id="1373" w:name="_Toc418752294"/>
      <w:bookmarkStart w:id="1374" w:name="_Toc14203"/>
      <w:bookmarkStart w:id="1375" w:name="_Toc418518162"/>
      <w:bookmarkStart w:id="1376" w:name="_Toc256000230"/>
      <w:bookmarkStart w:id="1377" w:name="_Toc373478398"/>
      <w:bookmarkStart w:id="1378" w:name="_Toc418518398"/>
      <w:bookmarkStart w:id="1379" w:name="_Toc403578986"/>
      <w:bookmarkStart w:id="1380" w:name="_Toc389065316"/>
      <w:bookmarkStart w:id="1381" w:name="_Toc418751848"/>
      <w:bookmarkStart w:id="1382" w:name="_Toc24904"/>
      <w:r>
        <w:rPr>
          <w:rFonts w:hint="eastAsia" w:asciiTheme="minorEastAsia" w:hAnsiTheme="minorEastAsia" w:eastAsiaTheme="minorEastAsia" w:cstheme="minorEastAsia"/>
          <w:color w:val="000000" w:themeColor="text1"/>
          <w:highlight w:val="none"/>
          <w14:textFill>
            <w14:solidFill>
              <w14:schemeClr w14:val="tx1"/>
            </w14:solidFill>
          </w14:textFill>
        </w:rPr>
        <w:t>12.3计量</w:t>
      </w:r>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p>
    <w:p w14:paraId="143CC306">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bookmarkStart w:id="1383" w:name="_Toc497746834"/>
      <w:bookmarkStart w:id="1384" w:name="_Toc373478399"/>
      <w:bookmarkStart w:id="1385" w:name="_Toc418751849"/>
      <w:bookmarkStart w:id="1386" w:name="_Toc418518163"/>
      <w:bookmarkStart w:id="1387" w:name="_Toc373227752"/>
      <w:bookmarkStart w:id="1388" w:name="_Toc389065317"/>
      <w:bookmarkStart w:id="1389" w:name="_Toc497747231"/>
      <w:bookmarkStart w:id="1390" w:name="_Toc418518399"/>
      <w:bookmarkStart w:id="1391" w:name="_Toc403578987"/>
      <w:bookmarkStart w:id="1392" w:name="_Toc418752295"/>
      <w:bookmarkStart w:id="1393" w:name="_Toc418061364"/>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12.3.1计量原则</w:t>
      </w:r>
    </w:p>
    <w:p w14:paraId="19B77953">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工程量计算规则：</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工程的计量均以《建设工程工程量清单计价规范》（GB50500－2013）和及其广西壮族自治区实施细则、《建设工程工程量清单计算规范》（GB50854～50862－2013）及其广西实施细则（修订本）、本工程补充项目清单为准。</w:t>
      </w:r>
    </w:p>
    <w:p w14:paraId="75654B67">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12.3.2计量周期</w:t>
      </w:r>
    </w:p>
    <w:p w14:paraId="27ACC946">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关于计量周期的约定：</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承包人每月25日前向监理人报送上月20日至本月19日完成的工程量报告，并附具进度款申请单、已完成工程量报表和有关资料。</w:t>
      </w:r>
    </w:p>
    <w:p w14:paraId="10AA9C99">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12.3.3单价合同的计量</w:t>
      </w:r>
    </w:p>
    <w:p w14:paraId="52CB06E4">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关于单价合同计量的约定：</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(1)工程量清单所列的工程量，不能作为承包人按合同履行其责任依据，实际施工中发生的工程量增加或减少并不影响承包人履行合同的责任，工程结算以完成的实际工程量为准。(2)除另有规定外，工程师应按照合同通过计量来核实确定已完成的工程量和价款，承包人应得到该价款扣除保留金后的金额。当工程师要对已完工的工程量进行计量时，应适时地通知承包人参加</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78380929">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12.3.4总价合同的计量</w:t>
      </w:r>
    </w:p>
    <w:p w14:paraId="5918D58E">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关于总价合同计量的约定：</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5E4238F7">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12.3.5总价合同采用支付分解表计量支付的，是否适用第12.3.4项〔总价合同的计量〕约定进行计量：</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无</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3D88DAFA">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12.3.6其他价格形式合同的计量</w:t>
      </w:r>
    </w:p>
    <w:p w14:paraId="0E232D38">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其他价格形式的计量方式和程序：</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无</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1C73C891">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12.4工程进度款支付</w:t>
      </w:r>
      <w:bookmarkEnd w:id="1383"/>
      <w:bookmarkEnd w:id="1384"/>
      <w:bookmarkEnd w:id="1385"/>
      <w:bookmarkEnd w:id="1386"/>
      <w:bookmarkEnd w:id="1387"/>
      <w:bookmarkEnd w:id="1388"/>
      <w:bookmarkEnd w:id="1389"/>
      <w:bookmarkEnd w:id="1390"/>
      <w:bookmarkEnd w:id="1391"/>
      <w:bookmarkEnd w:id="1392"/>
      <w:bookmarkEnd w:id="1393"/>
    </w:p>
    <w:p w14:paraId="62FF1F5C">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bookmarkStart w:id="1394" w:name="_Toc300935006"/>
      <w:bookmarkStart w:id="1395" w:name="_Toc296347210"/>
      <w:bookmarkStart w:id="1396" w:name="_Toc296944550"/>
      <w:bookmarkStart w:id="1397" w:name="_Toc296346712"/>
      <w:bookmarkStart w:id="1398" w:name="_Toc296891039"/>
      <w:bookmarkStart w:id="1399" w:name="_Toc297120511"/>
      <w:bookmarkStart w:id="1400" w:name="_Toc303539163"/>
      <w:bookmarkStart w:id="1401" w:name="_Toc292559416"/>
      <w:bookmarkStart w:id="1402" w:name="_Toc297216215"/>
      <w:bookmarkStart w:id="1403" w:name="_Toc297048397"/>
      <w:bookmarkStart w:id="1404" w:name="_Toc297123556"/>
      <w:bookmarkStart w:id="1405" w:name="_Toc292559921"/>
      <w:bookmarkStart w:id="1406" w:name="_Toc296891251"/>
      <w:bookmarkStart w:id="1407" w:name="_Toc296503211"/>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12.4.1付款周期</w:t>
      </w:r>
    </w:p>
    <w:p w14:paraId="06A036D8">
      <w:pPr>
        <w:keepNext w:val="0"/>
        <w:keepLines w:val="0"/>
        <w:pageBreakBefore w:val="0"/>
        <w:widowControl w:val="0"/>
        <w:kinsoku/>
        <w:wordWrap/>
        <w:overflowPunct/>
        <w:topLinePunct w:val="0"/>
        <w:autoSpaceDE/>
        <w:autoSpaceDN/>
        <w:bidi w:val="0"/>
        <w:adjustRightInd/>
        <w:snapToGrid/>
        <w:spacing w:line="360" w:lineRule="auto"/>
        <w:ind w:left="210" w:leftChars="100" w:firstLine="422" w:firstLineChars="200"/>
        <w:jc w:val="left"/>
        <w:textAlignment w:val="auto"/>
        <w:rPr>
          <w:rFonts w:hint="eastAsia" w:asciiTheme="minorEastAsia" w:hAnsiTheme="minorEastAsia" w:eastAsiaTheme="minorEastAsia" w:cstheme="minorEastAsia"/>
          <w:b/>
          <w:bCs/>
          <w:color w:val="000000" w:themeColor="text1"/>
          <w:highlight w:val="none"/>
          <w:u w:val="singl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关于付款周期的约定：</w:t>
      </w:r>
      <w:r>
        <w:rPr>
          <w:rFonts w:hint="eastAsia" w:asciiTheme="minorEastAsia" w:hAnsiTheme="minorEastAsia" w:eastAsiaTheme="minorEastAsia" w:cstheme="minorEastAsia"/>
          <w:b/>
          <w:bCs/>
          <w:color w:val="000000" w:themeColor="text1"/>
          <w:highlight w:val="none"/>
          <w:u w:val="single"/>
          <w:lang w:eastAsia="zh-CN"/>
          <w14:textFill>
            <w14:solidFill>
              <w14:schemeClr w14:val="tx1"/>
            </w14:solidFill>
          </w14:textFill>
        </w:rPr>
        <w:t>第</w:t>
      </w:r>
      <w:r>
        <w:rPr>
          <w:rFonts w:hint="eastAsia" w:asciiTheme="minorEastAsia" w:hAnsiTheme="minorEastAsia" w:eastAsiaTheme="minorEastAsia" w:cstheme="minorEastAsia"/>
          <w:b/>
          <w:bCs/>
          <w:color w:val="000000" w:themeColor="text1"/>
          <w:highlight w:val="none"/>
          <w:u w:val="single"/>
          <w:lang w:val="en-US" w:eastAsia="zh-CN"/>
          <w14:textFill>
            <w14:solidFill>
              <w14:schemeClr w14:val="tx1"/>
            </w14:solidFill>
          </w14:textFill>
        </w:rPr>
        <w:t>一</w:t>
      </w:r>
      <w:r>
        <w:rPr>
          <w:rFonts w:hint="eastAsia" w:asciiTheme="minorEastAsia" w:hAnsiTheme="minorEastAsia" w:eastAsiaTheme="minorEastAsia" w:cstheme="minorEastAsia"/>
          <w:b/>
          <w:bCs/>
          <w:color w:val="000000" w:themeColor="text1"/>
          <w:highlight w:val="none"/>
          <w:u w:val="single"/>
          <w:lang w:eastAsia="zh-CN"/>
          <w14:textFill>
            <w14:solidFill>
              <w14:schemeClr w14:val="tx1"/>
            </w14:solidFill>
          </w14:textFill>
        </w:rPr>
        <w:t>次进度款为完成合同工程量的</w:t>
      </w:r>
      <w:r>
        <w:rPr>
          <w:rFonts w:hint="eastAsia" w:asciiTheme="minorEastAsia" w:hAnsiTheme="minorEastAsia" w:eastAsiaTheme="minorEastAsia" w:cstheme="minorEastAsia"/>
          <w:b/>
          <w:bCs/>
          <w:color w:val="000000" w:themeColor="text1"/>
          <w:highlight w:val="none"/>
          <w:u w:val="single"/>
          <w:lang w:val="en-US" w:eastAsia="zh-CN"/>
          <w14:textFill>
            <w14:solidFill>
              <w14:schemeClr w14:val="tx1"/>
            </w14:solidFill>
          </w14:textFill>
        </w:rPr>
        <w:t>5</w:t>
      </w:r>
      <w:r>
        <w:rPr>
          <w:rFonts w:hint="eastAsia" w:asciiTheme="minorEastAsia" w:hAnsiTheme="minorEastAsia" w:eastAsiaTheme="minorEastAsia" w:cstheme="minorEastAsia"/>
          <w:b/>
          <w:bCs/>
          <w:color w:val="000000" w:themeColor="text1"/>
          <w:highlight w:val="none"/>
          <w:u w:val="single"/>
          <w:lang w:eastAsia="zh-CN"/>
          <w14:textFill>
            <w14:solidFill>
              <w14:schemeClr w14:val="tx1"/>
            </w14:solidFill>
          </w14:textFill>
        </w:rPr>
        <w:t>0%时，工程款支付至</w:t>
      </w:r>
      <w:r>
        <w:rPr>
          <w:rFonts w:hint="eastAsia" w:asciiTheme="minorEastAsia" w:hAnsiTheme="minorEastAsia" w:eastAsiaTheme="minorEastAsia" w:cstheme="minorEastAsia"/>
          <w:b/>
          <w:bCs/>
          <w:color w:val="000000" w:themeColor="text1"/>
          <w:highlight w:val="none"/>
          <w:u w:val="single"/>
          <w:lang w:val="en-US" w:eastAsia="zh-CN"/>
          <w14:textFill>
            <w14:solidFill>
              <w14:schemeClr w14:val="tx1"/>
            </w14:solidFill>
          </w14:textFill>
        </w:rPr>
        <w:t>合同</w:t>
      </w:r>
      <w:r>
        <w:rPr>
          <w:rFonts w:hint="eastAsia" w:asciiTheme="minorEastAsia" w:hAnsiTheme="minorEastAsia" w:eastAsiaTheme="minorEastAsia" w:cstheme="minorEastAsia"/>
          <w:b/>
          <w:bCs/>
          <w:color w:val="000000" w:themeColor="text1"/>
          <w:highlight w:val="none"/>
          <w:u w:val="single"/>
          <w:lang w:eastAsia="zh-CN"/>
          <w14:textFill>
            <w14:solidFill>
              <w14:schemeClr w14:val="tx1"/>
            </w14:solidFill>
          </w14:textFill>
        </w:rPr>
        <w:t>价的</w:t>
      </w:r>
      <w:r>
        <w:rPr>
          <w:rFonts w:hint="eastAsia" w:asciiTheme="minorEastAsia" w:hAnsiTheme="minorEastAsia" w:eastAsiaTheme="minorEastAsia" w:cstheme="minorEastAsia"/>
          <w:b/>
          <w:bCs/>
          <w:color w:val="000000" w:themeColor="text1"/>
          <w:highlight w:val="none"/>
          <w:u w:val="single"/>
          <w:lang w:val="en-US" w:eastAsia="zh-CN"/>
          <w14:textFill>
            <w14:solidFill>
              <w14:schemeClr w14:val="tx1"/>
            </w14:solidFill>
          </w14:textFill>
        </w:rPr>
        <w:t>50%</w:t>
      </w:r>
      <w:r>
        <w:rPr>
          <w:rFonts w:hint="eastAsia" w:asciiTheme="minorEastAsia" w:hAnsiTheme="minorEastAsia" w:eastAsiaTheme="minorEastAsia" w:cstheme="minorEastAsia"/>
          <w:b/>
          <w:bCs/>
          <w:color w:val="000000" w:themeColor="text1"/>
          <w:highlight w:val="none"/>
          <w:u w:val="single"/>
          <w:lang w:eastAsia="zh-CN"/>
          <w14:textFill>
            <w14:solidFill>
              <w14:schemeClr w14:val="tx1"/>
            </w14:solidFill>
          </w14:textFill>
        </w:rPr>
        <w:t>；工程完工验收达到质量要求，工程款支付至</w:t>
      </w:r>
      <w:r>
        <w:rPr>
          <w:rFonts w:hint="eastAsia" w:asciiTheme="minorEastAsia" w:hAnsiTheme="minorEastAsia" w:eastAsiaTheme="minorEastAsia" w:cstheme="minorEastAsia"/>
          <w:b/>
          <w:bCs/>
          <w:color w:val="000000" w:themeColor="text1"/>
          <w:highlight w:val="none"/>
          <w:u w:val="single"/>
          <w:lang w:val="en-US" w:eastAsia="zh-CN"/>
          <w14:textFill>
            <w14:solidFill>
              <w14:schemeClr w14:val="tx1"/>
            </w14:solidFill>
          </w14:textFill>
        </w:rPr>
        <w:t>合同</w:t>
      </w:r>
      <w:r>
        <w:rPr>
          <w:rFonts w:hint="eastAsia" w:asciiTheme="minorEastAsia" w:hAnsiTheme="minorEastAsia" w:eastAsiaTheme="minorEastAsia" w:cstheme="minorEastAsia"/>
          <w:b/>
          <w:bCs/>
          <w:color w:val="000000" w:themeColor="text1"/>
          <w:highlight w:val="none"/>
          <w:u w:val="single"/>
          <w:lang w:eastAsia="zh-CN"/>
          <w14:textFill>
            <w14:solidFill>
              <w14:schemeClr w14:val="tx1"/>
            </w14:solidFill>
          </w14:textFill>
        </w:rPr>
        <w:t>价的</w:t>
      </w:r>
      <w:r>
        <w:rPr>
          <w:rFonts w:hint="eastAsia" w:asciiTheme="minorEastAsia" w:hAnsiTheme="minorEastAsia" w:eastAsiaTheme="minorEastAsia" w:cstheme="minorEastAsia"/>
          <w:b/>
          <w:bCs/>
          <w:color w:val="000000" w:themeColor="text1"/>
          <w:highlight w:val="none"/>
          <w:u w:val="single"/>
          <w:lang w:val="en-US" w:eastAsia="zh-CN"/>
          <w14:textFill>
            <w14:solidFill>
              <w14:schemeClr w14:val="tx1"/>
            </w14:solidFill>
          </w14:textFill>
        </w:rPr>
        <w:t>80%；</w:t>
      </w:r>
      <w:r>
        <w:rPr>
          <w:rFonts w:hint="eastAsia" w:asciiTheme="minorEastAsia" w:hAnsiTheme="minorEastAsia" w:eastAsiaTheme="minorEastAsia" w:cstheme="minorEastAsia"/>
          <w:b/>
          <w:bCs/>
          <w:color w:val="000000" w:themeColor="text1"/>
          <w:highlight w:val="none"/>
          <w:u w:val="single"/>
          <w:lang w:eastAsia="zh-CN"/>
          <w14:textFill>
            <w14:solidFill>
              <w14:schemeClr w14:val="tx1"/>
            </w14:solidFill>
          </w14:textFill>
        </w:rPr>
        <w:t>工程完工结算经第三方评审机构审定后，工程款支付至最终结算总造价的97%；发包人按工程最终结算总造价的3%预留工程质量保修金，待工程质量保修期满后返还。</w:t>
      </w:r>
    </w:p>
    <w:p w14:paraId="678B787F">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每次付款前，承包人应按发包人的要求提供符合相关法律法规的增值税发票，如发票不符合要求，发包人有权拒收，承包人应承担因不合格发票产生的所有责任。</w:t>
      </w:r>
    </w:p>
    <w:p w14:paraId="315C3860">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12.4.2进度付款申请单的编制</w:t>
      </w:r>
    </w:p>
    <w:p w14:paraId="51C5D399">
      <w:pPr>
        <w:pStyle w:val="16"/>
        <w:spacing w:line="380" w:lineRule="exact"/>
        <w:ind w:firstLine="420" w:firstLineChars="200"/>
        <w:jc w:val="left"/>
        <w:rPr>
          <w:rFonts w:hint="eastAsia" w:asciiTheme="minorEastAsia" w:hAnsiTheme="minorEastAsia" w:eastAsiaTheme="minorEastAsia" w:cstheme="minorEastAsia"/>
          <w:bCs/>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关于进度付款申请单编制的约定：</w:t>
      </w:r>
      <w:r>
        <w:rPr>
          <w:rFonts w:hint="eastAsia" w:asciiTheme="minorEastAsia" w:hAnsiTheme="minorEastAsia" w:eastAsiaTheme="minorEastAsia" w:cstheme="minorEastAsia"/>
          <w:bCs/>
          <w:color w:val="000000" w:themeColor="text1"/>
          <w:szCs w:val="21"/>
          <w:highlight w:val="none"/>
          <w:u w:val="single"/>
          <w14:textFill>
            <w14:solidFill>
              <w14:schemeClr w14:val="tx1"/>
            </w14:solidFill>
          </w14:textFill>
        </w:rPr>
        <w:t>承包人应在每个计量周期到期后的7天内向发包人提交已完工程进度款支付申请一式四份，详细说明此周期自己认为有权得到的款额，包括分包人已完工程的价款，内容包括已完工程预算书、工程量计算式及劳务队组提供的民工工资支付证明。</w:t>
      </w:r>
    </w:p>
    <w:p w14:paraId="0D4FEE57">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w:t>
      </w:r>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2.4.3进度付款申请单的提交</w:t>
      </w:r>
    </w:p>
    <w:p w14:paraId="44D961D4">
      <w:pPr>
        <w:pStyle w:val="16"/>
        <w:spacing w:line="380" w:lineRule="exact"/>
        <w:ind w:firstLine="420" w:firstLineChars="200"/>
        <w:jc w:val="left"/>
        <w:rPr>
          <w:rFonts w:hint="eastAsia" w:asciiTheme="minorEastAsia" w:hAnsiTheme="minorEastAsia" w:eastAsiaTheme="minorEastAsia" w:cstheme="minorEastAsia"/>
          <w:bCs/>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（1）单价合同进度付款申请单提交的约定：</w:t>
      </w:r>
      <w:r>
        <w:rPr>
          <w:rFonts w:hint="eastAsia" w:asciiTheme="minorEastAsia" w:hAnsiTheme="minorEastAsia" w:eastAsiaTheme="minorEastAsia" w:cstheme="minorEastAsia"/>
          <w:bCs/>
          <w:color w:val="000000" w:themeColor="text1"/>
          <w:szCs w:val="21"/>
          <w:highlight w:val="none"/>
          <w:u w:val="single"/>
          <w14:textFill>
            <w14:solidFill>
              <w14:schemeClr w14:val="tx1"/>
            </w14:solidFill>
          </w14:textFill>
        </w:rPr>
        <w:t>承包人应在每个计量周期到期后的3天内向发包人提交支付申请一式三份，承包人当月完成的产值不足合同价的1％时，不支付进度款，累计至下月一并支付。承包人应随投标文件提交不拖欠民工工资的承诺函和措施。具体支付手续按财政性资金支付程序有关规定办理。</w:t>
      </w:r>
    </w:p>
    <w:p w14:paraId="2BF693F3">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（2）总价合同进度付款申请单提交的约定：</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0A7BA5A2">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（3）其他价格形式合同进度付款申请单提交的约定：</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70EB8446">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12.4.4进度款审核和支付</w:t>
      </w:r>
    </w:p>
    <w:p w14:paraId="08D16E64">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（1）监理人审查并报送发包人的期限：</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监理人收到承包人进度付款申请单以及相关资料后7天内完成审查并报送发包人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42806116">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发包人完成审批并签发进度款支付证书的期限：</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收到后7天内完成审批并签发</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24A3C148">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（2）发包人支付进度款的期限：</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办理相关付款手续后的7天内</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628CFA4D">
      <w:pPr>
        <w:pStyle w:val="16"/>
        <w:spacing w:line="380" w:lineRule="exact"/>
        <w:ind w:firstLine="525" w:firstLineChars="25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发包人逾期支付进度款的违约金的计算方式：</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7B336813">
      <w:pPr>
        <w:pStyle w:val="16"/>
        <w:spacing w:line="380" w:lineRule="exact"/>
        <w:ind w:firstLine="525" w:firstLineChars="25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进度款支付方式：</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银行转账</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6D5BF1A0">
      <w:pPr>
        <w:pStyle w:val="16"/>
        <w:spacing w:line="380" w:lineRule="exact"/>
        <w:ind w:firstLine="525" w:firstLineChars="25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12.4.6支付分解表的编制</w:t>
      </w:r>
    </w:p>
    <w:p w14:paraId="39AEE6E5">
      <w:pPr>
        <w:pStyle w:val="16"/>
        <w:spacing w:line="380" w:lineRule="exact"/>
        <w:ind w:firstLine="525" w:firstLineChars="25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2.总价合同支付分解表的编制与审批：</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无</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4B1DF19C">
      <w:pPr>
        <w:pStyle w:val="16"/>
        <w:spacing w:line="380" w:lineRule="exact"/>
        <w:ind w:firstLine="525" w:firstLineChars="25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3.单价合同的总价项目支付分解表的编制与审批：</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单价项目不采用支付分解表的方式计算，而按《建设工程工程量清单计价规范（GB50500-2013）广西壮族自治区实施细则（修订本）》的规定执行。</w:t>
      </w:r>
    </w:p>
    <w:bookmarkEnd w:id="1054"/>
    <w:p w14:paraId="188E533A">
      <w:pPr>
        <w:pStyle w:val="40"/>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408" w:name="_Toc522201780"/>
      <w:bookmarkStart w:id="1409" w:name="_Toc256000231"/>
      <w:bookmarkStart w:id="1410" w:name="_Toc30972"/>
      <w:bookmarkStart w:id="1411" w:name="_Toc418752296"/>
      <w:bookmarkStart w:id="1412" w:name="_Toc389065318"/>
      <w:bookmarkStart w:id="1413" w:name="_Toc418518164"/>
      <w:bookmarkStart w:id="1414" w:name="_Toc403578988"/>
      <w:bookmarkStart w:id="1415" w:name="_Toc373478400"/>
      <w:bookmarkStart w:id="1416" w:name="_Toc373227753"/>
      <w:bookmarkStart w:id="1417" w:name="_Toc497746835"/>
      <w:bookmarkStart w:id="1418" w:name="_Toc497747232"/>
      <w:bookmarkStart w:id="1419" w:name="_Toc11851"/>
      <w:bookmarkStart w:id="1420" w:name="_Toc351203645"/>
      <w:bookmarkStart w:id="1421" w:name="_Toc418518400"/>
      <w:bookmarkStart w:id="1422" w:name="_Toc418061365"/>
      <w:bookmarkStart w:id="1423" w:name="_Toc418751850"/>
      <w:bookmarkStart w:id="1424" w:name="_Toc297048405"/>
      <w:bookmarkStart w:id="1425" w:name="_Toc296503219"/>
      <w:bookmarkStart w:id="1426" w:name="_Toc292559929"/>
      <w:bookmarkStart w:id="1427" w:name="_Toc296944558"/>
      <w:bookmarkStart w:id="1428" w:name="_Toc296891047"/>
      <w:bookmarkStart w:id="1429" w:name="_Toc296347218"/>
      <w:bookmarkStart w:id="1430" w:name="_Toc297216223"/>
      <w:bookmarkStart w:id="1431" w:name="_Toc303539172"/>
      <w:bookmarkStart w:id="1432" w:name="_Toc297123564"/>
      <w:bookmarkStart w:id="1433" w:name="_Toc296346720"/>
      <w:bookmarkStart w:id="1434" w:name="_Toc304295593"/>
      <w:bookmarkStart w:id="1435" w:name="_Toc297120519"/>
      <w:bookmarkStart w:id="1436" w:name="_Toc292559424"/>
      <w:bookmarkStart w:id="1437" w:name="_Toc312678053"/>
      <w:bookmarkStart w:id="1438" w:name="_Toc296891259"/>
      <w:bookmarkStart w:id="1439" w:name="_Toc300935015"/>
      <w:r>
        <w:rPr>
          <w:rFonts w:hint="eastAsia" w:asciiTheme="minorEastAsia" w:hAnsiTheme="minorEastAsia" w:eastAsiaTheme="minorEastAsia" w:cstheme="minorEastAsia"/>
          <w:color w:val="000000" w:themeColor="text1"/>
          <w:highlight w:val="none"/>
          <w14:textFill>
            <w14:solidFill>
              <w14:schemeClr w14:val="tx1"/>
            </w14:solidFill>
          </w14:textFill>
        </w:rPr>
        <w:t>13.验收和工程试车</w:t>
      </w:r>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p>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p w14:paraId="3B14A3CB">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440" w:name="_Toc373478401"/>
      <w:bookmarkStart w:id="1441" w:name="_Toc389065319"/>
      <w:bookmarkStart w:id="1442" w:name="_Toc522201781"/>
      <w:bookmarkStart w:id="1443" w:name="_Toc12241"/>
      <w:bookmarkStart w:id="1444" w:name="_Toc497746836"/>
      <w:bookmarkStart w:id="1445" w:name="_Toc19468"/>
      <w:bookmarkStart w:id="1446" w:name="_Toc403578989"/>
      <w:bookmarkStart w:id="1447" w:name="_Toc418752297"/>
      <w:bookmarkStart w:id="1448" w:name="_Toc373227754"/>
      <w:bookmarkStart w:id="1449" w:name="_Toc418518401"/>
      <w:bookmarkStart w:id="1450" w:name="_Toc418751851"/>
      <w:bookmarkStart w:id="1451" w:name="_Toc418518165"/>
      <w:bookmarkStart w:id="1452" w:name="_Toc418061366"/>
      <w:bookmarkStart w:id="1453" w:name="_Toc497747233"/>
      <w:bookmarkStart w:id="1454" w:name="_Toc256000232"/>
      <w:r>
        <w:rPr>
          <w:rFonts w:hint="eastAsia" w:asciiTheme="minorEastAsia" w:hAnsiTheme="minorEastAsia" w:eastAsiaTheme="minorEastAsia" w:cstheme="minorEastAsia"/>
          <w:color w:val="000000" w:themeColor="text1"/>
          <w:highlight w:val="none"/>
          <w14:textFill>
            <w14:solidFill>
              <w14:schemeClr w14:val="tx1"/>
            </w14:solidFill>
          </w14:textFill>
        </w:rPr>
        <w:t>13.1分部分项工程验收</w:t>
      </w:r>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p>
    <w:p w14:paraId="42D43048">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13.1.2监理人不能按时进行验收时，应提前</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24</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小时提交书面延期要求。</w:t>
      </w:r>
    </w:p>
    <w:p w14:paraId="4AD06B9F">
      <w:pPr>
        <w:pStyle w:val="16"/>
        <w:spacing w:line="380" w:lineRule="exact"/>
        <w:ind w:firstLine="420" w:firstLineChars="2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关于延期最长不得超过：</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48</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小时。</w:t>
      </w:r>
    </w:p>
    <w:p w14:paraId="50A92482">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455" w:name="_Toc7508"/>
      <w:bookmarkStart w:id="1456" w:name="_Toc373227755"/>
      <w:bookmarkStart w:id="1457" w:name="_Toc256000233"/>
      <w:bookmarkStart w:id="1458" w:name="_Toc497746837"/>
      <w:bookmarkStart w:id="1459" w:name="_Toc418518402"/>
      <w:bookmarkStart w:id="1460" w:name="_Toc21374"/>
      <w:bookmarkStart w:id="1461" w:name="_Toc418751852"/>
      <w:bookmarkStart w:id="1462" w:name="_Toc522201782"/>
      <w:bookmarkStart w:id="1463" w:name="_Toc373478402"/>
      <w:bookmarkStart w:id="1464" w:name="_Toc418752298"/>
      <w:bookmarkStart w:id="1465" w:name="_Toc418518166"/>
      <w:bookmarkStart w:id="1466" w:name="_Toc389065320"/>
      <w:bookmarkStart w:id="1467" w:name="_Toc497747234"/>
      <w:bookmarkStart w:id="1468" w:name="_Toc418061367"/>
      <w:bookmarkStart w:id="1469" w:name="_Toc403578990"/>
      <w:bookmarkStart w:id="1470" w:name="_Toc296891263"/>
      <w:bookmarkStart w:id="1471" w:name="_Toc300935016"/>
      <w:bookmarkStart w:id="1472" w:name="_Toc303539173"/>
      <w:bookmarkStart w:id="1473" w:name="_Toc296944562"/>
      <w:bookmarkStart w:id="1474" w:name="_Toc296891051"/>
      <w:bookmarkStart w:id="1475" w:name="_Toc296503223"/>
      <w:bookmarkStart w:id="1476" w:name="_Toc296346724"/>
      <w:bookmarkStart w:id="1477" w:name="_Toc296347222"/>
      <w:bookmarkStart w:id="1478" w:name="_Toc297123565"/>
      <w:bookmarkStart w:id="1479" w:name="_Toc297048409"/>
      <w:bookmarkStart w:id="1480" w:name="_Toc297120523"/>
      <w:bookmarkStart w:id="1481" w:name="_Toc304295596"/>
      <w:bookmarkStart w:id="1482" w:name="_Toc292559428"/>
      <w:bookmarkStart w:id="1483" w:name="_Toc312678056"/>
      <w:bookmarkStart w:id="1484" w:name="_Toc297216224"/>
      <w:bookmarkStart w:id="1485" w:name="_Toc292559933"/>
      <w:bookmarkStart w:id="1486" w:name="_Toc267251471"/>
      <w:bookmarkStart w:id="1487" w:name="_Toc267251476"/>
      <w:bookmarkStart w:id="1488" w:name="_Toc267251475"/>
      <w:bookmarkStart w:id="1489" w:name="_Toc267251472"/>
      <w:bookmarkStart w:id="1490" w:name="_Toc267251470"/>
      <w:bookmarkStart w:id="1491" w:name="_Toc267251474"/>
      <w:bookmarkStart w:id="1492" w:name="_Toc267251473"/>
      <w:r>
        <w:rPr>
          <w:rFonts w:hint="eastAsia" w:asciiTheme="minorEastAsia" w:hAnsiTheme="minorEastAsia" w:eastAsiaTheme="minorEastAsia" w:cstheme="minorEastAsia"/>
          <w:color w:val="000000" w:themeColor="text1"/>
          <w:highlight w:val="none"/>
          <w14:textFill>
            <w14:solidFill>
              <w14:schemeClr w14:val="tx1"/>
            </w14:solidFill>
          </w14:textFill>
        </w:rPr>
        <w:t>13.2竣工验收</w:t>
      </w:r>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p>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p w14:paraId="06954C72">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bookmarkStart w:id="1493" w:name="_Toc280868704"/>
      <w:bookmarkStart w:id="1494" w:name="_Toc280868705"/>
      <w:bookmarkStart w:id="1495" w:name="_Toc280868706"/>
      <w:bookmarkStart w:id="1496" w:name="_Toc280868707"/>
      <w:bookmarkStart w:id="1497" w:name="_Toc280868708"/>
      <w:bookmarkStart w:id="1498" w:name="_Toc280868709"/>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13.2.1竣工验收条件</w:t>
      </w:r>
    </w:p>
    <w:p w14:paraId="699AAB8B">
      <w:pPr>
        <w:pStyle w:val="16"/>
        <w:spacing w:line="38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（3）承包人负责整理和提交的竣工验收资料应当符合工程所在地建设行政主管部门和(或)城市建设档案管理机构有关施工资料的要求，具体内容包括：</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1、工程具备竣工验收条件，承包人按工期竣工验收有关规定，向发包人提交符合桂林市城建档案馆归档要求内容装订成册的完整竣工资料及竣工验收报告、工程竣工图。2、承包人所提交的竣工资料必须符合《建设工程归档整理规范》要求，并在结算审批时出具《工程档案验收合格证明》及建设单位接收档案资料清单证明</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6C0201AC">
      <w:pPr>
        <w:pStyle w:val="16"/>
        <w:spacing w:line="38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竣工验收资料的份数：</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肆份，承包人承担竣工验收资料编制、立卷及至档案馆归档等一切费用</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711138C4">
      <w:pPr>
        <w:pStyle w:val="16"/>
        <w:spacing w:line="380" w:lineRule="exact"/>
        <w:ind w:firstLine="420" w:firstLineChars="200"/>
        <w:jc w:val="left"/>
        <w:rPr>
          <w:rFonts w:hint="eastAsia" w:asciiTheme="minorEastAsia" w:hAnsiTheme="minorEastAsia" w:eastAsiaTheme="minorEastAsia" w:cstheme="minorEastAsia"/>
          <w:bCs/>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承包人提供竣工图的约定：</w:t>
      </w:r>
      <w:r>
        <w:rPr>
          <w:rFonts w:hint="eastAsia" w:asciiTheme="minorEastAsia" w:hAnsiTheme="minorEastAsia" w:eastAsiaTheme="minorEastAsia" w:cstheme="minorEastAsia"/>
          <w:bCs/>
          <w:color w:val="000000" w:themeColor="text1"/>
          <w:szCs w:val="21"/>
          <w:highlight w:val="none"/>
          <w:u w:val="single"/>
          <w14:textFill>
            <w14:solidFill>
              <w14:schemeClr w14:val="tx1"/>
            </w14:solidFill>
          </w14:textFill>
        </w:rPr>
        <w:t>竣工验收正式通过后15天，提供4套竣工图。</w:t>
      </w:r>
    </w:p>
    <w:p w14:paraId="0CD32210">
      <w:pPr>
        <w:tabs>
          <w:tab w:val="left" w:pos="210"/>
        </w:tabs>
        <w:spacing w:line="360" w:lineRule="exact"/>
        <w:ind w:firstLine="420" w:firstLineChars="200"/>
        <w:rPr>
          <w:rFonts w:hint="eastAsia" w:asciiTheme="minorEastAsia" w:hAnsiTheme="minorEastAsia" w:eastAsiaTheme="minorEastAsia" w:cstheme="minorEastAsia"/>
          <w:bCs/>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本项目园林景观内容需达到设计效果图水准，若不达标乙方需整改至符合效果图水准，整改后不达标则按工程量比例扣除工程款，是否达标由甲方组织评定。</w:t>
      </w:r>
    </w:p>
    <w:p w14:paraId="47210C5D">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13.2.2竣工验收程序</w:t>
      </w:r>
    </w:p>
    <w:bookmarkEnd w:id="1493"/>
    <w:p w14:paraId="5147CA68">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关于竣工验收程序的约定</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由承包人提出申请，经监理工程师及承包人同意后，通知各质检及监督部门进行竣工验收。本工程竣工验收合格后，双方应在验收报告上签字认可，本工程实际竣工日期以建设、设计、勘察、监理、施工五家单位验收小组正式验收签字日期为准。工程保修按合同附件3《工程质量保修书》有关规定执行。</w:t>
      </w:r>
    </w:p>
    <w:p w14:paraId="72215C58">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发包人不按照本项约定组织竣工验收、颁发工程接收证书的违约金的计算方法：</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无</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bookmarkEnd w:id="1494"/>
    <w:p w14:paraId="1A3555D2">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13.2.5移交、接收全部与部分工程</w:t>
      </w:r>
    </w:p>
    <w:bookmarkEnd w:id="1495"/>
    <w:p w14:paraId="5FAB989D">
      <w:pPr>
        <w:pStyle w:val="16"/>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承包人向发包人移交工程的期限：</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竣工验收整改完毕三日内</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2BC966E9">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发包人未按本合同约定接收全部或部分工程的，违约金的计算方法为：</w:t>
      </w:r>
      <w:r>
        <w:rPr>
          <w:rFonts w:hint="eastAsia" w:asciiTheme="minorEastAsia" w:hAnsiTheme="minorEastAsia" w:eastAsiaTheme="minorEastAsia" w:cstheme="minorEastAsia"/>
          <w:bCs/>
          <w:color w:val="000000" w:themeColor="text1"/>
          <w:szCs w:val="21"/>
          <w:highlight w:val="none"/>
          <w:u w:val="single"/>
          <w14:textFill>
            <w14:solidFill>
              <w14:schemeClr w14:val="tx1"/>
            </w14:solidFill>
          </w14:textFill>
        </w:rPr>
        <w:t>每逾期一天，按</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签约合同价</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款扣除社会保险费、发包人材料价款、暂估专业工程、暂列金额后的万分之四/天</w:t>
      </w:r>
      <w:r>
        <w:rPr>
          <w:rFonts w:hint="eastAsia" w:asciiTheme="minorEastAsia" w:hAnsiTheme="minorEastAsia" w:eastAsiaTheme="minorEastAsia" w:cstheme="minorEastAsia"/>
          <w:bCs/>
          <w:color w:val="000000" w:themeColor="text1"/>
          <w:szCs w:val="21"/>
          <w:highlight w:val="none"/>
          <w:u w:val="single"/>
          <w14:textFill>
            <w14:solidFill>
              <w14:schemeClr w14:val="tx1"/>
            </w14:solidFill>
          </w14:textFill>
        </w:rPr>
        <w:t>支付违约金，最高限额为结算价的</w:t>
      </w:r>
      <w:r>
        <w:rPr>
          <w:rFonts w:hint="eastAsia" w:asciiTheme="minorEastAsia" w:hAnsiTheme="minorEastAsia" w:eastAsiaTheme="minorEastAsia" w:cstheme="minorEastAsia"/>
          <w:bCs/>
          <w:color w:val="000000" w:themeColor="text1"/>
          <w:szCs w:val="21"/>
          <w:highlight w:val="none"/>
          <w:u w:val="single"/>
          <w:lang w:val="en-US" w:eastAsia="zh-CN"/>
          <w14:textFill>
            <w14:solidFill>
              <w14:schemeClr w14:val="tx1"/>
            </w14:solidFill>
          </w14:textFill>
        </w:rPr>
        <w:t>1</w:t>
      </w:r>
      <w:r>
        <w:rPr>
          <w:rFonts w:hint="eastAsia" w:asciiTheme="minorEastAsia" w:hAnsiTheme="minorEastAsia" w:eastAsiaTheme="minorEastAsia" w:cstheme="minorEastAsia"/>
          <w:bCs/>
          <w:color w:val="000000" w:themeColor="text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bookmarkEnd w:id="1496"/>
    <w:p w14:paraId="7E0C09F0">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承包人未按时移交工程的，违约金的计算方法为：</w:t>
      </w:r>
      <w:r>
        <w:rPr>
          <w:rFonts w:hint="eastAsia" w:asciiTheme="minorEastAsia" w:hAnsiTheme="minorEastAsia" w:eastAsiaTheme="minorEastAsia" w:cstheme="minorEastAsia"/>
          <w:bCs/>
          <w:color w:val="000000" w:themeColor="text1"/>
          <w:szCs w:val="21"/>
          <w:highlight w:val="none"/>
          <w:u w:val="single"/>
          <w14:textFill>
            <w14:solidFill>
              <w14:schemeClr w14:val="tx1"/>
            </w14:solidFill>
          </w14:textFill>
        </w:rPr>
        <w:t>每逾期一天</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，按</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签约合同价</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款扣除社会保险费、发包人材料价款、暂估专业工程、暂列金额后的万分之四/天支付违约金，最高限额为结算价的3%</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2294C062">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499" w:name="_Toc418061368"/>
      <w:bookmarkStart w:id="1500" w:name="_Toc389065321"/>
      <w:bookmarkStart w:id="1501" w:name="_Toc522201783"/>
      <w:bookmarkStart w:id="1502" w:name="_Toc418752299"/>
      <w:bookmarkStart w:id="1503" w:name="_Toc403578991"/>
      <w:bookmarkStart w:id="1504" w:name="_Toc418518403"/>
      <w:bookmarkStart w:id="1505" w:name="_Toc373227756"/>
      <w:bookmarkStart w:id="1506" w:name="_Toc22147"/>
      <w:bookmarkStart w:id="1507" w:name="_Toc497746838"/>
      <w:bookmarkStart w:id="1508" w:name="_Toc418518167"/>
      <w:bookmarkStart w:id="1509" w:name="_Toc373478403"/>
      <w:bookmarkStart w:id="1510" w:name="_Toc2533"/>
      <w:bookmarkStart w:id="1511" w:name="_Toc418751853"/>
      <w:bookmarkStart w:id="1512" w:name="_Toc256000234"/>
      <w:bookmarkStart w:id="1513" w:name="_Toc497747235"/>
      <w:r>
        <w:rPr>
          <w:rFonts w:hint="eastAsia" w:asciiTheme="minorEastAsia" w:hAnsiTheme="minorEastAsia" w:eastAsiaTheme="minorEastAsia" w:cstheme="minorEastAsia"/>
          <w:color w:val="000000" w:themeColor="text1"/>
          <w:highlight w:val="none"/>
          <w14:textFill>
            <w14:solidFill>
              <w14:schemeClr w14:val="tx1"/>
            </w14:solidFill>
          </w14:textFill>
        </w:rPr>
        <w:t>13.3工程试车</w:t>
      </w:r>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p>
    <w:bookmarkEnd w:id="1497"/>
    <w:p w14:paraId="14FBD72B">
      <w:pPr>
        <w:pStyle w:val="16"/>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13.3.1试车程序</w:t>
      </w:r>
    </w:p>
    <w:p w14:paraId="4A87DEDB">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工程试车内容：</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为达到本工程的验收标准，工程范围内的设施和承包人安装的设备应进行试运行调试，费用由承包人自行负责并已包括在投标报价中</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66E56FE1">
      <w:pPr>
        <w:pStyle w:val="16"/>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（1）单机无负荷试车费用由</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承包人组织试运行，费用由承包人</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承担；</w:t>
      </w:r>
    </w:p>
    <w:p w14:paraId="2547FF84">
      <w:pPr>
        <w:pStyle w:val="16"/>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（2）无负荷联动试车费用由</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承包人组织试运行，费用由承包人</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承担。</w:t>
      </w:r>
    </w:p>
    <w:p w14:paraId="64BC3BEA">
      <w:pPr>
        <w:pStyle w:val="16"/>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13.3.3投料试车</w:t>
      </w:r>
    </w:p>
    <w:p w14:paraId="23E5ED0D">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关于投料试车相关事项的约定：</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由承包人组织试运行，费用由承包人承担</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23D56F7B">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514" w:name="_Toc418752300"/>
      <w:bookmarkStart w:id="1515" w:name="_Toc16016"/>
      <w:bookmarkStart w:id="1516" w:name="_Toc256000235"/>
      <w:bookmarkStart w:id="1517" w:name="_Toc29656"/>
      <w:bookmarkStart w:id="1518" w:name="_Toc522201784"/>
      <w:bookmarkStart w:id="1519" w:name="_Toc403578992"/>
      <w:bookmarkStart w:id="1520" w:name="_Toc373478404"/>
      <w:bookmarkStart w:id="1521" w:name="_Toc497746839"/>
      <w:bookmarkStart w:id="1522" w:name="_Toc389065322"/>
      <w:bookmarkStart w:id="1523" w:name="_Toc497747236"/>
      <w:bookmarkStart w:id="1524" w:name="_Toc418518404"/>
      <w:bookmarkStart w:id="1525" w:name="_Toc418518168"/>
      <w:bookmarkStart w:id="1526" w:name="_Toc418061369"/>
      <w:bookmarkStart w:id="1527" w:name="_Toc418751854"/>
      <w:bookmarkStart w:id="1528" w:name="_Toc373227757"/>
      <w:r>
        <w:rPr>
          <w:rFonts w:hint="eastAsia" w:asciiTheme="minorEastAsia" w:hAnsiTheme="minorEastAsia" w:eastAsiaTheme="minorEastAsia" w:cstheme="minorEastAsia"/>
          <w:color w:val="000000" w:themeColor="text1"/>
          <w:highlight w:val="none"/>
          <w14:textFill>
            <w14:solidFill>
              <w14:schemeClr w14:val="tx1"/>
            </w14:solidFill>
          </w14:textFill>
        </w:rPr>
        <w:t>13.6竣工退场</w:t>
      </w:r>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p>
    <w:p w14:paraId="6058CC47">
      <w:pPr>
        <w:pStyle w:val="16"/>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13.6.1竣工退场</w:t>
      </w:r>
    </w:p>
    <w:p w14:paraId="05267810">
      <w:pPr>
        <w:pStyle w:val="16"/>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承包人完成竣工退场的期限：</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监理人颁发(出具)工程接收证书后，承包人负责按照通用合同条款本项约定的要求对施工场地进行清理并承担相关费用，直至监理人检验合格后七日内，如承包人到期后不退场，发包人有权安排其他人员进行清理，费用从承包人工程款中扣除。</w:t>
      </w:r>
    </w:p>
    <w:p w14:paraId="63C3DD8A">
      <w:pPr>
        <w:pStyle w:val="40"/>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529" w:name="_Toc418751855"/>
      <w:bookmarkStart w:id="1530" w:name="_Toc418752301"/>
      <w:bookmarkStart w:id="1531" w:name="_Toc389065323"/>
      <w:bookmarkStart w:id="1532" w:name="_Toc256000236"/>
      <w:bookmarkStart w:id="1533" w:name="_Toc497747237"/>
      <w:bookmarkStart w:id="1534" w:name="_Toc31291"/>
      <w:bookmarkStart w:id="1535" w:name="_Toc373478405"/>
      <w:bookmarkStart w:id="1536" w:name="_Toc351203646"/>
      <w:bookmarkStart w:id="1537" w:name="_Toc15239"/>
      <w:bookmarkStart w:id="1538" w:name="_Toc373227758"/>
      <w:bookmarkStart w:id="1539" w:name="_Toc497746840"/>
      <w:bookmarkStart w:id="1540" w:name="_Toc403578993"/>
      <w:bookmarkStart w:id="1541" w:name="_Toc522201785"/>
      <w:bookmarkStart w:id="1542" w:name="_Toc418061370"/>
      <w:bookmarkStart w:id="1543" w:name="_Toc418518169"/>
      <w:bookmarkStart w:id="1544" w:name="_Toc418518405"/>
      <w:r>
        <w:rPr>
          <w:rFonts w:hint="eastAsia" w:asciiTheme="minorEastAsia" w:hAnsiTheme="minorEastAsia" w:eastAsiaTheme="minorEastAsia" w:cstheme="minorEastAsia"/>
          <w:color w:val="000000" w:themeColor="text1"/>
          <w:highlight w:val="none"/>
          <w14:textFill>
            <w14:solidFill>
              <w14:schemeClr w14:val="tx1"/>
            </w14:solidFill>
          </w14:textFill>
        </w:rPr>
        <w:t>14.竣工结算</w:t>
      </w:r>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p>
    <w:p w14:paraId="58330986">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545" w:name="_Toc418518406"/>
      <w:bookmarkStart w:id="1546" w:name="_Toc418061371"/>
      <w:bookmarkStart w:id="1547" w:name="_Toc418752302"/>
      <w:bookmarkStart w:id="1548" w:name="_Toc522201786"/>
      <w:bookmarkStart w:id="1549" w:name="_Toc403578994"/>
      <w:bookmarkStart w:id="1550" w:name="_Toc5970"/>
      <w:bookmarkStart w:id="1551" w:name="_Toc5496"/>
      <w:bookmarkStart w:id="1552" w:name="_Toc373227759"/>
      <w:bookmarkStart w:id="1553" w:name="_Toc418518170"/>
      <w:bookmarkStart w:id="1554" w:name="_Toc418751856"/>
      <w:bookmarkStart w:id="1555" w:name="_Toc373478406"/>
      <w:bookmarkStart w:id="1556" w:name="_Toc497747238"/>
      <w:bookmarkStart w:id="1557" w:name="_Toc389065324"/>
      <w:bookmarkStart w:id="1558" w:name="_Toc497746841"/>
      <w:bookmarkStart w:id="1559" w:name="_Toc256000237"/>
      <w:r>
        <w:rPr>
          <w:rFonts w:hint="eastAsia" w:asciiTheme="minorEastAsia" w:hAnsiTheme="minorEastAsia" w:eastAsiaTheme="minorEastAsia" w:cstheme="minorEastAsia"/>
          <w:color w:val="000000" w:themeColor="text1"/>
          <w:highlight w:val="none"/>
          <w14:textFill>
            <w14:solidFill>
              <w14:schemeClr w14:val="tx1"/>
            </w14:solidFill>
          </w14:textFill>
        </w:rPr>
        <w:t>14.1竣工结算申请</w:t>
      </w:r>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p>
    <w:p w14:paraId="071B7EF5">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承包人提交竣工结算申请单的期限：</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具备竣工收条件后28天内</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22EA0DA8">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竣工结算申请单应包括的内容：</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竣工结算由承包人提交相关结算资料（主要包括合同、工程量计算书、结算书、变更设计通知单、签证单、竣工图）齐全后经监理初审、发包人审核后，</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最终结算以</w:t>
      </w:r>
      <w:r>
        <w:rPr>
          <w:rFonts w:hint="eastAsia" w:asciiTheme="minorEastAsia" w:hAnsiTheme="minorEastAsia" w:eastAsiaTheme="minorEastAsia" w:cstheme="minorEastAsia"/>
          <w:color w:val="000000" w:themeColor="text1"/>
          <w:szCs w:val="21"/>
          <w:highlight w:val="none"/>
          <w:u w:val="single"/>
          <w:lang w:eastAsia="zh-CN"/>
          <w14:textFill>
            <w14:solidFill>
              <w14:schemeClr w14:val="tx1"/>
            </w14:solidFill>
          </w14:textFill>
        </w:rPr>
        <w:t>财政局</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或发包人委托的造价咨询机构审定并经发包人及承包人双方确认的金额为准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32ABC7F4">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560" w:name="_Toc256000238"/>
      <w:bookmarkStart w:id="1561" w:name="_Toc522201787"/>
      <w:bookmarkStart w:id="1562" w:name="_Toc373227760"/>
      <w:bookmarkStart w:id="1563" w:name="_Toc30843"/>
      <w:bookmarkStart w:id="1564" w:name="_Toc497746842"/>
      <w:bookmarkStart w:id="1565" w:name="_Toc418518407"/>
      <w:bookmarkStart w:id="1566" w:name="_Toc418061372"/>
      <w:bookmarkStart w:id="1567" w:name="_Toc389065325"/>
      <w:bookmarkStart w:id="1568" w:name="_Toc418518171"/>
      <w:bookmarkStart w:id="1569" w:name="_Toc403578995"/>
      <w:bookmarkStart w:id="1570" w:name="_Toc418751857"/>
      <w:bookmarkStart w:id="1571" w:name="_Toc418752303"/>
      <w:bookmarkStart w:id="1572" w:name="_Toc497747239"/>
      <w:bookmarkStart w:id="1573" w:name="_Toc1173"/>
      <w:bookmarkStart w:id="1574" w:name="_Toc373478407"/>
      <w:r>
        <w:rPr>
          <w:rFonts w:hint="eastAsia" w:asciiTheme="minorEastAsia" w:hAnsiTheme="minorEastAsia" w:eastAsiaTheme="minorEastAsia" w:cstheme="minorEastAsia"/>
          <w:color w:val="000000" w:themeColor="text1"/>
          <w:highlight w:val="none"/>
          <w14:textFill>
            <w14:solidFill>
              <w14:schemeClr w14:val="tx1"/>
            </w14:solidFill>
          </w14:textFill>
        </w:rPr>
        <w:t>14.2竣工结算审核</w:t>
      </w:r>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p>
    <w:p w14:paraId="382C054D">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发包人审批竣工付款申请单的期限：</w:t>
      </w:r>
    </w:p>
    <w:tbl>
      <w:tblPr>
        <w:tblStyle w:val="21"/>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616"/>
        <w:gridCol w:w="5817"/>
      </w:tblGrid>
      <w:tr w14:paraId="09D5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A086A41">
            <w:pPr>
              <w:pStyle w:val="16"/>
              <w:spacing w:line="380" w:lineRule="exact"/>
              <w:jc w:val="cente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p>
        </w:tc>
        <w:tc>
          <w:tcPr>
            <w:tcW w:w="2616" w:type="dxa"/>
            <w:noWrap w:val="0"/>
            <w:vAlign w:val="center"/>
          </w:tcPr>
          <w:p w14:paraId="4932DAFC">
            <w:pPr>
              <w:pStyle w:val="16"/>
              <w:spacing w:line="380" w:lineRule="exact"/>
              <w:ind w:firstLine="27" w:firstLineChars="13"/>
              <w:jc w:val="cente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工程竣工结算报告金额</w:t>
            </w:r>
          </w:p>
        </w:tc>
        <w:tc>
          <w:tcPr>
            <w:tcW w:w="5817" w:type="dxa"/>
            <w:noWrap w:val="0"/>
            <w:vAlign w:val="center"/>
          </w:tcPr>
          <w:p w14:paraId="12E66DC9">
            <w:pPr>
              <w:pStyle w:val="16"/>
              <w:spacing w:line="380" w:lineRule="exact"/>
              <w:jc w:val="cente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发包人审查时间</w:t>
            </w:r>
          </w:p>
        </w:tc>
      </w:tr>
      <w:tr w14:paraId="71F4C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7BB19DC">
            <w:pPr>
              <w:pStyle w:val="16"/>
              <w:spacing w:line="380" w:lineRule="exact"/>
              <w:jc w:val="cente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1</w:t>
            </w:r>
          </w:p>
        </w:tc>
        <w:tc>
          <w:tcPr>
            <w:tcW w:w="2616" w:type="dxa"/>
            <w:noWrap w:val="0"/>
            <w:vAlign w:val="center"/>
          </w:tcPr>
          <w:p w14:paraId="05500662">
            <w:pPr>
              <w:pStyle w:val="16"/>
              <w:spacing w:line="380" w:lineRule="exact"/>
              <w:ind w:firstLine="27" w:firstLineChars="13"/>
              <w:jc w:val="cente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500万元以下</w:t>
            </w:r>
          </w:p>
        </w:tc>
        <w:tc>
          <w:tcPr>
            <w:tcW w:w="5817" w:type="dxa"/>
            <w:noWrap w:val="0"/>
            <w:vAlign w:val="center"/>
          </w:tcPr>
          <w:p w14:paraId="32307A41">
            <w:pPr>
              <w:pStyle w:val="16"/>
              <w:spacing w:line="380" w:lineRule="exact"/>
              <w:jc w:val="cente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从接到竣工结算报告和完整的竣工结算资料之日起20天</w:t>
            </w:r>
          </w:p>
        </w:tc>
      </w:tr>
      <w:tr w14:paraId="584BD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3EFA0FE">
            <w:pPr>
              <w:pStyle w:val="16"/>
              <w:spacing w:line="380" w:lineRule="exact"/>
              <w:jc w:val="cente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2</w:t>
            </w:r>
          </w:p>
        </w:tc>
        <w:tc>
          <w:tcPr>
            <w:tcW w:w="2616" w:type="dxa"/>
            <w:noWrap w:val="0"/>
            <w:vAlign w:val="center"/>
          </w:tcPr>
          <w:p w14:paraId="35253A67">
            <w:pPr>
              <w:pStyle w:val="16"/>
              <w:spacing w:line="380" w:lineRule="exact"/>
              <w:ind w:firstLine="27" w:firstLineChars="13"/>
              <w:jc w:val="cente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500万元-2000万元</w:t>
            </w:r>
          </w:p>
        </w:tc>
        <w:tc>
          <w:tcPr>
            <w:tcW w:w="5817" w:type="dxa"/>
            <w:noWrap w:val="0"/>
            <w:vAlign w:val="center"/>
          </w:tcPr>
          <w:p w14:paraId="62CA5CF6">
            <w:pPr>
              <w:pStyle w:val="16"/>
              <w:spacing w:line="380" w:lineRule="exact"/>
              <w:jc w:val="cente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从接到竣工结算报告和完整的竣工结算资料之日起30天</w:t>
            </w:r>
          </w:p>
        </w:tc>
      </w:tr>
      <w:tr w14:paraId="29E3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DE6961A">
            <w:pPr>
              <w:pStyle w:val="16"/>
              <w:spacing w:line="380" w:lineRule="exact"/>
              <w:jc w:val="cente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3</w:t>
            </w:r>
          </w:p>
        </w:tc>
        <w:tc>
          <w:tcPr>
            <w:tcW w:w="2616" w:type="dxa"/>
            <w:noWrap w:val="0"/>
            <w:vAlign w:val="center"/>
          </w:tcPr>
          <w:p w14:paraId="26A949A4">
            <w:pPr>
              <w:pStyle w:val="16"/>
              <w:spacing w:line="380" w:lineRule="exact"/>
              <w:ind w:firstLine="27" w:firstLineChars="13"/>
              <w:jc w:val="cente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2000万元-5000万元</w:t>
            </w:r>
          </w:p>
        </w:tc>
        <w:tc>
          <w:tcPr>
            <w:tcW w:w="5817" w:type="dxa"/>
            <w:noWrap w:val="0"/>
            <w:vAlign w:val="center"/>
          </w:tcPr>
          <w:p w14:paraId="65335E55">
            <w:pPr>
              <w:pStyle w:val="16"/>
              <w:spacing w:line="380" w:lineRule="exact"/>
              <w:jc w:val="cente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从接到竣工结算报告和完整的竣工结算资料之日起45天</w:t>
            </w:r>
          </w:p>
        </w:tc>
      </w:tr>
      <w:tr w14:paraId="6EF8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17A4525">
            <w:pPr>
              <w:pStyle w:val="16"/>
              <w:spacing w:line="380" w:lineRule="exact"/>
              <w:jc w:val="cente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4</w:t>
            </w:r>
          </w:p>
        </w:tc>
        <w:tc>
          <w:tcPr>
            <w:tcW w:w="2616" w:type="dxa"/>
            <w:noWrap w:val="0"/>
            <w:vAlign w:val="center"/>
          </w:tcPr>
          <w:p w14:paraId="0D1E85E8">
            <w:pPr>
              <w:pStyle w:val="16"/>
              <w:spacing w:line="380" w:lineRule="exact"/>
              <w:ind w:firstLine="27" w:firstLineChars="13"/>
              <w:jc w:val="cente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5000万元以上</w:t>
            </w:r>
          </w:p>
        </w:tc>
        <w:tc>
          <w:tcPr>
            <w:tcW w:w="5817" w:type="dxa"/>
            <w:noWrap w:val="0"/>
            <w:vAlign w:val="center"/>
          </w:tcPr>
          <w:p w14:paraId="76D7F809">
            <w:pPr>
              <w:pStyle w:val="16"/>
              <w:spacing w:line="380" w:lineRule="exact"/>
              <w:jc w:val="cente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从接到竣工结算报告和完整的竣工结算资料之日起60天</w:t>
            </w:r>
          </w:p>
        </w:tc>
      </w:tr>
    </w:tbl>
    <w:p w14:paraId="4D4FC5CC">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因承包人提供的结算资料不完整而需要补充或承包人不按时对账耽误时间时，审查时间应相应顺延</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16519C0C">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发包人完成竣工付款的期限：</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结算审核报告出具后且审核完承包人的竣工付款申请单30天内</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15A976B8">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关于竣工付款证书异议部分复核的方式和程序：</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存在异议的部分，由承包人核对后对异议部分进行书面描叙，并交由发包人再次审定。</w:t>
      </w:r>
    </w:p>
    <w:p w14:paraId="0C9F95BC">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575" w:name="_Toc4133"/>
      <w:bookmarkStart w:id="1576" w:name="_Toc522201788"/>
      <w:bookmarkStart w:id="1577" w:name="_Toc418752304"/>
      <w:bookmarkStart w:id="1578" w:name="_Toc418061373"/>
      <w:bookmarkStart w:id="1579" w:name="_Toc418518408"/>
      <w:bookmarkStart w:id="1580" w:name="_Toc373227761"/>
      <w:bookmarkStart w:id="1581" w:name="_Toc403578996"/>
      <w:bookmarkStart w:id="1582" w:name="_Toc497747240"/>
      <w:bookmarkStart w:id="1583" w:name="_Toc418751858"/>
      <w:bookmarkStart w:id="1584" w:name="_Toc256000239"/>
      <w:bookmarkStart w:id="1585" w:name="_Toc497746843"/>
      <w:bookmarkStart w:id="1586" w:name="_Toc12829"/>
      <w:bookmarkStart w:id="1587" w:name="_Toc389065326"/>
      <w:bookmarkStart w:id="1588" w:name="_Toc373478408"/>
      <w:bookmarkStart w:id="1589" w:name="_Toc418518172"/>
      <w:r>
        <w:rPr>
          <w:rFonts w:hint="eastAsia" w:asciiTheme="minorEastAsia" w:hAnsiTheme="minorEastAsia" w:eastAsiaTheme="minorEastAsia" w:cstheme="minorEastAsia"/>
          <w:color w:val="000000" w:themeColor="text1"/>
          <w:highlight w:val="none"/>
          <w14:textFill>
            <w14:solidFill>
              <w14:schemeClr w14:val="tx1"/>
            </w14:solidFill>
          </w14:textFill>
        </w:rPr>
        <w:t>14.4最终结清</w:t>
      </w:r>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p>
    <w:p w14:paraId="51A128A4">
      <w:pPr>
        <w:pStyle w:val="16"/>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14.4.1最终结清申请单</w:t>
      </w:r>
    </w:p>
    <w:p w14:paraId="1FF7B9F8">
      <w:pPr>
        <w:pStyle w:val="16"/>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承包人提交最终结清申请单的份数：</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一式四份</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127C8517">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承包人提交最终结算申请单的期限：</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缺陷责任期终止证书签发后14天内向监理人提交4份竣工付款申请单及相关证明材料</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1495852D">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14.4.2最终结清证书和支付</w:t>
      </w:r>
    </w:p>
    <w:p w14:paraId="16E2C7DB">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（1）发包人完成最终结清申请单的审批并颁发最终结清证书的期限：</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按通用条款执行</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6B3C1A4E">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（2）发包人完成支付的期限：</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在颁发最终结清证书后的30天内</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bookmarkEnd w:id="1486"/>
    <w:bookmarkEnd w:id="1487"/>
    <w:bookmarkEnd w:id="1488"/>
    <w:bookmarkEnd w:id="1489"/>
    <w:bookmarkEnd w:id="1490"/>
    <w:bookmarkEnd w:id="1491"/>
    <w:bookmarkEnd w:id="1492"/>
    <w:bookmarkEnd w:id="1498"/>
    <w:p w14:paraId="3E3F8764">
      <w:pPr>
        <w:pStyle w:val="40"/>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590" w:name="_Toc351203647"/>
      <w:bookmarkStart w:id="1591" w:name="_Toc497747241"/>
      <w:bookmarkStart w:id="1592" w:name="_Toc373478409"/>
      <w:bookmarkStart w:id="1593" w:name="_Toc418751859"/>
      <w:bookmarkStart w:id="1594" w:name="_Toc389065327"/>
      <w:bookmarkStart w:id="1595" w:name="_Toc522201789"/>
      <w:bookmarkStart w:id="1596" w:name="_Toc9180"/>
      <w:bookmarkStart w:id="1597" w:name="_Toc497746844"/>
      <w:bookmarkStart w:id="1598" w:name="_Toc373227762"/>
      <w:bookmarkStart w:id="1599" w:name="_Toc418061374"/>
      <w:bookmarkStart w:id="1600" w:name="_Toc418518409"/>
      <w:bookmarkStart w:id="1601" w:name="_Toc10855"/>
      <w:bookmarkStart w:id="1602" w:name="_Toc418752305"/>
      <w:bookmarkStart w:id="1603" w:name="_Toc256000240"/>
      <w:bookmarkStart w:id="1604" w:name="_Toc418518173"/>
      <w:bookmarkStart w:id="1605" w:name="_Toc403578997"/>
      <w:bookmarkStart w:id="1606" w:name="_Toc267251483"/>
      <w:bookmarkStart w:id="1607" w:name="_Toc267251484"/>
      <w:bookmarkStart w:id="1608" w:name="_Toc267251482"/>
      <w:bookmarkStart w:id="1609" w:name="_Toc267251485"/>
      <w:bookmarkStart w:id="1610" w:name="_Toc267251489"/>
      <w:bookmarkStart w:id="1611" w:name="_Toc267251486"/>
      <w:bookmarkStart w:id="1612" w:name="_Toc267251488"/>
      <w:bookmarkStart w:id="1613" w:name="_Toc267251490"/>
      <w:bookmarkStart w:id="1614" w:name="_Toc267251492"/>
      <w:bookmarkStart w:id="1615" w:name="_Toc267251499"/>
      <w:bookmarkStart w:id="1616" w:name="_Toc267251495"/>
      <w:bookmarkStart w:id="1617" w:name="_Toc267251503"/>
      <w:bookmarkStart w:id="1618" w:name="_Toc267251496"/>
      <w:bookmarkStart w:id="1619" w:name="_Toc267251493"/>
      <w:bookmarkStart w:id="1620" w:name="_Toc267251491"/>
      <w:bookmarkStart w:id="1621" w:name="_Toc267251498"/>
      <w:bookmarkStart w:id="1622" w:name="_Toc267251497"/>
      <w:bookmarkStart w:id="1623" w:name="_Toc267251501"/>
      <w:bookmarkStart w:id="1624" w:name="_Toc267251494"/>
      <w:bookmarkStart w:id="1625" w:name="_Toc267251502"/>
      <w:bookmarkStart w:id="1626" w:name="_Toc267251506"/>
      <w:bookmarkStart w:id="1627" w:name="_Toc267251504"/>
      <w:bookmarkStart w:id="1628" w:name="_Toc267251507"/>
      <w:bookmarkStart w:id="1629" w:name="_Toc267251508"/>
      <w:bookmarkStart w:id="1630" w:name="_Toc267251514"/>
      <w:bookmarkStart w:id="1631" w:name="_Toc267251510"/>
      <w:bookmarkStart w:id="1632" w:name="_Toc267251511"/>
      <w:bookmarkStart w:id="1633" w:name="_Toc267251515"/>
      <w:bookmarkStart w:id="1634" w:name="_Toc267251509"/>
      <w:bookmarkStart w:id="1635" w:name="_Toc267251513"/>
      <w:r>
        <w:rPr>
          <w:rFonts w:hint="eastAsia" w:asciiTheme="minorEastAsia" w:hAnsiTheme="minorEastAsia" w:eastAsiaTheme="minorEastAsia" w:cstheme="minorEastAsia"/>
          <w:color w:val="000000" w:themeColor="text1"/>
          <w:highlight w:val="none"/>
          <w14:textFill>
            <w14:solidFill>
              <w14:schemeClr w14:val="tx1"/>
            </w14:solidFill>
          </w14:textFill>
        </w:rPr>
        <w:t>15.缺陷责任期与保修</w:t>
      </w:r>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p>
    <w:p w14:paraId="1AA564E6">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636" w:name="_Toc16334"/>
      <w:bookmarkStart w:id="1637" w:name="_Toc24268"/>
      <w:bookmarkStart w:id="1638" w:name="_Toc403578998"/>
      <w:bookmarkStart w:id="1639" w:name="_Toc522201790"/>
      <w:bookmarkStart w:id="1640" w:name="_Toc418752306"/>
      <w:bookmarkStart w:id="1641" w:name="_Toc418061375"/>
      <w:bookmarkStart w:id="1642" w:name="_Toc389065328"/>
      <w:bookmarkStart w:id="1643" w:name="_Toc256000241"/>
      <w:bookmarkStart w:id="1644" w:name="_Toc373478410"/>
      <w:bookmarkStart w:id="1645" w:name="_Toc373227763"/>
      <w:bookmarkStart w:id="1646" w:name="_Toc418518174"/>
      <w:bookmarkStart w:id="1647" w:name="_Toc418518410"/>
      <w:bookmarkStart w:id="1648" w:name="_Toc418751860"/>
      <w:bookmarkStart w:id="1649" w:name="_Toc497747242"/>
      <w:bookmarkStart w:id="1650" w:name="_Toc497746845"/>
      <w:r>
        <w:rPr>
          <w:rFonts w:hint="eastAsia" w:asciiTheme="minorEastAsia" w:hAnsiTheme="minorEastAsia" w:eastAsiaTheme="minorEastAsia" w:cstheme="minorEastAsia"/>
          <w:color w:val="000000" w:themeColor="text1"/>
          <w:highlight w:val="none"/>
          <w14:textFill>
            <w14:solidFill>
              <w14:schemeClr w14:val="tx1"/>
            </w14:solidFill>
          </w14:textFill>
        </w:rPr>
        <w:t>15.2缺陷责任期</w:t>
      </w:r>
      <w:bookmarkEnd w:id="1606"/>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p>
    <w:p w14:paraId="6BD9DEB9">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缺陷责任期的具体期限：</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24个月，</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工程竣工验收合格，自交付使用之日起计算</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，按照《建设工程质量管理条例》执行，</w:t>
      </w:r>
      <w:r>
        <w:rPr>
          <w:rFonts w:hint="eastAsia" w:asciiTheme="minorEastAsia" w:hAnsiTheme="minorEastAsia" w:eastAsiaTheme="minorEastAsia" w:cstheme="minorEastAsia"/>
          <w:bCs/>
          <w:color w:val="000000" w:themeColor="text1"/>
          <w:szCs w:val="21"/>
          <w:highlight w:val="none"/>
          <w:u w:val="single"/>
          <w14:textFill>
            <w14:solidFill>
              <w14:schemeClr w14:val="tx1"/>
            </w14:solidFill>
          </w14:textFill>
        </w:rPr>
        <w:t>详见本合同附件3：《工程质量保修书》</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60CD0941">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651" w:name="_Toc403578999"/>
      <w:bookmarkStart w:id="1652" w:name="_Toc497747243"/>
      <w:bookmarkStart w:id="1653" w:name="_Toc16353"/>
      <w:bookmarkStart w:id="1654" w:name="_Toc418752307"/>
      <w:bookmarkStart w:id="1655" w:name="_Toc31555"/>
      <w:bookmarkStart w:id="1656" w:name="_Toc373478411"/>
      <w:bookmarkStart w:id="1657" w:name="_Toc497746846"/>
      <w:bookmarkStart w:id="1658" w:name="_Toc418751861"/>
      <w:bookmarkStart w:id="1659" w:name="_Toc373227764"/>
      <w:bookmarkStart w:id="1660" w:name="_Toc256000242"/>
      <w:bookmarkStart w:id="1661" w:name="_Toc418518411"/>
      <w:bookmarkStart w:id="1662" w:name="_Toc389065329"/>
      <w:bookmarkStart w:id="1663" w:name="_Toc418518175"/>
      <w:bookmarkStart w:id="1664" w:name="_Toc522201791"/>
      <w:bookmarkStart w:id="1665" w:name="_Toc418061376"/>
      <w:r>
        <w:rPr>
          <w:rFonts w:hint="eastAsia" w:asciiTheme="minorEastAsia" w:hAnsiTheme="minorEastAsia" w:eastAsiaTheme="minorEastAsia" w:cstheme="minorEastAsia"/>
          <w:color w:val="000000" w:themeColor="text1"/>
          <w:highlight w:val="none"/>
          <w14:textFill>
            <w14:solidFill>
              <w14:schemeClr w14:val="tx1"/>
            </w14:solidFill>
          </w14:textFill>
        </w:rPr>
        <w:t>15.3质量保证金</w:t>
      </w:r>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p>
    <w:p w14:paraId="1EFCB286">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关于是否扣留质量保证金的约定：</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按工程价款结算总额的</w:t>
      </w:r>
      <w:r>
        <w:rPr>
          <w:rFonts w:hint="eastAsia" w:asciiTheme="minorEastAsia" w:hAnsiTheme="minorEastAsia" w:eastAsiaTheme="minorEastAsia" w:cstheme="minorEastAsia"/>
          <w:color w:val="000000" w:themeColor="text1"/>
          <w:kern w:val="0"/>
          <w:szCs w:val="21"/>
          <w:highlight w:val="none"/>
          <w:u w:val="singl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%作为质保金</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6AB2600F">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15.3.1承包人提供质量保证金的方式</w:t>
      </w:r>
    </w:p>
    <w:p w14:paraId="215D268B">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质量保证金采用以下第</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（2）</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种方式：</w:t>
      </w:r>
    </w:p>
    <w:p w14:paraId="4DC46C7E">
      <w:pPr>
        <w:pStyle w:val="16"/>
        <w:autoSpaceDE w:val="0"/>
        <w:autoSpaceDN w:val="0"/>
        <w:adjustRightInd w:val="0"/>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（1）质量保证金保函，保证金额为：</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p>
    <w:p w14:paraId="005223C6">
      <w:pPr>
        <w:pStyle w:val="16"/>
        <w:autoSpaceDE w:val="0"/>
        <w:autoSpaceDN w:val="0"/>
        <w:adjustRightInd w:val="0"/>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发包人按工程价款结算总额的</w:t>
      </w:r>
      <w:r>
        <w:rPr>
          <w:rFonts w:hint="eastAsia" w:asciiTheme="minorEastAsia" w:hAnsiTheme="minorEastAsia" w:eastAsiaTheme="minorEastAsia" w:cstheme="minorEastAsia"/>
          <w:bCs/>
          <w:color w:val="000000" w:themeColor="text1"/>
          <w:szCs w:val="21"/>
          <w:highlight w:val="none"/>
          <w:u w:val="single"/>
          <w14:textFill>
            <w14:solidFill>
              <w14:schemeClr w14:val="tx1"/>
            </w14:solidFill>
          </w14:textFill>
        </w:rPr>
        <w:t>3</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%预留工程</w:t>
      </w:r>
      <w:r>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t>质量保证金</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，待缺陷责任期满后返还</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p>
    <w:p w14:paraId="4887112C">
      <w:pPr>
        <w:pStyle w:val="16"/>
        <w:autoSpaceDE w:val="0"/>
        <w:autoSpaceDN w:val="0"/>
        <w:adjustRightInd w:val="0"/>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（3）其他方式：</w:t>
      </w:r>
      <w:r>
        <w:rPr>
          <w:rFonts w:hint="eastAsia" w:asciiTheme="minorEastAsia" w:hAnsiTheme="minorEastAsia" w:eastAsiaTheme="minorEastAsia" w:cstheme="minorEastAsia"/>
          <w:bCs/>
          <w:color w:val="000000" w:themeColor="text1"/>
          <w:szCs w:val="21"/>
          <w:highlight w:val="none"/>
          <w:u w:val="single"/>
          <w14:textFill>
            <w14:solidFill>
              <w14:schemeClr w14:val="tx1"/>
            </w14:solidFill>
          </w14:textFill>
        </w:rPr>
        <w:t>/</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p>
    <w:p w14:paraId="1590FCDA">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15.3.2质量保证金的扣留</w:t>
      </w:r>
    </w:p>
    <w:p w14:paraId="6A47039E">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质量保证金的扣留采取以下第</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（2）</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种方式：</w:t>
      </w:r>
    </w:p>
    <w:p w14:paraId="5AA6086F">
      <w:pPr>
        <w:pStyle w:val="16"/>
        <w:autoSpaceDE w:val="0"/>
        <w:autoSpaceDN w:val="0"/>
        <w:adjustRightInd w:val="0"/>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（1）在支付工程进度款时逐次扣留，在此情形下，质量保证金的计算基数不包括预付款的支付、扣回以及价格调整的金额；</w:t>
      </w:r>
    </w:p>
    <w:p w14:paraId="14E5E811">
      <w:pPr>
        <w:pStyle w:val="16"/>
        <w:autoSpaceDE w:val="0"/>
        <w:autoSpaceDN w:val="0"/>
        <w:adjustRightInd w:val="0"/>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（2）工程竣工结算时一次性扣留质量保证金；</w:t>
      </w:r>
    </w:p>
    <w:p w14:paraId="67516946">
      <w:pPr>
        <w:pStyle w:val="16"/>
        <w:autoSpaceDE w:val="0"/>
        <w:autoSpaceDN w:val="0"/>
        <w:adjustRightInd w:val="0"/>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（3）其他扣留方式:</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p>
    <w:p w14:paraId="2B7A9CAC">
      <w:pPr>
        <w:pStyle w:val="16"/>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关于质量保证金的补充约定：</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承包人未按照法律法规有关规定和合同约定履行质量保修义务的，发包人有权从质量保证金中扣留用于质量保修的各项支出。</w:t>
      </w:r>
      <w:r>
        <w:rPr>
          <w:rFonts w:hint="eastAsia" w:asciiTheme="minorEastAsia" w:hAnsiTheme="minorEastAsia" w:eastAsiaTheme="minorEastAsia" w:cstheme="minorEastAsia"/>
          <w:color w:val="000000" w:themeColor="text1"/>
          <w:kern w:val="0"/>
          <w:szCs w:val="21"/>
          <w:highlight w:val="none"/>
          <w:u w:val="single"/>
          <w:lang w:val="en-US" w:eastAsia="zh-CN"/>
          <w14:textFill>
            <w14:solidFill>
              <w14:schemeClr w14:val="tx1"/>
            </w14:solidFill>
          </w14:textFill>
        </w:rPr>
        <w:t>承包人</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在工程缺陷责任期满后14天内</w:t>
      </w:r>
      <w:r>
        <w:rPr>
          <w:rFonts w:hint="eastAsia" w:asciiTheme="minorEastAsia" w:hAnsiTheme="minorEastAsia" w:eastAsiaTheme="minorEastAsia" w:cstheme="minorEastAsia"/>
          <w:color w:val="000000" w:themeColor="text1"/>
          <w:kern w:val="0"/>
          <w:szCs w:val="21"/>
          <w:highlight w:val="none"/>
          <w:u w:val="single"/>
          <w:lang w:val="en-US" w:eastAsia="zh-CN"/>
          <w14:textFill>
            <w14:solidFill>
              <w14:schemeClr w14:val="tx1"/>
            </w14:solidFill>
          </w14:textFill>
        </w:rPr>
        <w:t>向发包人申请</w:t>
      </w:r>
      <w:r>
        <w:rPr>
          <w:rFonts w:hint="eastAsia" w:asciiTheme="minorEastAsia" w:hAnsiTheme="minorEastAsia" w:eastAsiaTheme="minorEastAsia" w:cstheme="minorEastAsia"/>
          <w:color w:val="000000" w:themeColor="text1"/>
          <w:kern w:val="0"/>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Cs w:val="21"/>
          <w:highlight w:val="none"/>
          <w:u w:val="single"/>
          <w:lang w:val="en-US" w:eastAsia="zh-CN"/>
          <w14:textFill>
            <w14:solidFill>
              <w14:schemeClr w14:val="tx1"/>
            </w14:solidFill>
          </w14:textFill>
        </w:rPr>
        <w:t>待市财政局审批通过后将</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保修金一次性返回给承包人（无息）。质量保证金的返还，并不能免除承包人按照合同约定应承担的质量保修责任和应履行的质量保修义务。</w:t>
      </w:r>
    </w:p>
    <w:bookmarkEnd w:id="1607"/>
    <w:bookmarkEnd w:id="1608"/>
    <w:p w14:paraId="44C9DB25">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666" w:name="_Toc418518176"/>
      <w:bookmarkStart w:id="1667" w:name="_Toc24480"/>
      <w:bookmarkStart w:id="1668" w:name="_Toc373478412"/>
      <w:bookmarkStart w:id="1669" w:name="_Toc497747244"/>
      <w:bookmarkStart w:id="1670" w:name="_Toc373227765"/>
      <w:bookmarkStart w:id="1671" w:name="_Toc418752308"/>
      <w:bookmarkStart w:id="1672" w:name="_Toc497746847"/>
      <w:bookmarkStart w:id="1673" w:name="_Toc418751862"/>
      <w:bookmarkStart w:id="1674" w:name="_Toc7507"/>
      <w:bookmarkStart w:id="1675" w:name="_Toc522201792"/>
      <w:bookmarkStart w:id="1676" w:name="_Toc418061377"/>
      <w:bookmarkStart w:id="1677" w:name="_Toc403579000"/>
      <w:bookmarkStart w:id="1678" w:name="_Toc256000243"/>
      <w:bookmarkStart w:id="1679" w:name="_Toc389065330"/>
      <w:bookmarkStart w:id="1680" w:name="_Toc418518412"/>
      <w:r>
        <w:rPr>
          <w:rFonts w:hint="eastAsia" w:asciiTheme="minorEastAsia" w:hAnsiTheme="minorEastAsia" w:eastAsiaTheme="minorEastAsia" w:cstheme="minorEastAsia"/>
          <w:color w:val="000000" w:themeColor="text1"/>
          <w:highlight w:val="none"/>
          <w14:textFill>
            <w14:solidFill>
              <w14:schemeClr w14:val="tx1"/>
            </w14:solidFill>
          </w14:textFill>
        </w:rPr>
        <w:t>15.4保修</w:t>
      </w:r>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p>
    <w:bookmarkEnd w:id="1609"/>
    <w:p w14:paraId="02A779CD">
      <w:pPr>
        <w:pStyle w:val="16"/>
        <w:spacing w:line="380" w:lineRule="exact"/>
        <w:ind w:firstLine="409" w:firstLineChars="195"/>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15.4.1保修责任</w:t>
      </w:r>
    </w:p>
    <w:p w14:paraId="2751AB6D">
      <w:pPr>
        <w:pStyle w:val="16"/>
        <w:spacing w:line="380" w:lineRule="exact"/>
        <w:ind w:firstLine="409" w:firstLineChars="195"/>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工程保修期为：</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本工程其余项目质保期均为五年，质保金两年后</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可</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退还</w:t>
      </w:r>
      <w:r>
        <w:rPr>
          <w:rFonts w:hint="eastAsia" w:asciiTheme="minorEastAsia" w:hAnsiTheme="minorEastAsia" w:eastAsiaTheme="minorEastAsia" w:cstheme="minorEastAsia"/>
          <w:color w:val="000000" w:themeColor="text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约定本工程的保修期详见《工程质量保修书》。</w:t>
      </w:r>
    </w:p>
    <w:p w14:paraId="7A460314">
      <w:pPr>
        <w:pStyle w:val="16"/>
        <w:spacing w:line="380" w:lineRule="exact"/>
        <w:ind w:firstLine="409" w:firstLineChars="195"/>
        <w:jc w:val="left"/>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工程保修书具体内容见合同附件3。</w:t>
      </w:r>
    </w:p>
    <w:p w14:paraId="4EC33163">
      <w:pPr>
        <w:pStyle w:val="16"/>
        <w:spacing w:line="380" w:lineRule="exact"/>
        <w:ind w:firstLine="409" w:firstLineChars="195"/>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15.4.3修复通知</w:t>
      </w:r>
    </w:p>
    <w:p w14:paraId="38E35EA0">
      <w:pPr>
        <w:pStyle w:val="16"/>
        <w:spacing w:line="380" w:lineRule="exact"/>
        <w:ind w:firstLine="409" w:firstLineChars="195"/>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承包人收到保修通知并到达工程现场的合理时间：</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1、属于保修范围、内容的项目，承包人应当在接到保修通知之日起三天内派人保修。承包人不在约定期限内派人保修的，发包人有权直接安排维修，费用从工程保修金中扣除，不足部分发包人有权向承包人追索。2、发生紧急抢修事故的，承包人在接到事故通知后，应当立即到达事故现场抢修。3、对于涉及设备的质量问题，应当提出保修方案，及时更换设备，承包人实施保修。属于涉及结构安全的质量问题，应当按照《房屋建筑工程质量保修办法》的规定，立即向当地建设行政主管部门报告，采取安全防范措施；由原设计单位或者具有相应资质等级的设计单位提出保修方案，承包人实施保修。4、质量保修完成后，由发包人组织验收。5、保修费用由造成质量缺陷的责任方承担。</w:t>
      </w:r>
    </w:p>
    <w:bookmarkEnd w:id="1610"/>
    <w:bookmarkEnd w:id="1611"/>
    <w:bookmarkEnd w:id="1612"/>
    <w:bookmarkEnd w:id="1613"/>
    <w:p w14:paraId="28144D28">
      <w:pPr>
        <w:pStyle w:val="40"/>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681" w:name="_Toc418518413"/>
      <w:bookmarkStart w:id="1682" w:name="_Toc373478413"/>
      <w:bookmarkStart w:id="1683" w:name="_Toc522201793"/>
      <w:bookmarkStart w:id="1684" w:name="_Toc418752309"/>
      <w:bookmarkStart w:id="1685" w:name="_Toc418751863"/>
      <w:bookmarkStart w:id="1686" w:name="_Toc497747245"/>
      <w:bookmarkStart w:id="1687" w:name="_Toc389065331"/>
      <w:bookmarkStart w:id="1688" w:name="_Toc3422"/>
      <w:bookmarkStart w:id="1689" w:name="_Toc403579001"/>
      <w:bookmarkStart w:id="1690" w:name="_Toc373227766"/>
      <w:bookmarkStart w:id="1691" w:name="_Toc9096"/>
      <w:bookmarkStart w:id="1692" w:name="_Toc418061378"/>
      <w:bookmarkStart w:id="1693" w:name="_Toc497746848"/>
      <w:bookmarkStart w:id="1694" w:name="_Toc256000244"/>
      <w:bookmarkStart w:id="1695" w:name="_Toc351203648"/>
      <w:bookmarkStart w:id="1696" w:name="_Toc418518177"/>
      <w:bookmarkStart w:id="1697" w:name="_Toc280868717"/>
      <w:bookmarkStart w:id="1698" w:name="_Toc280868718"/>
      <w:r>
        <w:rPr>
          <w:rFonts w:hint="eastAsia" w:asciiTheme="minorEastAsia" w:hAnsiTheme="minorEastAsia" w:eastAsiaTheme="minorEastAsia" w:cstheme="minorEastAsia"/>
          <w:color w:val="000000" w:themeColor="text1"/>
          <w:highlight w:val="none"/>
          <w14:textFill>
            <w14:solidFill>
              <w14:schemeClr w14:val="tx1"/>
            </w14:solidFill>
          </w14:textFill>
        </w:rPr>
        <w:t>16.违约</w:t>
      </w:r>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p>
    <w:p w14:paraId="349995EB">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699" w:name="_Toc418061379"/>
      <w:bookmarkStart w:id="1700" w:name="_Toc373478414"/>
      <w:bookmarkStart w:id="1701" w:name="_Toc418751864"/>
      <w:bookmarkStart w:id="1702" w:name="_Toc497746849"/>
      <w:bookmarkStart w:id="1703" w:name="_Toc20140"/>
      <w:bookmarkStart w:id="1704" w:name="_Toc7014"/>
      <w:bookmarkStart w:id="1705" w:name="_Toc403579002"/>
      <w:bookmarkStart w:id="1706" w:name="_Toc418752310"/>
      <w:bookmarkStart w:id="1707" w:name="_Toc522201794"/>
      <w:bookmarkStart w:id="1708" w:name="_Toc256000245"/>
      <w:bookmarkStart w:id="1709" w:name="_Toc418518414"/>
      <w:bookmarkStart w:id="1710" w:name="_Toc389065332"/>
      <w:bookmarkStart w:id="1711" w:name="_Toc373227767"/>
      <w:bookmarkStart w:id="1712" w:name="_Toc497747246"/>
      <w:bookmarkStart w:id="1713" w:name="_Toc418518178"/>
      <w:r>
        <w:rPr>
          <w:rFonts w:hint="eastAsia" w:asciiTheme="minorEastAsia" w:hAnsiTheme="minorEastAsia" w:eastAsiaTheme="minorEastAsia" w:cstheme="minorEastAsia"/>
          <w:color w:val="000000" w:themeColor="text1"/>
          <w:highlight w:val="none"/>
          <w14:textFill>
            <w14:solidFill>
              <w14:schemeClr w14:val="tx1"/>
            </w14:solidFill>
          </w14:textFill>
        </w:rPr>
        <w:t>16.1发包人违约</w:t>
      </w:r>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p>
    <w:p w14:paraId="48E531AA">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16.1.1发包人违约的情形</w:t>
      </w:r>
    </w:p>
    <w:p w14:paraId="215528F8">
      <w:pPr>
        <w:pStyle w:val="16"/>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发包人违约的其他情形：</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无</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p>
    <w:p w14:paraId="79435205">
      <w:pPr>
        <w:pStyle w:val="16"/>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16.1.2发包人违约的责任</w:t>
      </w:r>
    </w:p>
    <w:p w14:paraId="03E80864">
      <w:pPr>
        <w:pStyle w:val="16"/>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发包人违约责任的承担方式和计算方法：</w:t>
      </w:r>
    </w:p>
    <w:p w14:paraId="46CCC2ED">
      <w:pPr>
        <w:pStyle w:val="16"/>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（1）因发包人原因未能在计划开工日期前7天内下达开工通知的违约责任：</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工期相应顺延</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p>
    <w:p w14:paraId="07A197E2">
      <w:pPr>
        <w:pStyle w:val="16"/>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（2）因发包人原因未能按合同约定支付合同价款的违约责任：</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p>
    <w:p w14:paraId="6FB9B986">
      <w:pPr>
        <w:pStyle w:val="16"/>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（3）发包人违反第10.1款〔变更的范围〕第（2）项约定，自行实施被取消的工作或转由他人实施的违约责任：</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按通用条款执行</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p>
    <w:p w14:paraId="3D9EE49C">
      <w:pPr>
        <w:pStyle w:val="16"/>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（4）发包人提供的材料、工程设备的规格、数量或质量不符合合同约定，或因发包人原因导致交货日期延误或交货地点变更等情况的违约责任：</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工期相应顺延</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p>
    <w:p w14:paraId="2357C3B5">
      <w:pPr>
        <w:pStyle w:val="16"/>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（5）因发包人违反合同约定造成暂停施工的违约责任：</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按通用条款执行</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p>
    <w:p w14:paraId="3ADED16B">
      <w:pPr>
        <w:pStyle w:val="16"/>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（6）发包人无正当理由没有在约定期限内发出复工指示，导致承包人无法复工的违约责任：</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按通用条款执行</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p>
    <w:p w14:paraId="65D31ED8">
      <w:pPr>
        <w:pStyle w:val="16"/>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（7）其他：</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p>
    <w:p w14:paraId="2B32D97E">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16.1.3因发包人违约解除合同</w:t>
      </w:r>
    </w:p>
    <w:p w14:paraId="5D63409E">
      <w:pPr>
        <w:pStyle w:val="16"/>
        <w:autoSpaceDE w:val="0"/>
        <w:autoSpaceDN w:val="0"/>
        <w:adjustRightInd w:val="0"/>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承包人按16.1.1项〔发包人违约的情形〕约定暂停施工满</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天后发包人仍不纠正其违约行为并致使合同目的不能实现的，承包人有权解除合同。</w:t>
      </w:r>
    </w:p>
    <w:p w14:paraId="0085E83B">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714" w:name="_Toc418751865"/>
      <w:bookmarkStart w:id="1715" w:name="_Toc497746850"/>
      <w:bookmarkStart w:id="1716" w:name="_Toc373478415"/>
      <w:bookmarkStart w:id="1717" w:name="_Toc418518415"/>
      <w:bookmarkStart w:id="1718" w:name="_Toc373227768"/>
      <w:bookmarkStart w:id="1719" w:name="_Toc497747247"/>
      <w:bookmarkStart w:id="1720" w:name="_Toc403579003"/>
      <w:bookmarkStart w:id="1721" w:name="_Toc522201795"/>
      <w:bookmarkStart w:id="1722" w:name="_Toc256000246"/>
      <w:bookmarkStart w:id="1723" w:name="_Toc19238"/>
      <w:bookmarkStart w:id="1724" w:name="_Toc389065333"/>
      <w:bookmarkStart w:id="1725" w:name="_Toc418752311"/>
      <w:bookmarkStart w:id="1726" w:name="_Toc418061380"/>
      <w:bookmarkStart w:id="1727" w:name="_Toc12535"/>
      <w:bookmarkStart w:id="1728" w:name="_Toc418518179"/>
      <w:r>
        <w:rPr>
          <w:rFonts w:hint="eastAsia" w:asciiTheme="minorEastAsia" w:hAnsiTheme="minorEastAsia" w:eastAsiaTheme="minorEastAsia" w:cstheme="minorEastAsia"/>
          <w:color w:val="000000" w:themeColor="text1"/>
          <w:highlight w:val="none"/>
          <w14:textFill>
            <w14:solidFill>
              <w14:schemeClr w14:val="tx1"/>
            </w14:solidFill>
          </w14:textFill>
        </w:rPr>
        <w:t>16.2承包人违约</w:t>
      </w:r>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p>
    <w:p w14:paraId="3CB7C88D">
      <w:pPr>
        <w:pStyle w:val="16"/>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16.2.1承包人违约的情形</w:t>
      </w:r>
    </w:p>
    <w:p w14:paraId="65AA764D">
      <w:pPr>
        <w:pStyle w:val="16"/>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承包人违约的其他情形：</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按通用条款执行</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p>
    <w:p w14:paraId="4E6A7064">
      <w:pPr>
        <w:pStyle w:val="16"/>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16.2.2承包人违约的责任</w:t>
      </w:r>
    </w:p>
    <w:p w14:paraId="683FA625">
      <w:pPr>
        <w:pStyle w:val="16"/>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承包人违约责任的承担方式和计算方法：</w:t>
      </w:r>
    </w:p>
    <w:p w14:paraId="1E07C1B1">
      <w:pPr>
        <w:pStyle w:val="16"/>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2F6FE541">
      <w:pPr>
        <w:pStyle w:val="16"/>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（2）承包人有本合同通用条款第16.2.1（6）条情形的，或经监理人检验认为修复质量不合格而承包人拒绝再进行修补的，发包人将扣除承包人全部</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质量保证金</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p>
    <w:p w14:paraId="5F9D3CFF">
      <w:pPr>
        <w:pStyle w:val="16"/>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承包人在合同期内，完成合同规定的全部工程，且质量合格，在本工程施工竣工验收后十五天内可申请返还全部或部分罚款，返还金额由监理人审核，发包人批准。罚款金额返还时不包括银行利息。</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承包人履约保证金被罚款后由发包人从最后一次计量支付时扣除相应金额补足履约保证金。</w:t>
      </w:r>
    </w:p>
    <w:p w14:paraId="5DEC0916">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16.2.3因承包人违约解除合同</w:t>
      </w:r>
    </w:p>
    <w:p w14:paraId="67E2DD50">
      <w:pPr>
        <w:pStyle w:val="16"/>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关于承包人违约解除合同的特别约定：</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承包人有违反以下情况之一的，发包人有权解除合同，并没收其全部履约保证金</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p>
    <w:p w14:paraId="3346D257">
      <w:pPr>
        <w:pStyle w:val="16"/>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(1)承包人无正当理由不按开工通知的要求及时进场组织施工和不按签订协议书时商定的进度计划有效地开展施工准备，造成工期延误的；</w:t>
      </w:r>
    </w:p>
    <w:p w14:paraId="47E57A75">
      <w:pPr>
        <w:pStyle w:val="16"/>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(2)承包人违反本合同通用条款第3.5条规定私自将合同或合同的任何部分或任何权利转让给其他人，或私自将工程或工程的一部分分包出去的；</w:t>
      </w:r>
    </w:p>
    <w:p w14:paraId="06DED367">
      <w:pPr>
        <w:pStyle w:val="16"/>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(3)未经监理人批准，承包人私自将已按投标文件承诺进入工地的工程设备、施工设备、临时工程或材料撤离工地的；</w:t>
      </w:r>
    </w:p>
    <w:p w14:paraId="08E8C76F">
      <w:pPr>
        <w:pStyle w:val="16"/>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(4)由于承包人原因拒绝按合同进度计划及时完成合同规定的工程，而又未采取有效措施赶上进度，造成工期延误的；</w:t>
      </w:r>
    </w:p>
    <w:p w14:paraId="3FB73A4B">
      <w:pPr>
        <w:pStyle w:val="16"/>
        <w:spacing w:line="380" w:lineRule="exact"/>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(5)承包人否认合同有效或拒绝履行合同规定的承包人义务，或由于法律、财务等原因导致承包人无法继续履行或实质上已停止履行合同的义务的；</w:t>
      </w:r>
    </w:p>
    <w:p w14:paraId="55DFD2E8">
      <w:pPr>
        <w:pStyle w:val="16"/>
        <w:spacing w:line="380" w:lineRule="exact"/>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(6)合同签订之日起十五日内，承包人无法按合同规定及投标文件的承诺进场经监理工程师认可的全部人员和机械的。</w:t>
      </w:r>
    </w:p>
    <w:p w14:paraId="62BAAE0D">
      <w:pPr>
        <w:pStyle w:val="16"/>
        <w:spacing w:line="380" w:lineRule="exact"/>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发包人继续使用承包人在施工现场的材料、设备、临时工程、承包人文件和由承包人或以其名义编制的其他文件的费用承担方式：</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协商决定</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p>
    <w:p w14:paraId="164B0053">
      <w:pPr>
        <w:pStyle w:val="40"/>
        <w:spacing w:line="380" w:lineRule="exact"/>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bookmarkStart w:id="1729" w:name="_Toc24826"/>
      <w:bookmarkStart w:id="1730" w:name="_Toc389065334"/>
      <w:bookmarkStart w:id="1731" w:name="_Toc418751866"/>
      <w:bookmarkStart w:id="1732" w:name="_Toc497747248"/>
      <w:bookmarkStart w:id="1733" w:name="_Toc418518416"/>
      <w:bookmarkStart w:id="1734" w:name="_Toc418752312"/>
      <w:bookmarkStart w:id="1735" w:name="_Toc30331"/>
      <w:bookmarkStart w:id="1736" w:name="_Toc497746851"/>
      <w:bookmarkStart w:id="1737" w:name="_Toc351203649"/>
      <w:bookmarkStart w:id="1738" w:name="_Toc403579004"/>
      <w:bookmarkStart w:id="1739" w:name="_Toc418061381"/>
      <w:bookmarkStart w:id="1740" w:name="_Toc522201796"/>
      <w:bookmarkStart w:id="1741" w:name="_Toc418518180"/>
      <w:bookmarkStart w:id="1742" w:name="_Toc256000247"/>
      <w:bookmarkStart w:id="1743" w:name="_Toc373227769"/>
      <w:bookmarkStart w:id="1744" w:name="_Toc373478416"/>
      <w:r>
        <w:rPr>
          <w:rFonts w:hint="eastAsia" w:asciiTheme="minorEastAsia" w:hAnsiTheme="minorEastAsia" w:eastAsiaTheme="minorEastAsia" w:cstheme="minorEastAsia"/>
          <w:color w:val="000000" w:themeColor="text1"/>
          <w:highlight w:val="none"/>
          <w14:textFill>
            <w14:solidFill>
              <w14:schemeClr w14:val="tx1"/>
            </w14:solidFill>
          </w14:textFill>
        </w:rPr>
        <w:t>17.不可抗力</w:t>
      </w:r>
      <w:bookmarkEnd w:id="1697"/>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p>
    <w:p w14:paraId="71F9D8C3">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745" w:name="_Toc12218"/>
      <w:bookmarkStart w:id="1746" w:name="_Toc736"/>
      <w:bookmarkStart w:id="1747" w:name="_Toc418751867"/>
      <w:bookmarkStart w:id="1748" w:name="_Toc418752313"/>
      <w:bookmarkStart w:id="1749" w:name="_Toc418518417"/>
      <w:bookmarkStart w:id="1750" w:name="_Toc403579005"/>
      <w:bookmarkStart w:id="1751" w:name="_Toc522201797"/>
      <w:bookmarkStart w:id="1752" w:name="_Toc389065335"/>
      <w:bookmarkStart w:id="1753" w:name="_Toc418518181"/>
      <w:bookmarkStart w:id="1754" w:name="_Toc373478417"/>
      <w:bookmarkStart w:id="1755" w:name="_Toc497747249"/>
      <w:bookmarkStart w:id="1756" w:name="_Toc497746852"/>
      <w:bookmarkStart w:id="1757" w:name="_Toc256000248"/>
      <w:bookmarkStart w:id="1758" w:name="_Toc418061382"/>
      <w:bookmarkStart w:id="1759" w:name="_Toc373227770"/>
      <w:r>
        <w:rPr>
          <w:rFonts w:hint="eastAsia" w:asciiTheme="minorEastAsia" w:hAnsiTheme="minorEastAsia" w:eastAsiaTheme="minorEastAsia" w:cstheme="minorEastAsia"/>
          <w:color w:val="000000" w:themeColor="text1"/>
          <w:highlight w:val="none"/>
          <w14:textFill>
            <w14:solidFill>
              <w14:schemeClr w14:val="tx1"/>
            </w14:solidFill>
          </w14:textFill>
        </w:rPr>
        <w:t>17.1不可抗力的确认</w:t>
      </w:r>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p>
    <w:p w14:paraId="1AAF808F">
      <w:pPr>
        <w:pStyle w:val="16"/>
        <w:spacing w:line="380" w:lineRule="exact"/>
        <w:ind w:firstLine="420" w:firstLineChars="200"/>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除通用合同条款约定的不可抗力事件之外，视为不可抗力的其他情形：</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1）、6级以上地震；（2）、10级以上持续1天的大风；（3）、暴雨级以上持续1天的大雨；（4）、50年以上未发生过，持续2天的高温天气；（5）、50年以上未发生过，持续2天的低温天气；（6）、50年以上未发生过的洪水；（7）、战争、敌对行动（不论宣战与否）、入侵、外敌行动；（8）、暴乱、骚乱、叛乱、革命、暴动，或军事政变、篡夺政权、内战等；（9）、由于任何有危险性物质所引起的离子辐射或放射性污染；（10）、以音速飞行的飞机或其他飞行装置产生的压力波；（11）、对以上几种形式，应以造成灾害和影响施工为准</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p>
    <w:p w14:paraId="1147A770">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760" w:name="_Toc373478418"/>
      <w:bookmarkStart w:id="1761" w:name="_Toc522201798"/>
      <w:bookmarkStart w:id="1762" w:name="_Toc497747250"/>
      <w:bookmarkStart w:id="1763" w:name="_Toc403579006"/>
      <w:bookmarkStart w:id="1764" w:name="_Toc418061383"/>
      <w:bookmarkStart w:id="1765" w:name="_Toc389065336"/>
      <w:bookmarkStart w:id="1766" w:name="_Toc418752314"/>
      <w:bookmarkStart w:id="1767" w:name="_Toc373227771"/>
      <w:bookmarkStart w:id="1768" w:name="_Toc21582"/>
      <w:bookmarkStart w:id="1769" w:name="_Toc418751868"/>
      <w:bookmarkStart w:id="1770" w:name="_Toc256000249"/>
      <w:bookmarkStart w:id="1771" w:name="_Toc8311"/>
      <w:bookmarkStart w:id="1772" w:name="_Toc418518418"/>
      <w:bookmarkStart w:id="1773" w:name="_Toc497746853"/>
      <w:bookmarkStart w:id="1774" w:name="_Toc418518182"/>
      <w:r>
        <w:rPr>
          <w:rFonts w:hint="eastAsia" w:asciiTheme="minorEastAsia" w:hAnsiTheme="minorEastAsia" w:eastAsiaTheme="minorEastAsia" w:cstheme="minorEastAsia"/>
          <w:color w:val="000000" w:themeColor="text1"/>
          <w:highlight w:val="none"/>
          <w14:textFill>
            <w14:solidFill>
              <w14:schemeClr w14:val="tx1"/>
            </w14:solidFill>
          </w14:textFill>
        </w:rPr>
        <w:t>17.4因不可抗力解除合同</w:t>
      </w:r>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p>
    <w:p w14:paraId="207D0BD5">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合同解除后，发包人应在商定或确定发包人应支付款项后</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30</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天内完成款项的支付。</w:t>
      </w:r>
    </w:p>
    <w:p w14:paraId="65B279FE">
      <w:pPr>
        <w:pStyle w:val="40"/>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775" w:name="_Toc373227772"/>
      <w:bookmarkStart w:id="1776" w:name="_Toc522201799"/>
      <w:bookmarkStart w:id="1777" w:name="_Toc418751869"/>
      <w:bookmarkStart w:id="1778" w:name="_Toc418518419"/>
      <w:bookmarkStart w:id="1779" w:name="_Toc256000250"/>
      <w:bookmarkStart w:id="1780" w:name="_Toc497746854"/>
      <w:bookmarkStart w:id="1781" w:name="_Toc497747251"/>
      <w:bookmarkStart w:id="1782" w:name="_Toc373478419"/>
      <w:bookmarkStart w:id="1783" w:name="_Toc10404"/>
      <w:bookmarkStart w:id="1784" w:name="_Toc403579007"/>
      <w:bookmarkStart w:id="1785" w:name="_Toc30091"/>
      <w:bookmarkStart w:id="1786" w:name="_Toc389065337"/>
      <w:bookmarkStart w:id="1787" w:name="_Toc418752315"/>
      <w:bookmarkStart w:id="1788" w:name="_Toc418061384"/>
      <w:bookmarkStart w:id="1789" w:name="_Toc351203650"/>
      <w:bookmarkStart w:id="1790" w:name="_Toc418518183"/>
      <w:r>
        <w:rPr>
          <w:rFonts w:hint="eastAsia" w:asciiTheme="minorEastAsia" w:hAnsiTheme="minorEastAsia" w:eastAsiaTheme="minorEastAsia" w:cstheme="minorEastAsia"/>
          <w:color w:val="000000" w:themeColor="text1"/>
          <w:highlight w:val="none"/>
          <w14:textFill>
            <w14:solidFill>
              <w14:schemeClr w14:val="tx1"/>
            </w14:solidFill>
          </w14:textFill>
        </w:rPr>
        <w:t>18.保险</w:t>
      </w:r>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p>
    <w:bookmarkEnd w:id="1698"/>
    <w:p w14:paraId="3D97916E">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791" w:name="_Toc418061385"/>
      <w:bookmarkStart w:id="1792" w:name="_Toc373227773"/>
      <w:bookmarkStart w:id="1793" w:name="_Toc418518184"/>
      <w:bookmarkStart w:id="1794" w:name="_Toc497747252"/>
      <w:bookmarkStart w:id="1795" w:name="_Toc256000251"/>
      <w:bookmarkStart w:id="1796" w:name="_Toc389065338"/>
      <w:bookmarkStart w:id="1797" w:name="_Toc497746855"/>
      <w:bookmarkStart w:id="1798" w:name="_Toc403579008"/>
      <w:bookmarkStart w:id="1799" w:name="_Toc418518420"/>
      <w:bookmarkStart w:id="1800" w:name="_Toc418751870"/>
      <w:bookmarkStart w:id="1801" w:name="_Toc18998"/>
      <w:bookmarkStart w:id="1802" w:name="_Toc522201800"/>
      <w:bookmarkStart w:id="1803" w:name="_Toc25051"/>
      <w:bookmarkStart w:id="1804" w:name="_Toc373478420"/>
      <w:bookmarkStart w:id="1805" w:name="_Toc418752316"/>
      <w:r>
        <w:rPr>
          <w:rFonts w:hint="eastAsia" w:asciiTheme="minorEastAsia" w:hAnsiTheme="minorEastAsia" w:eastAsiaTheme="minorEastAsia" w:cstheme="minorEastAsia"/>
          <w:color w:val="000000" w:themeColor="text1"/>
          <w:highlight w:val="none"/>
          <w14:textFill>
            <w14:solidFill>
              <w14:schemeClr w14:val="tx1"/>
            </w14:solidFill>
          </w14:textFill>
        </w:rPr>
        <w:t>18.1工程保险</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p>
    <w:p w14:paraId="3DAE13AB">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关于工程保险的特别约定：</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承包人应投保建筑工程一切险并承担与之相关的所有费用</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p>
    <w:p w14:paraId="73C0D2B1">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806" w:name="_Toc418061386"/>
      <w:bookmarkStart w:id="1807" w:name="_Toc389065339"/>
      <w:bookmarkStart w:id="1808" w:name="_Toc256000252"/>
      <w:bookmarkStart w:id="1809" w:name="_Toc497746856"/>
      <w:bookmarkStart w:id="1810" w:name="_Toc418518421"/>
      <w:bookmarkStart w:id="1811" w:name="_Toc373478421"/>
      <w:bookmarkStart w:id="1812" w:name="_Toc30769"/>
      <w:bookmarkStart w:id="1813" w:name="_Toc497747253"/>
      <w:bookmarkStart w:id="1814" w:name="_Toc418752317"/>
      <w:bookmarkStart w:id="1815" w:name="_Toc522201801"/>
      <w:bookmarkStart w:id="1816" w:name="_Toc418751871"/>
      <w:bookmarkStart w:id="1817" w:name="_Toc403579009"/>
      <w:bookmarkStart w:id="1818" w:name="_Toc373227774"/>
      <w:bookmarkStart w:id="1819" w:name="_Toc14806"/>
      <w:bookmarkStart w:id="1820" w:name="_Toc418518185"/>
      <w:r>
        <w:rPr>
          <w:rFonts w:hint="eastAsia" w:asciiTheme="minorEastAsia" w:hAnsiTheme="minorEastAsia" w:eastAsiaTheme="minorEastAsia" w:cstheme="minorEastAsia"/>
          <w:color w:val="000000" w:themeColor="text1"/>
          <w:highlight w:val="none"/>
          <w14:textFill>
            <w14:solidFill>
              <w14:schemeClr w14:val="tx1"/>
            </w14:solidFill>
          </w14:textFill>
        </w:rPr>
        <w:t>18.3其他保险</w:t>
      </w:r>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p>
    <w:p w14:paraId="5E15AE3A">
      <w:pPr>
        <w:pStyle w:val="16"/>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关于其他保险的约定：</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承包人根据市建协字【2009】3号文必须</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为施工现场从事施工的所有作业人员和管理人员办理意外伤害保险，并支付保险费</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p>
    <w:p w14:paraId="28321752">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承包人是否应为其施工设备等办理财产保险：</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按通用条款执行，无特殊约定</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7F076788">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821" w:name="_Toc373478422"/>
      <w:bookmarkStart w:id="1822" w:name="_Toc13112"/>
      <w:bookmarkStart w:id="1823" w:name="_Toc627"/>
      <w:bookmarkStart w:id="1824" w:name="_Toc418518186"/>
      <w:bookmarkStart w:id="1825" w:name="_Toc522201802"/>
      <w:bookmarkStart w:id="1826" w:name="_Toc418752318"/>
      <w:bookmarkStart w:id="1827" w:name="_Toc418751872"/>
      <w:bookmarkStart w:id="1828" w:name="_Toc418518422"/>
      <w:bookmarkStart w:id="1829" w:name="_Toc403579010"/>
      <w:bookmarkStart w:id="1830" w:name="_Toc497746857"/>
      <w:bookmarkStart w:id="1831" w:name="_Toc418061387"/>
      <w:bookmarkStart w:id="1832" w:name="_Toc389065340"/>
      <w:bookmarkStart w:id="1833" w:name="_Toc256000253"/>
      <w:bookmarkStart w:id="1834" w:name="_Toc497747254"/>
      <w:bookmarkStart w:id="1835" w:name="_Toc373227775"/>
      <w:r>
        <w:rPr>
          <w:rFonts w:hint="eastAsia" w:asciiTheme="minorEastAsia" w:hAnsiTheme="minorEastAsia" w:eastAsiaTheme="minorEastAsia" w:cstheme="minorEastAsia"/>
          <w:color w:val="000000" w:themeColor="text1"/>
          <w:highlight w:val="none"/>
          <w14:textFill>
            <w14:solidFill>
              <w14:schemeClr w14:val="tx1"/>
            </w14:solidFill>
          </w14:textFill>
        </w:rPr>
        <w:t>18.7通知义务</w:t>
      </w:r>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p>
    <w:p w14:paraId="1D75A715">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关于变更保险合同时的通知义务的约定：</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变更应通知当事人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bookmarkEnd w:id="1614"/>
    <w:bookmarkEnd w:id="1615"/>
    <w:bookmarkEnd w:id="1616"/>
    <w:bookmarkEnd w:id="1617"/>
    <w:bookmarkEnd w:id="1618"/>
    <w:bookmarkEnd w:id="1619"/>
    <w:bookmarkEnd w:id="1620"/>
    <w:bookmarkEnd w:id="1621"/>
    <w:bookmarkEnd w:id="1622"/>
    <w:bookmarkEnd w:id="1623"/>
    <w:bookmarkEnd w:id="1624"/>
    <w:bookmarkEnd w:id="1625"/>
    <w:p w14:paraId="6D814D76">
      <w:pPr>
        <w:pStyle w:val="40"/>
        <w:spacing w:line="38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836" w:name="_Toc6253"/>
      <w:bookmarkStart w:id="1837" w:name="_Toc25758"/>
      <w:bookmarkStart w:id="1838" w:name="_Toc418518187"/>
      <w:bookmarkStart w:id="1839" w:name="_Toc418752319"/>
      <w:bookmarkStart w:id="1840" w:name="_Toc522201803"/>
      <w:bookmarkStart w:id="1841" w:name="_Toc418518423"/>
      <w:bookmarkStart w:id="1842" w:name="_Toc373478423"/>
      <w:bookmarkStart w:id="1843" w:name="_Toc373227776"/>
      <w:bookmarkStart w:id="1844" w:name="_Toc403579011"/>
      <w:bookmarkStart w:id="1845" w:name="_Toc497747255"/>
      <w:bookmarkStart w:id="1846" w:name="_Toc389065341"/>
      <w:bookmarkStart w:id="1847" w:name="_Toc418061388"/>
      <w:bookmarkStart w:id="1848" w:name="_Toc418751873"/>
      <w:bookmarkStart w:id="1849" w:name="_Toc351203651"/>
      <w:bookmarkStart w:id="1850" w:name="_Toc256000254"/>
      <w:bookmarkStart w:id="1851" w:name="_Toc497746858"/>
      <w:r>
        <w:rPr>
          <w:rFonts w:hint="eastAsia" w:asciiTheme="minorEastAsia" w:hAnsiTheme="minorEastAsia" w:eastAsiaTheme="minorEastAsia" w:cstheme="minorEastAsia"/>
          <w:color w:val="000000" w:themeColor="text1"/>
          <w:highlight w:val="none"/>
          <w14:textFill>
            <w14:solidFill>
              <w14:schemeClr w14:val="tx1"/>
            </w14:solidFill>
          </w14:textFill>
        </w:rPr>
        <w:t>20.争议解决</w:t>
      </w:r>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p>
    <w:bookmarkEnd w:id="1626"/>
    <w:bookmarkEnd w:id="1627"/>
    <w:p w14:paraId="337C5A4B">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852" w:name="_Toc418518424"/>
      <w:bookmarkStart w:id="1853" w:name="_Toc497747256"/>
      <w:bookmarkStart w:id="1854" w:name="_Toc389065342"/>
      <w:bookmarkStart w:id="1855" w:name="_Toc373227777"/>
      <w:bookmarkStart w:id="1856" w:name="_Toc522201804"/>
      <w:bookmarkStart w:id="1857" w:name="_Toc13923"/>
      <w:bookmarkStart w:id="1858" w:name="_Toc418752320"/>
      <w:bookmarkStart w:id="1859" w:name="_Toc497746859"/>
      <w:bookmarkStart w:id="1860" w:name="_Toc418751874"/>
      <w:bookmarkStart w:id="1861" w:name="_Toc373478424"/>
      <w:bookmarkStart w:id="1862" w:name="_Toc418518188"/>
      <w:bookmarkStart w:id="1863" w:name="_Toc403579012"/>
      <w:bookmarkStart w:id="1864" w:name="_Toc256000255"/>
      <w:bookmarkStart w:id="1865" w:name="_Toc418061389"/>
      <w:bookmarkStart w:id="1866" w:name="_Toc16650"/>
      <w:r>
        <w:rPr>
          <w:rFonts w:hint="eastAsia" w:asciiTheme="minorEastAsia" w:hAnsiTheme="minorEastAsia" w:eastAsiaTheme="minorEastAsia" w:cstheme="minorEastAsia"/>
          <w:color w:val="000000" w:themeColor="text1"/>
          <w:highlight w:val="none"/>
          <w14:textFill>
            <w14:solidFill>
              <w14:schemeClr w14:val="tx1"/>
            </w14:solidFill>
          </w14:textFill>
        </w:rPr>
        <w:t>20.3争</w:t>
      </w:r>
      <w:bookmarkEnd w:id="1628"/>
      <w:r>
        <w:rPr>
          <w:rFonts w:hint="eastAsia" w:asciiTheme="minorEastAsia" w:hAnsiTheme="minorEastAsia" w:eastAsiaTheme="minorEastAsia" w:cstheme="minorEastAsia"/>
          <w:color w:val="000000" w:themeColor="text1"/>
          <w:highlight w:val="none"/>
          <w14:textFill>
            <w14:solidFill>
              <w14:schemeClr w14:val="tx1"/>
            </w14:solidFill>
          </w14:textFill>
        </w:rPr>
        <w:t>议评审</w:t>
      </w:r>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p>
    <w:p w14:paraId="4308A7CE">
      <w:pPr>
        <w:pStyle w:val="16"/>
        <w:spacing w:line="380" w:lineRule="exact"/>
        <w:ind w:left="149" w:leftChars="71" w:firstLine="315" w:firstLineChars="15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合同当事人是否同意将工程争议提交争议评审小组决定：</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不同意</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37E17365">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20.3.1争议评审小组的确定</w:t>
      </w:r>
    </w:p>
    <w:p w14:paraId="48F08E40">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争议评审小组成员的确定：</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4ECC5187">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选定争议评审员的期限：</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73FC0BDC">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争议评审小组成员的报酬承担方式：</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1F5030C2">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其他事项的约定：</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4CA58C86">
      <w:pPr>
        <w:pStyle w:val="16"/>
        <w:autoSpaceDE w:val="0"/>
        <w:autoSpaceDN w:val="0"/>
        <w:adjustRightInd w:val="0"/>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20.3.2争议评审小组的决定</w:t>
      </w:r>
    </w:p>
    <w:p w14:paraId="058F5A7F">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合同当事人关于本项的约定：</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22242BFB">
      <w:pPr>
        <w:pStyle w:val="40"/>
        <w:spacing w:line="380" w:lineRule="exact"/>
        <w:ind w:firstLine="42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867" w:name="_Toc15918"/>
      <w:bookmarkStart w:id="1868" w:name="_Toc403579013"/>
      <w:bookmarkStart w:id="1869" w:name="_Toc497747257"/>
      <w:bookmarkStart w:id="1870" w:name="_Toc373227778"/>
      <w:bookmarkStart w:id="1871" w:name="_Toc629"/>
      <w:bookmarkStart w:id="1872" w:name="_Toc418752321"/>
      <w:bookmarkStart w:id="1873" w:name="_Toc522201805"/>
      <w:bookmarkStart w:id="1874" w:name="_Toc418518189"/>
      <w:bookmarkStart w:id="1875" w:name="_Toc418518425"/>
      <w:bookmarkStart w:id="1876" w:name="_Toc373478425"/>
      <w:bookmarkStart w:id="1877" w:name="_Toc418061390"/>
      <w:bookmarkStart w:id="1878" w:name="_Toc256000256"/>
      <w:bookmarkStart w:id="1879" w:name="_Toc497746860"/>
      <w:bookmarkStart w:id="1880" w:name="_Toc418751875"/>
      <w:bookmarkStart w:id="1881" w:name="_Toc389065343"/>
      <w:r>
        <w:rPr>
          <w:rFonts w:hint="eastAsia" w:asciiTheme="minorEastAsia" w:hAnsiTheme="minorEastAsia" w:eastAsiaTheme="minorEastAsia" w:cstheme="minorEastAsia"/>
          <w:color w:val="000000" w:themeColor="text1"/>
          <w:highlight w:val="none"/>
          <w14:textFill>
            <w14:solidFill>
              <w14:schemeClr w14:val="tx1"/>
            </w14:solidFill>
          </w14:textFill>
        </w:rPr>
        <w:t>20.4仲裁或诉讼</w:t>
      </w:r>
      <w:bookmarkEnd w:id="1629"/>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p>
    <w:p w14:paraId="4164BA83">
      <w:pPr>
        <w:pStyle w:val="16"/>
        <w:spacing w:line="38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因合同及合同有关事项发生的争议，按下列第</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（2）</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种方式解决：</w:t>
      </w:r>
    </w:p>
    <w:p w14:paraId="4BB32CB8">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（1）提请仲裁委员会按照该会仲裁规则进行仲裁，仲裁裁决是终局的，对合同双方均有约束力。</w:t>
      </w:r>
    </w:p>
    <w:p w14:paraId="40654784">
      <w:pPr>
        <w:pStyle w:val="16"/>
        <w:spacing w:line="3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（2）向</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桂林市本工程辖区内</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人民法院起诉。</w:t>
      </w:r>
      <w:bookmarkEnd w:id="1630"/>
      <w:bookmarkEnd w:id="1631"/>
      <w:bookmarkEnd w:id="1632"/>
      <w:bookmarkEnd w:id="1633"/>
      <w:bookmarkEnd w:id="1634"/>
      <w:bookmarkEnd w:id="1635"/>
    </w:p>
    <w:bookmarkEnd w:id="180"/>
    <w:p w14:paraId="5441F6E5">
      <w:pPr>
        <w:rPr>
          <w:rFonts w:hint="eastAsia"/>
          <w:color w:val="000000" w:themeColor="text1"/>
          <w:highlight w:val="none"/>
          <w14:textFill>
            <w14:solidFill>
              <w14:schemeClr w14:val="tx1"/>
            </w14:solidFill>
          </w14:textFill>
        </w:rPr>
      </w:pPr>
    </w:p>
    <w:p w14:paraId="73DAD57C">
      <w:pPr>
        <w:pStyle w:val="2"/>
        <w:rPr>
          <w:rFonts w:hint="eastAsia"/>
          <w:color w:val="000000" w:themeColor="text1"/>
          <w:highlight w:val="none"/>
          <w14:textFill>
            <w14:solidFill>
              <w14:schemeClr w14:val="tx1"/>
            </w14:solidFill>
          </w14:textFill>
        </w:rPr>
      </w:pPr>
    </w:p>
    <w:p w14:paraId="730225EA">
      <w:pPr>
        <w:rPr>
          <w:rFonts w:hint="eastAsia"/>
          <w:color w:val="000000" w:themeColor="text1"/>
          <w:highlight w:val="none"/>
          <w14:textFill>
            <w14:solidFill>
              <w14:schemeClr w14:val="tx1"/>
            </w14:solidFill>
          </w14:textFill>
        </w:rPr>
      </w:pPr>
    </w:p>
    <w:p w14:paraId="278C1DD4">
      <w:pPr>
        <w:pStyle w:val="2"/>
        <w:rPr>
          <w:rFonts w:hint="eastAsia"/>
          <w:color w:val="000000" w:themeColor="text1"/>
          <w:highlight w:val="none"/>
          <w14:textFill>
            <w14:solidFill>
              <w14:schemeClr w14:val="tx1"/>
            </w14:solidFill>
          </w14:textFill>
        </w:rPr>
      </w:pPr>
    </w:p>
    <w:p w14:paraId="45EFDEA3">
      <w:pPr>
        <w:rPr>
          <w:rFonts w:hint="eastAsia"/>
          <w:color w:val="000000" w:themeColor="text1"/>
          <w:highlight w:val="none"/>
          <w14:textFill>
            <w14:solidFill>
              <w14:schemeClr w14:val="tx1"/>
            </w14:solidFill>
          </w14:textFill>
        </w:rPr>
      </w:pPr>
    </w:p>
    <w:p w14:paraId="1FA997D6">
      <w:pPr>
        <w:pStyle w:val="2"/>
        <w:rPr>
          <w:rFonts w:hint="eastAsia"/>
          <w:color w:val="000000" w:themeColor="text1"/>
          <w:highlight w:val="none"/>
          <w14:textFill>
            <w14:solidFill>
              <w14:schemeClr w14:val="tx1"/>
            </w14:solidFill>
          </w14:textFill>
        </w:rPr>
      </w:pPr>
    </w:p>
    <w:p w14:paraId="2EF9A10B">
      <w:pPr>
        <w:rPr>
          <w:rFonts w:hint="eastAsia"/>
          <w:color w:val="000000" w:themeColor="text1"/>
          <w:highlight w:val="none"/>
          <w14:textFill>
            <w14:solidFill>
              <w14:schemeClr w14:val="tx1"/>
            </w14:solidFill>
          </w14:textFill>
        </w:rPr>
      </w:pPr>
    </w:p>
    <w:p w14:paraId="5C0C5B54">
      <w:pPr>
        <w:pageBreakBefore w:val="0"/>
        <w:widowControl w:val="0"/>
        <w:kinsoku/>
        <w:wordWrap/>
        <w:overflowPunct/>
        <w:topLinePunct w:val="0"/>
        <w:bidi w:val="0"/>
        <w:snapToGrid/>
        <w:spacing w:line="360" w:lineRule="exact"/>
        <w:ind w:left="0" w:leftChars="0" w:right="0" w:rightChars="0"/>
        <w:jc w:val="left"/>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w:t>
      </w:r>
    </w:p>
    <w:p w14:paraId="0D7FA58E">
      <w:pPr>
        <w:pageBreakBefore w:val="0"/>
        <w:widowControl w:val="0"/>
        <w:kinsoku/>
        <w:wordWrap/>
        <w:overflowPunct/>
        <w:topLinePunct w:val="0"/>
        <w:bidi w:val="0"/>
        <w:snapToGrid/>
        <w:spacing w:line="360" w:lineRule="exact"/>
        <w:ind w:left="0" w:leftChars="0" w:right="0" w:right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协议书附件：</w:t>
      </w:r>
    </w:p>
    <w:p w14:paraId="2A8166AF">
      <w:pPr>
        <w:pageBreakBefore w:val="0"/>
        <w:widowControl w:val="0"/>
        <w:kinsoku/>
        <w:wordWrap/>
        <w:overflowPunct/>
        <w:topLinePunct w:val="0"/>
        <w:bidi w:val="0"/>
        <w:snapToGrid/>
        <w:spacing w:line="360" w:lineRule="exact"/>
        <w:ind w:left="0" w:leftChars="0" w:right="0" w:right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附件1：承包人承揽工程项目一览表</w:t>
      </w:r>
    </w:p>
    <w:p w14:paraId="40EAA668">
      <w:pPr>
        <w:pageBreakBefore w:val="0"/>
        <w:widowControl w:val="0"/>
        <w:kinsoku/>
        <w:wordWrap/>
        <w:overflowPunct/>
        <w:topLinePunct w:val="0"/>
        <w:bidi w:val="0"/>
        <w:snapToGrid/>
        <w:spacing w:line="360" w:lineRule="exact"/>
        <w:ind w:left="0" w:leftChars="0" w:right="0" w:right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专用合同条款附件：</w:t>
      </w:r>
    </w:p>
    <w:p w14:paraId="12E8CE55">
      <w:pPr>
        <w:pageBreakBefore w:val="0"/>
        <w:widowControl w:val="0"/>
        <w:kinsoku/>
        <w:wordWrap/>
        <w:overflowPunct/>
        <w:topLinePunct w:val="0"/>
        <w:bidi w:val="0"/>
        <w:snapToGrid/>
        <w:spacing w:line="360" w:lineRule="exact"/>
        <w:ind w:left="0" w:leftChars="0" w:right="0" w:right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附件2：发包人供应材料设备一览表</w:t>
      </w:r>
    </w:p>
    <w:p w14:paraId="6768E040">
      <w:pPr>
        <w:pageBreakBefore w:val="0"/>
        <w:widowControl w:val="0"/>
        <w:kinsoku/>
        <w:wordWrap/>
        <w:overflowPunct/>
        <w:topLinePunct w:val="0"/>
        <w:bidi w:val="0"/>
        <w:snapToGrid/>
        <w:spacing w:line="360" w:lineRule="exact"/>
        <w:ind w:left="0" w:leftChars="0" w:right="0" w:right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附件3：工程质量保修书</w:t>
      </w:r>
    </w:p>
    <w:p w14:paraId="5558E94C">
      <w:pPr>
        <w:pageBreakBefore w:val="0"/>
        <w:widowControl w:val="0"/>
        <w:kinsoku/>
        <w:wordWrap/>
        <w:overflowPunct/>
        <w:topLinePunct w:val="0"/>
        <w:bidi w:val="0"/>
        <w:snapToGrid/>
        <w:spacing w:line="360" w:lineRule="exact"/>
        <w:ind w:left="0" w:leftChars="0" w:right="0" w:right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附件4：主要建设工程文件目录</w:t>
      </w:r>
    </w:p>
    <w:p w14:paraId="045B0B51">
      <w:pPr>
        <w:pageBreakBefore w:val="0"/>
        <w:widowControl w:val="0"/>
        <w:kinsoku/>
        <w:wordWrap/>
        <w:overflowPunct/>
        <w:topLinePunct w:val="0"/>
        <w:bidi w:val="0"/>
        <w:snapToGrid/>
        <w:spacing w:line="360" w:lineRule="exact"/>
        <w:ind w:left="0" w:leftChars="0" w:right="0" w:right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附件5：承包人用于本工程施工的机械设备表</w:t>
      </w:r>
    </w:p>
    <w:p w14:paraId="5244F647">
      <w:pPr>
        <w:pageBreakBefore w:val="0"/>
        <w:widowControl w:val="0"/>
        <w:kinsoku/>
        <w:wordWrap/>
        <w:overflowPunct/>
        <w:topLinePunct w:val="0"/>
        <w:bidi w:val="0"/>
        <w:snapToGrid/>
        <w:spacing w:line="360" w:lineRule="exact"/>
        <w:ind w:left="0" w:leftChars="0" w:right="0" w:right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附件6：承包人主要施工管理人员表</w:t>
      </w:r>
    </w:p>
    <w:p w14:paraId="4C06B6AF">
      <w:pPr>
        <w:pageBreakBefore w:val="0"/>
        <w:widowControl w:val="0"/>
        <w:kinsoku/>
        <w:wordWrap/>
        <w:overflowPunct/>
        <w:topLinePunct w:val="0"/>
        <w:bidi w:val="0"/>
        <w:snapToGrid/>
        <w:spacing w:line="360" w:lineRule="exact"/>
        <w:ind w:left="0" w:leftChars="0" w:right="0" w:right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附件7：分包人主要施工管理人员表</w:t>
      </w:r>
    </w:p>
    <w:p w14:paraId="2721ED6D">
      <w:pPr>
        <w:pageBreakBefore w:val="0"/>
        <w:widowControl w:val="0"/>
        <w:kinsoku/>
        <w:wordWrap/>
        <w:overflowPunct/>
        <w:topLinePunct w:val="0"/>
        <w:bidi w:val="0"/>
        <w:snapToGrid/>
        <w:spacing w:line="360" w:lineRule="exact"/>
        <w:ind w:left="0" w:leftChars="0" w:right="0" w:right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附件8：履约担保格式</w:t>
      </w:r>
    </w:p>
    <w:p w14:paraId="485FF4BF">
      <w:pPr>
        <w:pageBreakBefore w:val="0"/>
        <w:widowControl w:val="0"/>
        <w:kinsoku/>
        <w:wordWrap/>
        <w:overflowPunct/>
        <w:topLinePunct w:val="0"/>
        <w:bidi w:val="0"/>
        <w:snapToGrid/>
        <w:spacing w:line="360" w:lineRule="exact"/>
        <w:ind w:left="0" w:leftChars="0" w:right="0" w:right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附件9：预付款担保格式</w:t>
      </w:r>
    </w:p>
    <w:p w14:paraId="20A2838F">
      <w:pPr>
        <w:pageBreakBefore w:val="0"/>
        <w:widowControl w:val="0"/>
        <w:kinsoku/>
        <w:wordWrap/>
        <w:overflowPunct/>
        <w:topLinePunct w:val="0"/>
        <w:bidi w:val="0"/>
        <w:snapToGrid/>
        <w:spacing w:line="360" w:lineRule="exact"/>
        <w:ind w:left="0" w:leftChars="0" w:right="0" w:right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附件10：支付担保格式</w:t>
      </w:r>
    </w:p>
    <w:p w14:paraId="6BF22E42">
      <w:pPr>
        <w:pageBreakBefore w:val="0"/>
        <w:widowControl w:val="0"/>
        <w:kinsoku/>
        <w:wordWrap/>
        <w:overflowPunct/>
        <w:topLinePunct w:val="0"/>
        <w:bidi w:val="0"/>
        <w:snapToGrid/>
        <w:spacing w:line="360" w:lineRule="exact"/>
        <w:ind w:left="0" w:leftChars="0" w:right="0" w:right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附件11：暂估价一览表</w:t>
      </w:r>
    </w:p>
    <w:p w14:paraId="63A02058">
      <w:pPr>
        <w:pStyle w:val="6"/>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p w14:paraId="6245466B">
      <w:pPr>
        <w:pStyle w:val="6"/>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sectPr>
          <w:pgSz w:w="11906" w:h="16838"/>
          <w:pgMar w:top="1304" w:right="1304" w:bottom="1304" w:left="1304" w:header="851" w:footer="992" w:gutter="0"/>
          <w:pgNumType w:fmt="decimal"/>
          <w:cols w:space="720" w:num="1"/>
          <w:titlePg/>
          <w:docGrid w:type="lines" w:linePitch="312" w:charSpace="0"/>
        </w:sectPr>
      </w:pPr>
    </w:p>
    <w:p w14:paraId="7909971A">
      <w:pPr>
        <w:pageBreakBefore w:val="0"/>
        <w:widowControl w:val="0"/>
        <w:kinsoku/>
        <w:wordWrap/>
        <w:overflowPunct/>
        <w:topLinePunct w:val="0"/>
        <w:bidi w:val="0"/>
        <w:snapToGrid/>
        <w:spacing w:line="360" w:lineRule="exact"/>
        <w:ind w:left="0" w:leftChars="0" w:right="0" w:right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附件1：</w:t>
      </w:r>
    </w:p>
    <w:p w14:paraId="16EDC63A">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承包人承揽工程项目一览表</w:t>
      </w:r>
    </w:p>
    <w:tbl>
      <w:tblPr>
        <w:tblStyle w:val="21"/>
        <w:tblpPr w:leftFromText="180" w:rightFromText="180" w:vertAnchor="text" w:horzAnchor="page" w:tblpX="1282" w:tblpY="831"/>
        <w:tblOverlap w:val="never"/>
        <w:tblW w:w="97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68"/>
        <w:gridCol w:w="1254"/>
        <w:gridCol w:w="963"/>
        <w:gridCol w:w="1446"/>
        <w:gridCol w:w="578"/>
        <w:gridCol w:w="1061"/>
        <w:gridCol w:w="1446"/>
        <w:gridCol w:w="963"/>
        <w:gridCol w:w="578"/>
        <w:gridCol w:w="578"/>
      </w:tblGrid>
      <w:tr w14:paraId="6527AF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19" w:hRule="atLeast"/>
        </w:trPr>
        <w:tc>
          <w:tcPr>
            <w:tcW w:w="868" w:type="dxa"/>
            <w:tcBorders>
              <w:top w:val="single" w:color="auto" w:sz="12" w:space="0"/>
              <w:bottom w:val="double" w:color="auto" w:sz="6" w:space="0"/>
            </w:tcBorders>
            <w:noWrap w:val="0"/>
            <w:vAlign w:val="center"/>
          </w:tcPr>
          <w:p w14:paraId="27F23440">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单位工程名称</w:t>
            </w:r>
          </w:p>
        </w:tc>
        <w:tc>
          <w:tcPr>
            <w:tcW w:w="1254" w:type="dxa"/>
            <w:tcBorders>
              <w:top w:val="single" w:color="auto" w:sz="12" w:space="0"/>
              <w:bottom w:val="double" w:color="auto" w:sz="6" w:space="0"/>
            </w:tcBorders>
            <w:noWrap w:val="0"/>
            <w:vAlign w:val="center"/>
          </w:tcPr>
          <w:p w14:paraId="5D71D376">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建设规模</w:t>
            </w:r>
          </w:p>
        </w:tc>
        <w:tc>
          <w:tcPr>
            <w:tcW w:w="963" w:type="dxa"/>
            <w:tcBorders>
              <w:top w:val="single" w:color="auto" w:sz="12" w:space="0"/>
              <w:bottom w:val="double" w:color="auto" w:sz="6" w:space="0"/>
            </w:tcBorders>
            <w:noWrap w:val="0"/>
            <w:vAlign w:val="center"/>
          </w:tcPr>
          <w:p w14:paraId="27257E29">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建筑面积(平方米)</w:t>
            </w:r>
          </w:p>
        </w:tc>
        <w:tc>
          <w:tcPr>
            <w:tcW w:w="1446" w:type="dxa"/>
            <w:tcBorders>
              <w:top w:val="single" w:color="auto" w:sz="12" w:space="0"/>
              <w:bottom w:val="double" w:color="auto" w:sz="6" w:space="0"/>
            </w:tcBorders>
            <w:noWrap w:val="0"/>
            <w:vAlign w:val="center"/>
          </w:tcPr>
          <w:p w14:paraId="4E79FB9A">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结构形式</w:t>
            </w:r>
          </w:p>
        </w:tc>
        <w:tc>
          <w:tcPr>
            <w:tcW w:w="578" w:type="dxa"/>
            <w:tcBorders>
              <w:top w:val="single" w:color="auto" w:sz="12" w:space="0"/>
              <w:bottom w:val="double" w:color="auto" w:sz="6" w:space="0"/>
            </w:tcBorders>
            <w:noWrap w:val="0"/>
            <w:vAlign w:val="center"/>
          </w:tcPr>
          <w:p w14:paraId="2BD17CBC">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层数</w:t>
            </w:r>
          </w:p>
        </w:tc>
        <w:tc>
          <w:tcPr>
            <w:tcW w:w="1061" w:type="dxa"/>
            <w:tcBorders>
              <w:top w:val="single" w:color="auto" w:sz="12" w:space="0"/>
              <w:bottom w:val="double" w:color="auto" w:sz="6" w:space="0"/>
            </w:tcBorders>
            <w:noWrap w:val="0"/>
            <w:vAlign w:val="center"/>
          </w:tcPr>
          <w:p w14:paraId="56BD19F4">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生产能力</w:t>
            </w:r>
          </w:p>
        </w:tc>
        <w:tc>
          <w:tcPr>
            <w:tcW w:w="1446" w:type="dxa"/>
            <w:tcBorders>
              <w:top w:val="single" w:color="auto" w:sz="12" w:space="0"/>
              <w:bottom w:val="double" w:color="auto" w:sz="6" w:space="0"/>
            </w:tcBorders>
            <w:noWrap w:val="0"/>
            <w:vAlign w:val="center"/>
          </w:tcPr>
          <w:p w14:paraId="268A673C">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设备安装内容</w:t>
            </w:r>
          </w:p>
        </w:tc>
        <w:tc>
          <w:tcPr>
            <w:tcW w:w="963" w:type="dxa"/>
            <w:tcBorders>
              <w:top w:val="single" w:color="auto" w:sz="12" w:space="0"/>
              <w:bottom w:val="double" w:color="auto" w:sz="6" w:space="0"/>
            </w:tcBorders>
            <w:noWrap w:val="0"/>
            <w:vAlign w:val="center"/>
          </w:tcPr>
          <w:p w14:paraId="2E478D42">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合同价格（元）</w:t>
            </w:r>
          </w:p>
        </w:tc>
        <w:tc>
          <w:tcPr>
            <w:tcW w:w="578" w:type="dxa"/>
            <w:tcBorders>
              <w:top w:val="single" w:color="auto" w:sz="12" w:space="0"/>
              <w:bottom w:val="double" w:color="auto" w:sz="6" w:space="0"/>
            </w:tcBorders>
            <w:noWrap w:val="0"/>
            <w:vAlign w:val="center"/>
          </w:tcPr>
          <w:p w14:paraId="5314ACE4">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开工日期</w:t>
            </w:r>
          </w:p>
        </w:tc>
        <w:tc>
          <w:tcPr>
            <w:tcW w:w="578" w:type="dxa"/>
            <w:tcBorders>
              <w:top w:val="single" w:color="auto" w:sz="12" w:space="0"/>
              <w:bottom w:val="double" w:color="auto" w:sz="6" w:space="0"/>
            </w:tcBorders>
            <w:noWrap w:val="0"/>
            <w:vAlign w:val="center"/>
          </w:tcPr>
          <w:p w14:paraId="0563D982">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竣工日期</w:t>
            </w:r>
          </w:p>
        </w:tc>
      </w:tr>
      <w:tr w14:paraId="3C1D0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3" w:hRule="atLeast"/>
        </w:trPr>
        <w:tc>
          <w:tcPr>
            <w:tcW w:w="868" w:type="dxa"/>
            <w:tcBorders>
              <w:top w:val="double" w:color="auto" w:sz="6" w:space="0"/>
              <w:bottom w:val="single" w:color="auto" w:sz="6" w:space="0"/>
            </w:tcBorders>
            <w:noWrap w:val="0"/>
            <w:vAlign w:val="center"/>
          </w:tcPr>
          <w:p w14:paraId="2E8EFD5F">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254" w:type="dxa"/>
            <w:tcBorders>
              <w:top w:val="double" w:color="auto" w:sz="6" w:space="0"/>
              <w:bottom w:val="single" w:color="auto" w:sz="6" w:space="0"/>
            </w:tcBorders>
            <w:noWrap w:val="0"/>
            <w:vAlign w:val="center"/>
          </w:tcPr>
          <w:p w14:paraId="2360AACB">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63" w:type="dxa"/>
            <w:tcBorders>
              <w:top w:val="double" w:color="auto" w:sz="6" w:space="0"/>
              <w:bottom w:val="single" w:color="auto" w:sz="6" w:space="0"/>
            </w:tcBorders>
            <w:noWrap w:val="0"/>
            <w:vAlign w:val="center"/>
          </w:tcPr>
          <w:p w14:paraId="799C1F71">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46" w:type="dxa"/>
            <w:tcBorders>
              <w:top w:val="double" w:color="auto" w:sz="6" w:space="0"/>
              <w:bottom w:val="single" w:color="auto" w:sz="6" w:space="0"/>
            </w:tcBorders>
            <w:noWrap w:val="0"/>
            <w:vAlign w:val="center"/>
          </w:tcPr>
          <w:p w14:paraId="2161A001">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578" w:type="dxa"/>
            <w:tcBorders>
              <w:top w:val="double" w:color="auto" w:sz="6" w:space="0"/>
              <w:bottom w:val="single" w:color="auto" w:sz="6" w:space="0"/>
            </w:tcBorders>
            <w:noWrap w:val="0"/>
            <w:vAlign w:val="center"/>
          </w:tcPr>
          <w:p w14:paraId="012BCB57">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061" w:type="dxa"/>
            <w:tcBorders>
              <w:top w:val="double" w:color="auto" w:sz="6" w:space="0"/>
              <w:bottom w:val="single" w:color="auto" w:sz="6" w:space="0"/>
            </w:tcBorders>
            <w:noWrap w:val="0"/>
            <w:vAlign w:val="center"/>
          </w:tcPr>
          <w:p w14:paraId="3AA34214">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46" w:type="dxa"/>
            <w:tcBorders>
              <w:top w:val="double" w:color="auto" w:sz="6" w:space="0"/>
              <w:bottom w:val="single" w:color="auto" w:sz="6" w:space="0"/>
            </w:tcBorders>
            <w:noWrap w:val="0"/>
            <w:vAlign w:val="center"/>
          </w:tcPr>
          <w:p w14:paraId="24DF5442">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63" w:type="dxa"/>
            <w:tcBorders>
              <w:top w:val="double" w:color="auto" w:sz="6" w:space="0"/>
              <w:bottom w:val="single" w:color="auto" w:sz="6" w:space="0"/>
            </w:tcBorders>
            <w:noWrap w:val="0"/>
            <w:vAlign w:val="center"/>
          </w:tcPr>
          <w:p w14:paraId="6502F87B">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578" w:type="dxa"/>
            <w:tcBorders>
              <w:top w:val="double" w:color="auto" w:sz="6" w:space="0"/>
              <w:bottom w:val="single" w:color="auto" w:sz="6" w:space="0"/>
            </w:tcBorders>
            <w:noWrap w:val="0"/>
            <w:vAlign w:val="center"/>
          </w:tcPr>
          <w:p w14:paraId="2DA476C9">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578" w:type="dxa"/>
            <w:tcBorders>
              <w:top w:val="double" w:color="auto" w:sz="6" w:space="0"/>
              <w:bottom w:val="single" w:color="auto" w:sz="6" w:space="0"/>
            </w:tcBorders>
            <w:noWrap w:val="0"/>
            <w:vAlign w:val="center"/>
          </w:tcPr>
          <w:p w14:paraId="517CB6AC">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0E996F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2" w:hRule="atLeast"/>
        </w:trPr>
        <w:tc>
          <w:tcPr>
            <w:tcW w:w="868" w:type="dxa"/>
            <w:tcBorders>
              <w:top w:val="nil"/>
            </w:tcBorders>
            <w:noWrap w:val="0"/>
            <w:vAlign w:val="center"/>
          </w:tcPr>
          <w:p w14:paraId="285153F0">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254" w:type="dxa"/>
            <w:tcBorders>
              <w:top w:val="nil"/>
            </w:tcBorders>
            <w:noWrap w:val="0"/>
            <w:vAlign w:val="center"/>
          </w:tcPr>
          <w:p w14:paraId="0A54825D">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63" w:type="dxa"/>
            <w:tcBorders>
              <w:top w:val="nil"/>
            </w:tcBorders>
            <w:noWrap w:val="0"/>
            <w:vAlign w:val="center"/>
          </w:tcPr>
          <w:p w14:paraId="74DDF2D6">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46" w:type="dxa"/>
            <w:tcBorders>
              <w:top w:val="nil"/>
            </w:tcBorders>
            <w:noWrap w:val="0"/>
            <w:vAlign w:val="center"/>
          </w:tcPr>
          <w:p w14:paraId="41CCC9AC">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578" w:type="dxa"/>
            <w:tcBorders>
              <w:top w:val="nil"/>
            </w:tcBorders>
            <w:noWrap w:val="0"/>
            <w:vAlign w:val="center"/>
          </w:tcPr>
          <w:p w14:paraId="10E6C289">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061" w:type="dxa"/>
            <w:tcBorders>
              <w:top w:val="nil"/>
            </w:tcBorders>
            <w:noWrap w:val="0"/>
            <w:vAlign w:val="center"/>
          </w:tcPr>
          <w:p w14:paraId="206FD16F">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46" w:type="dxa"/>
            <w:tcBorders>
              <w:top w:val="nil"/>
            </w:tcBorders>
            <w:noWrap w:val="0"/>
            <w:vAlign w:val="center"/>
          </w:tcPr>
          <w:p w14:paraId="4ED356C8">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63" w:type="dxa"/>
            <w:tcBorders>
              <w:top w:val="nil"/>
            </w:tcBorders>
            <w:noWrap w:val="0"/>
            <w:vAlign w:val="center"/>
          </w:tcPr>
          <w:p w14:paraId="7364BEF5">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578" w:type="dxa"/>
            <w:tcBorders>
              <w:top w:val="nil"/>
            </w:tcBorders>
            <w:noWrap w:val="0"/>
            <w:vAlign w:val="center"/>
          </w:tcPr>
          <w:p w14:paraId="442591F5">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578" w:type="dxa"/>
            <w:tcBorders>
              <w:top w:val="nil"/>
            </w:tcBorders>
            <w:noWrap w:val="0"/>
            <w:vAlign w:val="center"/>
          </w:tcPr>
          <w:p w14:paraId="2C56B52C">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459AC3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2" w:hRule="atLeast"/>
        </w:trPr>
        <w:tc>
          <w:tcPr>
            <w:tcW w:w="868" w:type="dxa"/>
            <w:tcBorders>
              <w:top w:val="nil"/>
            </w:tcBorders>
            <w:noWrap w:val="0"/>
            <w:vAlign w:val="center"/>
          </w:tcPr>
          <w:p w14:paraId="23474583">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254" w:type="dxa"/>
            <w:tcBorders>
              <w:top w:val="nil"/>
            </w:tcBorders>
            <w:noWrap w:val="0"/>
            <w:vAlign w:val="center"/>
          </w:tcPr>
          <w:p w14:paraId="294F8021">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63" w:type="dxa"/>
            <w:tcBorders>
              <w:top w:val="nil"/>
            </w:tcBorders>
            <w:noWrap w:val="0"/>
            <w:vAlign w:val="center"/>
          </w:tcPr>
          <w:p w14:paraId="06449EC8">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46" w:type="dxa"/>
            <w:tcBorders>
              <w:top w:val="nil"/>
            </w:tcBorders>
            <w:noWrap w:val="0"/>
            <w:vAlign w:val="center"/>
          </w:tcPr>
          <w:p w14:paraId="53D926E8">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578" w:type="dxa"/>
            <w:tcBorders>
              <w:top w:val="nil"/>
            </w:tcBorders>
            <w:noWrap w:val="0"/>
            <w:vAlign w:val="center"/>
          </w:tcPr>
          <w:p w14:paraId="10428B0A">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061" w:type="dxa"/>
            <w:tcBorders>
              <w:top w:val="nil"/>
            </w:tcBorders>
            <w:noWrap w:val="0"/>
            <w:vAlign w:val="center"/>
          </w:tcPr>
          <w:p w14:paraId="45CC6B91">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46" w:type="dxa"/>
            <w:tcBorders>
              <w:top w:val="nil"/>
            </w:tcBorders>
            <w:noWrap w:val="0"/>
            <w:vAlign w:val="center"/>
          </w:tcPr>
          <w:p w14:paraId="425BD3A6">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63" w:type="dxa"/>
            <w:tcBorders>
              <w:top w:val="nil"/>
            </w:tcBorders>
            <w:noWrap w:val="0"/>
            <w:vAlign w:val="center"/>
          </w:tcPr>
          <w:p w14:paraId="548E88B5">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578" w:type="dxa"/>
            <w:tcBorders>
              <w:top w:val="nil"/>
            </w:tcBorders>
            <w:noWrap w:val="0"/>
            <w:vAlign w:val="center"/>
          </w:tcPr>
          <w:p w14:paraId="0574D72F">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578" w:type="dxa"/>
            <w:tcBorders>
              <w:top w:val="nil"/>
            </w:tcBorders>
            <w:noWrap w:val="0"/>
            <w:vAlign w:val="center"/>
          </w:tcPr>
          <w:p w14:paraId="58D9A3EC">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466133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2" w:hRule="atLeast"/>
        </w:trPr>
        <w:tc>
          <w:tcPr>
            <w:tcW w:w="868" w:type="dxa"/>
            <w:noWrap w:val="0"/>
            <w:vAlign w:val="center"/>
          </w:tcPr>
          <w:p w14:paraId="22A7C302">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254" w:type="dxa"/>
            <w:noWrap w:val="0"/>
            <w:vAlign w:val="center"/>
          </w:tcPr>
          <w:p w14:paraId="0B44E29F">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63" w:type="dxa"/>
            <w:noWrap w:val="0"/>
            <w:vAlign w:val="center"/>
          </w:tcPr>
          <w:p w14:paraId="2796DFB9">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46" w:type="dxa"/>
            <w:noWrap w:val="0"/>
            <w:vAlign w:val="center"/>
          </w:tcPr>
          <w:p w14:paraId="541C8AAB">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578" w:type="dxa"/>
            <w:noWrap w:val="0"/>
            <w:vAlign w:val="center"/>
          </w:tcPr>
          <w:p w14:paraId="0D86C3A9">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061" w:type="dxa"/>
            <w:noWrap w:val="0"/>
            <w:vAlign w:val="center"/>
          </w:tcPr>
          <w:p w14:paraId="4FC52197">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46" w:type="dxa"/>
            <w:noWrap w:val="0"/>
            <w:vAlign w:val="center"/>
          </w:tcPr>
          <w:p w14:paraId="6BCAD830">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63" w:type="dxa"/>
            <w:noWrap w:val="0"/>
            <w:vAlign w:val="center"/>
          </w:tcPr>
          <w:p w14:paraId="6E579965">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578" w:type="dxa"/>
            <w:noWrap w:val="0"/>
            <w:vAlign w:val="center"/>
          </w:tcPr>
          <w:p w14:paraId="406FA823">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578" w:type="dxa"/>
            <w:noWrap w:val="0"/>
            <w:vAlign w:val="center"/>
          </w:tcPr>
          <w:p w14:paraId="0E88CCC4">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31EBB0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2" w:hRule="atLeast"/>
        </w:trPr>
        <w:tc>
          <w:tcPr>
            <w:tcW w:w="868" w:type="dxa"/>
            <w:tcBorders>
              <w:top w:val="nil"/>
            </w:tcBorders>
            <w:noWrap w:val="0"/>
            <w:vAlign w:val="center"/>
          </w:tcPr>
          <w:p w14:paraId="08460FBF">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254" w:type="dxa"/>
            <w:tcBorders>
              <w:top w:val="nil"/>
            </w:tcBorders>
            <w:noWrap w:val="0"/>
            <w:vAlign w:val="center"/>
          </w:tcPr>
          <w:p w14:paraId="33388B00">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63" w:type="dxa"/>
            <w:tcBorders>
              <w:top w:val="nil"/>
            </w:tcBorders>
            <w:noWrap w:val="0"/>
            <w:vAlign w:val="center"/>
          </w:tcPr>
          <w:p w14:paraId="47773759">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46" w:type="dxa"/>
            <w:tcBorders>
              <w:top w:val="nil"/>
            </w:tcBorders>
            <w:noWrap w:val="0"/>
            <w:vAlign w:val="center"/>
          </w:tcPr>
          <w:p w14:paraId="18A44940">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578" w:type="dxa"/>
            <w:tcBorders>
              <w:top w:val="nil"/>
            </w:tcBorders>
            <w:noWrap w:val="0"/>
            <w:vAlign w:val="center"/>
          </w:tcPr>
          <w:p w14:paraId="28799055">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061" w:type="dxa"/>
            <w:tcBorders>
              <w:top w:val="nil"/>
            </w:tcBorders>
            <w:noWrap w:val="0"/>
            <w:vAlign w:val="center"/>
          </w:tcPr>
          <w:p w14:paraId="53B3DAD0">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46" w:type="dxa"/>
            <w:tcBorders>
              <w:top w:val="nil"/>
            </w:tcBorders>
            <w:noWrap w:val="0"/>
            <w:vAlign w:val="center"/>
          </w:tcPr>
          <w:p w14:paraId="1C51916B">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63" w:type="dxa"/>
            <w:tcBorders>
              <w:top w:val="nil"/>
            </w:tcBorders>
            <w:noWrap w:val="0"/>
            <w:vAlign w:val="center"/>
          </w:tcPr>
          <w:p w14:paraId="1D5656B1">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578" w:type="dxa"/>
            <w:tcBorders>
              <w:top w:val="nil"/>
            </w:tcBorders>
            <w:noWrap w:val="0"/>
            <w:vAlign w:val="center"/>
          </w:tcPr>
          <w:p w14:paraId="2BA650B2">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578" w:type="dxa"/>
            <w:tcBorders>
              <w:top w:val="nil"/>
            </w:tcBorders>
            <w:noWrap w:val="0"/>
            <w:vAlign w:val="center"/>
          </w:tcPr>
          <w:p w14:paraId="716F5CE1">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31E554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2" w:hRule="atLeast"/>
        </w:trPr>
        <w:tc>
          <w:tcPr>
            <w:tcW w:w="868" w:type="dxa"/>
            <w:noWrap w:val="0"/>
            <w:vAlign w:val="center"/>
          </w:tcPr>
          <w:p w14:paraId="5CB07637">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254" w:type="dxa"/>
            <w:noWrap w:val="0"/>
            <w:vAlign w:val="center"/>
          </w:tcPr>
          <w:p w14:paraId="69F46528">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63" w:type="dxa"/>
            <w:noWrap w:val="0"/>
            <w:vAlign w:val="center"/>
          </w:tcPr>
          <w:p w14:paraId="5D357F00">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46" w:type="dxa"/>
            <w:noWrap w:val="0"/>
            <w:vAlign w:val="center"/>
          </w:tcPr>
          <w:p w14:paraId="6A590815">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578" w:type="dxa"/>
            <w:noWrap w:val="0"/>
            <w:vAlign w:val="center"/>
          </w:tcPr>
          <w:p w14:paraId="4ED79D89">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061" w:type="dxa"/>
            <w:noWrap w:val="0"/>
            <w:vAlign w:val="center"/>
          </w:tcPr>
          <w:p w14:paraId="6F958BA7">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46" w:type="dxa"/>
            <w:noWrap w:val="0"/>
            <w:vAlign w:val="center"/>
          </w:tcPr>
          <w:p w14:paraId="13CAF4A2">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63" w:type="dxa"/>
            <w:noWrap w:val="0"/>
            <w:vAlign w:val="center"/>
          </w:tcPr>
          <w:p w14:paraId="0139DA3D">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578" w:type="dxa"/>
            <w:noWrap w:val="0"/>
            <w:vAlign w:val="center"/>
          </w:tcPr>
          <w:p w14:paraId="6357455B">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578" w:type="dxa"/>
            <w:noWrap w:val="0"/>
            <w:vAlign w:val="center"/>
          </w:tcPr>
          <w:p w14:paraId="4626600F">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06FAEF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2" w:hRule="atLeast"/>
        </w:trPr>
        <w:tc>
          <w:tcPr>
            <w:tcW w:w="868" w:type="dxa"/>
            <w:tcBorders>
              <w:top w:val="nil"/>
            </w:tcBorders>
            <w:noWrap w:val="0"/>
            <w:vAlign w:val="center"/>
          </w:tcPr>
          <w:p w14:paraId="343714D1">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254" w:type="dxa"/>
            <w:tcBorders>
              <w:top w:val="nil"/>
            </w:tcBorders>
            <w:noWrap w:val="0"/>
            <w:vAlign w:val="center"/>
          </w:tcPr>
          <w:p w14:paraId="6F128CF3">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63" w:type="dxa"/>
            <w:tcBorders>
              <w:top w:val="nil"/>
            </w:tcBorders>
            <w:noWrap w:val="0"/>
            <w:vAlign w:val="center"/>
          </w:tcPr>
          <w:p w14:paraId="250E18EC">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46" w:type="dxa"/>
            <w:tcBorders>
              <w:top w:val="nil"/>
            </w:tcBorders>
            <w:noWrap w:val="0"/>
            <w:vAlign w:val="center"/>
          </w:tcPr>
          <w:p w14:paraId="433D858F">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578" w:type="dxa"/>
            <w:tcBorders>
              <w:top w:val="nil"/>
            </w:tcBorders>
            <w:noWrap w:val="0"/>
            <w:vAlign w:val="center"/>
          </w:tcPr>
          <w:p w14:paraId="7814CFEE">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061" w:type="dxa"/>
            <w:tcBorders>
              <w:top w:val="nil"/>
            </w:tcBorders>
            <w:noWrap w:val="0"/>
            <w:vAlign w:val="center"/>
          </w:tcPr>
          <w:p w14:paraId="255C90DF">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46" w:type="dxa"/>
            <w:tcBorders>
              <w:top w:val="nil"/>
            </w:tcBorders>
            <w:noWrap w:val="0"/>
            <w:vAlign w:val="center"/>
          </w:tcPr>
          <w:p w14:paraId="50DB4436">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63" w:type="dxa"/>
            <w:tcBorders>
              <w:top w:val="nil"/>
            </w:tcBorders>
            <w:noWrap w:val="0"/>
            <w:vAlign w:val="center"/>
          </w:tcPr>
          <w:p w14:paraId="20A17EF9">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578" w:type="dxa"/>
            <w:tcBorders>
              <w:top w:val="nil"/>
            </w:tcBorders>
            <w:noWrap w:val="0"/>
            <w:vAlign w:val="center"/>
          </w:tcPr>
          <w:p w14:paraId="0B78A66C">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578" w:type="dxa"/>
            <w:tcBorders>
              <w:top w:val="nil"/>
            </w:tcBorders>
            <w:noWrap w:val="0"/>
            <w:vAlign w:val="center"/>
          </w:tcPr>
          <w:p w14:paraId="58CCB3A1">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566357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2" w:hRule="atLeast"/>
        </w:trPr>
        <w:tc>
          <w:tcPr>
            <w:tcW w:w="868" w:type="dxa"/>
            <w:tcBorders>
              <w:top w:val="nil"/>
            </w:tcBorders>
            <w:noWrap w:val="0"/>
            <w:vAlign w:val="center"/>
          </w:tcPr>
          <w:p w14:paraId="7AE93F10">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254" w:type="dxa"/>
            <w:tcBorders>
              <w:top w:val="nil"/>
            </w:tcBorders>
            <w:noWrap w:val="0"/>
            <w:vAlign w:val="center"/>
          </w:tcPr>
          <w:p w14:paraId="3D01D888">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63" w:type="dxa"/>
            <w:tcBorders>
              <w:top w:val="nil"/>
            </w:tcBorders>
            <w:noWrap w:val="0"/>
            <w:vAlign w:val="center"/>
          </w:tcPr>
          <w:p w14:paraId="03364DFE">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46" w:type="dxa"/>
            <w:tcBorders>
              <w:top w:val="nil"/>
            </w:tcBorders>
            <w:noWrap w:val="0"/>
            <w:vAlign w:val="center"/>
          </w:tcPr>
          <w:p w14:paraId="3AFF622E">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578" w:type="dxa"/>
            <w:tcBorders>
              <w:top w:val="nil"/>
            </w:tcBorders>
            <w:noWrap w:val="0"/>
            <w:vAlign w:val="center"/>
          </w:tcPr>
          <w:p w14:paraId="6FE20F60">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061" w:type="dxa"/>
            <w:tcBorders>
              <w:top w:val="nil"/>
            </w:tcBorders>
            <w:noWrap w:val="0"/>
            <w:vAlign w:val="center"/>
          </w:tcPr>
          <w:p w14:paraId="7BF76E55">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46" w:type="dxa"/>
            <w:tcBorders>
              <w:top w:val="nil"/>
            </w:tcBorders>
            <w:noWrap w:val="0"/>
            <w:vAlign w:val="center"/>
          </w:tcPr>
          <w:p w14:paraId="0A085769">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63" w:type="dxa"/>
            <w:tcBorders>
              <w:top w:val="nil"/>
            </w:tcBorders>
            <w:noWrap w:val="0"/>
            <w:vAlign w:val="center"/>
          </w:tcPr>
          <w:p w14:paraId="28C88B5F">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578" w:type="dxa"/>
            <w:tcBorders>
              <w:top w:val="nil"/>
            </w:tcBorders>
            <w:noWrap w:val="0"/>
            <w:vAlign w:val="center"/>
          </w:tcPr>
          <w:p w14:paraId="358DBFD2">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578" w:type="dxa"/>
            <w:tcBorders>
              <w:top w:val="nil"/>
            </w:tcBorders>
            <w:noWrap w:val="0"/>
            <w:vAlign w:val="center"/>
          </w:tcPr>
          <w:p w14:paraId="051D63FA">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10D024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2" w:hRule="atLeast"/>
        </w:trPr>
        <w:tc>
          <w:tcPr>
            <w:tcW w:w="868" w:type="dxa"/>
            <w:noWrap w:val="0"/>
            <w:vAlign w:val="center"/>
          </w:tcPr>
          <w:p w14:paraId="5433F8EE">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254" w:type="dxa"/>
            <w:noWrap w:val="0"/>
            <w:vAlign w:val="center"/>
          </w:tcPr>
          <w:p w14:paraId="0B498D19">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63" w:type="dxa"/>
            <w:noWrap w:val="0"/>
            <w:vAlign w:val="center"/>
          </w:tcPr>
          <w:p w14:paraId="715559B9">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46" w:type="dxa"/>
            <w:noWrap w:val="0"/>
            <w:vAlign w:val="center"/>
          </w:tcPr>
          <w:p w14:paraId="74B39CF0">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578" w:type="dxa"/>
            <w:noWrap w:val="0"/>
            <w:vAlign w:val="center"/>
          </w:tcPr>
          <w:p w14:paraId="42D28695">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061" w:type="dxa"/>
            <w:noWrap w:val="0"/>
            <w:vAlign w:val="center"/>
          </w:tcPr>
          <w:p w14:paraId="179569BB">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46" w:type="dxa"/>
            <w:noWrap w:val="0"/>
            <w:vAlign w:val="center"/>
          </w:tcPr>
          <w:p w14:paraId="2B8D1291">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63" w:type="dxa"/>
            <w:noWrap w:val="0"/>
            <w:vAlign w:val="center"/>
          </w:tcPr>
          <w:p w14:paraId="333D4ED8">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578" w:type="dxa"/>
            <w:noWrap w:val="0"/>
            <w:vAlign w:val="center"/>
          </w:tcPr>
          <w:p w14:paraId="71711025">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578" w:type="dxa"/>
            <w:noWrap w:val="0"/>
            <w:vAlign w:val="center"/>
          </w:tcPr>
          <w:p w14:paraId="4AC91292">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1AFCAC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2" w:hRule="atLeast"/>
        </w:trPr>
        <w:tc>
          <w:tcPr>
            <w:tcW w:w="868" w:type="dxa"/>
            <w:tcBorders>
              <w:top w:val="nil"/>
            </w:tcBorders>
            <w:noWrap w:val="0"/>
            <w:vAlign w:val="center"/>
          </w:tcPr>
          <w:p w14:paraId="665833D4">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254" w:type="dxa"/>
            <w:tcBorders>
              <w:top w:val="nil"/>
            </w:tcBorders>
            <w:noWrap w:val="0"/>
            <w:vAlign w:val="center"/>
          </w:tcPr>
          <w:p w14:paraId="1425C2AC">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63" w:type="dxa"/>
            <w:tcBorders>
              <w:top w:val="nil"/>
            </w:tcBorders>
            <w:noWrap w:val="0"/>
            <w:vAlign w:val="center"/>
          </w:tcPr>
          <w:p w14:paraId="18A0D26B">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46" w:type="dxa"/>
            <w:tcBorders>
              <w:top w:val="nil"/>
            </w:tcBorders>
            <w:noWrap w:val="0"/>
            <w:vAlign w:val="center"/>
          </w:tcPr>
          <w:p w14:paraId="31412690">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578" w:type="dxa"/>
            <w:tcBorders>
              <w:top w:val="nil"/>
            </w:tcBorders>
            <w:noWrap w:val="0"/>
            <w:vAlign w:val="center"/>
          </w:tcPr>
          <w:p w14:paraId="18ED666D">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061" w:type="dxa"/>
            <w:tcBorders>
              <w:top w:val="nil"/>
            </w:tcBorders>
            <w:noWrap w:val="0"/>
            <w:vAlign w:val="center"/>
          </w:tcPr>
          <w:p w14:paraId="47A2AA67">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46" w:type="dxa"/>
            <w:tcBorders>
              <w:top w:val="nil"/>
            </w:tcBorders>
            <w:noWrap w:val="0"/>
            <w:vAlign w:val="center"/>
          </w:tcPr>
          <w:p w14:paraId="59B8BAC9">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63" w:type="dxa"/>
            <w:tcBorders>
              <w:top w:val="nil"/>
            </w:tcBorders>
            <w:noWrap w:val="0"/>
            <w:vAlign w:val="center"/>
          </w:tcPr>
          <w:p w14:paraId="023B8092">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578" w:type="dxa"/>
            <w:tcBorders>
              <w:top w:val="nil"/>
            </w:tcBorders>
            <w:noWrap w:val="0"/>
            <w:vAlign w:val="center"/>
          </w:tcPr>
          <w:p w14:paraId="31D75E13">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578" w:type="dxa"/>
            <w:tcBorders>
              <w:top w:val="nil"/>
            </w:tcBorders>
            <w:noWrap w:val="0"/>
            <w:vAlign w:val="center"/>
          </w:tcPr>
          <w:p w14:paraId="03137BE7">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65FE6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3" w:hRule="atLeast"/>
        </w:trPr>
        <w:tc>
          <w:tcPr>
            <w:tcW w:w="868" w:type="dxa"/>
            <w:noWrap w:val="0"/>
            <w:vAlign w:val="center"/>
          </w:tcPr>
          <w:p w14:paraId="1FB9C1C4">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254" w:type="dxa"/>
            <w:noWrap w:val="0"/>
            <w:vAlign w:val="center"/>
          </w:tcPr>
          <w:p w14:paraId="786EB3CD">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63" w:type="dxa"/>
            <w:noWrap w:val="0"/>
            <w:vAlign w:val="center"/>
          </w:tcPr>
          <w:p w14:paraId="4B30CF60">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46" w:type="dxa"/>
            <w:noWrap w:val="0"/>
            <w:vAlign w:val="center"/>
          </w:tcPr>
          <w:p w14:paraId="32B5F1E3">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578" w:type="dxa"/>
            <w:noWrap w:val="0"/>
            <w:vAlign w:val="center"/>
          </w:tcPr>
          <w:p w14:paraId="2314CFF5">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061" w:type="dxa"/>
            <w:noWrap w:val="0"/>
            <w:vAlign w:val="center"/>
          </w:tcPr>
          <w:p w14:paraId="6FDB7C1F">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46" w:type="dxa"/>
            <w:noWrap w:val="0"/>
            <w:vAlign w:val="center"/>
          </w:tcPr>
          <w:p w14:paraId="137415F2">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63" w:type="dxa"/>
            <w:noWrap w:val="0"/>
            <w:vAlign w:val="center"/>
          </w:tcPr>
          <w:p w14:paraId="0AE56540">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578" w:type="dxa"/>
            <w:noWrap w:val="0"/>
            <w:vAlign w:val="center"/>
          </w:tcPr>
          <w:p w14:paraId="2E42672C">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578" w:type="dxa"/>
            <w:noWrap w:val="0"/>
            <w:vAlign w:val="center"/>
          </w:tcPr>
          <w:p w14:paraId="32186FBA">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bl>
    <w:p w14:paraId="63616962">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sectPr>
          <w:pgSz w:w="11906" w:h="16838"/>
          <w:pgMar w:top="1418" w:right="1531" w:bottom="1418" w:left="1554" w:header="851" w:footer="992" w:gutter="0"/>
          <w:pgNumType w:fmt="decimal"/>
          <w:cols w:space="720" w:num="1"/>
          <w:titlePg/>
          <w:docGrid w:type="linesAndChars" w:linePitch="312" w:charSpace="0"/>
        </w:sectPr>
      </w:pPr>
    </w:p>
    <w:p w14:paraId="32385291">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附件2：</w:t>
      </w:r>
    </w:p>
    <w:p w14:paraId="73362BE0">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发包人供应材料设备一览表</w:t>
      </w:r>
    </w:p>
    <w:tbl>
      <w:tblPr>
        <w:tblStyle w:val="21"/>
        <w:tblW w:w="86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02"/>
        <w:gridCol w:w="1099"/>
        <w:gridCol w:w="1134"/>
        <w:gridCol w:w="620"/>
        <w:gridCol w:w="690"/>
        <w:gridCol w:w="1044"/>
        <w:gridCol w:w="719"/>
        <w:gridCol w:w="716"/>
        <w:gridCol w:w="1487"/>
        <w:gridCol w:w="783"/>
      </w:tblGrid>
      <w:tr w14:paraId="702427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02" w:type="dxa"/>
            <w:tcBorders>
              <w:top w:val="single" w:color="auto" w:sz="12" w:space="0"/>
              <w:bottom w:val="double" w:color="auto" w:sz="6" w:space="0"/>
            </w:tcBorders>
            <w:noWrap w:val="0"/>
            <w:vAlign w:val="center"/>
          </w:tcPr>
          <w:p w14:paraId="064745D3">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序号</w:t>
            </w:r>
          </w:p>
        </w:tc>
        <w:tc>
          <w:tcPr>
            <w:tcW w:w="1099" w:type="dxa"/>
            <w:tcBorders>
              <w:top w:val="single" w:color="auto" w:sz="12" w:space="0"/>
              <w:bottom w:val="double" w:color="auto" w:sz="6" w:space="0"/>
            </w:tcBorders>
            <w:noWrap w:val="0"/>
            <w:vAlign w:val="center"/>
          </w:tcPr>
          <w:p w14:paraId="39630ED0">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材料、</w:t>
            </w:r>
          </w:p>
          <w:p w14:paraId="5500D39E">
            <w:pPr>
              <w:pStyle w:val="6"/>
              <w:keepNext/>
              <w:pageBreakBefore w:val="0"/>
              <w:widowControl w:val="0"/>
              <w:kinsoku/>
              <w:wordWrap/>
              <w:overflowPunct/>
              <w:topLinePunct w:val="0"/>
              <w:bidi w:val="0"/>
              <w:snapToGrid/>
              <w:spacing w:after="0" w:line="360" w:lineRule="exact"/>
              <w:ind w:left="0" w:leftChars="0" w:right="0" w:rightChars="0"/>
              <w:jc w:val="both"/>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设备品种</w:t>
            </w:r>
          </w:p>
        </w:tc>
        <w:tc>
          <w:tcPr>
            <w:tcW w:w="1134" w:type="dxa"/>
            <w:tcBorders>
              <w:top w:val="single" w:color="auto" w:sz="12" w:space="0"/>
              <w:bottom w:val="double" w:color="auto" w:sz="6" w:space="0"/>
            </w:tcBorders>
            <w:noWrap w:val="0"/>
            <w:vAlign w:val="center"/>
          </w:tcPr>
          <w:p w14:paraId="673A2EA9">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规格型号</w:t>
            </w:r>
          </w:p>
        </w:tc>
        <w:tc>
          <w:tcPr>
            <w:tcW w:w="620" w:type="dxa"/>
            <w:tcBorders>
              <w:top w:val="single" w:color="auto" w:sz="12" w:space="0"/>
              <w:bottom w:val="double" w:color="auto" w:sz="6" w:space="0"/>
            </w:tcBorders>
            <w:noWrap w:val="0"/>
            <w:vAlign w:val="center"/>
          </w:tcPr>
          <w:p w14:paraId="2DAE882F">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单位</w:t>
            </w:r>
          </w:p>
        </w:tc>
        <w:tc>
          <w:tcPr>
            <w:tcW w:w="690" w:type="dxa"/>
            <w:tcBorders>
              <w:top w:val="single" w:color="auto" w:sz="12" w:space="0"/>
              <w:bottom w:val="double" w:color="auto" w:sz="6" w:space="0"/>
            </w:tcBorders>
            <w:noWrap w:val="0"/>
            <w:vAlign w:val="center"/>
          </w:tcPr>
          <w:p w14:paraId="63EA57F5">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数量</w:t>
            </w:r>
          </w:p>
        </w:tc>
        <w:tc>
          <w:tcPr>
            <w:tcW w:w="1044" w:type="dxa"/>
            <w:tcBorders>
              <w:top w:val="single" w:color="auto" w:sz="12" w:space="0"/>
              <w:bottom w:val="double" w:color="auto" w:sz="6" w:space="0"/>
            </w:tcBorders>
            <w:noWrap w:val="0"/>
            <w:vAlign w:val="center"/>
          </w:tcPr>
          <w:p w14:paraId="71ECC0D9">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单价（元）</w:t>
            </w:r>
          </w:p>
        </w:tc>
        <w:tc>
          <w:tcPr>
            <w:tcW w:w="719" w:type="dxa"/>
            <w:tcBorders>
              <w:top w:val="single" w:color="auto" w:sz="12" w:space="0"/>
              <w:bottom w:val="double" w:color="auto" w:sz="6" w:space="0"/>
            </w:tcBorders>
            <w:noWrap w:val="0"/>
            <w:vAlign w:val="center"/>
          </w:tcPr>
          <w:p w14:paraId="574575AE">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质量等级</w:t>
            </w:r>
          </w:p>
        </w:tc>
        <w:tc>
          <w:tcPr>
            <w:tcW w:w="716" w:type="dxa"/>
            <w:tcBorders>
              <w:top w:val="single" w:color="auto" w:sz="12" w:space="0"/>
              <w:bottom w:val="double" w:color="auto" w:sz="6" w:space="0"/>
            </w:tcBorders>
            <w:noWrap w:val="0"/>
            <w:vAlign w:val="center"/>
          </w:tcPr>
          <w:p w14:paraId="43E3567F">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供应时间</w:t>
            </w:r>
          </w:p>
        </w:tc>
        <w:tc>
          <w:tcPr>
            <w:tcW w:w="1487" w:type="dxa"/>
            <w:tcBorders>
              <w:top w:val="single" w:color="auto" w:sz="12" w:space="0"/>
              <w:bottom w:val="double" w:color="auto" w:sz="6" w:space="0"/>
            </w:tcBorders>
            <w:noWrap w:val="0"/>
            <w:vAlign w:val="center"/>
          </w:tcPr>
          <w:p w14:paraId="38DD375F">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送达地点</w:t>
            </w:r>
          </w:p>
        </w:tc>
        <w:tc>
          <w:tcPr>
            <w:tcW w:w="783" w:type="dxa"/>
            <w:tcBorders>
              <w:top w:val="single" w:color="auto" w:sz="12" w:space="0"/>
              <w:bottom w:val="double" w:color="auto" w:sz="6" w:space="0"/>
            </w:tcBorders>
            <w:noWrap w:val="0"/>
            <w:vAlign w:val="center"/>
          </w:tcPr>
          <w:p w14:paraId="3E04ED10">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备注</w:t>
            </w:r>
          </w:p>
        </w:tc>
      </w:tr>
      <w:tr w14:paraId="4A8A50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tcBorders>
              <w:top w:val="double" w:color="auto" w:sz="6" w:space="0"/>
              <w:bottom w:val="single" w:color="auto" w:sz="6" w:space="0"/>
            </w:tcBorders>
            <w:noWrap w:val="0"/>
            <w:vAlign w:val="center"/>
          </w:tcPr>
          <w:p w14:paraId="616FFEB0">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099" w:type="dxa"/>
            <w:tcBorders>
              <w:top w:val="double" w:color="auto" w:sz="6" w:space="0"/>
              <w:bottom w:val="single" w:color="auto" w:sz="6" w:space="0"/>
            </w:tcBorders>
            <w:noWrap w:val="0"/>
            <w:vAlign w:val="center"/>
          </w:tcPr>
          <w:p w14:paraId="2670AFC9">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134" w:type="dxa"/>
            <w:tcBorders>
              <w:top w:val="double" w:color="auto" w:sz="6" w:space="0"/>
              <w:bottom w:val="single" w:color="auto" w:sz="6" w:space="0"/>
            </w:tcBorders>
            <w:noWrap w:val="0"/>
            <w:vAlign w:val="center"/>
          </w:tcPr>
          <w:p w14:paraId="17EA2DDB">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620" w:type="dxa"/>
            <w:tcBorders>
              <w:top w:val="double" w:color="auto" w:sz="6" w:space="0"/>
              <w:bottom w:val="single" w:color="auto" w:sz="6" w:space="0"/>
            </w:tcBorders>
            <w:noWrap w:val="0"/>
            <w:vAlign w:val="center"/>
          </w:tcPr>
          <w:p w14:paraId="34EE52B5">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690" w:type="dxa"/>
            <w:tcBorders>
              <w:top w:val="double" w:color="auto" w:sz="6" w:space="0"/>
              <w:bottom w:val="single" w:color="auto" w:sz="6" w:space="0"/>
            </w:tcBorders>
            <w:noWrap w:val="0"/>
            <w:vAlign w:val="center"/>
          </w:tcPr>
          <w:p w14:paraId="45DE00FC">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044" w:type="dxa"/>
            <w:tcBorders>
              <w:top w:val="double" w:color="auto" w:sz="6" w:space="0"/>
              <w:bottom w:val="single" w:color="auto" w:sz="6" w:space="0"/>
            </w:tcBorders>
            <w:noWrap w:val="0"/>
            <w:vAlign w:val="center"/>
          </w:tcPr>
          <w:p w14:paraId="483B9736">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719" w:type="dxa"/>
            <w:tcBorders>
              <w:top w:val="double" w:color="auto" w:sz="6" w:space="0"/>
              <w:bottom w:val="single" w:color="auto" w:sz="6" w:space="0"/>
            </w:tcBorders>
            <w:noWrap w:val="0"/>
            <w:vAlign w:val="center"/>
          </w:tcPr>
          <w:p w14:paraId="69F44E9B">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716" w:type="dxa"/>
            <w:tcBorders>
              <w:top w:val="double" w:color="auto" w:sz="6" w:space="0"/>
              <w:bottom w:val="single" w:color="auto" w:sz="6" w:space="0"/>
            </w:tcBorders>
            <w:noWrap w:val="0"/>
            <w:vAlign w:val="center"/>
          </w:tcPr>
          <w:p w14:paraId="11B27CA7">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87" w:type="dxa"/>
            <w:tcBorders>
              <w:top w:val="double" w:color="auto" w:sz="6" w:space="0"/>
              <w:bottom w:val="single" w:color="auto" w:sz="6" w:space="0"/>
            </w:tcBorders>
            <w:noWrap w:val="0"/>
            <w:vAlign w:val="center"/>
          </w:tcPr>
          <w:p w14:paraId="5BDD6300">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783" w:type="dxa"/>
            <w:tcBorders>
              <w:top w:val="double" w:color="auto" w:sz="6" w:space="0"/>
              <w:bottom w:val="single" w:color="auto" w:sz="6" w:space="0"/>
            </w:tcBorders>
            <w:noWrap w:val="0"/>
            <w:vAlign w:val="center"/>
          </w:tcPr>
          <w:p w14:paraId="7130AA68">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392327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tcBorders>
              <w:top w:val="nil"/>
            </w:tcBorders>
            <w:noWrap w:val="0"/>
            <w:vAlign w:val="center"/>
          </w:tcPr>
          <w:p w14:paraId="3901A8AA">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099" w:type="dxa"/>
            <w:tcBorders>
              <w:top w:val="nil"/>
            </w:tcBorders>
            <w:noWrap w:val="0"/>
            <w:vAlign w:val="center"/>
          </w:tcPr>
          <w:p w14:paraId="7510BCAA">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134" w:type="dxa"/>
            <w:tcBorders>
              <w:top w:val="nil"/>
            </w:tcBorders>
            <w:noWrap w:val="0"/>
            <w:vAlign w:val="center"/>
          </w:tcPr>
          <w:p w14:paraId="2CBCD7F8">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620" w:type="dxa"/>
            <w:tcBorders>
              <w:top w:val="nil"/>
            </w:tcBorders>
            <w:noWrap w:val="0"/>
            <w:vAlign w:val="center"/>
          </w:tcPr>
          <w:p w14:paraId="532568DD">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690" w:type="dxa"/>
            <w:tcBorders>
              <w:top w:val="nil"/>
            </w:tcBorders>
            <w:noWrap w:val="0"/>
            <w:vAlign w:val="center"/>
          </w:tcPr>
          <w:p w14:paraId="23FC722F">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044" w:type="dxa"/>
            <w:tcBorders>
              <w:top w:val="nil"/>
            </w:tcBorders>
            <w:noWrap w:val="0"/>
            <w:vAlign w:val="center"/>
          </w:tcPr>
          <w:p w14:paraId="756F7379">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719" w:type="dxa"/>
            <w:tcBorders>
              <w:top w:val="nil"/>
            </w:tcBorders>
            <w:noWrap w:val="0"/>
            <w:vAlign w:val="center"/>
          </w:tcPr>
          <w:p w14:paraId="7C0D06A6">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716" w:type="dxa"/>
            <w:tcBorders>
              <w:top w:val="nil"/>
            </w:tcBorders>
            <w:noWrap w:val="0"/>
            <w:vAlign w:val="center"/>
          </w:tcPr>
          <w:p w14:paraId="4DB1B8CF">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87" w:type="dxa"/>
            <w:tcBorders>
              <w:top w:val="nil"/>
            </w:tcBorders>
            <w:noWrap w:val="0"/>
            <w:vAlign w:val="center"/>
          </w:tcPr>
          <w:p w14:paraId="76DA81DC">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783" w:type="dxa"/>
            <w:tcBorders>
              <w:top w:val="nil"/>
            </w:tcBorders>
            <w:noWrap w:val="0"/>
            <w:vAlign w:val="center"/>
          </w:tcPr>
          <w:p w14:paraId="01CA1998">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5F4A40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407C07E6">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099" w:type="dxa"/>
            <w:noWrap w:val="0"/>
            <w:vAlign w:val="center"/>
          </w:tcPr>
          <w:p w14:paraId="5B4BCC22">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17E0E085">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620" w:type="dxa"/>
            <w:noWrap w:val="0"/>
            <w:vAlign w:val="center"/>
          </w:tcPr>
          <w:p w14:paraId="1BA1C17E">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690" w:type="dxa"/>
            <w:noWrap w:val="0"/>
            <w:vAlign w:val="center"/>
          </w:tcPr>
          <w:p w14:paraId="1E771165">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044" w:type="dxa"/>
            <w:noWrap w:val="0"/>
            <w:vAlign w:val="center"/>
          </w:tcPr>
          <w:p w14:paraId="6AF6E3F2">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719" w:type="dxa"/>
            <w:noWrap w:val="0"/>
            <w:vAlign w:val="center"/>
          </w:tcPr>
          <w:p w14:paraId="1DB5E12C">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716" w:type="dxa"/>
            <w:noWrap w:val="0"/>
            <w:vAlign w:val="center"/>
          </w:tcPr>
          <w:p w14:paraId="4A4B1DB6">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87" w:type="dxa"/>
            <w:noWrap w:val="0"/>
            <w:vAlign w:val="center"/>
          </w:tcPr>
          <w:p w14:paraId="053672AA">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783" w:type="dxa"/>
            <w:noWrap w:val="0"/>
            <w:vAlign w:val="center"/>
          </w:tcPr>
          <w:p w14:paraId="438A5C33">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16BD66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F916F54">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099" w:type="dxa"/>
            <w:noWrap w:val="0"/>
            <w:vAlign w:val="center"/>
          </w:tcPr>
          <w:p w14:paraId="09108B86">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05AAE439">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620" w:type="dxa"/>
            <w:noWrap w:val="0"/>
            <w:vAlign w:val="center"/>
          </w:tcPr>
          <w:p w14:paraId="73E52949">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690" w:type="dxa"/>
            <w:noWrap w:val="0"/>
            <w:vAlign w:val="center"/>
          </w:tcPr>
          <w:p w14:paraId="318BBD24">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044" w:type="dxa"/>
            <w:noWrap w:val="0"/>
            <w:vAlign w:val="center"/>
          </w:tcPr>
          <w:p w14:paraId="3290CD30">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719" w:type="dxa"/>
            <w:noWrap w:val="0"/>
            <w:vAlign w:val="center"/>
          </w:tcPr>
          <w:p w14:paraId="1848DF51">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716" w:type="dxa"/>
            <w:noWrap w:val="0"/>
            <w:vAlign w:val="center"/>
          </w:tcPr>
          <w:p w14:paraId="29A49A15">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87" w:type="dxa"/>
            <w:noWrap w:val="0"/>
            <w:vAlign w:val="center"/>
          </w:tcPr>
          <w:p w14:paraId="79C0ACA8">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783" w:type="dxa"/>
            <w:noWrap w:val="0"/>
            <w:vAlign w:val="center"/>
          </w:tcPr>
          <w:p w14:paraId="121063C4">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67BED1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24CB97C2">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099" w:type="dxa"/>
            <w:noWrap w:val="0"/>
            <w:vAlign w:val="center"/>
          </w:tcPr>
          <w:p w14:paraId="3AC00D4B">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03C34EB2">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620" w:type="dxa"/>
            <w:noWrap w:val="0"/>
            <w:vAlign w:val="center"/>
          </w:tcPr>
          <w:p w14:paraId="7FDEA43A">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690" w:type="dxa"/>
            <w:noWrap w:val="0"/>
            <w:vAlign w:val="center"/>
          </w:tcPr>
          <w:p w14:paraId="6EC18F6B">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044" w:type="dxa"/>
            <w:noWrap w:val="0"/>
            <w:vAlign w:val="center"/>
          </w:tcPr>
          <w:p w14:paraId="3C6F2CC4">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719" w:type="dxa"/>
            <w:noWrap w:val="0"/>
            <w:vAlign w:val="center"/>
          </w:tcPr>
          <w:p w14:paraId="42954828">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716" w:type="dxa"/>
            <w:noWrap w:val="0"/>
            <w:vAlign w:val="center"/>
          </w:tcPr>
          <w:p w14:paraId="111CB490">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87" w:type="dxa"/>
            <w:noWrap w:val="0"/>
            <w:vAlign w:val="center"/>
          </w:tcPr>
          <w:p w14:paraId="7051CFB5">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783" w:type="dxa"/>
            <w:noWrap w:val="0"/>
            <w:vAlign w:val="center"/>
          </w:tcPr>
          <w:p w14:paraId="642061A5">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42640A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434475EB">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099" w:type="dxa"/>
            <w:noWrap w:val="0"/>
            <w:vAlign w:val="center"/>
          </w:tcPr>
          <w:p w14:paraId="7BD2CF25">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6D89DB41">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620" w:type="dxa"/>
            <w:noWrap w:val="0"/>
            <w:vAlign w:val="center"/>
          </w:tcPr>
          <w:p w14:paraId="0BD925F7">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690" w:type="dxa"/>
            <w:noWrap w:val="0"/>
            <w:vAlign w:val="center"/>
          </w:tcPr>
          <w:p w14:paraId="343FBE55">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044" w:type="dxa"/>
            <w:noWrap w:val="0"/>
            <w:vAlign w:val="center"/>
          </w:tcPr>
          <w:p w14:paraId="020F2A23">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719" w:type="dxa"/>
            <w:noWrap w:val="0"/>
            <w:vAlign w:val="center"/>
          </w:tcPr>
          <w:p w14:paraId="3D9956B2">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716" w:type="dxa"/>
            <w:noWrap w:val="0"/>
            <w:vAlign w:val="center"/>
          </w:tcPr>
          <w:p w14:paraId="25AC581F">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87" w:type="dxa"/>
            <w:noWrap w:val="0"/>
            <w:vAlign w:val="center"/>
          </w:tcPr>
          <w:p w14:paraId="7DB53A6E">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783" w:type="dxa"/>
            <w:noWrap w:val="0"/>
            <w:vAlign w:val="center"/>
          </w:tcPr>
          <w:p w14:paraId="291E999B">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154FDB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40315C1">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099" w:type="dxa"/>
            <w:noWrap w:val="0"/>
            <w:vAlign w:val="center"/>
          </w:tcPr>
          <w:p w14:paraId="0DF05B45">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71E7781F">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620" w:type="dxa"/>
            <w:noWrap w:val="0"/>
            <w:vAlign w:val="center"/>
          </w:tcPr>
          <w:p w14:paraId="0DB5BB50">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690" w:type="dxa"/>
            <w:noWrap w:val="0"/>
            <w:vAlign w:val="center"/>
          </w:tcPr>
          <w:p w14:paraId="5F8E05E4">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044" w:type="dxa"/>
            <w:noWrap w:val="0"/>
            <w:vAlign w:val="center"/>
          </w:tcPr>
          <w:p w14:paraId="42DF81B3">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719" w:type="dxa"/>
            <w:noWrap w:val="0"/>
            <w:vAlign w:val="center"/>
          </w:tcPr>
          <w:p w14:paraId="2687331B">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716" w:type="dxa"/>
            <w:noWrap w:val="0"/>
            <w:vAlign w:val="center"/>
          </w:tcPr>
          <w:p w14:paraId="1E4A08CD">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87" w:type="dxa"/>
            <w:noWrap w:val="0"/>
            <w:vAlign w:val="center"/>
          </w:tcPr>
          <w:p w14:paraId="77EB70CE">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783" w:type="dxa"/>
            <w:noWrap w:val="0"/>
            <w:vAlign w:val="center"/>
          </w:tcPr>
          <w:p w14:paraId="38D93B05">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22D184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564A175">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099" w:type="dxa"/>
            <w:noWrap w:val="0"/>
            <w:vAlign w:val="center"/>
          </w:tcPr>
          <w:p w14:paraId="4C6EDE14">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73051E52">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620" w:type="dxa"/>
            <w:noWrap w:val="0"/>
            <w:vAlign w:val="center"/>
          </w:tcPr>
          <w:p w14:paraId="2CB4D9CB">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690" w:type="dxa"/>
            <w:noWrap w:val="0"/>
            <w:vAlign w:val="center"/>
          </w:tcPr>
          <w:p w14:paraId="3C1112CD">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044" w:type="dxa"/>
            <w:noWrap w:val="0"/>
            <w:vAlign w:val="center"/>
          </w:tcPr>
          <w:p w14:paraId="4FC1FEA9">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719" w:type="dxa"/>
            <w:noWrap w:val="0"/>
            <w:vAlign w:val="center"/>
          </w:tcPr>
          <w:p w14:paraId="4D450A2B">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716" w:type="dxa"/>
            <w:noWrap w:val="0"/>
            <w:vAlign w:val="center"/>
          </w:tcPr>
          <w:p w14:paraId="2159F57B">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87" w:type="dxa"/>
            <w:noWrap w:val="0"/>
            <w:vAlign w:val="center"/>
          </w:tcPr>
          <w:p w14:paraId="455ACFCE">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783" w:type="dxa"/>
            <w:noWrap w:val="0"/>
            <w:vAlign w:val="center"/>
          </w:tcPr>
          <w:p w14:paraId="653ABE94">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0A71AD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3B428CAD">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99" w:type="dxa"/>
            <w:noWrap w:val="0"/>
            <w:vAlign w:val="center"/>
          </w:tcPr>
          <w:p w14:paraId="47F05E1E">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34" w:type="dxa"/>
            <w:noWrap w:val="0"/>
            <w:vAlign w:val="center"/>
          </w:tcPr>
          <w:p w14:paraId="67464A84">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20" w:type="dxa"/>
            <w:noWrap w:val="0"/>
            <w:vAlign w:val="center"/>
          </w:tcPr>
          <w:p w14:paraId="666AAB66">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90" w:type="dxa"/>
            <w:noWrap w:val="0"/>
            <w:vAlign w:val="center"/>
          </w:tcPr>
          <w:p w14:paraId="4B623AEC">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44" w:type="dxa"/>
            <w:noWrap w:val="0"/>
            <w:vAlign w:val="center"/>
          </w:tcPr>
          <w:p w14:paraId="48C8F7BA">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19" w:type="dxa"/>
            <w:noWrap w:val="0"/>
            <w:vAlign w:val="center"/>
          </w:tcPr>
          <w:p w14:paraId="7B0C0BF5">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16" w:type="dxa"/>
            <w:noWrap w:val="0"/>
            <w:vAlign w:val="center"/>
          </w:tcPr>
          <w:p w14:paraId="217A7EE9">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87" w:type="dxa"/>
            <w:noWrap w:val="0"/>
            <w:vAlign w:val="center"/>
          </w:tcPr>
          <w:p w14:paraId="2D34C43A">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83" w:type="dxa"/>
            <w:noWrap w:val="0"/>
            <w:vAlign w:val="center"/>
          </w:tcPr>
          <w:p w14:paraId="420496AF">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F95A2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1FC0C9CB">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099" w:type="dxa"/>
            <w:noWrap w:val="0"/>
            <w:vAlign w:val="center"/>
          </w:tcPr>
          <w:p w14:paraId="46BB9A2A">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34253776">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620" w:type="dxa"/>
            <w:noWrap w:val="0"/>
            <w:vAlign w:val="center"/>
          </w:tcPr>
          <w:p w14:paraId="0904AE97">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690" w:type="dxa"/>
            <w:noWrap w:val="0"/>
            <w:vAlign w:val="center"/>
          </w:tcPr>
          <w:p w14:paraId="1B900667">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044" w:type="dxa"/>
            <w:noWrap w:val="0"/>
            <w:vAlign w:val="center"/>
          </w:tcPr>
          <w:p w14:paraId="2AA5D0F1">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719" w:type="dxa"/>
            <w:noWrap w:val="0"/>
            <w:vAlign w:val="center"/>
          </w:tcPr>
          <w:p w14:paraId="58CB8F52">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716" w:type="dxa"/>
            <w:noWrap w:val="0"/>
            <w:vAlign w:val="center"/>
          </w:tcPr>
          <w:p w14:paraId="5E42C3F3">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87" w:type="dxa"/>
            <w:noWrap w:val="0"/>
            <w:vAlign w:val="center"/>
          </w:tcPr>
          <w:p w14:paraId="56B8368E">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783" w:type="dxa"/>
            <w:noWrap w:val="0"/>
            <w:vAlign w:val="center"/>
          </w:tcPr>
          <w:p w14:paraId="598CDF3A">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545A3B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76F6623E">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99" w:type="dxa"/>
            <w:noWrap w:val="0"/>
            <w:vAlign w:val="center"/>
          </w:tcPr>
          <w:p w14:paraId="55047FAC">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34" w:type="dxa"/>
            <w:noWrap w:val="0"/>
            <w:vAlign w:val="center"/>
          </w:tcPr>
          <w:p w14:paraId="121EE688">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20" w:type="dxa"/>
            <w:noWrap w:val="0"/>
            <w:vAlign w:val="center"/>
          </w:tcPr>
          <w:p w14:paraId="4B93E4CF">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90" w:type="dxa"/>
            <w:noWrap w:val="0"/>
            <w:vAlign w:val="center"/>
          </w:tcPr>
          <w:p w14:paraId="4667438B">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44" w:type="dxa"/>
            <w:noWrap w:val="0"/>
            <w:vAlign w:val="center"/>
          </w:tcPr>
          <w:p w14:paraId="4222759C">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19" w:type="dxa"/>
            <w:noWrap w:val="0"/>
            <w:vAlign w:val="center"/>
          </w:tcPr>
          <w:p w14:paraId="12213DDF">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16" w:type="dxa"/>
            <w:noWrap w:val="0"/>
            <w:vAlign w:val="center"/>
          </w:tcPr>
          <w:p w14:paraId="46B8A25B">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87" w:type="dxa"/>
            <w:noWrap w:val="0"/>
            <w:vAlign w:val="center"/>
          </w:tcPr>
          <w:p w14:paraId="15E06F4D">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83" w:type="dxa"/>
            <w:noWrap w:val="0"/>
            <w:vAlign w:val="center"/>
          </w:tcPr>
          <w:p w14:paraId="1DA01767">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C8831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7DC83A26">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99" w:type="dxa"/>
            <w:noWrap w:val="0"/>
            <w:vAlign w:val="center"/>
          </w:tcPr>
          <w:p w14:paraId="2278C663">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34" w:type="dxa"/>
            <w:noWrap w:val="0"/>
            <w:vAlign w:val="center"/>
          </w:tcPr>
          <w:p w14:paraId="69F32DB0">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20" w:type="dxa"/>
            <w:noWrap w:val="0"/>
            <w:vAlign w:val="center"/>
          </w:tcPr>
          <w:p w14:paraId="293B8F3D">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90" w:type="dxa"/>
            <w:noWrap w:val="0"/>
            <w:vAlign w:val="center"/>
          </w:tcPr>
          <w:p w14:paraId="03DEDA73">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44" w:type="dxa"/>
            <w:noWrap w:val="0"/>
            <w:vAlign w:val="center"/>
          </w:tcPr>
          <w:p w14:paraId="1333B345">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19" w:type="dxa"/>
            <w:noWrap w:val="0"/>
            <w:vAlign w:val="center"/>
          </w:tcPr>
          <w:p w14:paraId="37B19011">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16" w:type="dxa"/>
            <w:noWrap w:val="0"/>
            <w:vAlign w:val="center"/>
          </w:tcPr>
          <w:p w14:paraId="35F0CF7D">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87" w:type="dxa"/>
            <w:noWrap w:val="0"/>
            <w:vAlign w:val="center"/>
          </w:tcPr>
          <w:p w14:paraId="673B5C42">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83" w:type="dxa"/>
            <w:noWrap w:val="0"/>
            <w:vAlign w:val="center"/>
          </w:tcPr>
          <w:p w14:paraId="4C56862F">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903C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A7F0505">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99" w:type="dxa"/>
            <w:noWrap w:val="0"/>
            <w:vAlign w:val="center"/>
          </w:tcPr>
          <w:p w14:paraId="3497CF59">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34" w:type="dxa"/>
            <w:noWrap w:val="0"/>
            <w:vAlign w:val="center"/>
          </w:tcPr>
          <w:p w14:paraId="6C1ECE8A">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20" w:type="dxa"/>
            <w:noWrap w:val="0"/>
            <w:vAlign w:val="center"/>
          </w:tcPr>
          <w:p w14:paraId="2812F3C9">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90" w:type="dxa"/>
            <w:noWrap w:val="0"/>
            <w:vAlign w:val="center"/>
          </w:tcPr>
          <w:p w14:paraId="7B3CFE68">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44" w:type="dxa"/>
            <w:noWrap w:val="0"/>
            <w:vAlign w:val="center"/>
          </w:tcPr>
          <w:p w14:paraId="1F3F4AB6">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19" w:type="dxa"/>
            <w:noWrap w:val="0"/>
            <w:vAlign w:val="center"/>
          </w:tcPr>
          <w:p w14:paraId="731A0E03">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16" w:type="dxa"/>
            <w:noWrap w:val="0"/>
            <w:vAlign w:val="center"/>
          </w:tcPr>
          <w:p w14:paraId="7D5EF476">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87" w:type="dxa"/>
            <w:noWrap w:val="0"/>
            <w:vAlign w:val="center"/>
          </w:tcPr>
          <w:p w14:paraId="49B25885">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83" w:type="dxa"/>
            <w:noWrap w:val="0"/>
            <w:vAlign w:val="center"/>
          </w:tcPr>
          <w:p w14:paraId="6FE624D7">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3AA46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265B7B34">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99" w:type="dxa"/>
            <w:noWrap w:val="0"/>
            <w:vAlign w:val="center"/>
          </w:tcPr>
          <w:p w14:paraId="163835AA">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34" w:type="dxa"/>
            <w:noWrap w:val="0"/>
            <w:vAlign w:val="center"/>
          </w:tcPr>
          <w:p w14:paraId="1F7CAA01">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20" w:type="dxa"/>
            <w:noWrap w:val="0"/>
            <w:vAlign w:val="center"/>
          </w:tcPr>
          <w:p w14:paraId="598667A1">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90" w:type="dxa"/>
            <w:noWrap w:val="0"/>
            <w:vAlign w:val="center"/>
          </w:tcPr>
          <w:p w14:paraId="0A9B7C2D">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44" w:type="dxa"/>
            <w:noWrap w:val="0"/>
            <w:vAlign w:val="center"/>
          </w:tcPr>
          <w:p w14:paraId="072AB5B3">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19" w:type="dxa"/>
            <w:noWrap w:val="0"/>
            <w:vAlign w:val="center"/>
          </w:tcPr>
          <w:p w14:paraId="4E8E3614">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16" w:type="dxa"/>
            <w:noWrap w:val="0"/>
            <w:vAlign w:val="center"/>
          </w:tcPr>
          <w:p w14:paraId="16854BB9">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87" w:type="dxa"/>
            <w:noWrap w:val="0"/>
            <w:vAlign w:val="center"/>
          </w:tcPr>
          <w:p w14:paraId="0E3B1541">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83" w:type="dxa"/>
            <w:noWrap w:val="0"/>
            <w:vAlign w:val="center"/>
          </w:tcPr>
          <w:p w14:paraId="77005E39">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9844F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C548D3F">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99" w:type="dxa"/>
            <w:noWrap w:val="0"/>
            <w:vAlign w:val="center"/>
          </w:tcPr>
          <w:p w14:paraId="4EB3FED7">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34" w:type="dxa"/>
            <w:noWrap w:val="0"/>
            <w:vAlign w:val="center"/>
          </w:tcPr>
          <w:p w14:paraId="2AAEA0E1">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20" w:type="dxa"/>
            <w:noWrap w:val="0"/>
            <w:vAlign w:val="center"/>
          </w:tcPr>
          <w:p w14:paraId="63618A0E">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90" w:type="dxa"/>
            <w:noWrap w:val="0"/>
            <w:vAlign w:val="center"/>
          </w:tcPr>
          <w:p w14:paraId="74CA2117">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44" w:type="dxa"/>
            <w:noWrap w:val="0"/>
            <w:vAlign w:val="center"/>
          </w:tcPr>
          <w:p w14:paraId="00E6C18D">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19" w:type="dxa"/>
            <w:noWrap w:val="0"/>
            <w:vAlign w:val="center"/>
          </w:tcPr>
          <w:p w14:paraId="7FD9FFED">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16" w:type="dxa"/>
            <w:noWrap w:val="0"/>
            <w:vAlign w:val="center"/>
          </w:tcPr>
          <w:p w14:paraId="314D115E">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87" w:type="dxa"/>
            <w:noWrap w:val="0"/>
            <w:vAlign w:val="center"/>
          </w:tcPr>
          <w:p w14:paraId="2D659BE6">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83" w:type="dxa"/>
            <w:noWrap w:val="0"/>
            <w:vAlign w:val="center"/>
          </w:tcPr>
          <w:p w14:paraId="471E141A">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13192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4001C95">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99" w:type="dxa"/>
            <w:noWrap w:val="0"/>
            <w:vAlign w:val="center"/>
          </w:tcPr>
          <w:p w14:paraId="6F6EB6C7">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34" w:type="dxa"/>
            <w:noWrap w:val="0"/>
            <w:vAlign w:val="center"/>
          </w:tcPr>
          <w:p w14:paraId="3DD79C53">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20" w:type="dxa"/>
            <w:noWrap w:val="0"/>
            <w:vAlign w:val="center"/>
          </w:tcPr>
          <w:p w14:paraId="0E9FE56D">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90" w:type="dxa"/>
            <w:noWrap w:val="0"/>
            <w:vAlign w:val="center"/>
          </w:tcPr>
          <w:p w14:paraId="3772CD98">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44" w:type="dxa"/>
            <w:noWrap w:val="0"/>
            <w:vAlign w:val="center"/>
          </w:tcPr>
          <w:p w14:paraId="1C4158BE">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19" w:type="dxa"/>
            <w:noWrap w:val="0"/>
            <w:vAlign w:val="center"/>
          </w:tcPr>
          <w:p w14:paraId="5514F877">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16" w:type="dxa"/>
            <w:noWrap w:val="0"/>
            <w:vAlign w:val="center"/>
          </w:tcPr>
          <w:p w14:paraId="5B66A792">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87" w:type="dxa"/>
            <w:noWrap w:val="0"/>
            <w:vAlign w:val="center"/>
          </w:tcPr>
          <w:p w14:paraId="79C6D588">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83" w:type="dxa"/>
            <w:noWrap w:val="0"/>
            <w:vAlign w:val="center"/>
          </w:tcPr>
          <w:p w14:paraId="5FB197CF">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86A6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2E812BD1">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99" w:type="dxa"/>
            <w:noWrap w:val="0"/>
            <w:vAlign w:val="center"/>
          </w:tcPr>
          <w:p w14:paraId="5BE7EB4B">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34" w:type="dxa"/>
            <w:noWrap w:val="0"/>
            <w:vAlign w:val="center"/>
          </w:tcPr>
          <w:p w14:paraId="7F58287F">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20" w:type="dxa"/>
            <w:noWrap w:val="0"/>
            <w:vAlign w:val="center"/>
          </w:tcPr>
          <w:p w14:paraId="493EB473">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90" w:type="dxa"/>
            <w:noWrap w:val="0"/>
            <w:vAlign w:val="center"/>
          </w:tcPr>
          <w:p w14:paraId="2BC32CE2">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44" w:type="dxa"/>
            <w:noWrap w:val="0"/>
            <w:vAlign w:val="center"/>
          </w:tcPr>
          <w:p w14:paraId="7338E479">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19" w:type="dxa"/>
            <w:noWrap w:val="0"/>
            <w:vAlign w:val="center"/>
          </w:tcPr>
          <w:p w14:paraId="3E52F844">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16" w:type="dxa"/>
            <w:noWrap w:val="0"/>
            <w:vAlign w:val="center"/>
          </w:tcPr>
          <w:p w14:paraId="0DDF534B">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87" w:type="dxa"/>
            <w:noWrap w:val="0"/>
            <w:vAlign w:val="center"/>
          </w:tcPr>
          <w:p w14:paraId="12E8C9CB">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83" w:type="dxa"/>
            <w:noWrap w:val="0"/>
            <w:vAlign w:val="center"/>
          </w:tcPr>
          <w:p w14:paraId="4091201C">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B2524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38D87549">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99" w:type="dxa"/>
            <w:noWrap w:val="0"/>
            <w:vAlign w:val="center"/>
          </w:tcPr>
          <w:p w14:paraId="4D25D4BA">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34" w:type="dxa"/>
            <w:noWrap w:val="0"/>
            <w:vAlign w:val="center"/>
          </w:tcPr>
          <w:p w14:paraId="25EAF5AD">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20" w:type="dxa"/>
            <w:noWrap w:val="0"/>
            <w:vAlign w:val="center"/>
          </w:tcPr>
          <w:p w14:paraId="74835343">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90" w:type="dxa"/>
            <w:noWrap w:val="0"/>
            <w:vAlign w:val="center"/>
          </w:tcPr>
          <w:p w14:paraId="40FD33B8">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44" w:type="dxa"/>
            <w:noWrap w:val="0"/>
            <w:vAlign w:val="center"/>
          </w:tcPr>
          <w:p w14:paraId="468C10A9">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19" w:type="dxa"/>
            <w:noWrap w:val="0"/>
            <w:vAlign w:val="center"/>
          </w:tcPr>
          <w:p w14:paraId="171260ED">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16" w:type="dxa"/>
            <w:noWrap w:val="0"/>
            <w:vAlign w:val="center"/>
          </w:tcPr>
          <w:p w14:paraId="5F9BBBD5">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87" w:type="dxa"/>
            <w:noWrap w:val="0"/>
            <w:vAlign w:val="center"/>
          </w:tcPr>
          <w:p w14:paraId="1AB39C1B">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83" w:type="dxa"/>
            <w:noWrap w:val="0"/>
            <w:vAlign w:val="center"/>
          </w:tcPr>
          <w:p w14:paraId="36D3F80B">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4B5B726A">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C5011CE">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4E897C8">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A03BF43">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A38F25A">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9B4519C">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6804D2F">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附件3：</w:t>
      </w:r>
    </w:p>
    <w:p w14:paraId="4B11CE03">
      <w:pPr>
        <w:pStyle w:val="45"/>
        <w:tabs>
          <w:tab w:val="left" w:pos="0"/>
        </w:tabs>
        <w:spacing w:line="276" w:lineRule="auto"/>
        <w:ind w:firstLine="0" w:firstLineChars="0"/>
        <w:rPr>
          <w:rFonts w:hint="eastAsia" w:asciiTheme="minorEastAsia" w:hAnsiTheme="minorEastAsia" w:eastAsiaTheme="minorEastAsia" w:cstheme="minorEastAsia"/>
          <w:color w:val="000000" w:themeColor="text1"/>
          <w:sz w:val="30"/>
          <w:szCs w:val="30"/>
          <w:highlight w:val="none"/>
          <w:lang w:eastAsia="zh-CN"/>
          <w14:textFill>
            <w14:solidFill>
              <w14:schemeClr w14:val="tx1"/>
            </w14:solidFill>
          </w14:textFill>
        </w:rPr>
      </w:pPr>
    </w:p>
    <w:p w14:paraId="7B638834">
      <w:pPr>
        <w:pStyle w:val="16"/>
        <w:jc w:val="cente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工程质量保修书</w:t>
      </w:r>
    </w:p>
    <w:p w14:paraId="7AF04BDA">
      <w:pPr>
        <w:pStyle w:val="15"/>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ADB6CB5">
      <w:pPr>
        <w:pStyle w:val="45"/>
        <w:spacing w:line="320" w:lineRule="exact"/>
        <w:ind w:firstLine="0" w:firstLineChars="0"/>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发包人（全称）：</w:t>
      </w:r>
    </w:p>
    <w:p w14:paraId="23F7C33A">
      <w:pPr>
        <w:pStyle w:val="45"/>
        <w:spacing w:line="320" w:lineRule="exact"/>
        <w:ind w:firstLine="0" w:firstLineChars="0"/>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承包人（全称）：</w:t>
      </w:r>
    </w:p>
    <w:p w14:paraId="4511AE6B">
      <w:pPr>
        <w:pStyle w:val="16"/>
        <w:spacing w:line="40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为保证</w:t>
      </w:r>
      <w:r>
        <w:rPr>
          <w:rFonts w:hint="eastAsia" w:asciiTheme="minorEastAsia" w:hAnsiTheme="minorEastAsia" w:eastAsiaTheme="minorEastAsia" w:cstheme="minorEastAsia"/>
          <w:color w:val="000000" w:themeColor="text1"/>
          <w:szCs w:val="21"/>
          <w:highlight w:val="none"/>
          <w:u w:val="none"/>
          <w:lang w:eastAsia="zh-CN"/>
          <w14:textFill>
            <w14:solidFill>
              <w14:schemeClr w14:val="tx1"/>
            </w14:solidFill>
          </w14:textFill>
        </w:rPr>
        <w:t>工程</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在合理使用期限内正常使用，经发包人、承包人协商一致签订本工程质量保修书。承包人在质量保修期内按照有关管理规定及双方约定承担工程质量保修责任。</w:t>
      </w:r>
    </w:p>
    <w:p w14:paraId="01A73BF9">
      <w:pPr>
        <w:pStyle w:val="49"/>
        <w:spacing w:line="400" w:lineRule="exact"/>
        <w:ind w:firstLine="420" w:firstLineChars="200"/>
        <w:outlineLvl w:val="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bookmarkStart w:id="1882" w:name="_Toc9392"/>
      <w:bookmarkStart w:id="1883" w:name="_Toc522201808"/>
      <w:bookmarkStart w:id="1884" w:name="_Toc3496"/>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一、工程保修范围和内容</w:t>
      </w:r>
      <w:bookmarkEnd w:id="1882"/>
      <w:bookmarkEnd w:id="1883"/>
      <w:bookmarkEnd w:id="1884"/>
    </w:p>
    <w:p w14:paraId="0BD98899">
      <w:pPr>
        <w:pStyle w:val="16"/>
        <w:spacing w:line="40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质量保修范围为施工图纸所包括的工程内容</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具体质量保修内容双方约定如下：</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承包方所承包施工的全部工程内容</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28403818">
      <w:pPr>
        <w:pStyle w:val="49"/>
        <w:spacing w:line="400" w:lineRule="exact"/>
        <w:ind w:firstLine="420" w:firstLineChars="200"/>
        <w:outlineLvl w:val="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bookmarkStart w:id="1885" w:name="_Toc20772"/>
      <w:bookmarkStart w:id="1886" w:name="_Toc21338"/>
      <w:bookmarkStart w:id="1887" w:name="_Toc522201809"/>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二、</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质量</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保修期</w:t>
      </w:r>
      <w:bookmarkEnd w:id="1885"/>
      <w:bookmarkEnd w:id="1886"/>
      <w:bookmarkEnd w:id="1887"/>
    </w:p>
    <w:p w14:paraId="4E953A67">
      <w:pPr>
        <w:pStyle w:val="50"/>
        <w:spacing w:line="360" w:lineRule="auto"/>
        <w:ind w:firstLine="54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质量保修期从工程实际竣工验收通过之日算起。分单项竣工验收的工程，按单项工程分别计算质量保修期。</w:t>
      </w:r>
    </w:p>
    <w:p w14:paraId="5C186069">
      <w:pPr>
        <w:pStyle w:val="17"/>
        <w:spacing w:line="360" w:lineRule="auto"/>
        <w:ind w:firstLine="420"/>
        <w:rPr>
          <w:rStyle w:val="23"/>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Style w:val="23"/>
          <w:rFonts w:hint="eastAsia" w:asciiTheme="minorEastAsia" w:hAnsiTheme="minorEastAsia" w:eastAsiaTheme="minorEastAsia" w:cstheme="minorEastAsia"/>
          <w:color w:val="000000" w:themeColor="text1"/>
          <w:szCs w:val="21"/>
          <w:highlight w:val="none"/>
          <w14:textFill>
            <w14:solidFill>
              <w14:schemeClr w14:val="tx1"/>
            </w14:solidFill>
          </w14:textFill>
        </w:rPr>
        <w:t>根据《建设工程质量管理条例》及有关规定，工程的质量保修期如下：</w:t>
      </w:r>
    </w:p>
    <w:p w14:paraId="4EBA27FF">
      <w:pPr>
        <w:pStyle w:val="51"/>
        <w:keepNext w:val="0"/>
        <w:keepLines w:val="0"/>
        <w:pageBreakBefore w:val="0"/>
        <w:widowControl w:val="0"/>
        <w:kinsoku/>
        <w:wordWrap/>
        <w:overflowPunct/>
        <w:topLinePunct w:val="0"/>
        <w:autoSpaceDE/>
        <w:autoSpaceDN/>
        <w:bidi w:val="0"/>
        <w:snapToGrid/>
        <w:spacing w:line="420" w:lineRule="exact"/>
        <w:ind w:firstLine="420"/>
        <w:textAlignment w:val="auto"/>
        <w:rPr>
          <w:rStyle w:val="23"/>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23"/>
          <w:rFonts w:hint="eastAsia" w:asciiTheme="minorEastAsia" w:hAnsiTheme="minorEastAsia" w:eastAsiaTheme="minorEastAsia" w:cstheme="minorEastAsia"/>
          <w:color w:val="000000" w:themeColor="text1"/>
          <w:highlight w:val="none"/>
          <w14:textFill>
            <w14:solidFill>
              <w14:schemeClr w14:val="tx1"/>
            </w14:solidFill>
          </w14:textFill>
        </w:rPr>
        <w:t>1．地基基础工程和主体结构工程为设计文件规定的工程合理使用年限；</w:t>
      </w:r>
    </w:p>
    <w:p w14:paraId="5C9DD8FE">
      <w:pPr>
        <w:pStyle w:val="51"/>
        <w:keepNext w:val="0"/>
        <w:keepLines w:val="0"/>
        <w:pageBreakBefore w:val="0"/>
        <w:widowControl w:val="0"/>
        <w:kinsoku/>
        <w:wordWrap/>
        <w:overflowPunct/>
        <w:topLinePunct w:val="0"/>
        <w:autoSpaceDE/>
        <w:autoSpaceDN/>
        <w:bidi w:val="0"/>
        <w:snapToGrid/>
        <w:spacing w:line="420" w:lineRule="exact"/>
        <w:ind w:firstLine="420"/>
        <w:textAlignment w:val="auto"/>
        <w:rPr>
          <w:rStyle w:val="23"/>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23"/>
          <w:rFonts w:hint="eastAsia" w:asciiTheme="minorEastAsia" w:hAnsiTheme="minorEastAsia" w:eastAsiaTheme="minorEastAsia" w:cstheme="minorEastAsia"/>
          <w:color w:val="000000" w:themeColor="text1"/>
          <w:highlight w:val="none"/>
          <w14:textFill>
            <w14:solidFill>
              <w14:schemeClr w14:val="tx1"/>
            </w14:solidFill>
          </w14:textFill>
        </w:rPr>
        <w:t>2．屋面防水工程、有防水要求的卫生间、房间和外墙面的防渗为</w:t>
      </w:r>
      <w:r>
        <w:rPr>
          <w:rStyle w:val="23"/>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t xml:space="preserve">    2   </w:t>
      </w:r>
      <w:r>
        <w:rPr>
          <w:rStyle w:val="23"/>
          <w:rFonts w:hint="eastAsia" w:asciiTheme="minorEastAsia" w:hAnsiTheme="minorEastAsia" w:eastAsiaTheme="minorEastAsia" w:cstheme="minorEastAsia"/>
          <w:color w:val="000000" w:themeColor="text1"/>
          <w:highlight w:val="none"/>
          <w14:textFill>
            <w14:solidFill>
              <w14:schemeClr w14:val="tx1"/>
            </w14:solidFill>
          </w14:textFill>
        </w:rPr>
        <w:t>年；</w:t>
      </w:r>
    </w:p>
    <w:p w14:paraId="5FD276BE">
      <w:pPr>
        <w:pStyle w:val="51"/>
        <w:keepNext w:val="0"/>
        <w:keepLines w:val="0"/>
        <w:pageBreakBefore w:val="0"/>
        <w:widowControl w:val="0"/>
        <w:kinsoku/>
        <w:wordWrap/>
        <w:overflowPunct/>
        <w:topLinePunct w:val="0"/>
        <w:autoSpaceDE/>
        <w:autoSpaceDN/>
        <w:bidi w:val="0"/>
        <w:snapToGrid/>
        <w:spacing w:line="420" w:lineRule="exact"/>
        <w:ind w:firstLine="420"/>
        <w:textAlignment w:val="auto"/>
        <w:rPr>
          <w:rStyle w:val="23"/>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23"/>
          <w:rFonts w:hint="eastAsia" w:asciiTheme="minorEastAsia" w:hAnsiTheme="minorEastAsia" w:eastAsiaTheme="minorEastAsia" w:cstheme="minorEastAsia"/>
          <w:color w:val="000000" w:themeColor="text1"/>
          <w:highlight w:val="none"/>
          <w14:textFill>
            <w14:solidFill>
              <w14:schemeClr w14:val="tx1"/>
            </w14:solidFill>
          </w14:textFill>
        </w:rPr>
        <w:t>3．装修工程为</w:t>
      </w:r>
      <w:r>
        <w:rPr>
          <w:rStyle w:val="23"/>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t xml:space="preserve">   2  </w:t>
      </w:r>
      <w:r>
        <w:rPr>
          <w:rStyle w:val="23"/>
          <w:rFonts w:hint="eastAsia" w:asciiTheme="minorEastAsia" w:hAnsiTheme="minorEastAsia" w:eastAsiaTheme="minorEastAsia" w:cstheme="minorEastAsia"/>
          <w:color w:val="000000" w:themeColor="text1"/>
          <w:highlight w:val="none"/>
          <w14:textFill>
            <w14:solidFill>
              <w14:schemeClr w14:val="tx1"/>
            </w14:solidFill>
          </w14:textFill>
        </w:rPr>
        <w:t>年；</w:t>
      </w:r>
    </w:p>
    <w:p w14:paraId="71759367">
      <w:pPr>
        <w:pStyle w:val="51"/>
        <w:keepNext w:val="0"/>
        <w:keepLines w:val="0"/>
        <w:pageBreakBefore w:val="0"/>
        <w:widowControl w:val="0"/>
        <w:kinsoku/>
        <w:wordWrap/>
        <w:overflowPunct/>
        <w:topLinePunct w:val="0"/>
        <w:autoSpaceDE/>
        <w:autoSpaceDN/>
        <w:bidi w:val="0"/>
        <w:snapToGrid/>
        <w:spacing w:line="420" w:lineRule="exact"/>
        <w:ind w:firstLine="420"/>
        <w:textAlignment w:val="auto"/>
        <w:rPr>
          <w:rStyle w:val="23"/>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23"/>
          <w:rFonts w:hint="eastAsia" w:asciiTheme="minorEastAsia" w:hAnsiTheme="minorEastAsia" w:eastAsiaTheme="minorEastAsia" w:cstheme="minorEastAsia"/>
          <w:color w:val="000000" w:themeColor="text1"/>
          <w:highlight w:val="none"/>
          <w14:textFill>
            <w14:solidFill>
              <w14:schemeClr w14:val="tx1"/>
            </w14:solidFill>
          </w14:textFill>
        </w:rPr>
        <w:t>4．电气管线、给排水管道、设备安装工程为</w:t>
      </w:r>
      <w:r>
        <w:rPr>
          <w:rStyle w:val="23"/>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t xml:space="preserve">   2   </w:t>
      </w:r>
      <w:r>
        <w:rPr>
          <w:rStyle w:val="23"/>
          <w:rFonts w:hint="eastAsia" w:asciiTheme="minorEastAsia" w:hAnsiTheme="minorEastAsia" w:eastAsiaTheme="minorEastAsia" w:cstheme="minorEastAsia"/>
          <w:color w:val="000000" w:themeColor="text1"/>
          <w:highlight w:val="none"/>
          <w14:textFill>
            <w14:solidFill>
              <w14:schemeClr w14:val="tx1"/>
            </w14:solidFill>
          </w14:textFill>
        </w:rPr>
        <w:t>年；</w:t>
      </w:r>
    </w:p>
    <w:p w14:paraId="22EF6DE1">
      <w:pPr>
        <w:pStyle w:val="51"/>
        <w:keepNext w:val="0"/>
        <w:keepLines w:val="0"/>
        <w:pageBreakBefore w:val="0"/>
        <w:widowControl w:val="0"/>
        <w:kinsoku/>
        <w:wordWrap/>
        <w:overflowPunct/>
        <w:topLinePunct w:val="0"/>
        <w:autoSpaceDE/>
        <w:autoSpaceDN/>
        <w:bidi w:val="0"/>
        <w:snapToGrid/>
        <w:spacing w:line="420" w:lineRule="exact"/>
        <w:ind w:firstLine="420"/>
        <w:textAlignment w:val="auto"/>
        <w:rPr>
          <w:rStyle w:val="23"/>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23"/>
          <w:rFonts w:hint="eastAsia" w:asciiTheme="minorEastAsia" w:hAnsiTheme="minorEastAsia" w:eastAsiaTheme="minorEastAsia" w:cstheme="minorEastAsia"/>
          <w:color w:val="000000" w:themeColor="text1"/>
          <w:highlight w:val="none"/>
          <w14:textFill>
            <w14:solidFill>
              <w14:schemeClr w14:val="tx1"/>
            </w14:solidFill>
          </w14:textFill>
        </w:rPr>
        <w:t>5．供热与供冷系统为</w:t>
      </w:r>
      <w:r>
        <w:rPr>
          <w:rStyle w:val="23"/>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t xml:space="preserve">   2  </w:t>
      </w:r>
      <w:r>
        <w:rPr>
          <w:rStyle w:val="23"/>
          <w:rFonts w:hint="eastAsia" w:asciiTheme="minorEastAsia" w:hAnsiTheme="minorEastAsia" w:eastAsiaTheme="minorEastAsia" w:cstheme="minorEastAsia"/>
          <w:color w:val="000000" w:themeColor="text1"/>
          <w:highlight w:val="none"/>
          <w14:textFill>
            <w14:solidFill>
              <w14:schemeClr w14:val="tx1"/>
            </w14:solidFill>
          </w14:textFill>
        </w:rPr>
        <w:t>个采暖期、供冷期；</w:t>
      </w:r>
    </w:p>
    <w:p w14:paraId="663EE48C">
      <w:pPr>
        <w:pStyle w:val="17"/>
        <w:keepNext w:val="0"/>
        <w:keepLines w:val="0"/>
        <w:pageBreakBefore w:val="0"/>
        <w:widowControl w:val="0"/>
        <w:kinsoku/>
        <w:wordWrap/>
        <w:overflowPunct/>
        <w:topLinePunct w:val="0"/>
        <w:autoSpaceDE/>
        <w:autoSpaceDN/>
        <w:bidi w:val="0"/>
        <w:snapToGrid/>
        <w:spacing w:line="420" w:lineRule="exact"/>
        <w:ind w:firstLine="420"/>
        <w:textAlignment w:val="auto"/>
        <w:rPr>
          <w:rStyle w:val="23"/>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23"/>
          <w:rFonts w:hint="eastAsia" w:asciiTheme="minorEastAsia" w:hAnsiTheme="minorEastAsia" w:eastAsiaTheme="minorEastAsia" w:cstheme="minorEastAsia"/>
          <w:color w:val="000000" w:themeColor="text1"/>
          <w:highlight w:val="none"/>
          <w14:textFill>
            <w14:solidFill>
              <w14:schemeClr w14:val="tx1"/>
            </w14:solidFill>
          </w14:textFill>
        </w:rPr>
        <w:t>6．住宅小区内的给排水设施、道路等配套工程为</w:t>
      </w:r>
      <w:r>
        <w:rPr>
          <w:rStyle w:val="23"/>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t xml:space="preserve">   2   </w:t>
      </w:r>
      <w:r>
        <w:rPr>
          <w:rStyle w:val="23"/>
          <w:rFonts w:hint="eastAsia" w:asciiTheme="minorEastAsia" w:hAnsiTheme="minorEastAsia" w:eastAsiaTheme="minorEastAsia" w:cstheme="minorEastAsia"/>
          <w:color w:val="000000" w:themeColor="text1"/>
          <w:highlight w:val="none"/>
          <w14:textFill>
            <w14:solidFill>
              <w14:schemeClr w14:val="tx1"/>
            </w14:solidFill>
          </w14:textFill>
        </w:rPr>
        <w:t>年；</w:t>
      </w:r>
    </w:p>
    <w:p w14:paraId="060B39AD">
      <w:pPr>
        <w:pStyle w:val="51"/>
        <w:keepNext w:val="0"/>
        <w:keepLines w:val="0"/>
        <w:pageBreakBefore w:val="0"/>
        <w:widowControl w:val="0"/>
        <w:kinsoku/>
        <w:wordWrap/>
        <w:overflowPunct/>
        <w:topLinePunct w:val="0"/>
        <w:autoSpaceDE/>
        <w:autoSpaceDN/>
        <w:bidi w:val="0"/>
        <w:snapToGrid/>
        <w:spacing w:line="420" w:lineRule="exact"/>
        <w:ind w:firstLine="420"/>
        <w:textAlignment w:val="auto"/>
        <w:rPr>
          <w:rStyle w:val="23"/>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Style w:val="23"/>
          <w:rFonts w:hint="eastAsia" w:asciiTheme="minorEastAsia" w:hAnsiTheme="minorEastAsia" w:eastAsiaTheme="minorEastAsia" w:cstheme="minorEastAsia"/>
          <w:color w:val="000000" w:themeColor="text1"/>
          <w:szCs w:val="21"/>
          <w:highlight w:val="none"/>
          <w14:textFill>
            <w14:solidFill>
              <w14:schemeClr w14:val="tx1"/>
            </w14:solidFill>
          </w14:textFill>
        </w:rPr>
        <w:t>7．桥梁工程为/年（桥梁隧道主体结构工程为设计文件规定的合理使用年限）；</w:t>
      </w:r>
    </w:p>
    <w:p w14:paraId="2EFC0697">
      <w:pPr>
        <w:pStyle w:val="51"/>
        <w:keepNext w:val="0"/>
        <w:keepLines w:val="0"/>
        <w:pageBreakBefore w:val="0"/>
        <w:widowControl w:val="0"/>
        <w:kinsoku/>
        <w:wordWrap/>
        <w:overflowPunct/>
        <w:topLinePunct w:val="0"/>
        <w:autoSpaceDE/>
        <w:autoSpaceDN/>
        <w:bidi w:val="0"/>
        <w:snapToGrid/>
        <w:spacing w:line="420" w:lineRule="exact"/>
        <w:ind w:firstLine="420"/>
        <w:textAlignment w:val="auto"/>
        <w:rPr>
          <w:rStyle w:val="23"/>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Style w:val="23"/>
          <w:rFonts w:hint="eastAsia" w:asciiTheme="minorEastAsia" w:hAnsiTheme="minorEastAsia" w:eastAsiaTheme="minorEastAsia" w:cstheme="minorEastAsia"/>
          <w:color w:val="000000" w:themeColor="text1"/>
          <w:szCs w:val="21"/>
          <w:highlight w:val="none"/>
          <w14:textFill>
            <w14:solidFill>
              <w14:schemeClr w14:val="tx1"/>
            </w14:solidFill>
          </w14:textFill>
        </w:rPr>
        <w:t>8．道路工程为</w:t>
      </w:r>
      <w:r>
        <w:rPr>
          <w:rStyle w:val="23"/>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 xml:space="preserve"> </w:t>
      </w:r>
      <w:r>
        <w:rPr>
          <w:rStyle w:val="23"/>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  </w:t>
      </w:r>
      <w:r>
        <w:rPr>
          <w:rStyle w:val="23"/>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2</w:t>
      </w:r>
      <w:r>
        <w:rPr>
          <w:rStyle w:val="23"/>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  </w:t>
      </w:r>
      <w:r>
        <w:rPr>
          <w:rStyle w:val="23"/>
          <w:rFonts w:hint="eastAsia" w:asciiTheme="minorEastAsia" w:hAnsiTheme="minorEastAsia" w:eastAsiaTheme="minorEastAsia" w:cstheme="minorEastAsia"/>
          <w:color w:val="000000" w:themeColor="text1"/>
          <w:szCs w:val="21"/>
          <w:highlight w:val="none"/>
          <w14:textFill>
            <w14:solidFill>
              <w14:schemeClr w14:val="tx1"/>
            </w14:solidFill>
          </w14:textFill>
        </w:rPr>
        <w:t>年（建议路基、路面、桥面为2年）；</w:t>
      </w:r>
    </w:p>
    <w:p w14:paraId="2DD535EF">
      <w:pPr>
        <w:pStyle w:val="51"/>
        <w:keepNext w:val="0"/>
        <w:keepLines w:val="0"/>
        <w:pageBreakBefore w:val="0"/>
        <w:widowControl w:val="0"/>
        <w:kinsoku/>
        <w:wordWrap/>
        <w:overflowPunct/>
        <w:topLinePunct w:val="0"/>
        <w:autoSpaceDE/>
        <w:autoSpaceDN/>
        <w:bidi w:val="0"/>
        <w:snapToGrid/>
        <w:spacing w:line="420" w:lineRule="exact"/>
        <w:ind w:firstLine="420"/>
        <w:textAlignment w:val="auto"/>
        <w:rPr>
          <w:rStyle w:val="23"/>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Style w:val="23"/>
          <w:rFonts w:hint="eastAsia" w:asciiTheme="minorEastAsia" w:hAnsiTheme="minorEastAsia" w:eastAsiaTheme="minorEastAsia" w:cstheme="minorEastAsia"/>
          <w:color w:val="000000" w:themeColor="text1"/>
          <w:szCs w:val="21"/>
          <w:highlight w:val="none"/>
          <w14:textFill>
            <w14:solidFill>
              <w14:schemeClr w14:val="tx1"/>
            </w14:solidFill>
          </w14:textFill>
        </w:rPr>
        <w:t>9．排水（雨水）工程为</w:t>
      </w:r>
      <w:r>
        <w:rPr>
          <w:rStyle w:val="23"/>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  </w:t>
      </w:r>
      <w:r>
        <w:rPr>
          <w:rStyle w:val="23"/>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3</w:t>
      </w:r>
      <w:r>
        <w:rPr>
          <w:rStyle w:val="23"/>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  </w:t>
      </w:r>
      <w:r>
        <w:rPr>
          <w:rStyle w:val="23"/>
          <w:rFonts w:hint="eastAsia" w:asciiTheme="minorEastAsia" w:hAnsiTheme="minorEastAsia" w:eastAsiaTheme="minorEastAsia" w:cstheme="minorEastAsia"/>
          <w:color w:val="000000" w:themeColor="text1"/>
          <w:szCs w:val="21"/>
          <w:highlight w:val="none"/>
          <w14:textFill>
            <w14:solidFill>
              <w14:schemeClr w14:val="tx1"/>
            </w14:solidFill>
          </w14:textFill>
        </w:rPr>
        <w:t>年（建议道路工程中的排水工程为3年）；</w:t>
      </w:r>
    </w:p>
    <w:p w14:paraId="51E25D0F">
      <w:pPr>
        <w:pStyle w:val="51"/>
        <w:keepNext w:val="0"/>
        <w:keepLines w:val="0"/>
        <w:pageBreakBefore w:val="0"/>
        <w:widowControl w:val="0"/>
        <w:kinsoku/>
        <w:wordWrap/>
        <w:overflowPunct/>
        <w:topLinePunct w:val="0"/>
        <w:autoSpaceDE/>
        <w:autoSpaceDN/>
        <w:bidi w:val="0"/>
        <w:snapToGrid/>
        <w:spacing w:line="420" w:lineRule="exact"/>
        <w:ind w:firstLine="420"/>
        <w:textAlignment w:val="auto"/>
        <w:rPr>
          <w:rStyle w:val="23"/>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Style w:val="23"/>
          <w:rFonts w:hint="eastAsia" w:asciiTheme="minorEastAsia" w:hAnsiTheme="minorEastAsia" w:eastAsiaTheme="minorEastAsia" w:cstheme="minorEastAsia"/>
          <w:color w:val="000000" w:themeColor="text1"/>
          <w:szCs w:val="21"/>
          <w:highlight w:val="none"/>
          <w14:textFill>
            <w14:solidFill>
              <w14:schemeClr w14:val="tx1"/>
            </w14:solidFill>
          </w14:textFill>
        </w:rPr>
        <w:t>10．绿化工程为单位工程竣工验收合格后</w:t>
      </w:r>
      <w:r>
        <w:rPr>
          <w:rStyle w:val="23"/>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  2  </w:t>
      </w:r>
      <w:r>
        <w:rPr>
          <w:rStyle w:val="23"/>
          <w:rFonts w:hint="eastAsia" w:asciiTheme="minorEastAsia" w:hAnsiTheme="minorEastAsia" w:eastAsiaTheme="minorEastAsia" w:cstheme="minorEastAsia"/>
          <w:color w:val="000000" w:themeColor="text1"/>
          <w:szCs w:val="21"/>
          <w:highlight w:val="none"/>
          <w14:textFill>
            <w14:solidFill>
              <w14:schemeClr w14:val="tx1"/>
            </w14:solidFill>
          </w14:textFill>
        </w:rPr>
        <w:t>年；</w:t>
      </w:r>
    </w:p>
    <w:p w14:paraId="3ACB4E2E">
      <w:pPr>
        <w:pStyle w:val="51"/>
        <w:keepNext w:val="0"/>
        <w:keepLines w:val="0"/>
        <w:pageBreakBefore w:val="0"/>
        <w:widowControl w:val="0"/>
        <w:kinsoku/>
        <w:wordWrap/>
        <w:overflowPunct/>
        <w:topLinePunct w:val="0"/>
        <w:autoSpaceDE/>
        <w:autoSpaceDN/>
        <w:bidi w:val="0"/>
        <w:snapToGrid/>
        <w:spacing w:line="420" w:lineRule="exact"/>
        <w:ind w:firstLine="420"/>
        <w:textAlignment w:val="auto"/>
        <w:rPr>
          <w:rStyle w:val="23"/>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Style w:val="23"/>
          <w:rFonts w:hint="eastAsia" w:asciiTheme="minorEastAsia" w:hAnsiTheme="minorEastAsia" w:eastAsiaTheme="minorEastAsia" w:cstheme="minorEastAsia"/>
          <w:color w:val="000000" w:themeColor="text1"/>
          <w:szCs w:val="21"/>
          <w:highlight w:val="none"/>
          <w14:textFill>
            <w14:solidFill>
              <w14:schemeClr w14:val="tx1"/>
            </w14:solidFill>
          </w14:textFill>
        </w:rPr>
        <w:t>11.地下防水工程为</w:t>
      </w:r>
      <w:r>
        <w:rPr>
          <w:rStyle w:val="23"/>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  </w:t>
      </w:r>
      <w:r>
        <w:rPr>
          <w:rStyle w:val="23"/>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5</w:t>
      </w:r>
      <w:r>
        <w:rPr>
          <w:rStyle w:val="23"/>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  </w:t>
      </w:r>
      <w:r>
        <w:rPr>
          <w:rStyle w:val="23"/>
          <w:rFonts w:hint="eastAsia" w:asciiTheme="minorEastAsia" w:hAnsiTheme="minorEastAsia" w:eastAsiaTheme="minorEastAsia" w:cstheme="minorEastAsia"/>
          <w:color w:val="000000" w:themeColor="text1"/>
          <w:szCs w:val="21"/>
          <w:highlight w:val="none"/>
          <w14:textFill>
            <w14:solidFill>
              <w14:schemeClr w14:val="tx1"/>
            </w14:solidFill>
          </w14:textFill>
        </w:rPr>
        <w:t>年（建议为5年）；</w:t>
      </w:r>
    </w:p>
    <w:p w14:paraId="74E25666">
      <w:pPr>
        <w:pStyle w:val="16"/>
        <w:keepNext w:val="0"/>
        <w:keepLines w:val="0"/>
        <w:pageBreakBefore w:val="0"/>
        <w:widowControl w:val="0"/>
        <w:kinsoku/>
        <w:wordWrap/>
        <w:overflowPunct/>
        <w:topLinePunct w:val="0"/>
        <w:autoSpaceDE/>
        <w:autoSpaceDN/>
        <w:bidi w:val="0"/>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其他项目保修期限约定如下：</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本工程其余项目质保期均为两年，质量保修规范如国家有新规</w:t>
      </w:r>
    </w:p>
    <w:p w14:paraId="4DE5514F">
      <w:pPr>
        <w:pStyle w:val="16"/>
        <w:keepNext w:val="0"/>
        <w:keepLines w:val="0"/>
        <w:pageBreakBefore w:val="0"/>
        <w:widowControl w:val="0"/>
        <w:kinsoku/>
        <w:wordWrap/>
        <w:overflowPunct/>
        <w:topLinePunct w:val="0"/>
        <w:autoSpaceDE/>
        <w:autoSpaceDN/>
        <w:bidi w:val="0"/>
        <w:snapToGrid/>
        <w:spacing w:line="4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定，则按新规定执行</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2915546B">
      <w:pPr>
        <w:pStyle w:val="16"/>
        <w:spacing w:line="400" w:lineRule="exact"/>
        <w:ind w:firstLine="420" w:firstLineChars="200"/>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质量保修期自工程竣工验收合格之日起计算。</w:t>
      </w:r>
    </w:p>
    <w:p w14:paraId="13BF7C24">
      <w:pPr>
        <w:pStyle w:val="49"/>
        <w:spacing w:line="400" w:lineRule="exact"/>
        <w:ind w:firstLine="420" w:firstLineChars="200"/>
        <w:outlineLvl w:val="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bookmarkStart w:id="1888" w:name="_Toc15923"/>
      <w:bookmarkStart w:id="1889" w:name="_Toc25806"/>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三、缺陷责任期</w:t>
      </w:r>
      <w:bookmarkEnd w:id="1888"/>
      <w:bookmarkEnd w:id="1889"/>
    </w:p>
    <w:p w14:paraId="42D83A2C">
      <w:pPr>
        <w:pStyle w:val="16"/>
        <w:spacing w:line="40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工程缺陷责任期为</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24</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个月（最长不超过24个月），缺陷责任期自工程竣工验收合格之日起计算。单位工程先于全部工程进行验收，单位工程缺陷责任期自单位工程验收合格之日起算。</w:t>
      </w:r>
    </w:p>
    <w:p w14:paraId="5872AA94">
      <w:pPr>
        <w:pStyle w:val="16"/>
        <w:spacing w:line="40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缺陷责任期终止后，发包人应退还剩余的质量保证金。</w:t>
      </w:r>
    </w:p>
    <w:p w14:paraId="27B4C714">
      <w:pPr>
        <w:pStyle w:val="49"/>
        <w:spacing w:line="400" w:lineRule="exact"/>
        <w:ind w:firstLine="420" w:firstLineChars="200"/>
        <w:outlineLvl w:val="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bookmarkStart w:id="1890" w:name="_Toc11691"/>
      <w:bookmarkStart w:id="1891" w:name="_Toc15183"/>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四、质量保修责任</w:t>
      </w:r>
      <w:bookmarkEnd w:id="1890"/>
      <w:bookmarkEnd w:id="1891"/>
    </w:p>
    <w:p w14:paraId="6A1DA0A6">
      <w:pPr>
        <w:pStyle w:val="16"/>
        <w:spacing w:line="40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1．属于保修范围、内容的项目，承包人应当在接到保修通知之日起</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天内派人保修。承包人不在约定期限内派人保修的，发包人可以委托他人修理，修理费用从</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质量保证金</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内扣除。</w:t>
      </w:r>
    </w:p>
    <w:p w14:paraId="2B99FD40">
      <w:pPr>
        <w:pStyle w:val="16"/>
        <w:spacing w:line="40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2．发生紧急事故需抢修的，承包人在接到事故通知后，应当立即到达事故现场抢修。</w:t>
      </w:r>
    </w:p>
    <w:p w14:paraId="22F2CC12">
      <w:pPr>
        <w:pStyle w:val="16"/>
        <w:spacing w:line="40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A62D500">
      <w:pPr>
        <w:pStyle w:val="16"/>
        <w:spacing w:line="40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4．质量保修完成后，由发包人组织验收。</w:t>
      </w:r>
    </w:p>
    <w:p w14:paraId="4D75E6A5">
      <w:pPr>
        <w:pStyle w:val="49"/>
        <w:spacing w:line="400" w:lineRule="exact"/>
        <w:ind w:firstLine="420" w:firstLineChars="200"/>
        <w:outlineLvl w:val="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bookmarkStart w:id="1892" w:name="_Toc30389"/>
      <w:bookmarkStart w:id="1893" w:name="_Toc6837"/>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五、保修费用</w:t>
      </w:r>
      <w:bookmarkEnd w:id="1892"/>
      <w:bookmarkEnd w:id="1893"/>
    </w:p>
    <w:p w14:paraId="5409D360">
      <w:pPr>
        <w:pStyle w:val="16"/>
        <w:spacing w:line="40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保修费用由造成质量缺陷的责任方承担。</w:t>
      </w:r>
    </w:p>
    <w:p w14:paraId="608FABCE">
      <w:pPr>
        <w:pStyle w:val="45"/>
        <w:numPr>
          <w:ilvl w:val="0"/>
          <w:numId w:val="6"/>
        </w:numPr>
        <w:spacing w:line="400" w:lineRule="exact"/>
        <w:rPr>
          <w:rFonts w:hint="eastAsia" w:asciiTheme="minorEastAsia" w:hAnsiTheme="minorEastAsia" w:eastAsiaTheme="minorEastAsia" w:cs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双方约定的其他工程质量保修事项：1.</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承包人未按照法律法规有关规定和合同约定履行质量保修义务的，发包人有权从质量保证金中扣留用于质量保修的各项支出。</w:t>
      </w:r>
    </w:p>
    <w:p w14:paraId="28323B10">
      <w:pPr>
        <w:pStyle w:val="45"/>
        <w:numPr>
          <w:ilvl w:val="0"/>
          <w:numId w:val="0"/>
        </w:numPr>
        <w:spacing w:line="400" w:lineRule="exact"/>
        <w:ind w:firstLine="420" w:firstLineChars="200"/>
        <w:rPr>
          <w:rFonts w:hint="eastAsia" w:asciiTheme="minorEastAsia" w:hAnsiTheme="minorEastAsia" w:eastAsiaTheme="minorEastAsia" w:cs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highlight w:val="none"/>
          <w:u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质量保证金</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比例：工程结算价的</w:t>
      </w:r>
      <w:r>
        <w:rPr>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w:t>
      </w:r>
    </w:p>
    <w:p w14:paraId="799169D0">
      <w:pPr>
        <w:pStyle w:val="16"/>
        <w:spacing w:line="380" w:lineRule="exact"/>
        <w:ind w:firstLine="420" w:firstLineChars="200"/>
        <w:jc w:val="left"/>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质量保证金</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返还：在工程竣工验收合格之日起满两年后</w:t>
      </w:r>
      <w:r>
        <w:rPr>
          <w:rFonts w:hint="eastAsia" w:asciiTheme="minorEastAsia" w:hAnsiTheme="minorEastAsia" w:eastAsiaTheme="minorEastAsia" w:cstheme="minorEastAsia"/>
          <w:color w:val="000000" w:themeColor="text1"/>
          <w:kern w:val="0"/>
          <w:szCs w:val="21"/>
          <w:highlight w:val="none"/>
          <w:u w:val="single"/>
          <w:lang w:val="en-US" w:eastAsia="zh-CN"/>
          <w14:textFill>
            <w14:solidFill>
              <w14:schemeClr w14:val="tx1"/>
            </w14:solidFill>
          </w14:textFill>
        </w:rPr>
        <w:t>承包人</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在14天内</w:t>
      </w:r>
      <w:r>
        <w:rPr>
          <w:rFonts w:hint="eastAsia" w:asciiTheme="minorEastAsia" w:hAnsiTheme="minorEastAsia" w:eastAsiaTheme="minorEastAsia" w:cstheme="minorEastAsia"/>
          <w:color w:val="000000" w:themeColor="text1"/>
          <w:kern w:val="0"/>
          <w:szCs w:val="21"/>
          <w:highlight w:val="none"/>
          <w:u w:val="single"/>
          <w:lang w:val="en-US" w:eastAsia="zh-CN"/>
          <w14:textFill>
            <w14:solidFill>
              <w14:schemeClr w14:val="tx1"/>
            </w14:solidFill>
          </w14:textFill>
        </w:rPr>
        <w:t>向发包人申请</w:t>
      </w:r>
      <w:r>
        <w:rPr>
          <w:rFonts w:hint="eastAsia" w:asciiTheme="minorEastAsia" w:hAnsiTheme="minorEastAsia" w:eastAsiaTheme="minorEastAsia" w:cstheme="minorEastAsia"/>
          <w:color w:val="000000" w:themeColor="text1"/>
          <w:kern w:val="0"/>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Cs w:val="21"/>
          <w:highlight w:val="none"/>
          <w:u w:val="single"/>
          <w:lang w:val="en-US" w:eastAsia="zh-CN"/>
          <w14:textFill>
            <w14:solidFill>
              <w14:schemeClr w14:val="tx1"/>
            </w14:solidFill>
          </w14:textFill>
        </w:rPr>
        <w:t>待市财政局审批通过后将</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保修金一次性返回给承包人（无息）。质量保证金的返还，并不能免除承包人按照合同约定应承担的质量保修责任和应履行的质量保修义务。</w:t>
      </w:r>
    </w:p>
    <w:p w14:paraId="62401958">
      <w:pPr>
        <w:pStyle w:val="16"/>
        <w:spacing w:line="32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工程质量保修书由发包人、承包人在工程竣工验收前共同签署，作为施工合同附件，其有效期限至保修期满。</w:t>
      </w:r>
    </w:p>
    <w:p w14:paraId="149AD314">
      <w:pPr>
        <w:pStyle w:val="16"/>
        <w:spacing w:line="32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14:paraId="32E5A684">
      <w:pPr>
        <w:pStyle w:val="15"/>
        <w:ind w:left="63" w:right="63"/>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14:paraId="17EB1E50">
      <w:pPr>
        <w:pStyle w:val="45"/>
        <w:spacing w:line="320" w:lineRule="exact"/>
        <w:ind w:left="0" w:leftChars="0" w:firstLine="0" w:firstLineChars="0"/>
        <w:rPr>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发包人(公章)：承包人(公章)：</w:t>
      </w:r>
    </w:p>
    <w:p w14:paraId="55024F25">
      <w:pPr>
        <w:pStyle w:val="45"/>
        <w:spacing w:line="320" w:lineRule="exact"/>
        <w:ind w:left="0" w:leftChars="0" w:firstLine="0" w:firstLineChars="0"/>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14:paraId="4C3AECE2">
      <w:pPr>
        <w:pStyle w:val="45"/>
        <w:spacing w:line="320" w:lineRule="exact"/>
        <w:ind w:left="0" w:leftChars="0" w:firstLine="0" w:firstLineChars="0"/>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地址：地址：</w:t>
      </w:r>
    </w:p>
    <w:p w14:paraId="250E90A6">
      <w:pPr>
        <w:pStyle w:val="45"/>
        <w:spacing w:line="320" w:lineRule="exact"/>
        <w:ind w:left="0" w:leftChars="0" w:firstLine="0" w:firstLineChars="0"/>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法定代表人</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或</w:t>
      </w:r>
      <w:r>
        <w:rPr>
          <w:rFonts w:hint="eastAsia" w:asciiTheme="minorEastAsia" w:hAnsiTheme="minorEastAsia" w:eastAsiaTheme="minorEastAsia" w:cstheme="minorEastAsia"/>
          <w:color w:val="000000" w:themeColor="text1"/>
          <w:highlight w:val="none"/>
          <w14:textFill>
            <w14:solidFill>
              <w14:schemeClr w14:val="tx1"/>
            </w14:solidFill>
          </w14:textFill>
        </w:rPr>
        <w:t>委托代理人法定代表人</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或</w:t>
      </w:r>
      <w:r>
        <w:rPr>
          <w:rFonts w:hint="eastAsia" w:asciiTheme="minorEastAsia" w:hAnsiTheme="minorEastAsia" w:eastAsiaTheme="minorEastAsia" w:cstheme="minorEastAsia"/>
          <w:color w:val="000000" w:themeColor="text1"/>
          <w:highlight w:val="none"/>
          <w14:textFill>
            <w14:solidFill>
              <w14:schemeClr w14:val="tx1"/>
            </w14:solidFill>
          </w14:textFill>
        </w:rPr>
        <w:t>委托代理人</w:t>
      </w:r>
    </w:p>
    <w:p w14:paraId="3E6EE6E8">
      <w:pPr>
        <w:pStyle w:val="45"/>
        <w:spacing w:line="320" w:lineRule="exact"/>
        <w:ind w:left="0" w:leftChars="0" w:firstLine="0" w:firstLineChars="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(签字</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或盖章</w:t>
      </w:r>
      <w:r>
        <w:rPr>
          <w:rFonts w:hint="eastAsia" w:asciiTheme="minorEastAsia" w:hAnsiTheme="minorEastAsia" w:eastAsiaTheme="minorEastAsia" w:cstheme="minorEastAsia"/>
          <w:color w:val="000000" w:themeColor="text1"/>
          <w:highlight w:val="none"/>
          <w14:textFill>
            <w14:solidFill>
              <w14:schemeClr w14:val="tx1"/>
            </w14:solidFill>
          </w14:textFill>
        </w:rPr>
        <w:t>)：</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(签字</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或盖章</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20EF3AD9">
      <w:pPr>
        <w:pStyle w:val="45"/>
        <w:spacing w:line="320" w:lineRule="exact"/>
        <w:ind w:left="0" w:leftChars="0" w:firstLine="0" w:firstLineChars="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电话：电话：</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w:t>
      </w:r>
    </w:p>
    <w:p w14:paraId="397E2F76">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A6295A4">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附件4：</w:t>
      </w:r>
    </w:p>
    <w:p w14:paraId="768A62AB">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主要建设工程文件目录</w:t>
      </w:r>
    </w:p>
    <w:p w14:paraId="0CB88A82">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bl>
      <w:tblPr>
        <w:tblStyle w:val="21"/>
        <w:tblpPr w:leftFromText="180" w:rightFromText="180" w:vertAnchor="text" w:horzAnchor="page" w:tblpX="1430" w:tblpY="14"/>
        <w:tblOverlap w:val="never"/>
        <w:tblW w:w="87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067"/>
        <w:gridCol w:w="1450"/>
        <w:gridCol w:w="1243"/>
        <w:gridCol w:w="1450"/>
        <w:gridCol w:w="1564"/>
      </w:tblGrid>
      <w:tr w14:paraId="47A416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953" w:type="dxa"/>
            <w:tcBorders>
              <w:top w:val="single" w:color="auto" w:sz="12" w:space="0"/>
              <w:bottom w:val="double" w:color="auto" w:sz="6" w:space="0"/>
            </w:tcBorders>
            <w:noWrap w:val="0"/>
            <w:vAlign w:val="center"/>
          </w:tcPr>
          <w:p w14:paraId="227D5A55">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文件名称</w:t>
            </w:r>
          </w:p>
        </w:tc>
        <w:tc>
          <w:tcPr>
            <w:tcW w:w="1067" w:type="dxa"/>
            <w:tcBorders>
              <w:top w:val="single" w:color="auto" w:sz="12" w:space="0"/>
              <w:bottom w:val="double" w:color="auto" w:sz="6" w:space="0"/>
            </w:tcBorders>
            <w:noWrap w:val="0"/>
            <w:vAlign w:val="center"/>
          </w:tcPr>
          <w:p w14:paraId="41114F44">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套数</w:t>
            </w:r>
          </w:p>
        </w:tc>
        <w:tc>
          <w:tcPr>
            <w:tcW w:w="1450" w:type="dxa"/>
            <w:tcBorders>
              <w:top w:val="single" w:color="auto" w:sz="12" w:space="0"/>
              <w:bottom w:val="double" w:color="auto" w:sz="6" w:space="0"/>
            </w:tcBorders>
            <w:noWrap w:val="0"/>
            <w:vAlign w:val="center"/>
          </w:tcPr>
          <w:p w14:paraId="22C63BF8">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费用（元）</w:t>
            </w:r>
          </w:p>
        </w:tc>
        <w:tc>
          <w:tcPr>
            <w:tcW w:w="1243" w:type="dxa"/>
            <w:tcBorders>
              <w:top w:val="single" w:color="auto" w:sz="12" w:space="0"/>
              <w:bottom w:val="double" w:color="auto" w:sz="6" w:space="0"/>
            </w:tcBorders>
            <w:noWrap w:val="0"/>
            <w:vAlign w:val="center"/>
          </w:tcPr>
          <w:p w14:paraId="7951B370">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质量</w:t>
            </w:r>
          </w:p>
        </w:tc>
        <w:tc>
          <w:tcPr>
            <w:tcW w:w="1450" w:type="dxa"/>
            <w:tcBorders>
              <w:top w:val="single" w:color="auto" w:sz="12" w:space="0"/>
              <w:bottom w:val="double" w:color="auto" w:sz="6" w:space="0"/>
            </w:tcBorders>
            <w:noWrap w:val="0"/>
            <w:vAlign w:val="top"/>
          </w:tcPr>
          <w:p w14:paraId="6A83F192">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移交时间</w:t>
            </w:r>
          </w:p>
        </w:tc>
        <w:tc>
          <w:tcPr>
            <w:tcW w:w="1564" w:type="dxa"/>
            <w:tcBorders>
              <w:top w:val="single" w:color="auto" w:sz="12" w:space="0"/>
              <w:bottom w:val="double" w:color="auto" w:sz="6" w:space="0"/>
            </w:tcBorders>
            <w:noWrap w:val="0"/>
            <w:vAlign w:val="top"/>
          </w:tcPr>
          <w:p w14:paraId="3B7239EB">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责任人</w:t>
            </w:r>
          </w:p>
        </w:tc>
      </w:tr>
      <w:tr w14:paraId="628E6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double" w:color="auto" w:sz="6" w:space="0"/>
              <w:bottom w:val="single" w:color="auto" w:sz="6" w:space="0"/>
            </w:tcBorders>
            <w:noWrap w:val="0"/>
            <w:vAlign w:val="center"/>
          </w:tcPr>
          <w:p w14:paraId="7D7E4D40">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067" w:type="dxa"/>
            <w:tcBorders>
              <w:top w:val="double" w:color="auto" w:sz="6" w:space="0"/>
              <w:bottom w:val="single" w:color="auto" w:sz="6" w:space="0"/>
            </w:tcBorders>
            <w:noWrap w:val="0"/>
            <w:vAlign w:val="center"/>
          </w:tcPr>
          <w:p w14:paraId="133AAE86">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50" w:type="dxa"/>
            <w:tcBorders>
              <w:top w:val="double" w:color="auto" w:sz="6" w:space="0"/>
              <w:bottom w:val="single" w:color="auto" w:sz="6" w:space="0"/>
            </w:tcBorders>
            <w:noWrap w:val="0"/>
            <w:vAlign w:val="center"/>
          </w:tcPr>
          <w:p w14:paraId="32D1915A">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243" w:type="dxa"/>
            <w:tcBorders>
              <w:top w:val="double" w:color="auto" w:sz="6" w:space="0"/>
              <w:bottom w:val="single" w:color="auto" w:sz="6" w:space="0"/>
            </w:tcBorders>
            <w:noWrap w:val="0"/>
            <w:vAlign w:val="center"/>
          </w:tcPr>
          <w:p w14:paraId="6113D312">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50" w:type="dxa"/>
            <w:tcBorders>
              <w:top w:val="double" w:color="auto" w:sz="6" w:space="0"/>
              <w:bottom w:val="single" w:color="auto" w:sz="6" w:space="0"/>
            </w:tcBorders>
            <w:noWrap w:val="0"/>
            <w:vAlign w:val="center"/>
          </w:tcPr>
          <w:p w14:paraId="27EF94CC">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564" w:type="dxa"/>
            <w:tcBorders>
              <w:top w:val="double" w:color="auto" w:sz="6" w:space="0"/>
              <w:bottom w:val="single" w:color="auto" w:sz="6" w:space="0"/>
            </w:tcBorders>
            <w:noWrap w:val="0"/>
            <w:vAlign w:val="center"/>
          </w:tcPr>
          <w:p w14:paraId="08671D8B">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236F6C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nil"/>
            </w:tcBorders>
            <w:noWrap w:val="0"/>
            <w:vAlign w:val="center"/>
          </w:tcPr>
          <w:p w14:paraId="0AC62CA8">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067" w:type="dxa"/>
            <w:tcBorders>
              <w:top w:val="nil"/>
            </w:tcBorders>
            <w:noWrap w:val="0"/>
            <w:vAlign w:val="center"/>
          </w:tcPr>
          <w:p w14:paraId="33B6C9C1">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50" w:type="dxa"/>
            <w:tcBorders>
              <w:top w:val="nil"/>
            </w:tcBorders>
            <w:noWrap w:val="0"/>
            <w:vAlign w:val="center"/>
          </w:tcPr>
          <w:p w14:paraId="2B2A3C5C">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243" w:type="dxa"/>
            <w:tcBorders>
              <w:top w:val="nil"/>
            </w:tcBorders>
            <w:noWrap w:val="0"/>
            <w:vAlign w:val="center"/>
          </w:tcPr>
          <w:p w14:paraId="4BB3F951">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50" w:type="dxa"/>
            <w:tcBorders>
              <w:top w:val="nil"/>
            </w:tcBorders>
            <w:noWrap w:val="0"/>
            <w:vAlign w:val="center"/>
          </w:tcPr>
          <w:p w14:paraId="22A1F9AA">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564" w:type="dxa"/>
            <w:tcBorders>
              <w:top w:val="nil"/>
            </w:tcBorders>
            <w:noWrap w:val="0"/>
            <w:vAlign w:val="center"/>
          </w:tcPr>
          <w:p w14:paraId="6D0A9F25">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225C0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2319BEEF">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067" w:type="dxa"/>
            <w:noWrap w:val="0"/>
            <w:vAlign w:val="center"/>
          </w:tcPr>
          <w:p w14:paraId="7EF914CD">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50" w:type="dxa"/>
            <w:noWrap w:val="0"/>
            <w:vAlign w:val="center"/>
          </w:tcPr>
          <w:p w14:paraId="4B6A0C4B">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243" w:type="dxa"/>
            <w:noWrap w:val="0"/>
            <w:vAlign w:val="center"/>
          </w:tcPr>
          <w:p w14:paraId="608A95FB">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50" w:type="dxa"/>
            <w:noWrap w:val="0"/>
            <w:vAlign w:val="center"/>
          </w:tcPr>
          <w:p w14:paraId="0434AF71">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564" w:type="dxa"/>
            <w:noWrap w:val="0"/>
            <w:vAlign w:val="center"/>
          </w:tcPr>
          <w:p w14:paraId="59F9167F">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238E1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0C37EF5C">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067" w:type="dxa"/>
            <w:noWrap w:val="0"/>
            <w:vAlign w:val="center"/>
          </w:tcPr>
          <w:p w14:paraId="7B3A14BF">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50" w:type="dxa"/>
            <w:noWrap w:val="0"/>
            <w:vAlign w:val="center"/>
          </w:tcPr>
          <w:p w14:paraId="12F5C8D9">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243" w:type="dxa"/>
            <w:noWrap w:val="0"/>
            <w:vAlign w:val="center"/>
          </w:tcPr>
          <w:p w14:paraId="5F78EC90">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50" w:type="dxa"/>
            <w:noWrap w:val="0"/>
            <w:vAlign w:val="center"/>
          </w:tcPr>
          <w:p w14:paraId="2CF89892">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564" w:type="dxa"/>
            <w:noWrap w:val="0"/>
            <w:vAlign w:val="center"/>
          </w:tcPr>
          <w:p w14:paraId="76345547">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7369C5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2851AD01">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067" w:type="dxa"/>
            <w:noWrap w:val="0"/>
            <w:vAlign w:val="center"/>
          </w:tcPr>
          <w:p w14:paraId="43A14212">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50" w:type="dxa"/>
            <w:noWrap w:val="0"/>
            <w:vAlign w:val="center"/>
          </w:tcPr>
          <w:p w14:paraId="3FD2EF91">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243" w:type="dxa"/>
            <w:noWrap w:val="0"/>
            <w:vAlign w:val="center"/>
          </w:tcPr>
          <w:p w14:paraId="64D3D588">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50" w:type="dxa"/>
            <w:noWrap w:val="0"/>
            <w:vAlign w:val="center"/>
          </w:tcPr>
          <w:p w14:paraId="4EBD8957">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564" w:type="dxa"/>
            <w:noWrap w:val="0"/>
            <w:vAlign w:val="center"/>
          </w:tcPr>
          <w:p w14:paraId="37AC37B2">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129662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3CF1C3AE">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067" w:type="dxa"/>
            <w:noWrap w:val="0"/>
            <w:vAlign w:val="center"/>
          </w:tcPr>
          <w:p w14:paraId="7A656D8A">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50" w:type="dxa"/>
            <w:noWrap w:val="0"/>
            <w:vAlign w:val="center"/>
          </w:tcPr>
          <w:p w14:paraId="0E1C7463">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243" w:type="dxa"/>
            <w:noWrap w:val="0"/>
            <w:vAlign w:val="center"/>
          </w:tcPr>
          <w:p w14:paraId="705314FD">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50" w:type="dxa"/>
            <w:noWrap w:val="0"/>
            <w:vAlign w:val="center"/>
          </w:tcPr>
          <w:p w14:paraId="793C8563">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564" w:type="dxa"/>
            <w:noWrap w:val="0"/>
            <w:vAlign w:val="center"/>
          </w:tcPr>
          <w:p w14:paraId="1D2777F8">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2E2436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2B04B2D1">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067" w:type="dxa"/>
            <w:noWrap w:val="0"/>
            <w:vAlign w:val="center"/>
          </w:tcPr>
          <w:p w14:paraId="6494029F">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50" w:type="dxa"/>
            <w:noWrap w:val="0"/>
            <w:vAlign w:val="center"/>
          </w:tcPr>
          <w:p w14:paraId="369D7932">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243" w:type="dxa"/>
            <w:noWrap w:val="0"/>
            <w:vAlign w:val="center"/>
          </w:tcPr>
          <w:p w14:paraId="5C3EFA7B">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50" w:type="dxa"/>
            <w:noWrap w:val="0"/>
            <w:vAlign w:val="center"/>
          </w:tcPr>
          <w:p w14:paraId="4E2CC26D">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564" w:type="dxa"/>
            <w:noWrap w:val="0"/>
            <w:vAlign w:val="center"/>
          </w:tcPr>
          <w:p w14:paraId="3D56576F">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68D37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34239021">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067" w:type="dxa"/>
            <w:noWrap w:val="0"/>
            <w:vAlign w:val="center"/>
          </w:tcPr>
          <w:p w14:paraId="1A94A790">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50" w:type="dxa"/>
            <w:noWrap w:val="0"/>
            <w:vAlign w:val="center"/>
          </w:tcPr>
          <w:p w14:paraId="6D4D7CA2">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243" w:type="dxa"/>
            <w:noWrap w:val="0"/>
            <w:vAlign w:val="center"/>
          </w:tcPr>
          <w:p w14:paraId="43E99051">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50" w:type="dxa"/>
            <w:noWrap w:val="0"/>
            <w:vAlign w:val="center"/>
          </w:tcPr>
          <w:p w14:paraId="2C3FA6ED">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564" w:type="dxa"/>
            <w:noWrap w:val="0"/>
            <w:vAlign w:val="center"/>
          </w:tcPr>
          <w:p w14:paraId="5345CB42">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4454A1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1A0299AF">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67" w:type="dxa"/>
            <w:noWrap w:val="0"/>
            <w:vAlign w:val="top"/>
          </w:tcPr>
          <w:p w14:paraId="691C9C11">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50" w:type="dxa"/>
            <w:noWrap w:val="0"/>
            <w:vAlign w:val="top"/>
          </w:tcPr>
          <w:p w14:paraId="5A2BF35E">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43" w:type="dxa"/>
            <w:noWrap w:val="0"/>
            <w:vAlign w:val="top"/>
          </w:tcPr>
          <w:p w14:paraId="5C666E4B">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50" w:type="dxa"/>
            <w:noWrap w:val="0"/>
            <w:vAlign w:val="top"/>
          </w:tcPr>
          <w:p w14:paraId="670FFE78">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564" w:type="dxa"/>
            <w:noWrap w:val="0"/>
            <w:vAlign w:val="top"/>
          </w:tcPr>
          <w:p w14:paraId="1207029B">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48350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5F432C28">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067" w:type="dxa"/>
            <w:noWrap w:val="0"/>
            <w:vAlign w:val="center"/>
          </w:tcPr>
          <w:p w14:paraId="0FB3BC07">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50" w:type="dxa"/>
            <w:noWrap w:val="0"/>
            <w:vAlign w:val="center"/>
          </w:tcPr>
          <w:p w14:paraId="04D0B75F">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243" w:type="dxa"/>
            <w:noWrap w:val="0"/>
            <w:vAlign w:val="center"/>
          </w:tcPr>
          <w:p w14:paraId="27AB226D">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50" w:type="dxa"/>
            <w:noWrap w:val="0"/>
            <w:vAlign w:val="center"/>
          </w:tcPr>
          <w:p w14:paraId="38A9D9FA">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564" w:type="dxa"/>
            <w:noWrap w:val="0"/>
            <w:vAlign w:val="center"/>
          </w:tcPr>
          <w:p w14:paraId="2BCFC5C9">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33FF10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3D032F84">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67" w:type="dxa"/>
            <w:noWrap w:val="0"/>
            <w:vAlign w:val="top"/>
          </w:tcPr>
          <w:p w14:paraId="2E2A4949">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50" w:type="dxa"/>
            <w:noWrap w:val="0"/>
            <w:vAlign w:val="top"/>
          </w:tcPr>
          <w:p w14:paraId="0BFA68CF">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43" w:type="dxa"/>
            <w:noWrap w:val="0"/>
            <w:vAlign w:val="top"/>
          </w:tcPr>
          <w:p w14:paraId="22225FF0">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50" w:type="dxa"/>
            <w:noWrap w:val="0"/>
            <w:vAlign w:val="top"/>
          </w:tcPr>
          <w:p w14:paraId="779E0DDE">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564" w:type="dxa"/>
            <w:noWrap w:val="0"/>
            <w:vAlign w:val="top"/>
          </w:tcPr>
          <w:p w14:paraId="01C6812F">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B25EE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6786443C">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67" w:type="dxa"/>
            <w:noWrap w:val="0"/>
            <w:vAlign w:val="top"/>
          </w:tcPr>
          <w:p w14:paraId="74EFE51D">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50" w:type="dxa"/>
            <w:noWrap w:val="0"/>
            <w:vAlign w:val="top"/>
          </w:tcPr>
          <w:p w14:paraId="6F38BBD1">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43" w:type="dxa"/>
            <w:noWrap w:val="0"/>
            <w:vAlign w:val="top"/>
          </w:tcPr>
          <w:p w14:paraId="4505A393">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50" w:type="dxa"/>
            <w:noWrap w:val="0"/>
            <w:vAlign w:val="top"/>
          </w:tcPr>
          <w:p w14:paraId="0995A232">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564" w:type="dxa"/>
            <w:noWrap w:val="0"/>
            <w:vAlign w:val="top"/>
          </w:tcPr>
          <w:p w14:paraId="78D435AF">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4BC52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2F26DE3B">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67" w:type="dxa"/>
            <w:noWrap w:val="0"/>
            <w:vAlign w:val="top"/>
          </w:tcPr>
          <w:p w14:paraId="2041392A">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50" w:type="dxa"/>
            <w:noWrap w:val="0"/>
            <w:vAlign w:val="top"/>
          </w:tcPr>
          <w:p w14:paraId="48C5FAFF">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43" w:type="dxa"/>
            <w:noWrap w:val="0"/>
            <w:vAlign w:val="top"/>
          </w:tcPr>
          <w:p w14:paraId="10BE4D96">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50" w:type="dxa"/>
            <w:noWrap w:val="0"/>
            <w:vAlign w:val="top"/>
          </w:tcPr>
          <w:p w14:paraId="72884090">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564" w:type="dxa"/>
            <w:noWrap w:val="0"/>
            <w:vAlign w:val="top"/>
          </w:tcPr>
          <w:p w14:paraId="12D3439E">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3FB40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7144553E">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67" w:type="dxa"/>
            <w:noWrap w:val="0"/>
            <w:vAlign w:val="top"/>
          </w:tcPr>
          <w:p w14:paraId="7E25D3B4">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50" w:type="dxa"/>
            <w:noWrap w:val="0"/>
            <w:vAlign w:val="top"/>
          </w:tcPr>
          <w:p w14:paraId="7A6736C2">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43" w:type="dxa"/>
            <w:noWrap w:val="0"/>
            <w:vAlign w:val="top"/>
          </w:tcPr>
          <w:p w14:paraId="1EFF1507">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50" w:type="dxa"/>
            <w:noWrap w:val="0"/>
            <w:vAlign w:val="top"/>
          </w:tcPr>
          <w:p w14:paraId="4E8C5B2A">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564" w:type="dxa"/>
            <w:noWrap w:val="0"/>
            <w:vAlign w:val="top"/>
          </w:tcPr>
          <w:p w14:paraId="30EFC037">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4EB4D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0714E0E1">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67" w:type="dxa"/>
            <w:noWrap w:val="0"/>
            <w:vAlign w:val="top"/>
          </w:tcPr>
          <w:p w14:paraId="2D234231">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50" w:type="dxa"/>
            <w:noWrap w:val="0"/>
            <w:vAlign w:val="top"/>
          </w:tcPr>
          <w:p w14:paraId="12D6C29A">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43" w:type="dxa"/>
            <w:noWrap w:val="0"/>
            <w:vAlign w:val="top"/>
          </w:tcPr>
          <w:p w14:paraId="43CF1194">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50" w:type="dxa"/>
            <w:noWrap w:val="0"/>
            <w:vAlign w:val="top"/>
          </w:tcPr>
          <w:p w14:paraId="480ABF16">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564" w:type="dxa"/>
            <w:noWrap w:val="0"/>
            <w:vAlign w:val="top"/>
          </w:tcPr>
          <w:p w14:paraId="11CA74A0">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E8E0C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682CD6C6">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67" w:type="dxa"/>
            <w:noWrap w:val="0"/>
            <w:vAlign w:val="top"/>
          </w:tcPr>
          <w:p w14:paraId="11BEFB67">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50" w:type="dxa"/>
            <w:noWrap w:val="0"/>
            <w:vAlign w:val="top"/>
          </w:tcPr>
          <w:p w14:paraId="354C06CC">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43" w:type="dxa"/>
            <w:noWrap w:val="0"/>
            <w:vAlign w:val="top"/>
          </w:tcPr>
          <w:p w14:paraId="4EED1A9E">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50" w:type="dxa"/>
            <w:noWrap w:val="0"/>
            <w:vAlign w:val="top"/>
          </w:tcPr>
          <w:p w14:paraId="002294A3">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564" w:type="dxa"/>
            <w:noWrap w:val="0"/>
            <w:vAlign w:val="top"/>
          </w:tcPr>
          <w:p w14:paraId="741F1ECF">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3BDCB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44A3C3D1">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67" w:type="dxa"/>
            <w:noWrap w:val="0"/>
            <w:vAlign w:val="top"/>
          </w:tcPr>
          <w:p w14:paraId="5D2AD0DB">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50" w:type="dxa"/>
            <w:noWrap w:val="0"/>
            <w:vAlign w:val="top"/>
          </w:tcPr>
          <w:p w14:paraId="533E73BB">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43" w:type="dxa"/>
            <w:noWrap w:val="0"/>
            <w:vAlign w:val="top"/>
          </w:tcPr>
          <w:p w14:paraId="0484D6C2">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50" w:type="dxa"/>
            <w:noWrap w:val="0"/>
            <w:vAlign w:val="top"/>
          </w:tcPr>
          <w:p w14:paraId="2B128096">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564" w:type="dxa"/>
            <w:noWrap w:val="0"/>
            <w:vAlign w:val="top"/>
          </w:tcPr>
          <w:p w14:paraId="05A752F7">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8453F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48009E0A">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67" w:type="dxa"/>
            <w:noWrap w:val="0"/>
            <w:vAlign w:val="top"/>
          </w:tcPr>
          <w:p w14:paraId="0EF21058">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50" w:type="dxa"/>
            <w:noWrap w:val="0"/>
            <w:vAlign w:val="top"/>
          </w:tcPr>
          <w:p w14:paraId="4B001FBE">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43" w:type="dxa"/>
            <w:noWrap w:val="0"/>
            <w:vAlign w:val="top"/>
          </w:tcPr>
          <w:p w14:paraId="54892F97">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50" w:type="dxa"/>
            <w:noWrap w:val="0"/>
            <w:vAlign w:val="top"/>
          </w:tcPr>
          <w:p w14:paraId="4220D384">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564" w:type="dxa"/>
            <w:noWrap w:val="0"/>
            <w:vAlign w:val="top"/>
          </w:tcPr>
          <w:p w14:paraId="38E030F8">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A887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10B36096">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67" w:type="dxa"/>
            <w:noWrap w:val="0"/>
            <w:vAlign w:val="top"/>
          </w:tcPr>
          <w:p w14:paraId="45D2E69F">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50" w:type="dxa"/>
            <w:noWrap w:val="0"/>
            <w:vAlign w:val="top"/>
          </w:tcPr>
          <w:p w14:paraId="3A043877">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43" w:type="dxa"/>
            <w:noWrap w:val="0"/>
            <w:vAlign w:val="top"/>
          </w:tcPr>
          <w:p w14:paraId="5D858051">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50" w:type="dxa"/>
            <w:noWrap w:val="0"/>
            <w:vAlign w:val="top"/>
          </w:tcPr>
          <w:p w14:paraId="7084351D">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564" w:type="dxa"/>
            <w:noWrap w:val="0"/>
            <w:vAlign w:val="top"/>
          </w:tcPr>
          <w:p w14:paraId="594CE283">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0A6355B5">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page"/>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w:t>
      </w:r>
      <w:bookmarkStart w:id="1894" w:name="_Toc296503227"/>
      <w:bookmarkStart w:id="1895" w:name="_Toc296346728"/>
      <w:bookmarkStart w:id="1896" w:name="_Toc296347226"/>
      <w:bookmarkStart w:id="1897" w:name="_Toc296891267"/>
      <w:bookmarkStart w:id="1898" w:name="_Toc296891055"/>
      <w:bookmarkStart w:id="1899" w:name="_Toc296944566"/>
      <w:bookmarkStart w:id="1900" w:name="_Toc267261698"/>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件5：</w:t>
      </w:r>
    </w:p>
    <w:bookmarkEnd w:id="1894"/>
    <w:bookmarkEnd w:id="1895"/>
    <w:bookmarkEnd w:id="1896"/>
    <w:bookmarkEnd w:id="1897"/>
    <w:bookmarkEnd w:id="1898"/>
    <w:bookmarkEnd w:id="1899"/>
    <w:bookmarkEnd w:id="1900"/>
    <w:p w14:paraId="15B84BF3">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承包人用于本工程施工的机械设备表</w:t>
      </w:r>
    </w:p>
    <w:tbl>
      <w:tblPr>
        <w:tblStyle w:val="21"/>
        <w:tblW w:w="85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29"/>
        <w:gridCol w:w="1418"/>
        <w:gridCol w:w="850"/>
        <w:gridCol w:w="1058"/>
        <w:gridCol w:w="880"/>
        <w:gridCol w:w="806"/>
        <w:gridCol w:w="1310"/>
        <w:gridCol w:w="906"/>
        <w:gridCol w:w="652"/>
      </w:tblGrid>
      <w:tr w14:paraId="36163A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29" w:type="dxa"/>
            <w:tcBorders>
              <w:top w:val="single" w:color="auto" w:sz="12" w:space="0"/>
              <w:bottom w:val="double" w:color="auto" w:sz="6" w:space="0"/>
            </w:tcBorders>
            <w:noWrap w:val="0"/>
            <w:vAlign w:val="center"/>
          </w:tcPr>
          <w:p w14:paraId="1FBC5295">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序号</w:t>
            </w:r>
          </w:p>
        </w:tc>
        <w:tc>
          <w:tcPr>
            <w:tcW w:w="1418" w:type="dxa"/>
            <w:tcBorders>
              <w:top w:val="single" w:color="auto" w:sz="12" w:space="0"/>
              <w:bottom w:val="double" w:color="auto" w:sz="6" w:space="0"/>
            </w:tcBorders>
            <w:noWrap w:val="0"/>
            <w:vAlign w:val="center"/>
          </w:tcPr>
          <w:p w14:paraId="5B12C862">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机械或设备名称</w:t>
            </w:r>
          </w:p>
        </w:tc>
        <w:tc>
          <w:tcPr>
            <w:tcW w:w="850" w:type="dxa"/>
            <w:tcBorders>
              <w:top w:val="single" w:color="auto" w:sz="12" w:space="0"/>
              <w:bottom w:val="double" w:color="auto" w:sz="6" w:space="0"/>
            </w:tcBorders>
            <w:noWrap w:val="0"/>
            <w:vAlign w:val="center"/>
          </w:tcPr>
          <w:p w14:paraId="257A1C32">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规格型号</w:t>
            </w:r>
          </w:p>
        </w:tc>
        <w:tc>
          <w:tcPr>
            <w:tcW w:w="1058" w:type="dxa"/>
            <w:tcBorders>
              <w:top w:val="single" w:color="auto" w:sz="12" w:space="0"/>
              <w:bottom w:val="double" w:color="auto" w:sz="6" w:space="0"/>
            </w:tcBorders>
            <w:noWrap w:val="0"/>
            <w:vAlign w:val="center"/>
          </w:tcPr>
          <w:p w14:paraId="4D8407F0">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数量</w:t>
            </w:r>
          </w:p>
        </w:tc>
        <w:tc>
          <w:tcPr>
            <w:tcW w:w="880" w:type="dxa"/>
            <w:tcBorders>
              <w:top w:val="single" w:color="auto" w:sz="12" w:space="0"/>
              <w:bottom w:val="double" w:color="auto" w:sz="6" w:space="0"/>
            </w:tcBorders>
            <w:noWrap w:val="0"/>
            <w:vAlign w:val="center"/>
          </w:tcPr>
          <w:p w14:paraId="40E199CB">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产地</w:t>
            </w:r>
          </w:p>
        </w:tc>
        <w:tc>
          <w:tcPr>
            <w:tcW w:w="806" w:type="dxa"/>
            <w:tcBorders>
              <w:top w:val="single" w:color="auto" w:sz="12" w:space="0"/>
              <w:bottom w:val="double" w:color="auto" w:sz="6" w:space="0"/>
            </w:tcBorders>
            <w:noWrap w:val="0"/>
            <w:vAlign w:val="center"/>
          </w:tcPr>
          <w:p w14:paraId="04156D75">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制造年份</w:t>
            </w:r>
          </w:p>
        </w:tc>
        <w:tc>
          <w:tcPr>
            <w:tcW w:w="1310" w:type="dxa"/>
            <w:tcBorders>
              <w:top w:val="single" w:color="auto" w:sz="12" w:space="0"/>
              <w:bottom w:val="double" w:color="auto" w:sz="6" w:space="0"/>
            </w:tcBorders>
            <w:noWrap w:val="0"/>
            <w:vAlign w:val="center"/>
          </w:tcPr>
          <w:p w14:paraId="7ED2509A">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额定功率(kW)</w:t>
            </w:r>
          </w:p>
        </w:tc>
        <w:tc>
          <w:tcPr>
            <w:tcW w:w="906" w:type="dxa"/>
            <w:tcBorders>
              <w:top w:val="single" w:color="auto" w:sz="12" w:space="0"/>
              <w:bottom w:val="double" w:color="auto" w:sz="6" w:space="0"/>
            </w:tcBorders>
            <w:noWrap w:val="0"/>
            <w:vAlign w:val="center"/>
          </w:tcPr>
          <w:p w14:paraId="76A408E0">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生产能力</w:t>
            </w:r>
          </w:p>
        </w:tc>
        <w:tc>
          <w:tcPr>
            <w:tcW w:w="652" w:type="dxa"/>
            <w:tcBorders>
              <w:top w:val="single" w:color="auto" w:sz="12" w:space="0"/>
              <w:bottom w:val="double" w:color="auto" w:sz="6" w:space="0"/>
            </w:tcBorders>
            <w:noWrap w:val="0"/>
            <w:vAlign w:val="center"/>
          </w:tcPr>
          <w:p w14:paraId="1E492725">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备注</w:t>
            </w:r>
          </w:p>
        </w:tc>
      </w:tr>
      <w:tr w14:paraId="268BB1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double" w:color="auto" w:sz="6" w:space="0"/>
              <w:bottom w:val="single" w:color="auto" w:sz="6" w:space="0"/>
            </w:tcBorders>
            <w:noWrap w:val="0"/>
            <w:vAlign w:val="center"/>
          </w:tcPr>
          <w:p w14:paraId="4179CB66">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18" w:type="dxa"/>
            <w:tcBorders>
              <w:top w:val="double" w:color="auto" w:sz="6" w:space="0"/>
              <w:bottom w:val="single" w:color="auto" w:sz="6" w:space="0"/>
            </w:tcBorders>
            <w:noWrap w:val="0"/>
            <w:vAlign w:val="center"/>
          </w:tcPr>
          <w:p w14:paraId="4AA1B1C6">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850" w:type="dxa"/>
            <w:tcBorders>
              <w:top w:val="double" w:color="auto" w:sz="6" w:space="0"/>
              <w:bottom w:val="single" w:color="auto" w:sz="6" w:space="0"/>
            </w:tcBorders>
            <w:noWrap w:val="0"/>
            <w:vAlign w:val="center"/>
          </w:tcPr>
          <w:p w14:paraId="38D15FD5">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058" w:type="dxa"/>
            <w:tcBorders>
              <w:top w:val="double" w:color="auto" w:sz="6" w:space="0"/>
              <w:bottom w:val="single" w:color="auto" w:sz="6" w:space="0"/>
            </w:tcBorders>
            <w:noWrap w:val="0"/>
            <w:vAlign w:val="center"/>
          </w:tcPr>
          <w:p w14:paraId="2E6318CE">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880" w:type="dxa"/>
            <w:tcBorders>
              <w:top w:val="double" w:color="auto" w:sz="6" w:space="0"/>
              <w:bottom w:val="single" w:color="auto" w:sz="6" w:space="0"/>
            </w:tcBorders>
            <w:noWrap w:val="0"/>
            <w:vAlign w:val="center"/>
          </w:tcPr>
          <w:p w14:paraId="405842FC">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806" w:type="dxa"/>
            <w:tcBorders>
              <w:top w:val="double" w:color="auto" w:sz="6" w:space="0"/>
              <w:bottom w:val="single" w:color="auto" w:sz="6" w:space="0"/>
            </w:tcBorders>
            <w:noWrap w:val="0"/>
            <w:vAlign w:val="center"/>
          </w:tcPr>
          <w:p w14:paraId="24DAAA9A">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310" w:type="dxa"/>
            <w:tcBorders>
              <w:top w:val="double" w:color="auto" w:sz="6" w:space="0"/>
              <w:bottom w:val="single" w:color="auto" w:sz="6" w:space="0"/>
            </w:tcBorders>
            <w:noWrap w:val="0"/>
            <w:vAlign w:val="center"/>
          </w:tcPr>
          <w:p w14:paraId="26E27EC1">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06" w:type="dxa"/>
            <w:tcBorders>
              <w:top w:val="double" w:color="auto" w:sz="6" w:space="0"/>
              <w:bottom w:val="single" w:color="auto" w:sz="6" w:space="0"/>
            </w:tcBorders>
            <w:noWrap w:val="0"/>
            <w:vAlign w:val="center"/>
          </w:tcPr>
          <w:p w14:paraId="592D1643">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652" w:type="dxa"/>
            <w:tcBorders>
              <w:top w:val="double" w:color="auto" w:sz="6" w:space="0"/>
              <w:bottom w:val="single" w:color="auto" w:sz="6" w:space="0"/>
            </w:tcBorders>
            <w:noWrap w:val="0"/>
            <w:vAlign w:val="center"/>
          </w:tcPr>
          <w:p w14:paraId="1AA3C028">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7342F2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nil"/>
            </w:tcBorders>
            <w:noWrap w:val="0"/>
            <w:vAlign w:val="center"/>
          </w:tcPr>
          <w:p w14:paraId="150514F8">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18" w:type="dxa"/>
            <w:tcBorders>
              <w:top w:val="nil"/>
            </w:tcBorders>
            <w:noWrap w:val="0"/>
            <w:vAlign w:val="center"/>
          </w:tcPr>
          <w:p w14:paraId="30FDD13C">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850" w:type="dxa"/>
            <w:tcBorders>
              <w:top w:val="nil"/>
            </w:tcBorders>
            <w:noWrap w:val="0"/>
            <w:vAlign w:val="center"/>
          </w:tcPr>
          <w:p w14:paraId="7E60E526">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058" w:type="dxa"/>
            <w:tcBorders>
              <w:top w:val="nil"/>
            </w:tcBorders>
            <w:noWrap w:val="0"/>
            <w:vAlign w:val="center"/>
          </w:tcPr>
          <w:p w14:paraId="5C16FB02">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880" w:type="dxa"/>
            <w:tcBorders>
              <w:top w:val="nil"/>
            </w:tcBorders>
            <w:noWrap w:val="0"/>
            <w:vAlign w:val="center"/>
          </w:tcPr>
          <w:p w14:paraId="106284E2">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806" w:type="dxa"/>
            <w:tcBorders>
              <w:top w:val="nil"/>
            </w:tcBorders>
            <w:noWrap w:val="0"/>
            <w:vAlign w:val="center"/>
          </w:tcPr>
          <w:p w14:paraId="1F299663">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310" w:type="dxa"/>
            <w:tcBorders>
              <w:top w:val="nil"/>
            </w:tcBorders>
            <w:noWrap w:val="0"/>
            <w:vAlign w:val="center"/>
          </w:tcPr>
          <w:p w14:paraId="43EFBDF0">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06" w:type="dxa"/>
            <w:tcBorders>
              <w:top w:val="nil"/>
            </w:tcBorders>
            <w:noWrap w:val="0"/>
            <w:vAlign w:val="center"/>
          </w:tcPr>
          <w:p w14:paraId="7CC13618">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652" w:type="dxa"/>
            <w:tcBorders>
              <w:top w:val="nil"/>
            </w:tcBorders>
            <w:noWrap w:val="0"/>
            <w:vAlign w:val="center"/>
          </w:tcPr>
          <w:p w14:paraId="2C190521">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778C4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54F29009">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18" w:type="dxa"/>
            <w:noWrap w:val="0"/>
            <w:vAlign w:val="center"/>
          </w:tcPr>
          <w:p w14:paraId="1B829AD8">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850" w:type="dxa"/>
            <w:noWrap w:val="0"/>
            <w:vAlign w:val="center"/>
          </w:tcPr>
          <w:p w14:paraId="581B3DDC">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058" w:type="dxa"/>
            <w:noWrap w:val="0"/>
            <w:vAlign w:val="center"/>
          </w:tcPr>
          <w:p w14:paraId="7ACDE03A">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880" w:type="dxa"/>
            <w:noWrap w:val="0"/>
            <w:vAlign w:val="center"/>
          </w:tcPr>
          <w:p w14:paraId="035F3E4F">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806" w:type="dxa"/>
            <w:noWrap w:val="0"/>
            <w:vAlign w:val="center"/>
          </w:tcPr>
          <w:p w14:paraId="47A809BE">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310" w:type="dxa"/>
            <w:noWrap w:val="0"/>
            <w:vAlign w:val="center"/>
          </w:tcPr>
          <w:p w14:paraId="682F9E6D">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06" w:type="dxa"/>
            <w:noWrap w:val="0"/>
            <w:vAlign w:val="center"/>
          </w:tcPr>
          <w:p w14:paraId="5BAFD2E6">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652" w:type="dxa"/>
            <w:noWrap w:val="0"/>
            <w:vAlign w:val="center"/>
          </w:tcPr>
          <w:p w14:paraId="6D7914A5">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51320D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6886A5E6">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18" w:type="dxa"/>
            <w:noWrap w:val="0"/>
            <w:vAlign w:val="center"/>
          </w:tcPr>
          <w:p w14:paraId="0FAD4A40">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850" w:type="dxa"/>
            <w:noWrap w:val="0"/>
            <w:vAlign w:val="center"/>
          </w:tcPr>
          <w:p w14:paraId="7EEDC854">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058" w:type="dxa"/>
            <w:noWrap w:val="0"/>
            <w:vAlign w:val="center"/>
          </w:tcPr>
          <w:p w14:paraId="77AF1470">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880" w:type="dxa"/>
            <w:noWrap w:val="0"/>
            <w:vAlign w:val="center"/>
          </w:tcPr>
          <w:p w14:paraId="359A681D">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806" w:type="dxa"/>
            <w:noWrap w:val="0"/>
            <w:vAlign w:val="center"/>
          </w:tcPr>
          <w:p w14:paraId="0F4405A2">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310" w:type="dxa"/>
            <w:noWrap w:val="0"/>
            <w:vAlign w:val="center"/>
          </w:tcPr>
          <w:p w14:paraId="3153A310">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06" w:type="dxa"/>
            <w:noWrap w:val="0"/>
            <w:vAlign w:val="center"/>
          </w:tcPr>
          <w:p w14:paraId="72C30052">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652" w:type="dxa"/>
            <w:noWrap w:val="0"/>
            <w:vAlign w:val="center"/>
          </w:tcPr>
          <w:p w14:paraId="525F531A">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3424A9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7255AD87">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18" w:type="dxa"/>
            <w:noWrap w:val="0"/>
            <w:vAlign w:val="center"/>
          </w:tcPr>
          <w:p w14:paraId="733F0754">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850" w:type="dxa"/>
            <w:noWrap w:val="0"/>
            <w:vAlign w:val="center"/>
          </w:tcPr>
          <w:p w14:paraId="205C0A47">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058" w:type="dxa"/>
            <w:noWrap w:val="0"/>
            <w:vAlign w:val="center"/>
          </w:tcPr>
          <w:p w14:paraId="4E700A52">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880" w:type="dxa"/>
            <w:noWrap w:val="0"/>
            <w:vAlign w:val="center"/>
          </w:tcPr>
          <w:p w14:paraId="6E02F9EB">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806" w:type="dxa"/>
            <w:noWrap w:val="0"/>
            <w:vAlign w:val="center"/>
          </w:tcPr>
          <w:p w14:paraId="02953134">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310" w:type="dxa"/>
            <w:noWrap w:val="0"/>
            <w:vAlign w:val="center"/>
          </w:tcPr>
          <w:p w14:paraId="600A8B96">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06" w:type="dxa"/>
            <w:noWrap w:val="0"/>
            <w:vAlign w:val="center"/>
          </w:tcPr>
          <w:p w14:paraId="148BE558">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652" w:type="dxa"/>
            <w:noWrap w:val="0"/>
            <w:vAlign w:val="center"/>
          </w:tcPr>
          <w:p w14:paraId="665572A3">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29359C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611A8097">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18" w:type="dxa"/>
            <w:noWrap w:val="0"/>
            <w:vAlign w:val="center"/>
          </w:tcPr>
          <w:p w14:paraId="796791F0">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850" w:type="dxa"/>
            <w:noWrap w:val="0"/>
            <w:vAlign w:val="center"/>
          </w:tcPr>
          <w:p w14:paraId="1DEDEE9B">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058" w:type="dxa"/>
            <w:noWrap w:val="0"/>
            <w:vAlign w:val="center"/>
          </w:tcPr>
          <w:p w14:paraId="364BD6EC">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880" w:type="dxa"/>
            <w:noWrap w:val="0"/>
            <w:vAlign w:val="center"/>
          </w:tcPr>
          <w:p w14:paraId="2CA00B3E">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806" w:type="dxa"/>
            <w:noWrap w:val="0"/>
            <w:vAlign w:val="center"/>
          </w:tcPr>
          <w:p w14:paraId="11369D4A">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310" w:type="dxa"/>
            <w:noWrap w:val="0"/>
            <w:vAlign w:val="center"/>
          </w:tcPr>
          <w:p w14:paraId="7910D530">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06" w:type="dxa"/>
            <w:noWrap w:val="0"/>
            <w:vAlign w:val="center"/>
          </w:tcPr>
          <w:p w14:paraId="46A5ED34">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652" w:type="dxa"/>
            <w:noWrap w:val="0"/>
            <w:vAlign w:val="center"/>
          </w:tcPr>
          <w:p w14:paraId="537FBB5D">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7105A8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712A1D4B">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18" w:type="dxa"/>
            <w:noWrap w:val="0"/>
            <w:vAlign w:val="center"/>
          </w:tcPr>
          <w:p w14:paraId="51B04027">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850" w:type="dxa"/>
            <w:noWrap w:val="0"/>
            <w:vAlign w:val="center"/>
          </w:tcPr>
          <w:p w14:paraId="7B2292DF">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058" w:type="dxa"/>
            <w:noWrap w:val="0"/>
            <w:vAlign w:val="center"/>
          </w:tcPr>
          <w:p w14:paraId="2F6A0599">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880" w:type="dxa"/>
            <w:noWrap w:val="0"/>
            <w:vAlign w:val="center"/>
          </w:tcPr>
          <w:p w14:paraId="54C37B5B">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806" w:type="dxa"/>
            <w:noWrap w:val="0"/>
            <w:vAlign w:val="center"/>
          </w:tcPr>
          <w:p w14:paraId="11076F52">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310" w:type="dxa"/>
            <w:noWrap w:val="0"/>
            <w:vAlign w:val="center"/>
          </w:tcPr>
          <w:p w14:paraId="07F9BA9E">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06" w:type="dxa"/>
            <w:noWrap w:val="0"/>
            <w:vAlign w:val="center"/>
          </w:tcPr>
          <w:p w14:paraId="45313E95">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652" w:type="dxa"/>
            <w:noWrap w:val="0"/>
            <w:vAlign w:val="center"/>
          </w:tcPr>
          <w:p w14:paraId="2A390842">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7FBFE2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201902D7">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18" w:type="dxa"/>
            <w:noWrap w:val="0"/>
            <w:vAlign w:val="center"/>
          </w:tcPr>
          <w:p w14:paraId="5F970CDF">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850" w:type="dxa"/>
            <w:noWrap w:val="0"/>
            <w:vAlign w:val="center"/>
          </w:tcPr>
          <w:p w14:paraId="7BADB5BF">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058" w:type="dxa"/>
            <w:noWrap w:val="0"/>
            <w:vAlign w:val="center"/>
          </w:tcPr>
          <w:p w14:paraId="0D524D5C">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880" w:type="dxa"/>
            <w:noWrap w:val="0"/>
            <w:vAlign w:val="center"/>
          </w:tcPr>
          <w:p w14:paraId="65A854FE">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806" w:type="dxa"/>
            <w:noWrap w:val="0"/>
            <w:vAlign w:val="center"/>
          </w:tcPr>
          <w:p w14:paraId="3F91843D">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310" w:type="dxa"/>
            <w:noWrap w:val="0"/>
            <w:vAlign w:val="center"/>
          </w:tcPr>
          <w:p w14:paraId="0E7AAF29">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06" w:type="dxa"/>
            <w:noWrap w:val="0"/>
            <w:vAlign w:val="center"/>
          </w:tcPr>
          <w:p w14:paraId="179516D3">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652" w:type="dxa"/>
            <w:noWrap w:val="0"/>
            <w:vAlign w:val="center"/>
          </w:tcPr>
          <w:p w14:paraId="74408F42">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641C8A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611A7ECA">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18" w:type="dxa"/>
            <w:noWrap w:val="0"/>
            <w:vAlign w:val="top"/>
          </w:tcPr>
          <w:p w14:paraId="366A5FCC">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50" w:type="dxa"/>
            <w:noWrap w:val="0"/>
            <w:vAlign w:val="top"/>
          </w:tcPr>
          <w:p w14:paraId="3C44CD2B">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58" w:type="dxa"/>
            <w:noWrap w:val="0"/>
            <w:vAlign w:val="top"/>
          </w:tcPr>
          <w:p w14:paraId="58F8FC00">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80" w:type="dxa"/>
            <w:noWrap w:val="0"/>
            <w:vAlign w:val="top"/>
          </w:tcPr>
          <w:p w14:paraId="3AB15C2C">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06" w:type="dxa"/>
            <w:noWrap w:val="0"/>
            <w:vAlign w:val="top"/>
          </w:tcPr>
          <w:p w14:paraId="62DA8373">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10" w:type="dxa"/>
            <w:noWrap w:val="0"/>
            <w:vAlign w:val="top"/>
          </w:tcPr>
          <w:p w14:paraId="4AA7387E">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6" w:type="dxa"/>
            <w:noWrap w:val="0"/>
            <w:vAlign w:val="top"/>
          </w:tcPr>
          <w:p w14:paraId="2A6C8986">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52" w:type="dxa"/>
            <w:noWrap w:val="0"/>
            <w:vAlign w:val="top"/>
          </w:tcPr>
          <w:p w14:paraId="01C014FA">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BBBF1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508C11B3">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18" w:type="dxa"/>
            <w:noWrap w:val="0"/>
            <w:vAlign w:val="center"/>
          </w:tcPr>
          <w:p w14:paraId="6A5120C7">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850" w:type="dxa"/>
            <w:noWrap w:val="0"/>
            <w:vAlign w:val="center"/>
          </w:tcPr>
          <w:p w14:paraId="7F769717">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058" w:type="dxa"/>
            <w:noWrap w:val="0"/>
            <w:vAlign w:val="center"/>
          </w:tcPr>
          <w:p w14:paraId="13037F70">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880" w:type="dxa"/>
            <w:noWrap w:val="0"/>
            <w:vAlign w:val="center"/>
          </w:tcPr>
          <w:p w14:paraId="50BFABA9">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806" w:type="dxa"/>
            <w:noWrap w:val="0"/>
            <w:vAlign w:val="center"/>
          </w:tcPr>
          <w:p w14:paraId="26D5E87F">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310" w:type="dxa"/>
            <w:noWrap w:val="0"/>
            <w:vAlign w:val="center"/>
          </w:tcPr>
          <w:p w14:paraId="3DBAF5CF">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06" w:type="dxa"/>
            <w:noWrap w:val="0"/>
            <w:vAlign w:val="center"/>
          </w:tcPr>
          <w:p w14:paraId="623189A8">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652" w:type="dxa"/>
            <w:noWrap w:val="0"/>
            <w:vAlign w:val="center"/>
          </w:tcPr>
          <w:p w14:paraId="5AF1C013">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23BC55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629DFC82">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18" w:type="dxa"/>
            <w:noWrap w:val="0"/>
            <w:vAlign w:val="top"/>
          </w:tcPr>
          <w:p w14:paraId="129305F6">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50" w:type="dxa"/>
            <w:noWrap w:val="0"/>
            <w:vAlign w:val="top"/>
          </w:tcPr>
          <w:p w14:paraId="654657AE">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58" w:type="dxa"/>
            <w:noWrap w:val="0"/>
            <w:vAlign w:val="top"/>
          </w:tcPr>
          <w:p w14:paraId="26F8FA8A">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80" w:type="dxa"/>
            <w:noWrap w:val="0"/>
            <w:vAlign w:val="top"/>
          </w:tcPr>
          <w:p w14:paraId="36D79594">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06" w:type="dxa"/>
            <w:noWrap w:val="0"/>
            <w:vAlign w:val="top"/>
          </w:tcPr>
          <w:p w14:paraId="1F21E0BE">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10" w:type="dxa"/>
            <w:noWrap w:val="0"/>
            <w:vAlign w:val="top"/>
          </w:tcPr>
          <w:p w14:paraId="32B6737E">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6" w:type="dxa"/>
            <w:noWrap w:val="0"/>
            <w:vAlign w:val="top"/>
          </w:tcPr>
          <w:p w14:paraId="178166AA">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52" w:type="dxa"/>
            <w:noWrap w:val="0"/>
            <w:vAlign w:val="top"/>
          </w:tcPr>
          <w:p w14:paraId="5718E9EA">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6F05E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3ADE2403">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18" w:type="dxa"/>
            <w:noWrap w:val="0"/>
            <w:vAlign w:val="top"/>
          </w:tcPr>
          <w:p w14:paraId="7D3D1511">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50" w:type="dxa"/>
            <w:noWrap w:val="0"/>
            <w:vAlign w:val="top"/>
          </w:tcPr>
          <w:p w14:paraId="516505A1">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58" w:type="dxa"/>
            <w:noWrap w:val="0"/>
            <w:vAlign w:val="top"/>
          </w:tcPr>
          <w:p w14:paraId="7905EBBB">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80" w:type="dxa"/>
            <w:noWrap w:val="0"/>
            <w:vAlign w:val="top"/>
          </w:tcPr>
          <w:p w14:paraId="76354917">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06" w:type="dxa"/>
            <w:noWrap w:val="0"/>
            <w:vAlign w:val="top"/>
          </w:tcPr>
          <w:p w14:paraId="22B99737">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10" w:type="dxa"/>
            <w:noWrap w:val="0"/>
            <w:vAlign w:val="top"/>
          </w:tcPr>
          <w:p w14:paraId="36E243D3">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6" w:type="dxa"/>
            <w:noWrap w:val="0"/>
            <w:vAlign w:val="top"/>
          </w:tcPr>
          <w:p w14:paraId="37FF89E3">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52" w:type="dxa"/>
            <w:noWrap w:val="0"/>
            <w:vAlign w:val="top"/>
          </w:tcPr>
          <w:p w14:paraId="6FA46277">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16106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5A31C454">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18" w:type="dxa"/>
            <w:noWrap w:val="0"/>
            <w:vAlign w:val="top"/>
          </w:tcPr>
          <w:p w14:paraId="534660FE">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50" w:type="dxa"/>
            <w:noWrap w:val="0"/>
            <w:vAlign w:val="top"/>
          </w:tcPr>
          <w:p w14:paraId="3E1BA9CF">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58" w:type="dxa"/>
            <w:noWrap w:val="0"/>
            <w:vAlign w:val="top"/>
          </w:tcPr>
          <w:p w14:paraId="737CBAC4">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80" w:type="dxa"/>
            <w:noWrap w:val="0"/>
            <w:vAlign w:val="top"/>
          </w:tcPr>
          <w:p w14:paraId="6DE52ED5">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06" w:type="dxa"/>
            <w:noWrap w:val="0"/>
            <w:vAlign w:val="top"/>
          </w:tcPr>
          <w:p w14:paraId="4C6BAF47">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10" w:type="dxa"/>
            <w:noWrap w:val="0"/>
            <w:vAlign w:val="top"/>
          </w:tcPr>
          <w:p w14:paraId="74FD179B">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6" w:type="dxa"/>
            <w:noWrap w:val="0"/>
            <w:vAlign w:val="top"/>
          </w:tcPr>
          <w:p w14:paraId="532E99C8">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52" w:type="dxa"/>
            <w:noWrap w:val="0"/>
            <w:vAlign w:val="top"/>
          </w:tcPr>
          <w:p w14:paraId="6D0AA24C">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20E38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4333910A">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18" w:type="dxa"/>
            <w:noWrap w:val="0"/>
            <w:vAlign w:val="top"/>
          </w:tcPr>
          <w:p w14:paraId="197C36BF">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50" w:type="dxa"/>
            <w:noWrap w:val="0"/>
            <w:vAlign w:val="top"/>
          </w:tcPr>
          <w:p w14:paraId="697EB836">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58" w:type="dxa"/>
            <w:noWrap w:val="0"/>
            <w:vAlign w:val="top"/>
          </w:tcPr>
          <w:p w14:paraId="39521451">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80" w:type="dxa"/>
            <w:noWrap w:val="0"/>
            <w:vAlign w:val="top"/>
          </w:tcPr>
          <w:p w14:paraId="3886C99F">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06" w:type="dxa"/>
            <w:noWrap w:val="0"/>
            <w:vAlign w:val="top"/>
          </w:tcPr>
          <w:p w14:paraId="43EAA755">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10" w:type="dxa"/>
            <w:noWrap w:val="0"/>
            <w:vAlign w:val="top"/>
          </w:tcPr>
          <w:p w14:paraId="5A881853">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6" w:type="dxa"/>
            <w:noWrap w:val="0"/>
            <w:vAlign w:val="top"/>
          </w:tcPr>
          <w:p w14:paraId="6343C409">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52" w:type="dxa"/>
            <w:noWrap w:val="0"/>
            <w:vAlign w:val="top"/>
          </w:tcPr>
          <w:p w14:paraId="6E57EB4B">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ECDF4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4BE6C10F">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18" w:type="dxa"/>
            <w:noWrap w:val="0"/>
            <w:vAlign w:val="top"/>
          </w:tcPr>
          <w:p w14:paraId="764C6DAC">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50" w:type="dxa"/>
            <w:noWrap w:val="0"/>
            <w:vAlign w:val="top"/>
          </w:tcPr>
          <w:p w14:paraId="3D0C0DE0">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58" w:type="dxa"/>
            <w:noWrap w:val="0"/>
            <w:vAlign w:val="top"/>
          </w:tcPr>
          <w:p w14:paraId="0991DEC4">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80" w:type="dxa"/>
            <w:noWrap w:val="0"/>
            <w:vAlign w:val="top"/>
          </w:tcPr>
          <w:p w14:paraId="6B9624EC">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06" w:type="dxa"/>
            <w:noWrap w:val="0"/>
            <w:vAlign w:val="top"/>
          </w:tcPr>
          <w:p w14:paraId="1169F90B">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10" w:type="dxa"/>
            <w:noWrap w:val="0"/>
            <w:vAlign w:val="top"/>
          </w:tcPr>
          <w:p w14:paraId="32D24130">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6" w:type="dxa"/>
            <w:noWrap w:val="0"/>
            <w:vAlign w:val="top"/>
          </w:tcPr>
          <w:p w14:paraId="6210B8B2">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52" w:type="dxa"/>
            <w:noWrap w:val="0"/>
            <w:vAlign w:val="top"/>
          </w:tcPr>
          <w:p w14:paraId="7618017B">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4C256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14A96F37">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18" w:type="dxa"/>
            <w:noWrap w:val="0"/>
            <w:vAlign w:val="top"/>
          </w:tcPr>
          <w:p w14:paraId="1471EAF7">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50" w:type="dxa"/>
            <w:noWrap w:val="0"/>
            <w:vAlign w:val="top"/>
          </w:tcPr>
          <w:p w14:paraId="4EB4B4F1">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58" w:type="dxa"/>
            <w:noWrap w:val="0"/>
            <w:vAlign w:val="top"/>
          </w:tcPr>
          <w:p w14:paraId="7F1D168F">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80" w:type="dxa"/>
            <w:noWrap w:val="0"/>
            <w:vAlign w:val="top"/>
          </w:tcPr>
          <w:p w14:paraId="7C592424">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06" w:type="dxa"/>
            <w:noWrap w:val="0"/>
            <w:vAlign w:val="top"/>
          </w:tcPr>
          <w:p w14:paraId="72C833CA">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10" w:type="dxa"/>
            <w:noWrap w:val="0"/>
            <w:vAlign w:val="top"/>
          </w:tcPr>
          <w:p w14:paraId="6F24AD19">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6" w:type="dxa"/>
            <w:noWrap w:val="0"/>
            <w:vAlign w:val="top"/>
          </w:tcPr>
          <w:p w14:paraId="3A3C8E0C">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52" w:type="dxa"/>
            <w:noWrap w:val="0"/>
            <w:vAlign w:val="top"/>
          </w:tcPr>
          <w:p w14:paraId="2B687B15">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1F0D2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177B9C2D">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18" w:type="dxa"/>
            <w:noWrap w:val="0"/>
            <w:vAlign w:val="top"/>
          </w:tcPr>
          <w:p w14:paraId="3A3DE7E8">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50" w:type="dxa"/>
            <w:noWrap w:val="0"/>
            <w:vAlign w:val="top"/>
          </w:tcPr>
          <w:p w14:paraId="7E01CF77">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58" w:type="dxa"/>
            <w:noWrap w:val="0"/>
            <w:vAlign w:val="top"/>
          </w:tcPr>
          <w:p w14:paraId="72E49237">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80" w:type="dxa"/>
            <w:noWrap w:val="0"/>
            <w:vAlign w:val="top"/>
          </w:tcPr>
          <w:p w14:paraId="7B0199CD">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06" w:type="dxa"/>
            <w:noWrap w:val="0"/>
            <w:vAlign w:val="top"/>
          </w:tcPr>
          <w:p w14:paraId="1605A0C8">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10" w:type="dxa"/>
            <w:noWrap w:val="0"/>
            <w:vAlign w:val="top"/>
          </w:tcPr>
          <w:p w14:paraId="5CA129D7">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6" w:type="dxa"/>
            <w:noWrap w:val="0"/>
            <w:vAlign w:val="top"/>
          </w:tcPr>
          <w:p w14:paraId="3C9E98A1">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52" w:type="dxa"/>
            <w:noWrap w:val="0"/>
            <w:vAlign w:val="top"/>
          </w:tcPr>
          <w:p w14:paraId="3CC4A5BB">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4A44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10F53E01">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18" w:type="dxa"/>
            <w:noWrap w:val="0"/>
            <w:vAlign w:val="top"/>
          </w:tcPr>
          <w:p w14:paraId="0D3F7842">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50" w:type="dxa"/>
            <w:noWrap w:val="0"/>
            <w:vAlign w:val="top"/>
          </w:tcPr>
          <w:p w14:paraId="762886C4">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58" w:type="dxa"/>
            <w:noWrap w:val="0"/>
            <w:vAlign w:val="top"/>
          </w:tcPr>
          <w:p w14:paraId="55379657">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80" w:type="dxa"/>
            <w:noWrap w:val="0"/>
            <w:vAlign w:val="top"/>
          </w:tcPr>
          <w:p w14:paraId="0E80CCC9">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06" w:type="dxa"/>
            <w:noWrap w:val="0"/>
            <w:vAlign w:val="top"/>
          </w:tcPr>
          <w:p w14:paraId="4B9DA57A">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10" w:type="dxa"/>
            <w:noWrap w:val="0"/>
            <w:vAlign w:val="top"/>
          </w:tcPr>
          <w:p w14:paraId="2F10EA8B">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6" w:type="dxa"/>
            <w:noWrap w:val="0"/>
            <w:vAlign w:val="top"/>
          </w:tcPr>
          <w:p w14:paraId="73236033">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52" w:type="dxa"/>
            <w:noWrap w:val="0"/>
            <w:vAlign w:val="top"/>
          </w:tcPr>
          <w:p w14:paraId="53AE86FC">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1A13B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4F32F220">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18" w:type="dxa"/>
            <w:noWrap w:val="0"/>
            <w:vAlign w:val="top"/>
          </w:tcPr>
          <w:p w14:paraId="72F53A8E">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50" w:type="dxa"/>
            <w:noWrap w:val="0"/>
            <w:vAlign w:val="top"/>
          </w:tcPr>
          <w:p w14:paraId="3841F2D4">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58" w:type="dxa"/>
            <w:noWrap w:val="0"/>
            <w:vAlign w:val="top"/>
          </w:tcPr>
          <w:p w14:paraId="6C8DEDFB">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80" w:type="dxa"/>
            <w:noWrap w:val="0"/>
            <w:vAlign w:val="top"/>
          </w:tcPr>
          <w:p w14:paraId="51307197">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06" w:type="dxa"/>
            <w:noWrap w:val="0"/>
            <w:vAlign w:val="top"/>
          </w:tcPr>
          <w:p w14:paraId="25618701">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10" w:type="dxa"/>
            <w:noWrap w:val="0"/>
            <w:vAlign w:val="top"/>
          </w:tcPr>
          <w:p w14:paraId="4EACF0DC">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6" w:type="dxa"/>
            <w:noWrap w:val="0"/>
            <w:vAlign w:val="top"/>
          </w:tcPr>
          <w:p w14:paraId="3ABFB02D">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52" w:type="dxa"/>
            <w:noWrap w:val="0"/>
            <w:vAlign w:val="top"/>
          </w:tcPr>
          <w:p w14:paraId="2F1FC954">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59D4D2B4">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D7DA6EC">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BC4ECD0">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82816DB">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0B5BE1C">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附件6：</w:t>
      </w:r>
    </w:p>
    <w:p w14:paraId="739EEBAA">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承包人主要施工管理人员表</w:t>
      </w:r>
    </w:p>
    <w:tbl>
      <w:tblPr>
        <w:tblStyle w:val="21"/>
        <w:tblW w:w="87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148"/>
        <w:gridCol w:w="941"/>
        <w:gridCol w:w="1134"/>
        <w:gridCol w:w="3660"/>
      </w:tblGrid>
      <w:tr w14:paraId="057F34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3890B7CF">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名称</w:t>
            </w:r>
          </w:p>
        </w:tc>
        <w:tc>
          <w:tcPr>
            <w:tcW w:w="1148" w:type="dxa"/>
            <w:tcBorders>
              <w:top w:val="single" w:color="auto" w:sz="12" w:space="0"/>
              <w:bottom w:val="double" w:color="auto" w:sz="6" w:space="0"/>
            </w:tcBorders>
            <w:noWrap w:val="0"/>
            <w:vAlign w:val="center"/>
          </w:tcPr>
          <w:p w14:paraId="3711225D">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姓名</w:t>
            </w:r>
          </w:p>
        </w:tc>
        <w:tc>
          <w:tcPr>
            <w:tcW w:w="941" w:type="dxa"/>
            <w:tcBorders>
              <w:top w:val="single" w:color="auto" w:sz="12" w:space="0"/>
              <w:bottom w:val="double" w:color="auto" w:sz="6" w:space="0"/>
            </w:tcBorders>
            <w:noWrap w:val="0"/>
            <w:vAlign w:val="center"/>
          </w:tcPr>
          <w:p w14:paraId="1BB1F911">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职务</w:t>
            </w:r>
          </w:p>
        </w:tc>
        <w:tc>
          <w:tcPr>
            <w:tcW w:w="1134" w:type="dxa"/>
            <w:tcBorders>
              <w:top w:val="single" w:color="auto" w:sz="12" w:space="0"/>
              <w:bottom w:val="double" w:color="auto" w:sz="6" w:space="0"/>
            </w:tcBorders>
            <w:noWrap w:val="0"/>
            <w:vAlign w:val="center"/>
          </w:tcPr>
          <w:p w14:paraId="6712C389">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职称</w:t>
            </w:r>
          </w:p>
        </w:tc>
        <w:tc>
          <w:tcPr>
            <w:tcW w:w="3660" w:type="dxa"/>
            <w:tcBorders>
              <w:top w:val="single" w:color="auto" w:sz="12" w:space="0"/>
              <w:bottom w:val="double" w:color="auto" w:sz="6" w:space="0"/>
            </w:tcBorders>
            <w:noWrap w:val="0"/>
            <w:vAlign w:val="center"/>
          </w:tcPr>
          <w:p w14:paraId="60F3FA64">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主要资历、经验及承担过的项目</w:t>
            </w:r>
          </w:p>
        </w:tc>
      </w:tr>
      <w:tr w14:paraId="3951E2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double" w:color="auto" w:sz="6" w:space="0"/>
              <w:bottom w:val="single" w:color="auto" w:sz="6" w:space="0"/>
            </w:tcBorders>
            <w:noWrap w:val="0"/>
            <w:vAlign w:val="center"/>
          </w:tcPr>
          <w:p w14:paraId="0BB1EE18">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一、总部人员</w:t>
            </w:r>
          </w:p>
        </w:tc>
      </w:tr>
      <w:tr w14:paraId="422800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5F10A679">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项目主管</w:t>
            </w:r>
          </w:p>
        </w:tc>
        <w:tc>
          <w:tcPr>
            <w:tcW w:w="1148" w:type="dxa"/>
            <w:tcBorders>
              <w:top w:val="nil"/>
            </w:tcBorders>
            <w:noWrap w:val="0"/>
            <w:vAlign w:val="center"/>
          </w:tcPr>
          <w:p w14:paraId="72E74BEB">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41" w:type="dxa"/>
            <w:tcBorders>
              <w:top w:val="nil"/>
            </w:tcBorders>
            <w:noWrap w:val="0"/>
            <w:vAlign w:val="center"/>
          </w:tcPr>
          <w:p w14:paraId="2355FC8F">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134" w:type="dxa"/>
            <w:tcBorders>
              <w:top w:val="nil"/>
            </w:tcBorders>
            <w:noWrap w:val="0"/>
            <w:vAlign w:val="center"/>
          </w:tcPr>
          <w:p w14:paraId="736D1B05">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3660" w:type="dxa"/>
            <w:tcBorders>
              <w:top w:val="nil"/>
            </w:tcBorders>
            <w:noWrap w:val="0"/>
            <w:vAlign w:val="center"/>
          </w:tcPr>
          <w:p w14:paraId="686FE748">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0F7259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3B8D20F7">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148" w:type="dxa"/>
            <w:noWrap w:val="0"/>
            <w:vAlign w:val="center"/>
          </w:tcPr>
          <w:p w14:paraId="6339CF8D">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41" w:type="dxa"/>
            <w:noWrap w:val="0"/>
            <w:vAlign w:val="center"/>
          </w:tcPr>
          <w:p w14:paraId="3C1D11F8">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67E5DF3E">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3660" w:type="dxa"/>
            <w:noWrap w:val="0"/>
            <w:vAlign w:val="center"/>
          </w:tcPr>
          <w:p w14:paraId="7962255D">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72F1EC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76AFF2B">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其他人员</w:t>
            </w:r>
          </w:p>
        </w:tc>
        <w:tc>
          <w:tcPr>
            <w:tcW w:w="1148" w:type="dxa"/>
            <w:noWrap w:val="0"/>
            <w:vAlign w:val="center"/>
          </w:tcPr>
          <w:p w14:paraId="1402A0CB">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41" w:type="dxa"/>
            <w:noWrap w:val="0"/>
            <w:vAlign w:val="center"/>
          </w:tcPr>
          <w:p w14:paraId="0A99AB80">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2E14A627">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3660" w:type="dxa"/>
            <w:noWrap w:val="0"/>
            <w:vAlign w:val="center"/>
          </w:tcPr>
          <w:p w14:paraId="00780A3D">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67619B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42A67F2A">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148" w:type="dxa"/>
            <w:noWrap w:val="0"/>
            <w:vAlign w:val="center"/>
          </w:tcPr>
          <w:p w14:paraId="17C8C0F1">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41" w:type="dxa"/>
            <w:noWrap w:val="0"/>
            <w:vAlign w:val="center"/>
          </w:tcPr>
          <w:p w14:paraId="3A52FB8A">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114638AE">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3660" w:type="dxa"/>
            <w:noWrap w:val="0"/>
            <w:vAlign w:val="center"/>
          </w:tcPr>
          <w:p w14:paraId="0257B15C">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3FCA6D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single" w:color="auto" w:sz="6" w:space="0"/>
              <w:bottom w:val="single" w:color="auto" w:sz="6" w:space="0"/>
            </w:tcBorders>
            <w:noWrap w:val="0"/>
            <w:vAlign w:val="center"/>
          </w:tcPr>
          <w:p w14:paraId="0E40207B">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二、现场人员</w:t>
            </w:r>
          </w:p>
        </w:tc>
      </w:tr>
      <w:tr w14:paraId="782B28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79A92CC">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项目经理</w:t>
            </w:r>
          </w:p>
        </w:tc>
        <w:tc>
          <w:tcPr>
            <w:tcW w:w="1148" w:type="dxa"/>
            <w:noWrap w:val="0"/>
            <w:vAlign w:val="center"/>
          </w:tcPr>
          <w:p w14:paraId="30D188A3">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41" w:type="dxa"/>
            <w:noWrap w:val="0"/>
            <w:vAlign w:val="center"/>
          </w:tcPr>
          <w:p w14:paraId="5B4F9123">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0A4010E3">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3660" w:type="dxa"/>
            <w:noWrap w:val="0"/>
            <w:vAlign w:val="center"/>
          </w:tcPr>
          <w:p w14:paraId="541C7311">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4E8C44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3C96BCF">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项目副经理</w:t>
            </w:r>
          </w:p>
        </w:tc>
        <w:tc>
          <w:tcPr>
            <w:tcW w:w="1148" w:type="dxa"/>
            <w:noWrap w:val="0"/>
            <w:vAlign w:val="center"/>
          </w:tcPr>
          <w:p w14:paraId="481F15AE">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41" w:type="dxa"/>
            <w:noWrap w:val="0"/>
            <w:vAlign w:val="center"/>
          </w:tcPr>
          <w:p w14:paraId="6AD0F5B6">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36609A16">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3660" w:type="dxa"/>
            <w:noWrap w:val="0"/>
            <w:vAlign w:val="center"/>
          </w:tcPr>
          <w:p w14:paraId="7572C57B">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369A10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9E897C2">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技术负责人</w:t>
            </w:r>
          </w:p>
        </w:tc>
        <w:tc>
          <w:tcPr>
            <w:tcW w:w="1148" w:type="dxa"/>
            <w:noWrap w:val="0"/>
            <w:vAlign w:val="center"/>
          </w:tcPr>
          <w:p w14:paraId="7786985E">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41" w:type="dxa"/>
            <w:noWrap w:val="0"/>
            <w:vAlign w:val="center"/>
          </w:tcPr>
          <w:p w14:paraId="3F285A69">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52CAC028">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3660" w:type="dxa"/>
            <w:noWrap w:val="0"/>
            <w:vAlign w:val="center"/>
          </w:tcPr>
          <w:p w14:paraId="33CE7C5C">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2D56EE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7471D68">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造价管理</w:t>
            </w:r>
          </w:p>
        </w:tc>
        <w:tc>
          <w:tcPr>
            <w:tcW w:w="1148" w:type="dxa"/>
            <w:noWrap w:val="0"/>
            <w:vAlign w:val="center"/>
          </w:tcPr>
          <w:p w14:paraId="6F199EB8">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41" w:type="dxa"/>
            <w:noWrap w:val="0"/>
            <w:vAlign w:val="center"/>
          </w:tcPr>
          <w:p w14:paraId="4BB96D98">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7A45C6CD">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3660" w:type="dxa"/>
            <w:noWrap w:val="0"/>
            <w:vAlign w:val="center"/>
          </w:tcPr>
          <w:p w14:paraId="5A317C05">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794E32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643F0CE">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质量管理</w:t>
            </w:r>
          </w:p>
        </w:tc>
        <w:tc>
          <w:tcPr>
            <w:tcW w:w="1148" w:type="dxa"/>
            <w:noWrap w:val="0"/>
            <w:vAlign w:val="center"/>
          </w:tcPr>
          <w:p w14:paraId="7646B599">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41" w:type="dxa"/>
            <w:noWrap w:val="0"/>
            <w:vAlign w:val="center"/>
          </w:tcPr>
          <w:p w14:paraId="7CDC396F">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627530CB">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3660" w:type="dxa"/>
            <w:noWrap w:val="0"/>
            <w:vAlign w:val="center"/>
          </w:tcPr>
          <w:p w14:paraId="2F5AA5BF">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373D8B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B2074D3">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材料管理</w:t>
            </w:r>
          </w:p>
        </w:tc>
        <w:tc>
          <w:tcPr>
            <w:tcW w:w="1148" w:type="dxa"/>
            <w:noWrap w:val="0"/>
            <w:vAlign w:val="center"/>
          </w:tcPr>
          <w:p w14:paraId="2E5A087F">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41" w:type="dxa"/>
            <w:noWrap w:val="0"/>
            <w:vAlign w:val="center"/>
          </w:tcPr>
          <w:p w14:paraId="42BAC5D6">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17F38577">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3660" w:type="dxa"/>
            <w:noWrap w:val="0"/>
            <w:vAlign w:val="center"/>
          </w:tcPr>
          <w:p w14:paraId="03368C2A">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45777B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63516B0">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计划管理</w:t>
            </w:r>
          </w:p>
        </w:tc>
        <w:tc>
          <w:tcPr>
            <w:tcW w:w="1148" w:type="dxa"/>
            <w:noWrap w:val="0"/>
            <w:vAlign w:val="center"/>
          </w:tcPr>
          <w:p w14:paraId="531277FF">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41" w:type="dxa"/>
            <w:noWrap w:val="0"/>
            <w:vAlign w:val="center"/>
          </w:tcPr>
          <w:p w14:paraId="2A04DDD4">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3F63DE8A">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3660" w:type="dxa"/>
            <w:noWrap w:val="0"/>
            <w:vAlign w:val="center"/>
          </w:tcPr>
          <w:p w14:paraId="3312A385">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53FD7E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D7DB794">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安全管理</w:t>
            </w:r>
          </w:p>
        </w:tc>
        <w:tc>
          <w:tcPr>
            <w:tcW w:w="1148" w:type="dxa"/>
            <w:noWrap w:val="0"/>
            <w:vAlign w:val="center"/>
          </w:tcPr>
          <w:p w14:paraId="413B0410">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41" w:type="dxa"/>
            <w:noWrap w:val="0"/>
            <w:vAlign w:val="center"/>
          </w:tcPr>
          <w:p w14:paraId="0BE222CE">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158B200E">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3660" w:type="dxa"/>
            <w:noWrap w:val="0"/>
            <w:vAlign w:val="center"/>
          </w:tcPr>
          <w:p w14:paraId="4A6722CA">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2D77DE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7345B769">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其他人员</w:t>
            </w:r>
          </w:p>
        </w:tc>
        <w:tc>
          <w:tcPr>
            <w:tcW w:w="1148" w:type="dxa"/>
            <w:noWrap w:val="0"/>
            <w:vAlign w:val="center"/>
          </w:tcPr>
          <w:p w14:paraId="0CB0094A">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41" w:type="dxa"/>
            <w:noWrap w:val="0"/>
            <w:vAlign w:val="center"/>
          </w:tcPr>
          <w:p w14:paraId="642D285F">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468A220E">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3660" w:type="dxa"/>
            <w:noWrap w:val="0"/>
            <w:vAlign w:val="center"/>
          </w:tcPr>
          <w:p w14:paraId="53BB4888">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2FF808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01BC630">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148" w:type="dxa"/>
            <w:tcBorders>
              <w:bottom w:val="nil"/>
            </w:tcBorders>
            <w:noWrap w:val="0"/>
            <w:vAlign w:val="center"/>
          </w:tcPr>
          <w:p w14:paraId="04A675B9">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41" w:type="dxa"/>
            <w:tcBorders>
              <w:bottom w:val="nil"/>
            </w:tcBorders>
            <w:noWrap w:val="0"/>
            <w:vAlign w:val="center"/>
          </w:tcPr>
          <w:p w14:paraId="7EC7FE14">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134" w:type="dxa"/>
            <w:tcBorders>
              <w:bottom w:val="nil"/>
            </w:tcBorders>
            <w:noWrap w:val="0"/>
            <w:vAlign w:val="center"/>
          </w:tcPr>
          <w:p w14:paraId="5EBFE4FF">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3660" w:type="dxa"/>
            <w:tcBorders>
              <w:bottom w:val="nil"/>
            </w:tcBorders>
            <w:noWrap w:val="0"/>
            <w:vAlign w:val="center"/>
          </w:tcPr>
          <w:p w14:paraId="05B1C126">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627217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A88B5FF">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148" w:type="dxa"/>
            <w:noWrap w:val="0"/>
            <w:vAlign w:val="center"/>
          </w:tcPr>
          <w:p w14:paraId="68232204">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41" w:type="dxa"/>
            <w:noWrap w:val="0"/>
            <w:vAlign w:val="center"/>
          </w:tcPr>
          <w:p w14:paraId="683D62DF">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3BFB794A">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3660" w:type="dxa"/>
            <w:noWrap w:val="0"/>
            <w:vAlign w:val="center"/>
          </w:tcPr>
          <w:p w14:paraId="754E1CBA">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4DFF90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0CBAC9D">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148" w:type="dxa"/>
            <w:noWrap w:val="0"/>
            <w:vAlign w:val="center"/>
          </w:tcPr>
          <w:p w14:paraId="26253BD7">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41" w:type="dxa"/>
            <w:noWrap w:val="0"/>
            <w:vAlign w:val="center"/>
          </w:tcPr>
          <w:p w14:paraId="5111A2D3">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678A1488">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3660" w:type="dxa"/>
            <w:noWrap w:val="0"/>
            <w:vAlign w:val="center"/>
          </w:tcPr>
          <w:p w14:paraId="59B51704">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639A9A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00193BB">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148" w:type="dxa"/>
            <w:noWrap w:val="0"/>
            <w:vAlign w:val="center"/>
          </w:tcPr>
          <w:p w14:paraId="2440167B">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41" w:type="dxa"/>
            <w:noWrap w:val="0"/>
            <w:vAlign w:val="center"/>
          </w:tcPr>
          <w:p w14:paraId="50B32447">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2989A8B1">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3660" w:type="dxa"/>
            <w:noWrap w:val="0"/>
            <w:vAlign w:val="center"/>
          </w:tcPr>
          <w:p w14:paraId="01C6A59E">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4EB3B1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14DFE5A4">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148" w:type="dxa"/>
            <w:tcBorders>
              <w:bottom w:val="single" w:color="auto" w:sz="12" w:space="0"/>
            </w:tcBorders>
            <w:noWrap w:val="0"/>
            <w:vAlign w:val="center"/>
          </w:tcPr>
          <w:p w14:paraId="0E3A1562">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41" w:type="dxa"/>
            <w:tcBorders>
              <w:bottom w:val="single" w:color="auto" w:sz="12" w:space="0"/>
            </w:tcBorders>
            <w:noWrap w:val="0"/>
            <w:vAlign w:val="center"/>
          </w:tcPr>
          <w:p w14:paraId="3C89B457">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134" w:type="dxa"/>
            <w:tcBorders>
              <w:bottom w:val="single" w:color="auto" w:sz="12" w:space="0"/>
            </w:tcBorders>
            <w:noWrap w:val="0"/>
            <w:vAlign w:val="center"/>
          </w:tcPr>
          <w:p w14:paraId="49214EAF">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3660" w:type="dxa"/>
            <w:tcBorders>
              <w:bottom w:val="single" w:color="auto" w:sz="12" w:space="0"/>
            </w:tcBorders>
            <w:noWrap w:val="0"/>
            <w:vAlign w:val="center"/>
          </w:tcPr>
          <w:p w14:paraId="58240DEF">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bl>
    <w:p w14:paraId="1A336D3D">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page"/>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附件7：</w:t>
      </w:r>
    </w:p>
    <w:p w14:paraId="67F60134">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分包人主要施工管理人员表</w:t>
      </w:r>
    </w:p>
    <w:tbl>
      <w:tblPr>
        <w:tblStyle w:val="21"/>
        <w:tblW w:w="862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63"/>
        <w:gridCol w:w="1418"/>
        <w:gridCol w:w="928"/>
        <w:gridCol w:w="902"/>
        <w:gridCol w:w="3814"/>
      </w:tblGrid>
      <w:tr w14:paraId="6919AE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12" w:space="0"/>
              <w:bottom w:val="double" w:color="auto" w:sz="6" w:space="0"/>
            </w:tcBorders>
            <w:noWrap w:val="0"/>
            <w:vAlign w:val="center"/>
          </w:tcPr>
          <w:p w14:paraId="47B2EF88">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名称</w:t>
            </w:r>
          </w:p>
        </w:tc>
        <w:tc>
          <w:tcPr>
            <w:tcW w:w="1418" w:type="dxa"/>
            <w:tcBorders>
              <w:top w:val="single" w:color="auto" w:sz="12" w:space="0"/>
              <w:bottom w:val="double" w:color="auto" w:sz="6" w:space="0"/>
            </w:tcBorders>
            <w:noWrap w:val="0"/>
            <w:vAlign w:val="center"/>
          </w:tcPr>
          <w:p w14:paraId="643A2560">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姓名</w:t>
            </w:r>
          </w:p>
        </w:tc>
        <w:tc>
          <w:tcPr>
            <w:tcW w:w="928" w:type="dxa"/>
            <w:tcBorders>
              <w:top w:val="single" w:color="auto" w:sz="12" w:space="0"/>
              <w:bottom w:val="double" w:color="auto" w:sz="6" w:space="0"/>
            </w:tcBorders>
            <w:noWrap w:val="0"/>
            <w:vAlign w:val="center"/>
          </w:tcPr>
          <w:p w14:paraId="590C2E7B">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职务</w:t>
            </w:r>
          </w:p>
        </w:tc>
        <w:tc>
          <w:tcPr>
            <w:tcW w:w="902" w:type="dxa"/>
            <w:tcBorders>
              <w:top w:val="single" w:color="auto" w:sz="12" w:space="0"/>
              <w:bottom w:val="double" w:color="auto" w:sz="6" w:space="0"/>
            </w:tcBorders>
            <w:noWrap w:val="0"/>
            <w:vAlign w:val="center"/>
          </w:tcPr>
          <w:p w14:paraId="0217C442">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职称</w:t>
            </w:r>
          </w:p>
        </w:tc>
        <w:tc>
          <w:tcPr>
            <w:tcW w:w="3814" w:type="dxa"/>
            <w:tcBorders>
              <w:top w:val="single" w:color="auto" w:sz="12" w:space="0"/>
              <w:bottom w:val="double" w:color="auto" w:sz="6" w:space="0"/>
            </w:tcBorders>
            <w:noWrap w:val="0"/>
            <w:vAlign w:val="center"/>
          </w:tcPr>
          <w:p w14:paraId="3BE3A90F">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主要资历、经验及承担过的项目</w:t>
            </w:r>
          </w:p>
        </w:tc>
      </w:tr>
      <w:tr w14:paraId="30689A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double" w:color="auto" w:sz="6" w:space="0"/>
              <w:bottom w:val="single" w:color="auto" w:sz="6" w:space="0"/>
            </w:tcBorders>
            <w:noWrap w:val="0"/>
            <w:vAlign w:val="center"/>
          </w:tcPr>
          <w:p w14:paraId="55336A3E">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一、总部人员</w:t>
            </w:r>
          </w:p>
        </w:tc>
      </w:tr>
      <w:tr w14:paraId="65CCF7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68BC774D">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项目主管</w:t>
            </w:r>
          </w:p>
        </w:tc>
        <w:tc>
          <w:tcPr>
            <w:tcW w:w="1418" w:type="dxa"/>
            <w:tcBorders>
              <w:top w:val="nil"/>
            </w:tcBorders>
            <w:noWrap w:val="0"/>
            <w:vAlign w:val="center"/>
          </w:tcPr>
          <w:p w14:paraId="11CA5113">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28" w:type="dxa"/>
            <w:tcBorders>
              <w:top w:val="nil"/>
            </w:tcBorders>
            <w:noWrap w:val="0"/>
            <w:vAlign w:val="center"/>
          </w:tcPr>
          <w:p w14:paraId="25258FBA">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02" w:type="dxa"/>
            <w:tcBorders>
              <w:top w:val="nil"/>
            </w:tcBorders>
            <w:noWrap w:val="0"/>
            <w:vAlign w:val="center"/>
          </w:tcPr>
          <w:p w14:paraId="0C3D2A00">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3814" w:type="dxa"/>
            <w:tcBorders>
              <w:top w:val="nil"/>
            </w:tcBorders>
            <w:noWrap w:val="0"/>
            <w:vAlign w:val="center"/>
          </w:tcPr>
          <w:p w14:paraId="28984204">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782A3D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nil"/>
            </w:tcBorders>
            <w:noWrap w:val="0"/>
            <w:vAlign w:val="center"/>
          </w:tcPr>
          <w:p w14:paraId="5F52ED61">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18" w:type="dxa"/>
            <w:noWrap w:val="0"/>
            <w:vAlign w:val="center"/>
          </w:tcPr>
          <w:p w14:paraId="1EAC0DAA">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28" w:type="dxa"/>
            <w:noWrap w:val="0"/>
            <w:vAlign w:val="center"/>
          </w:tcPr>
          <w:p w14:paraId="6BA2BA97">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02" w:type="dxa"/>
            <w:noWrap w:val="0"/>
            <w:vAlign w:val="center"/>
          </w:tcPr>
          <w:p w14:paraId="458D678A">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3814" w:type="dxa"/>
            <w:noWrap w:val="0"/>
            <w:vAlign w:val="center"/>
          </w:tcPr>
          <w:p w14:paraId="7B6829BC">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63DC17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6ADECF17">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其他人员</w:t>
            </w:r>
          </w:p>
        </w:tc>
        <w:tc>
          <w:tcPr>
            <w:tcW w:w="1418" w:type="dxa"/>
            <w:noWrap w:val="0"/>
            <w:vAlign w:val="center"/>
          </w:tcPr>
          <w:p w14:paraId="7CED0610">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28" w:type="dxa"/>
            <w:noWrap w:val="0"/>
            <w:vAlign w:val="center"/>
          </w:tcPr>
          <w:p w14:paraId="22C7C32B">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02" w:type="dxa"/>
            <w:noWrap w:val="0"/>
            <w:vAlign w:val="center"/>
          </w:tcPr>
          <w:p w14:paraId="4AF90DC2">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3814" w:type="dxa"/>
            <w:noWrap w:val="0"/>
            <w:vAlign w:val="center"/>
          </w:tcPr>
          <w:p w14:paraId="68F2EDC4">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37CCB6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05964ADD">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18" w:type="dxa"/>
            <w:noWrap w:val="0"/>
            <w:vAlign w:val="center"/>
          </w:tcPr>
          <w:p w14:paraId="3BA9ABD7">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28" w:type="dxa"/>
            <w:noWrap w:val="0"/>
            <w:vAlign w:val="center"/>
          </w:tcPr>
          <w:p w14:paraId="210190E3">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02" w:type="dxa"/>
            <w:noWrap w:val="0"/>
            <w:vAlign w:val="center"/>
          </w:tcPr>
          <w:p w14:paraId="3841184F">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3814" w:type="dxa"/>
            <w:noWrap w:val="0"/>
            <w:vAlign w:val="center"/>
          </w:tcPr>
          <w:p w14:paraId="7A8593E8">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27901A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single" w:color="auto" w:sz="6" w:space="0"/>
              <w:bottom w:val="single" w:color="auto" w:sz="6" w:space="0"/>
            </w:tcBorders>
            <w:noWrap w:val="0"/>
            <w:vAlign w:val="center"/>
          </w:tcPr>
          <w:p w14:paraId="33751C0E">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二、现场人员</w:t>
            </w:r>
          </w:p>
        </w:tc>
      </w:tr>
      <w:tr w14:paraId="334BF9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580E5C97">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项目经理</w:t>
            </w:r>
          </w:p>
        </w:tc>
        <w:tc>
          <w:tcPr>
            <w:tcW w:w="1418" w:type="dxa"/>
            <w:noWrap w:val="0"/>
            <w:vAlign w:val="center"/>
          </w:tcPr>
          <w:p w14:paraId="3C6F887F">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28" w:type="dxa"/>
            <w:noWrap w:val="0"/>
            <w:vAlign w:val="center"/>
          </w:tcPr>
          <w:p w14:paraId="20686CF0">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02" w:type="dxa"/>
            <w:noWrap w:val="0"/>
            <w:vAlign w:val="center"/>
          </w:tcPr>
          <w:p w14:paraId="2544EB75">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3814" w:type="dxa"/>
            <w:noWrap w:val="0"/>
            <w:vAlign w:val="center"/>
          </w:tcPr>
          <w:p w14:paraId="5A0C0BF5">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07B8EB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0F6ED25D">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项目副经理</w:t>
            </w:r>
          </w:p>
        </w:tc>
        <w:tc>
          <w:tcPr>
            <w:tcW w:w="1418" w:type="dxa"/>
            <w:noWrap w:val="0"/>
            <w:vAlign w:val="center"/>
          </w:tcPr>
          <w:p w14:paraId="232F8CC7">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28" w:type="dxa"/>
            <w:noWrap w:val="0"/>
            <w:vAlign w:val="center"/>
          </w:tcPr>
          <w:p w14:paraId="50B8B559">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02" w:type="dxa"/>
            <w:noWrap w:val="0"/>
            <w:vAlign w:val="center"/>
          </w:tcPr>
          <w:p w14:paraId="588C24B9">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3814" w:type="dxa"/>
            <w:noWrap w:val="0"/>
            <w:vAlign w:val="center"/>
          </w:tcPr>
          <w:p w14:paraId="79E2BE0A">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10E4D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755ADFE3">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技术负责人</w:t>
            </w:r>
          </w:p>
        </w:tc>
        <w:tc>
          <w:tcPr>
            <w:tcW w:w="1418" w:type="dxa"/>
            <w:noWrap w:val="0"/>
            <w:vAlign w:val="center"/>
          </w:tcPr>
          <w:p w14:paraId="2002F0CB">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28" w:type="dxa"/>
            <w:noWrap w:val="0"/>
            <w:vAlign w:val="center"/>
          </w:tcPr>
          <w:p w14:paraId="0DB6B512">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02" w:type="dxa"/>
            <w:noWrap w:val="0"/>
            <w:vAlign w:val="center"/>
          </w:tcPr>
          <w:p w14:paraId="23E45085">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3814" w:type="dxa"/>
            <w:noWrap w:val="0"/>
            <w:vAlign w:val="center"/>
          </w:tcPr>
          <w:p w14:paraId="7C757C18">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56C9C2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6EFBD630">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造价管理</w:t>
            </w:r>
          </w:p>
        </w:tc>
        <w:tc>
          <w:tcPr>
            <w:tcW w:w="1418" w:type="dxa"/>
            <w:noWrap w:val="0"/>
            <w:vAlign w:val="center"/>
          </w:tcPr>
          <w:p w14:paraId="48FD8CF0">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28" w:type="dxa"/>
            <w:noWrap w:val="0"/>
            <w:vAlign w:val="center"/>
          </w:tcPr>
          <w:p w14:paraId="429DFA79">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02" w:type="dxa"/>
            <w:noWrap w:val="0"/>
            <w:vAlign w:val="center"/>
          </w:tcPr>
          <w:p w14:paraId="46F1A249">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3814" w:type="dxa"/>
            <w:noWrap w:val="0"/>
            <w:vAlign w:val="center"/>
          </w:tcPr>
          <w:p w14:paraId="3A4663DB">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7AFC2D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06517955">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质量管理</w:t>
            </w:r>
          </w:p>
        </w:tc>
        <w:tc>
          <w:tcPr>
            <w:tcW w:w="1418" w:type="dxa"/>
            <w:noWrap w:val="0"/>
            <w:vAlign w:val="center"/>
          </w:tcPr>
          <w:p w14:paraId="0D424991">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28" w:type="dxa"/>
            <w:noWrap w:val="0"/>
            <w:vAlign w:val="center"/>
          </w:tcPr>
          <w:p w14:paraId="7A8F3AD5">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02" w:type="dxa"/>
            <w:noWrap w:val="0"/>
            <w:vAlign w:val="center"/>
          </w:tcPr>
          <w:p w14:paraId="76C6C6AA">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3814" w:type="dxa"/>
            <w:noWrap w:val="0"/>
            <w:vAlign w:val="center"/>
          </w:tcPr>
          <w:p w14:paraId="35319FD2">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40107D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36E54492">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材料管理</w:t>
            </w:r>
          </w:p>
        </w:tc>
        <w:tc>
          <w:tcPr>
            <w:tcW w:w="1418" w:type="dxa"/>
            <w:noWrap w:val="0"/>
            <w:vAlign w:val="center"/>
          </w:tcPr>
          <w:p w14:paraId="58F234D3">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28" w:type="dxa"/>
            <w:noWrap w:val="0"/>
            <w:vAlign w:val="center"/>
          </w:tcPr>
          <w:p w14:paraId="05590083">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02" w:type="dxa"/>
            <w:noWrap w:val="0"/>
            <w:vAlign w:val="center"/>
          </w:tcPr>
          <w:p w14:paraId="2CA48573">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3814" w:type="dxa"/>
            <w:noWrap w:val="0"/>
            <w:vAlign w:val="center"/>
          </w:tcPr>
          <w:p w14:paraId="3863EA59">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2A0434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0A30858D">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计划管理</w:t>
            </w:r>
          </w:p>
        </w:tc>
        <w:tc>
          <w:tcPr>
            <w:tcW w:w="1418" w:type="dxa"/>
            <w:noWrap w:val="0"/>
            <w:vAlign w:val="center"/>
          </w:tcPr>
          <w:p w14:paraId="5CEBE454">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28" w:type="dxa"/>
            <w:noWrap w:val="0"/>
            <w:vAlign w:val="center"/>
          </w:tcPr>
          <w:p w14:paraId="623519DE">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02" w:type="dxa"/>
            <w:noWrap w:val="0"/>
            <w:vAlign w:val="center"/>
          </w:tcPr>
          <w:p w14:paraId="17D8ED6F">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3814" w:type="dxa"/>
            <w:noWrap w:val="0"/>
            <w:vAlign w:val="center"/>
          </w:tcPr>
          <w:p w14:paraId="13F83001">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5D8D75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38C63B70">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安全管理</w:t>
            </w:r>
          </w:p>
        </w:tc>
        <w:tc>
          <w:tcPr>
            <w:tcW w:w="1418" w:type="dxa"/>
            <w:noWrap w:val="0"/>
            <w:vAlign w:val="center"/>
          </w:tcPr>
          <w:p w14:paraId="1D9A3B56">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28" w:type="dxa"/>
            <w:noWrap w:val="0"/>
            <w:vAlign w:val="center"/>
          </w:tcPr>
          <w:p w14:paraId="15FD740E">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02" w:type="dxa"/>
            <w:noWrap w:val="0"/>
            <w:vAlign w:val="center"/>
          </w:tcPr>
          <w:p w14:paraId="54E71A59">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3814" w:type="dxa"/>
            <w:noWrap w:val="0"/>
            <w:vAlign w:val="center"/>
          </w:tcPr>
          <w:p w14:paraId="130C88BD">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0A715A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restart"/>
            <w:tcBorders>
              <w:top w:val="single" w:color="auto" w:sz="6" w:space="0"/>
            </w:tcBorders>
            <w:noWrap w:val="0"/>
            <w:vAlign w:val="center"/>
          </w:tcPr>
          <w:p w14:paraId="680808B7">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其他人员</w:t>
            </w:r>
          </w:p>
        </w:tc>
        <w:tc>
          <w:tcPr>
            <w:tcW w:w="1418" w:type="dxa"/>
            <w:noWrap w:val="0"/>
            <w:vAlign w:val="center"/>
          </w:tcPr>
          <w:p w14:paraId="1F9A5E0C">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28" w:type="dxa"/>
            <w:noWrap w:val="0"/>
            <w:vAlign w:val="center"/>
          </w:tcPr>
          <w:p w14:paraId="07E7850D">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02" w:type="dxa"/>
            <w:noWrap w:val="0"/>
            <w:vAlign w:val="center"/>
          </w:tcPr>
          <w:p w14:paraId="25E09B6F">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3814" w:type="dxa"/>
            <w:noWrap w:val="0"/>
            <w:vAlign w:val="center"/>
          </w:tcPr>
          <w:p w14:paraId="1E8DA548">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45C670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606681B7">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18" w:type="dxa"/>
            <w:tcBorders>
              <w:bottom w:val="nil"/>
            </w:tcBorders>
            <w:noWrap w:val="0"/>
            <w:vAlign w:val="center"/>
          </w:tcPr>
          <w:p w14:paraId="11B8BF03">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28" w:type="dxa"/>
            <w:tcBorders>
              <w:bottom w:val="nil"/>
            </w:tcBorders>
            <w:noWrap w:val="0"/>
            <w:vAlign w:val="center"/>
          </w:tcPr>
          <w:p w14:paraId="3B1AEE7B">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02" w:type="dxa"/>
            <w:tcBorders>
              <w:bottom w:val="nil"/>
            </w:tcBorders>
            <w:noWrap w:val="0"/>
            <w:vAlign w:val="center"/>
          </w:tcPr>
          <w:p w14:paraId="19CC84A7">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3814" w:type="dxa"/>
            <w:tcBorders>
              <w:bottom w:val="nil"/>
            </w:tcBorders>
            <w:noWrap w:val="0"/>
            <w:vAlign w:val="center"/>
          </w:tcPr>
          <w:p w14:paraId="1112C18F">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1A14FA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74C91F61">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18" w:type="dxa"/>
            <w:noWrap w:val="0"/>
            <w:vAlign w:val="center"/>
          </w:tcPr>
          <w:p w14:paraId="43237D66">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28" w:type="dxa"/>
            <w:noWrap w:val="0"/>
            <w:vAlign w:val="center"/>
          </w:tcPr>
          <w:p w14:paraId="243A13CF">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02" w:type="dxa"/>
            <w:noWrap w:val="0"/>
            <w:vAlign w:val="center"/>
          </w:tcPr>
          <w:p w14:paraId="6D0D1C14">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3814" w:type="dxa"/>
            <w:noWrap w:val="0"/>
            <w:vAlign w:val="center"/>
          </w:tcPr>
          <w:p w14:paraId="2CD0CE26">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21175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0547FCCC">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18" w:type="dxa"/>
            <w:noWrap w:val="0"/>
            <w:vAlign w:val="center"/>
          </w:tcPr>
          <w:p w14:paraId="7C68AEE8">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28" w:type="dxa"/>
            <w:noWrap w:val="0"/>
            <w:vAlign w:val="center"/>
          </w:tcPr>
          <w:p w14:paraId="41DF7129">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02" w:type="dxa"/>
            <w:noWrap w:val="0"/>
            <w:vAlign w:val="center"/>
          </w:tcPr>
          <w:p w14:paraId="277653BC">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3814" w:type="dxa"/>
            <w:noWrap w:val="0"/>
            <w:vAlign w:val="center"/>
          </w:tcPr>
          <w:p w14:paraId="4D86D072">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4C7797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08D26363">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18" w:type="dxa"/>
            <w:noWrap w:val="0"/>
            <w:vAlign w:val="center"/>
          </w:tcPr>
          <w:p w14:paraId="780738EE">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28" w:type="dxa"/>
            <w:noWrap w:val="0"/>
            <w:vAlign w:val="center"/>
          </w:tcPr>
          <w:p w14:paraId="674338A0">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02" w:type="dxa"/>
            <w:noWrap w:val="0"/>
            <w:vAlign w:val="center"/>
          </w:tcPr>
          <w:p w14:paraId="56C337AF">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3814" w:type="dxa"/>
            <w:noWrap w:val="0"/>
            <w:vAlign w:val="center"/>
          </w:tcPr>
          <w:p w14:paraId="6785E900">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r w14:paraId="62231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tcBorders>
              <w:bottom w:val="single" w:color="auto" w:sz="12" w:space="0"/>
            </w:tcBorders>
            <w:noWrap w:val="0"/>
            <w:vAlign w:val="center"/>
          </w:tcPr>
          <w:p w14:paraId="15F7652B">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1418" w:type="dxa"/>
            <w:tcBorders>
              <w:bottom w:val="single" w:color="auto" w:sz="12" w:space="0"/>
            </w:tcBorders>
            <w:noWrap w:val="0"/>
            <w:vAlign w:val="center"/>
          </w:tcPr>
          <w:p w14:paraId="439BAE9D">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28" w:type="dxa"/>
            <w:tcBorders>
              <w:bottom w:val="single" w:color="auto" w:sz="12" w:space="0"/>
            </w:tcBorders>
            <w:noWrap w:val="0"/>
            <w:vAlign w:val="center"/>
          </w:tcPr>
          <w:p w14:paraId="69F8A457">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902" w:type="dxa"/>
            <w:tcBorders>
              <w:bottom w:val="single" w:color="auto" w:sz="12" w:space="0"/>
            </w:tcBorders>
            <w:noWrap w:val="0"/>
            <w:vAlign w:val="center"/>
          </w:tcPr>
          <w:p w14:paraId="5FC6DB6B">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c>
          <w:tcPr>
            <w:tcW w:w="3814" w:type="dxa"/>
            <w:tcBorders>
              <w:bottom w:val="single" w:color="auto" w:sz="12" w:space="0"/>
            </w:tcBorders>
            <w:noWrap w:val="0"/>
            <w:vAlign w:val="center"/>
          </w:tcPr>
          <w:p w14:paraId="6C4FC406">
            <w:pPr>
              <w:pStyle w:val="6"/>
              <w:keepNext/>
              <w:pageBreakBefore w:val="0"/>
              <w:widowControl w:val="0"/>
              <w:kinsoku/>
              <w:wordWrap/>
              <w:overflowPunct/>
              <w:topLinePunct w:val="0"/>
              <w:bidi w:val="0"/>
              <w:snapToGrid/>
              <w:spacing w:after="0" w:line="360" w:lineRule="exact"/>
              <w:ind w:left="0" w:leftChars="0" w:right="0" w:rightChars="0"/>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pPr>
          </w:p>
        </w:tc>
      </w:tr>
    </w:tbl>
    <w:p w14:paraId="3346FD96">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page"/>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附件8：</w:t>
      </w:r>
    </w:p>
    <w:p w14:paraId="77A243F3">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履约担保</w:t>
      </w:r>
    </w:p>
    <w:p w14:paraId="298FBFB3">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（发包人名称）：</w:t>
      </w:r>
    </w:p>
    <w:p w14:paraId="4A7CB4C9">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37C9673">
      <w:pPr>
        <w:pageBreakBefore w:val="0"/>
        <w:widowControl w:val="0"/>
        <w:kinsoku/>
        <w:wordWrap/>
        <w:overflowPunct/>
        <w:topLinePunct w:val="0"/>
        <w:bidi w:val="0"/>
        <w:snapToGrid/>
        <w:spacing w:line="360" w:lineRule="exact"/>
        <w:ind w:left="0" w:leftChars="0" w:right="0" w:rightChars="0"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鉴于（发包人名称，以下简称“发包人”）与</w:t>
      </w:r>
    </w:p>
    <w:p w14:paraId="1D025FE0">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包人名称）（以下称“承包人”）于年月日就（工程名称）施工及有关事项协商一致共同签订《建设工程施工合同》。我方愿意无条件地、不可撤销地就承包人履行与你方签订的合同，向你方提供连带责任担保。</w:t>
      </w:r>
    </w:p>
    <w:p w14:paraId="2A2F26EC">
      <w:pPr>
        <w:pageBreakBefore w:val="0"/>
        <w:widowControl w:val="0"/>
        <w:kinsoku/>
        <w:wordWrap/>
        <w:overflowPunct/>
        <w:topLinePunct w:val="0"/>
        <w:bidi w:val="0"/>
        <w:snapToGrid/>
        <w:spacing w:line="360" w:lineRule="exact"/>
        <w:ind w:left="0" w:leftChars="0" w:right="0" w:rightChars="0"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1.担保金额人民币（大写）元（¥）。</w:t>
      </w:r>
    </w:p>
    <w:p w14:paraId="00400B5E">
      <w:pPr>
        <w:pageBreakBefore w:val="0"/>
        <w:widowControl w:val="0"/>
        <w:kinsoku/>
        <w:wordWrap/>
        <w:overflowPunct/>
        <w:topLinePunct w:val="0"/>
        <w:bidi w:val="0"/>
        <w:snapToGrid/>
        <w:spacing w:line="360" w:lineRule="exact"/>
        <w:ind w:left="0" w:leftChars="0" w:right="0" w:rightChars="0"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2.担保有效期自你方与承包人签订的合同生效之日起至你方签发或应签发工程接收证书之日止。</w:t>
      </w:r>
    </w:p>
    <w:p w14:paraId="20BBC88A">
      <w:pPr>
        <w:pageBreakBefore w:val="0"/>
        <w:widowControl w:val="0"/>
        <w:kinsoku/>
        <w:wordWrap/>
        <w:overflowPunct/>
        <w:topLinePunct w:val="0"/>
        <w:bidi w:val="0"/>
        <w:snapToGrid/>
        <w:spacing w:line="360" w:lineRule="exact"/>
        <w:ind w:left="0" w:leftChars="0" w:right="0" w:rightChars="0"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3.在本担保有效期内，因承包人违反合同约定的义务给你方造成经济损失时，我方在收到你方以书面形式提出的在担保金额内的赔偿要求后，在7天内无条件支付。</w:t>
      </w:r>
    </w:p>
    <w:p w14:paraId="5048C34C">
      <w:pPr>
        <w:pageBreakBefore w:val="0"/>
        <w:widowControl w:val="0"/>
        <w:kinsoku/>
        <w:wordWrap/>
        <w:overflowPunct/>
        <w:topLinePunct w:val="0"/>
        <w:bidi w:val="0"/>
        <w:snapToGrid/>
        <w:spacing w:line="360" w:lineRule="exact"/>
        <w:ind w:left="0" w:leftChars="0" w:right="0" w:rightChars="0"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4.你方和承包人按合同约定变更合同时，我方承担本担保规定的义务不变。</w:t>
      </w:r>
    </w:p>
    <w:p w14:paraId="5ADB18A0">
      <w:pPr>
        <w:pageBreakBefore w:val="0"/>
        <w:widowControl w:val="0"/>
        <w:kinsoku/>
        <w:wordWrap/>
        <w:overflowPunct/>
        <w:topLinePunct w:val="0"/>
        <w:bidi w:val="0"/>
        <w:snapToGrid/>
        <w:spacing w:line="360" w:lineRule="exact"/>
        <w:ind w:left="0" w:leftChars="0" w:right="0" w:rightChars="0"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5.因本保函发生的纠纷，可由双方协商解决，协商不成的，任何一方均可提请仲裁委员会仲裁。</w:t>
      </w:r>
    </w:p>
    <w:p w14:paraId="3691E831">
      <w:pPr>
        <w:pageBreakBefore w:val="0"/>
        <w:widowControl w:val="0"/>
        <w:kinsoku/>
        <w:wordWrap/>
        <w:overflowPunct/>
        <w:topLinePunct w:val="0"/>
        <w:bidi w:val="0"/>
        <w:snapToGrid/>
        <w:spacing w:line="360" w:lineRule="exact"/>
        <w:ind w:left="0" w:leftChars="0" w:right="0" w:rightChars="0"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6.本保函自我方法定代表人（或其授权代理人）签字并加盖公章之日起生效。</w:t>
      </w:r>
    </w:p>
    <w:p w14:paraId="190822E1">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6E1FF12">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担保人：（盖单位章）</w:t>
      </w:r>
    </w:p>
    <w:p w14:paraId="242E5D2C">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法定代表人或其委托代理人：（签字）</w:t>
      </w:r>
    </w:p>
    <w:p w14:paraId="122511B3">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w:t>
      </w:r>
    </w:p>
    <w:p w14:paraId="4937BC98">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邮政编码：</w:t>
      </w:r>
    </w:p>
    <w:p w14:paraId="3374E22E">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电话：</w:t>
      </w:r>
    </w:p>
    <w:p w14:paraId="1923C465">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传真：</w:t>
      </w:r>
    </w:p>
    <w:p w14:paraId="064E3CAD">
      <w:pPr>
        <w:pageBreakBefore w:val="0"/>
        <w:widowControl w:val="0"/>
        <w:kinsoku/>
        <w:wordWrap/>
        <w:overflowPunct/>
        <w:topLinePunct w:val="0"/>
        <w:bidi w:val="0"/>
        <w:snapToGrid/>
        <w:spacing w:line="360" w:lineRule="exact"/>
        <w:ind w:left="0" w:leftChars="0" w:right="0" w:rightChars="0"/>
        <w:jc w:val="left"/>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p>
    <w:p w14:paraId="4F8385E3">
      <w:pPr>
        <w:pageBreakBefore w:val="0"/>
        <w:widowControl w:val="0"/>
        <w:kinsoku/>
        <w:wordWrap/>
        <w:overflowPunct/>
        <w:topLinePunct w:val="0"/>
        <w:bidi w:val="0"/>
        <w:snapToGrid/>
        <w:spacing w:line="360" w:lineRule="exact"/>
        <w:ind w:left="1329" w:leftChars="0" w:right="0" w:rightChars="0" w:hanging="1329" w:hangingChars="63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年月日</w:t>
      </w:r>
    </w:p>
    <w:p w14:paraId="591E0EFB">
      <w:pPr>
        <w:pageBreakBefore w:val="0"/>
        <w:widowControl w:val="0"/>
        <w:kinsoku/>
        <w:wordWrap/>
        <w:overflowPunct/>
        <w:topLinePunct w:val="0"/>
        <w:bidi w:val="0"/>
        <w:snapToGrid/>
        <w:spacing w:line="360" w:lineRule="exact"/>
        <w:ind w:left="1329" w:leftChars="0" w:right="0" w:rightChars="0" w:hanging="1329" w:hangingChars="63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3C8BCE0">
      <w:pPr>
        <w:pageBreakBefore w:val="0"/>
        <w:widowControl w:val="0"/>
        <w:kinsoku/>
        <w:wordWrap/>
        <w:overflowPunct/>
        <w:topLinePunct w:val="0"/>
        <w:bidi w:val="0"/>
        <w:snapToGrid/>
        <w:spacing w:line="360" w:lineRule="exact"/>
        <w:ind w:left="1329" w:leftChars="0" w:right="0" w:rightChars="0" w:hanging="1329" w:hangingChars="63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9DF82DD">
      <w:pPr>
        <w:pageBreakBefore w:val="0"/>
        <w:widowControl w:val="0"/>
        <w:kinsoku/>
        <w:wordWrap/>
        <w:overflowPunct/>
        <w:topLinePunct w:val="0"/>
        <w:bidi w:val="0"/>
        <w:snapToGrid/>
        <w:spacing w:line="360" w:lineRule="exact"/>
        <w:ind w:left="1329" w:leftChars="0" w:right="0" w:rightChars="0" w:hanging="1329" w:hangingChars="63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B5E0D30">
      <w:pPr>
        <w:pageBreakBefore w:val="0"/>
        <w:widowControl w:val="0"/>
        <w:kinsoku/>
        <w:wordWrap/>
        <w:overflowPunct/>
        <w:topLinePunct w:val="0"/>
        <w:bidi w:val="0"/>
        <w:snapToGrid/>
        <w:spacing w:line="360" w:lineRule="exact"/>
        <w:ind w:left="1329" w:leftChars="0" w:right="0" w:rightChars="0" w:hanging="1329" w:hangingChars="63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30DB4D8">
      <w:pPr>
        <w:pageBreakBefore w:val="0"/>
        <w:widowControl w:val="0"/>
        <w:kinsoku/>
        <w:wordWrap/>
        <w:overflowPunct/>
        <w:topLinePunct w:val="0"/>
        <w:bidi w:val="0"/>
        <w:snapToGrid/>
        <w:spacing w:line="360" w:lineRule="exact"/>
        <w:ind w:left="1329" w:leftChars="0" w:right="0" w:rightChars="0" w:hanging="1329" w:hangingChars="63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8B2D9A6">
      <w:pPr>
        <w:pageBreakBefore w:val="0"/>
        <w:widowControl w:val="0"/>
        <w:kinsoku/>
        <w:wordWrap/>
        <w:overflowPunct/>
        <w:topLinePunct w:val="0"/>
        <w:bidi w:val="0"/>
        <w:snapToGrid/>
        <w:spacing w:line="360" w:lineRule="exact"/>
        <w:ind w:left="1329" w:leftChars="0" w:right="0" w:rightChars="0" w:hanging="1329" w:hangingChars="63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3B214E5">
      <w:pPr>
        <w:pageBreakBefore w:val="0"/>
        <w:widowControl w:val="0"/>
        <w:kinsoku/>
        <w:wordWrap/>
        <w:overflowPunct/>
        <w:topLinePunct w:val="0"/>
        <w:bidi w:val="0"/>
        <w:snapToGrid/>
        <w:spacing w:line="360" w:lineRule="exact"/>
        <w:ind w:left="1329" w:leftChars="0" w:right="0" w:rightChars="0" w:hanging="1329" w:hangingChars="63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8231DE0">
      <w:pPr>
        <w:pageBreakBefore w:val="0"/>
        <w:widowControl w:val="0"/>
        <w:kinsoku/>
        <w:wordWrap/>
        <w:overflowPunct/>
        <w:topLinePunct w:val="0"/>
        <w:bidi w:val="0"/>
        <w:snapToGrid/>
        <w:spacing w:line="360" w:lineRule="exact"/>
        <w:ind w:left="1329" w:leftChars="0" w:right="0" w:rightChars="0" w:hanging="1329" w:hangingChars="63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7D73AC5">
      <w:pPr>
        <w:pageBreakBefore w:val="0"/>
        <w:widowControl w:val="0"/>
        <w:kinsoku/>
        <w:wordWrap/>
        <w:overflowPunct/>
        <w:topLinePunct w:val="0"/>
        <w:bidi w:val="0"/>
        <w:snapToGrid/>
        <w:spacing w:line="360" w:lineRule="exact"/>
        <w:ind w:left="1329" w:leftChars="0" w:right="0" w:rightChars="0" w:hanging="1329" w:hangingChars="63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BDB4E2B">
      <w:pPr>
        <w:pageBreakBefore w:val="0"/>
        <w:widowControl w:val="0"/>
        <w:kinsoku/>
        <w:wordWrap/>
        <w:overflowPunct/>
        <w:topLinePunct w:val="0"/>
        <w:bidi w:val="0"/>
        <w:snapToGrid/>
        <w:spacing w:line="360" w:lineRule="exact"/>
        <w:ind w:left="1329" w:leftChars="0" w:right="0" w:rightChars="0" w:hanging="1329" w:hangingChars="63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313566A">
      <w:pPr>
        <w:pStyle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5B3EEA9">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3D56CC4">
      <w:pPr>
        <w:pStyle w:val="6"/>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10C5D44">
      <w:pPr>
        <w:rPr>
          <w:rFonts w:hint="eastAsia"/>
          <w:color w:val="000000" w:themeColor="text1"/>
          <w:highlight w:val="none"/>
          <w14:textFill>
            <w14:solidFill>
              <w14:schemeClr w14:val="tx1"/>
            </w14:solidFill>
          </w14:textFill>
        </w:rPr>
      </w:pPr>
    </w:p>
    <w:p w14:paraId="05947E81">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w:t>
      </w:r>
      <w:bookmarkStart w:id="1901" w:name="_Toc296891060"/>
      <w:bookmarkStart w:id="1902" w:name="_Toc296944571"/>
      <w:bookmarkStart w:id="1903" w:name="_Toc296346733"/>
      <w:bookmarkStart w:id="1904" w:name="_Toc296891272"/>
      <w:bookmarkStart w:id="1905" w:name="_Toc267261702"/>
      <w:bookmarkStart w:id="1906" w:name="_Toc296503232"/>
      <w:bookmarkStart w:id="1907" w:name="_Toc296347231"/>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件9：</w:t>
      </w:r>
    </w:p>
    <w:bookmarkEnd w:id="1901"/>
    <w:bookmarkEnd w:id="1902"/>
    <w:bookmarkEnd w:id="1903"/>
    <w:bookmarkEnd w:id="1904"/>
    <w:bookmarkEnd w:id="1905"/>
    <w:bookmarkEnd w:id="1906"/>
    <w:bookmarkEnd w:id="1907"/>
    <w:p w14:paraId="0A81EDD8">
      <w:pPr>
        <w:pageBreakBefore w:val="0"/>
        <w:widowControl w:val="0"/>
        <w:kinsoku/>
        <w:wordWrap/>
        <w:overflowPunct/>
        <w:topLinePunct w:val="0"/>
        <w:bidi w:val="0"/>
        <w:snapToGrid/>
        <w:spacing w:line="360" w:lineRule="exact"/>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预付款担保</w:t>
      </w:r>
    </w:p>
    <w:p w14:paraId="13743781">
      <w:pPr>
        <w:pStyle w:val="2"/>
        <w:rPr>
          <w:rFonts w:hint="eastAsia"/>
          <w:color w:val="000000" w:themeColor="text1"/>
          <w:highlight w:val="none"/>
          <w14:textFill>
            <w14:solidFill>
              <w14:schemeClr w14:val="tx1"/>
            </w14:solidFill>
          </w14:textFill>
        </w:rPr>
      </w:pPr>
    </w:p>
    <w:p w14:paraId="73B035B3">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（发包人名称）：</w:t>
      </w:r>
    </w:p>
    <w:p w14:paraId="47BE8D23">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FC87340">
      <w:pPr>
        <w:pageBreakBefore w:val="0"/>
        <w:widowControl w:val="0"/>
        <w:kinsoku/>
        <w:wordWrap/>
        <w:overflowPunct/>
        <w:topLinePunct w:val="0"/>
        <w:bidi w:val="0"/>
        <w:snapToGrid/>
        <w:spacing w:line="360" w:lineRule="exact"/>
        <w:ind w:left="0" w:leftChars="0" w:right="0" w:rightChars="0"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根据（承包人名称）（以下称“承包人”）与</w:t>
      </w:r>
    </w:p>
    <w:p w14:paraId="456A9B9A">
      <w:pPr>
        <w:pageBreakBefore w:val="0"/>
        <w:widowControl w:val="0"/>
        <w:kinsoku/>
        <w:wordWrap/>
        <w:overflowPunct/>
        <w:topLinePunct w:val="0"/>
        <w:bidi w:val="0"/>
        <w:snapToGrid/>
        <w:spacing w:line="360" w:lineRule="exact"/>
        <w:ind w:left="0" w:leftChars="0" w:right="0" w:rightChars="0"/>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1908" w:name="_Toc17194"/>
      <w:bookmarkStart w:id="1909" w:name="_Toc19561"/>
      <w:bookmarkStart w:id="1910" w:name="_Toc23079"/>
      <w:bookmarkStart w:id="1911" w:name="_Toc10563"/>
      <w:bookmarkStart w:id="1912" w:name="_Toc29110"/>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（发包人名称）（以下简称“发包人”）</w:t>
      </w:r>
      <w:bookmarkEnd w:id="1908"/>
      <w:bookmarkEnd w:id="1909"/>
      <w:bookmarkEnd w:id="1910"/>
      <w:bookmarkEnd w:id="1911"/>
      <w:bookmarkEnd w:id="1912"/>
    </w:p>
    <w:p w14:paraId="732069DD">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于年月日签订的（工程名称）《建设工程施工合同》，承包人按约定的金额向你方提交一份预付款担保，即有权得到你方支付相等金额的预付款。我方愿意就你方提供给承包人的预付款为承包人提供连带责任担保。</w:t>
      </w:r>
    </w:p>
    <w:p w14:paraId="4B3BD331">
      <w:pPr>
        <w:pageBreakBefore w:val="0"/>
        <w:widowControl w:val="0"/>
        <w:kinsoku/>
        <w:wordWrap/>
        <w:overflowPunct/>
        <w:topLinePunct w:val="0"/>
        <w:bidi w:val="0"/>
        <w:snapToGrid/>
        <w:spacing w:line="360" w:lineRule="exact"/>
        <w:ind w:left="0" w:leftChars="0" w:right="0" w:rightChars="0"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1.担保金额人民币（大写）元（¥）。</w:t>
      </w:r>
    </w:p>
    <w:p w14:paraId="7A0C6CA3">
      <w:pPr>
        <w:pageBreakBefore w:val="0"/>
        <w:widowControl w:val="0"/>
        <w:kinsoku/>
        <w:wordWrap/>
        <w:overflowPunct/>
        <w:topLinePunct w:val="0"/>
        <w:bidi w:val="0"/>
        <w:snapToGrid/>
        <w:spacing w:line="360" w:lineRule="exact"/>
        <w:ind w:left="0" w:leftChars="0" w:right="0" w:rightChars="0"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2.担保有效期自预付款支付给承包人起生效，至你方签发的进度款支付证书说明已完全扣清止。</w:t>
      </w:r>
    </w:p>
    <w:p w14:paraId="6989DAFF">
      <w:pPr>
        <w:pageBreakBefore w:val="0"/>
        <w:widowControl w:val="0"/>
        <w:kinsoku/>
        <w:wordWrap/>
        <w:overflowPunct/>
        <w:topLinePunct w:val="0"/>
        <w:bidi w:val="0"/>
        <w:snapToGrid/>
        <w:spacing w:line="360" w:lineRule="exact"/>
        <w:ind w:left="0" w:leftChars="0" w:right="0" w:rightChars="0"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0EF9E0CD">
      <w:pPr>
        <w:pageBreakBefore w:val="0"/>
        <w:widowControl w:val="0"/>
        <w:kinsoku/>
        <w:wordWrap/>
        <w:overflowPunct/>
        <w:topLinePunct w:val="0"/>
        <w:bidi w:val="0"/>
        <w:snapToGrid/>
        <w:spacing w:line="360" w:lineRule="exact"/>
        <w:ind w:left="0" w:leftChars="0" w:right="0" w:rightChars="0"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4.你方和承包人按合同约定变更合同时，我方承担本保函规定的义务不变。</w:t>
      </w:r>
    </w:p>
    <w:p w14:paraId="11EDF767">
      <w:pPr>
        <w:pageBreakBefore w:val="0"/>
        <w:widowControl w:val="0"/>
        <w:kinsoku/>
        <w:wordWrap/>
        <w:overflowPunct/>
        <w:topLinePunct w:val="0"/>
        <w:bidi w:val="0"/>
        <w:snapToGrid/>
        <w:spacing w:line="360" w:lineRule="exact"/>
        <w:ind w:left="0" w:leftChars="0" w:right="0" w:rightChars="0"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5.因本保函发生的纠纷，可由双方协商解决，协商不成的，任何一方均可提请仲裁委员会仲裁。</w:t>
      </w:r>
    </w:p>
    <w:p w14:paraId="34B58E6C">
      <w:pPr>
        <w:pageBreakBefore w:val="0"/>
        <w:widowControl w:val="0"/>
        <w:kinsoku/>
        <w:wordWrap/>
        <w:overflowPunct/>
        <w:topLinePunct w:val="0"/>
        <w:bidi w:val="0"/>
        <w:snapToGrid/>
        <w:spacing w:line="360" w:lineRule="exact"/>
        <w:ind w:left="0" w:leftChars="0" w:right="0" w:rightChars="0"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6.本保函自我方法定代表人（或其授权代理人）签字并加盖公章之日起生效。</w:t>
      </w:r>
    </w:p>
    <w:p w14:paraId="0340E64A">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EA14434">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01FC3C8">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担保人：（盖单位章）</w:t>
      </w:r>
    </w:p>
    <w:p w14:paraId="317F3AEC">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法定代表人或其委托代理人：（签字）</w:t>
      </w:r>
    </w:p>
    <w:p w14:paraId="62E048AF">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ab/>
      </w:r>
    </w:p>
    <w:p w14:paraId="2CC744C0">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邮政编码：</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ab/>
      </w:r>
    </w:p>
    <w:p w14:paraId="72C03708">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电话：</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ab/>
      </w:r>
    </w:p>
    <w:p w14:paraId="77846848">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传真：</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ab/>
      </w:r>
    </w:p>
    <w:p w14:paraId="20387C9C">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p w14:paraId="6D94DECE">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p>
    <w:p w14:paraId="597C4A14">
      <w:pPr>
        <w:pageBreakBefore w:val="0"/>
        <w:widowControl w:val="0"/>
        <w:kinsoku/>
        <w:wordWrap/>
        <w:overflowPunct/>
        <w:topLinePunct w:val="0"/>
        <w:bidi w:val="0"/>
        <w:snapToGrid/>
        <w:spacing w:line="360" w:lineRule="exact"/>
        <w:ind w:left="0" w:leftChars="0" w:right="0" w:right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年月日</w:t>
      </w:r>
    </w:p>
    <w:p w14:paraId="4ED2EB1A">
      <w:pPr>
        <w:spacing w:line="44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30"/>
          <w:szCs w:val="30"/>
          <w:highlight w:val="none"/>
          <w14:textFill>
            <w14:solidFill>
              <w14:schemeClr w14:val="tx1"/>
            </w14:solidFill>
          </w14:textFill>
        </w:rPr>
        <w:br w:type="page"/>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附件10:</w:t>
      </w:r>
    </w:p>
    <w:p w14:paraId="711A99FF">
      <w:pPr>
        <w:spacing w:before="120" w:beforeLines="50" w:after="120" w:afterLines="50" w:line="44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支付担保</w:t>
      </w:r>
    </w:p>
    <w:p w14:paraId="4C7B2E18">
      <w:pPr>
        <w:spacing w:line="44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（承包人）：</w:t>
      </w:r>
    </w:p>
    <w:p w14:paraId="32D4765B">
      <w:pPr>
        <w:spacing w:line="44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0B88757">
      <w:pPr>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鉴于你方作为承包人已经与（发包人名称）（以下称“发包人”）于年月日签订了（工程名称）《建设工程施工合同》（以下称“主合同”），应发包人的申请，我方愿就发包人履行主合同约定的工程款支付义务以保证的方式向你方提供如下担保：</w:t>
      </w:r>
    </w:p>
    <w:p w14:paraId="1BF7C55B">
      <w:pPr>
        <w:spacing w:line="360" w:lineRule="auto"/>
        <w:ind w:firstLine="420" w:firstLineChars="200"/>
        <w:jc w:val="left"/>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1913" w:name="_Toc31131"/>
      <w:bookmarkStart w:id="1914" w:name="_Toc11400"/>
      <w:bookmarkStart w:id="1915" w:name="_Toc20380"/>
      <w:bookmarkStart w:id="1916" w:name="_Toc26560"/>
      <w:bookmarkStart w:id="1917" w:name="_Toc25964"/>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一、保证的范围及保证金额</w:t>
      </w:r>
      <w:bookmarkEnd w:id="1913"/>
      <w:bookmarkEnd w:id="1914"/>
      <w:bookmarkEnd w:id="1915"/>
      <w:bookmarkEnd w:id="1916"/>
      <w:bookmarkEnd w:id="1917"/>
    </w:p>
    <w:p w14:paraId="39EA49FD">
      <w:pPr>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1.我方的保证范围是主合同约定的工程款。</w:t>
      </w:r>
    </w:p>
    <w:p w14:paraId="3D18F562">
      <w:pPr>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2.本保函所称主合同约定的工程款是指主合同约定的除工程质量保证金以外的合同价款。</w:t>
      </w:r>
    </w:p>
    <w:p w14:paraId="48B42475">
      <w:pPr>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3.我方保证的金额是主合同约定的工程款的%，数额最高不超过人民币元（大写：）。</w:t>
      </w:r>
    </w:p>
    <w:p w14:paraId="5636D8E4">
      <w:pPr>
        <w:spacing w:line="360" w:lineRule="auto"/>
        <w:ind w:firstLine="420" w:firstLineChars="200"/>
        <w:jc w:val="left"/>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1918" w:name="_Toc10162"/>
      <w:bookmarkStart w:id="1919" w:name="_Toc6668"/>
      <w:bookmarkStart w:id="1920" w:name="_Toc16286"/>
      <w:bookmarkStart w:id="1921" w:name="_Toc31793"/>
      <w:bookmarkStart w:id="1922" w:name="_Toc13918"/>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二、保证的方式及保证期间</w:t>
      </w:r>
      <w:bookmarkEnd w:id="1918"/>
      <w:bookmarkEnd w:id="1919"/>
      <w:bookmarkEnd w:id="1920"/>
      <w:bookmarkEnd w:id="1921"/>
      <w:bookmarkEnd w:id="1922"/>
    </w:p>
    <w:p w14:paraId="754DB372">
      <w:pPr>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1.我方保证的方式为：连带责任保证。</w:t>
      </w:r>
    </w:p>
    <w:p w14:paraId="3E7476A0">
      <w:pPr>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2.我方保证的期间为：自本合同生效之日起至主合同约定的工程款支付完毕之日后日内。</w:t>
      </w:r>
    </w:p>
    <w:p w14:paraId="383CD82A">
      <w:pPr>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3.你方与发包人协议变更工程款支付日期的，经我方书面同意后，保证期间按照变更后的支付日期做相应调整。</w:t>
      </w:r>
    </w:p>
    <w:p w14:paraId="24B1B17E">
      <w:pPr>
        <w:spacing w:line="360" w:lineRule="auto"/>
        <w:ind w:firstLine="420" w:firstLineChars="200"/>
        <w:jc w:val="left"/>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1923" w:name="_Toc28829"/>
      <w:bookmarkStart w:id="1924" w:name="_Toc30478"/>
      <w:bookmarkStart w:id="1925" w:name="_Toc30010"/>
      <w:bookmarkStart w:id="1926" w:name="_Toc29996"/>
      <w:bookmarkStart w:id="1927" w:name="_Toc3217"/>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三、承担保证责任的形式</w:t>
      </w:r>
      <w:bookmarkEnd w:id="1923"/>
      <w:bookmarkEnd w:id="1924"/>
      <w:bookmarkEnd w:id="1925"/>
      <w:bookmarkEnd w:id="1926"/>
      <w:bookmarkEnd w:id="1927"/>
    </w:p>
    <w:p w14:paraId="15EC22F7">
      <w:pPr>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我方承担保证责任的形式是代为支付。发包人未按主合同约定向你方支付工程款的，由我方在保证金额内代为支付。</w:t>
      </w:r>
    </w:p>
    <w:p w14:paraId="3120654B">
      <w:pPr>
        <w:spacing w:line="360" w:lineRule="auto"/>
        <w:ind w:firstLine="420" w:firstLineChars="200"/>
        <w:jc w:val="left"/>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1928" w:name="_Toc4883"/>
      <w:bookmarkStart w:id="1929" w:name="_Toc22323"/>
      <w:bookmarkStart w:id="1930" w:name="_Toc11312"/>
      <w:bookmarkStart w:id="1931" w:name="_Toc17037"/>
      <w:bookmarkStart w:id="1932" w:name="_Toc19016"/>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四、代偿的安排</w:t>
      </w:r>
      <w:bookmarkEnd w:id="1928"/>
      <w:bookmarkEnd w:id="1929"/>
      <w:bookmarkEnd w:id="1930"/>
      <w:bookmarkEnd w:id="1931"/>
      <w:bookmarkEnd w:id="1932"/>
    </w:p>
    <w:p w14:paraId="6E058997">
      <w:pPr>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1.你方要求我方承担保证责任的，应向我方发出书面索赔通知及发包人未支付主合同约定工程款的证明材料。索赔通知应写明要求索赔的金额，支付款项应到达的账号。</w:t>
      </w:r>
    </w:p>
    <w:p w14:paraId="066E5D4D">
      <w:pPr>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2.在出现你方与发包人因工程质量发生争议，发包人拒绝向你方支付工程款的情形时，你方要求我方履行保证责任代为支付的，需提供符合相应条件要求的工程质量检测机构出具的质量说明材料。</w:t>
      </w:r>
    </w:p>
    <w:p w14:paraId="08C4D662">
      <w:pPr>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3.我方收到你方的书面索赔通知及相应的证明材料后７天内无条件支付。</w:t>
      </w:r>
    </w:p>
    <w:p w14:paraId="671942DF">
      <w:pPr>
        <w:spacing w:line="360" w:lineRule="auto"/>
        <w:ind w:firstLine="420" w:firstLineChars="200"/>
        <w:jc w:val="left"/>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1933" w:name="_Toc25107"/>
      <w:bookmarkStart w:id="1934" w:name="_Toc1507"/>
      <w:bookmarkStart w:id="1935" w:name="_Toc15006"/>
      <w:bookmarkStart w:id="1936" w:name="_Toc30624"/>
      <w:bookmarkStart w:id="1937" w:name="_Toc29416"/>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五、保证责任的解除</w:t>
      </w:r>
      <w:bookmarkEnd w:id="1933"/>
      <w:bookmarkEnd w:id="1934"/>
      <w:bookmarkEnd w:id="1935"/>
      <w:bookmarkEnd w:id="1936"/>
      <w:bookmarkEnd w:id="1937"/>
    </w:p>
    <w:p w14:paraId="3C0812AB">
      <w:pPr>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1.在本保函承诺的保证期间内，你方未书面向我方主张保证责任的，自保证期间届满次日起，我方保证责任解除。</w:t>
      </w:r>
    </w:p>
    <w:p w14:paraId="5BEA299A">
      <w:pPr>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2.发包人按主合同约定履行了工程款的全部支付义务的，自本保函承诺的保证期间届满次日起，我方保证责任解除。</w:t>
      </w:r>
    </w:p>
    <w:p w14:paraId="26752791">
      <w:pPr>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3.我方按照本保函向你方履行保证责任所支付金额达到本保函保证金额时，自我方向你方支付（支付款项从我方账户划出）之日起，保证责任即解除。</w:t>
      </w:r>
    </w:p>
    <w:p w14:paraId="55137F1E">
      <w:pPr>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4.按照法律法规的规定或出现应解除我方保证责任的其他情形的，我方在本保函项下的保证责任亦解除。</w:t>
      </w:r>
    </w:p>
    <w:p w14:paraId="29D1778D">
      <w:pPr>
        <w:spacing w:line="360"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3041A51">
      <w:pPr>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5.我方解除保证责任后，你方应自我方保证责任解除之日起个工作日内，将本保函原件返还我方。</w:t>
      </w:r>
    </w:p>
    <w:p w14:paraId="50489DA2">
      <w:pPr>
        <w:spacing w:line="360" w:lineRule="auto"/>
        <w:ind w:firstLine="420" w:firstLineChars="200"/>
        <w:jc w:val="left"/>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1938" w:name="_Toc23407"/>
      <w:bookmarkStart w:id="1939" w:name="_Toc11064"/>
      <w:bookmarkStart w:id="1940" w:name="_Toc2251"/>
      <w:bookmarkStart w:id="1941" w:name="_Toc14021"/>
      <w:bookmarkStart w:id="1942" w:name="_Toc3962"/>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六、免责条款</w:t>
      </w:r>
      <w:bookmarkEnd w:id="1938"/>
      <w:bookmarkEnd w:id="1939"/>
      <w:bookmarkEnd w:id="1940"/>
      <w:bookmarkEnd w:id="1941"/>
      <w:bookmarkEnd w:id="1942"/>
    </w:p>
    <w:p w14:paraId="71D7EE10">
      <w:pPr>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1.因你方违约致使发包人不能履行义务的，我方不承担保证责任。</w:t>
      </w:r>
    </w:p>
    <w:p w14:paraId="010C977A">
      <w:pPr>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2.依照法律法规的规定或你方与发包人的另行约定，免除发包人部分或全部义务的，我方亦免除其相应的保证责任。</w:t>
      </w:r>
    </w:p>
    <w:p w14:paraId="4799A676">
      <w:pPr>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3.你方与发包人协议变更主合同的，如加重发包人责任致使我方保证责任加重的，需征得我方书面同意，否则我方不再承担因此而加重部分的保证责任，但主合同第10条〔变更〕约定的变更不受本款限制。</w:t>
      </w:r>
    </w:p>
    <w:p w14:paraId="0FC15920">
      <w:pPr>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4.因不可抗力造成发包人不能履行义务的，我方不承担保证责任。</w:t>
      </w:r>
    </w:p>
    <w:p w14:paraId="78395A37">
      <w:pPr>
        <w:spacing w:line="360" w:lineRule="auto"/>
        <w:ind w:firstLine="420" w:firstLineChars="200"/>
        <w:jc w:val="left"/>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1943" w:name="_Toc20106"/>
      <w:bookmarkStart w:id="1944" w:name="_Toc28001"/>
      <w:bookmarkStart w:id="1945" w:name="_Toc5169"/>
      <w:bookmarkStart w:id="1946" w:name="_Toc22034"/>
      <w:bookmarkStart w:id="1947" w:name="_Toc13865"/>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七、争议解决</w:t>
      </w:r>
      <w:bookmarkEnd w:id="1943"/>
      <w:bookmarkEnd w:id="1944"/>
      <w:bookmarkEnd w:id="1945"/>
      <w:bookmarkEnd w:id="1946"/>
      <w:bookmarkEnd w:id="1947"/>
    </w:p>
    <w:p w14:paraId="4C7E50F3">
      <w:pPr>
        <w:spacing w:after="120"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因本保函或本保函相关事项发生的纠纷，可由双方协商解决，协商不成的，按下列第种方式解决：</w:t>
      </w:r>
    </w:p>
    <w:p w14:paraId="6FC7D3BE">
      <w:pPr>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（1）向仲裁委员会申请仲裁；</w:t>
      </w:r>
    </w:p>
    <w:p w14:paraId="3445478F">
      <w:pPr>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（2）向人民法院起诉。</w:t>
      </w:r>
    </w:p>
    <w:p w14:paraId="1620C1EE">
      <w:pPr>
        <w:spacing w:line="360" w:lineRule="auto"/>
        <w:ind w:firstLine="420" w:firstLineChars="200"/>
        <w:jc w:val="left"/>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1948" w:name="_Toc14959"/>
      <w:bookmarkStart w:id="1949" w:name="_Toc5124"/>
      <w:bookmarkStart w:id="1950" w:name="_Toc29914"/>
      <w:bookmarkStart w:id="1951" w:name="_Toc24785"/>
      <w:bookmarkStart w:id="1952" w:name="_Toc8912"/>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八、保函的生效</w:t>
      </w:r>
      <w:bookmarkEnd w:id="1948"/>
      <w:bookmarkEnd w:id="1949"/>
      <w:bookmarkEnd w:id="1950"/>
      <w:bookmarkEnd w:id="1951"/>
      <w:bookmarkEnd w:id="1952"/>
    </w:p>
    <w:p w14:paraId="136D294D">
      <w:pPr>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本保函自我方法定代表人（或其授权代理人）签字并加盖公章之日起生效。</w:t>
      </w:r>
    </w:p>
    <w:p w14:paraId="0B50A80A">
      <w:pPr>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67EB039">
      <w:pPr>
        <w:spacing w:line="360" w:lineRule="auto"/>
        <w:ind w:right="6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B27904F">
      <w:pPr>
        <w:spacing w:line="360" w:lineRule="auto"/>
        <w:ind w:right="6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担保人：（盖章）</w:t>
      </w:r>
    </w:p>
    <w:p w14:paraId="1A0AF17F">
      <w:pPr>
        <w:spacing w:line="360" w:lineRule="auto"/>
        <w:ind w:right="1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法定代表人或委托代理人：（签字）</w:t>
      </w:r>
    </w:p>
    <w:p w14:paraId="36B96A02">
      <w:pPr>
        <w:spacing w:line="360" w:lineRule="auto"/>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w:t>
      </w:r>
    </w:p>
    <w:p w14:paraId="781E5896">
      <w:pPr>
        <w:spacing w:line="360" w:lineRule="auto"/>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邮政编码：</w:t>
      </w:r>
    </w:p>
    <w:p w14:paraId="60E6977D">
      <w:pPr>
        <w:spacing w:line="360" w:lineRule="auto"/>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传真：</w:t>
      </w:r>
    </w:p>
    <w:p w14:paraId="4D7F66C8">
      <w:pPr>
        <w:spacing w:line="360" w:lineRule="auto"/>
        <w:ind w:right="150" w:firstLine="420" w:firstLineChars="200"/>
        <w:jc w:val="left"/>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p>
    <w:p w14:paraId="7A943648">
      <w:pPr>
        <w:spacing w:line="360" w:lineRule="auto"/>
        <w:ind w:right="150"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年月日</w:t>
      </w:r>
    </w:p>
    <w:p w14:paraId="584454A0">
      <w:pPr>
        <w:spacing w:line="440" w:lineRule="exact"/>
        <w:rPr>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pPr>
      <w:r>
        <w:rPr>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br w:type="page"/>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附件11：</w:t>
      </w:r>
    </w:p>
    <w:p w14:paraId="39D6DB1F">
      <w:pPr>
        <w:spacing w:before="120" w:beforeLines="50" w:after="120" w:afterLines="50" w:line="440" w:lineRule="exact"/>
        <w:jc w:val="center"/>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1953" w:name="_Toc20900"/>
      <w:bookmarkStart w:id="1954" w:name="_Toc15518"/>
      <w:bookmarkStart w:id="1955" w:name="_Toc32186"/>
      <w:bookmarkStart w:id="1956" w:name="_Toc18176"/>
      <w:bookmarkStart w:id="1957" w:name="_Toc2370"/>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11-1：材料暂估价表</w:t>
      </w:r>
      <w:bookmarkEnd w:id="1953"/>
      <w:bookmarkEnd w:id="1954"/>
      <w:bookmarkEnd w:id="1955"/>
      <w:bookmarkEnd w:id="1956"/>
      <w:bookmarkEnd w:id="1957"/>
    </w:p>
    <w:tbl>
      <w:tblPr>
        <w:tblStyle w:val="21"/>
        <w:tblW w:w="867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4F87EB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5C2409C7">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t>序号</w:t>
            </w:r>
          </w:p>
        </w:tc>
        <w:tc>
          <w:tcPr>
            <w:tcW w:w="1984" w:type="dxa"/>
            <w:tcBorders>
              <w:top w:val="single" w:color="auto" w:sz="12" w:space="0"/>
              <w:bottom w:val="double" w:color="auto" w:sz="6" w:space="0"/>
            </w:tcBorders>
            <w:noWrap w:val="0"/>
            <w:vAlign w:val="top"/>
          </w:tcPr>
          <w:p w14:paraId="75A6FF18">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t>名称</w:t>
            </w:r>
          </w:p>
        </w:tc>
        <w:tc>
          <w:tcPr>
            <w:tcW w:w="851" w:type="dxa"/>
            <w:tcBorders>
              <w:top w:val="single" w:color="auto" w:sz="12" w:space="0"/>
              <w:bottom w:val="double" w:color="auto" w:sz="6" w:space="0"/>
            </w:tcBorders>
            <w:noWrap w:val="0"/>
            <w:vAlign w:val="top"/>
          </w:tcPr>
          <w:p w14:paraId="6DB39A90">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t>单位</w:t>
            </w:r>
          </w:p>
        </w:tc>
        <w:tc>
          <w:tcPr>
            <w:tcW w:w="774" w:type="dxa"/>
            <w:tcBorders>
              <w:top w:val="single" w:color="auto" w:sz="12" w:space="0"/>
              <w:bottom w:val="double" w:color="auto" w:sz="6" w:space="0"/>
            </w:tcBorders>
            <w:noWrap w:val="0"/>
            <w:vAlign w:val="top"/>
          </w:tcPr>
          <w:p w14:paraId="7318B004">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t>数量</w:t>
            </w:r>
          </w:p>
        </w:tc>
        <w:tc>
          <w:tcPr>
            <w:tcW w:w="1352" w:type="dxa"/>
            <w:tcBorders>
              <w:top w:val="single" w:color="auto" w:sz="12" w:space="0"/>
              <w:bottom w:val="double" w:color="auto" w:sz="6" w:space="0"/>
            </w:tcBorders>
            <w:noWrap w:val="0"/>
            <w:vAlign w:val="top"/>
          </w:tcPr>
          <w:p w14:paraId="59E52181">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t>单价（元）</w:t>
            </w:r>
          </w:p>
        </w:tc>
        <w:tc>
          <w:tcPr>
            <w:tcW w:w="1418" w:type="dxa"/>
            <w:tcBorders>
              <w:top w:val="single" w:color="auto" w:sz="12" w:space="0"/>
              <w:bottom w:val="double" w:color="auto" w:sz="6" w:space="0"/>
            </w:tcBorders>
            <w:noWrap w:val="0"/>
            <w:vAlign w:val="top"/>
          </w:tcPr>
          <w:p w14:paraId="16D108F9">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t>合价（元）</w:t>
            </w:r>
          </w:p>
        </w:tc>
        <w:tc>
          <w:tcPr>
            <w:tcW w:w="1303" w:type="dxa"/>
            <w:tcBorders>
              <w:top w:val="single" w:color="auto" w:sz="12" w:space="0"/>
              <w:bottom w:val="double" w:color="auto" w:sz="6" w:space="0"/>
            </w:tcBorders>
            <w:noWrap w:val="0"/>
            <w:vAlign w:val="top"/>
          </w:tcPr>
          <w:p w14:paraId="7135D09D">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t>备注</w:t>
            </w:r>
          </w:p>
        </w:tc>
      </w:tr>
      <w:tr w14:paraId="1F393E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1976611B">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tcBorders>
              <w:top w:val="double" w:color="auto" w:sz="6" w:space="0"/>
              <w:bottom w:val="single" w:color="auto" w:sz="6" w:space="0"/>
            </w:tcBorders>
            <w:noWrap w:val="0"/>
            <w:vAlign w:val="top"/>
          </w:tcPr>
          <w:p w14:paraId="75B619FB">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851" w:type="dxa"/>
            <w:tcBorders>
              <w:top w:val="double" w:color="auto" w:sz="6" w:space="0"/>
              <w:bottom w:val="single" w:color="auto" w:sz="6" w:space="0"/>
            </w:tcBorders>
            <w:noWrap w:val="0"/>
            <w:vAlign w:val="top"/>
          </w:tcPr>
          <w:p w14:paraId="0D66D96B">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774" w:type="dxa"/>
            <w:tcBorders>
              <w:top w:val="double" w:color="auto" w:sz="6" w:space="0"/>
              <w:bottom w:val="single" w:color="auto" w:sz="6" w:space="0"/>
            </w:tcBorders>
            <w:noWrap w:val="0"/>
            <w:vAlign w:val="top"/>
          </w:tcPr>
          <w:p w14:paraId="6DA667F0">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52" w:type="dxa"/>
            <w:tcBorders>
              <w:top w:val="double" w:color="auto" w:sz="6" w:space="0"/>
              <w:bottom w:val="single" w:color="auto" w:sz="6" w:space="0"/>
            </w:tcBorders>
            <w:noWrap w:val="0"/>
            <w:vAlign w:val="top"/>
          </w:tcPr>
          <w:p w14:paraId="0E54F07D">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8" w:type="dxa"/>
            <w:tcBorders>
              <w:top w:val="double" w:color="auto" w:sz="6" w:space="0"/>
              <w:bottom w:val="single" w:color="auto" w:sz="6" w:space="0"/>
            </w:tcBorders>
            <w:noWrap w:val="0"/>
            <w:vAlign w:val="top"/>
          </w:tcPr>
          <w:p w14:paraId="1453997F">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03" w:type="dxa"/>
            <w:tcBorders>
              <w:top w:val="double" w:color="auto" w:sz="6" w:space="0"/>
              <w:bottom w:val="single" w:color="auto" w:sz="6" w:space="0"/>
            </w:tcBorders>
            <w:noWrap w:val="0"/>
            <w:vAlign w:val="top"/>
          </w:tcPr>
          <w:p w14:paraId="06AE6329">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1F93B0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62E41253">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tcBorders>
              <w:top w:val="nil"/>
            </w:tcBorders>
            <w:noWrap w:val="0"/>
            <w:vAlign w:val="top"/>
          </w:tcPr>
          <w:p w14:paraId="025AA5CD">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851" w:type="dxa"/>
            <w:tcBorders>
              <w:top w:val="nil"/>
            </w:tcBorders>
            <w:noWrap w:val="0"/>
            <w:vAlign w:val="top"/>
          </w:tcPr>
          <w:p w14:paraId="734890DC">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774" w:type="dxa"/>
            <w:tcBorders>
              <w:top w:val="nil"/>
            </w:tcBorders>
            <w:noWrap w:val="0"/>
            <w:vAlign w:val="top"/>
          </w:tcPr>
          <w:p w14:paraId="2BB14C4B">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52" w:type="dxa"/>
            <w:tcBorders>
              <w:top w:val="nil"/>
            </w:tcBorders>
            <w:noWrap w:val="0"/>
            <w:vAlign w:val="top"/>
          </w:tcPr>
          <w:p w14:paraId="12EA9A39">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8" w:type="dxa"/>
            <w:tcBorders>
              <w:top w:val="nil"/>
            </w:tcBorders>
            <w:noWrap w:val="0"/>
            <w:vAlign w:val="top"/>
          </w:tcPr>
          <w:p w14:paraId="2A6382F2">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03" w:type="dxa"/>
            <w:tcBorders>
              <w:top w:val="nil"/>
            </w:tcBorders>
            <w:noWrap w:val="0"/>
            <w:vAlign w:val="top"/>
          </w:tcPr>
          <w:p w14:paraId="54050566">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6EBFCE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B1F9BD6">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3D5FB639">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24403E1A">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0F168AA6">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2687FF22">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7F74682B">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0DEAFF9E">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359FCC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31F5B53">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6E92D7DD">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71F1C46A">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02D085F6">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31DBDBD9">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2B534DCF">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3E7F0B0B">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339B6E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24EC8B4">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6CCBBDFE">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1EE56F3E">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1C449F1B">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4259B21D">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6E823BD8">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25B98E6F">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011DC9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4D289BF">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317C2329">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36D25650">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7AB40D26">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2436AEB2">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7F22E0ED">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779ADAE0">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78BA1B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8F9A780">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40B8265B">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1977C7DD">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01339941">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11918CEC">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65EF5DC7">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3D4E6065">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248C58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403F504">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1D4377FB">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5E9369D7">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425DC3AD">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00C515ED">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27A10855">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424BCE03">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25A486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5B3FD6B">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332780CA">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7C962490">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113DEC1C">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26B262BE">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1DE956CE">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75997B5F">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5F52B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423F656">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695F7C91">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730D30F5">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4E85DBA2">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0391667E">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31476574">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078011B9">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3E4FA3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4362CDF">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3F06E62B">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21426C87">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527A6B5B">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4B22D738">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1907FB0D">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356EE5E9">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6CB6B8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5AAC21F">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2482CB88">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3A6095A5">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7793EF23">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53090A81">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249BC5CA">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417C602C">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1E9B55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2F70824">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7936CEFB">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1F00E0DC">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65CB9037">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337B6236">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05445F75">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67808997">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49ED6E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F2AB903">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5AB62000">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14A19814">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70EAB6BF">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6BD5A83F">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38162973">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31CFF66B">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0441DF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D49D82E">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378AAF2C">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37055DC8">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30110C02">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67CD0823">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14DD716C">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21F011F8">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18EE57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F054850">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69065258">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20A2B04C">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2B848F7D">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10DD5719">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272D0E38">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052A5F3B">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39B57E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D99CED6">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36DD4AE6">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510CD32E">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1831EBF3">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2EB161A9">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539B3243">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495760E4">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7B9122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71F8576">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3B50B1A6">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36148706">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2AD7D04E">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5B7CC834">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03051C7E">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1FD8A85B">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37D3EA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61A9F4D">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6B5AD5C0">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0A17D97D">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7524575C">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3C1D5143">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5E92A78F">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64D55A73">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22ECC2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E99A3CD">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4D86912C">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5A551427">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5E90D53B">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0404DA8B">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57F0EDD4">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661FD3C6">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71218B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C28555C">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0E6FFA41">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25083982">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5932987B">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5A6AC68E">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386680B7">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7507F4CD">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56750E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CD0B142">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7542C92A">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4169F653">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3A18B038">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50AF4787">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43A721D4">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03E7C31C">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562B23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0755DFE">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6CA4D18F">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1E34BE61">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771739A8">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444165C4">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55466B65">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740D3BA2">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39C5A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BDE9C5F">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15C20279">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30CB6150">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61873696">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2751F132">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381F5C57">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78C40E65">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2B0F36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E4248F4">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218D70FE">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2702904B">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79735B1F">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7DF506AA">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083DE9A6">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4C3419A6">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bl>
    <w:p w14:paraId="3340D98B">
      <w:pPr>
        <w:spacing w:before="120" w:beforeLines="50" w:after="120" w:afterLines="50" w:line="440" w:lineRule="exact"/>
        <w:rPr>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pPr>
    </w:p>
    <w:p w14:paraId="71522FEA">
      <w:pPr>
        <w:spacing w:before="120" w:beforeLines="50" w:after="120" w:afterLines="50" w:line="44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CB3FDD9">
      <w:pPr>
        <w:spacing w:before="120" w:beforeLines="50" w:after="120" w:afterLines="50" w:line="44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11-2：工程设备暂估价表</w:t>
      </w:r>
    </w:p>
    <w:tbl>
      <w:tblPr>
        <w:tblStyle w:val="21"/>
        <w:tblW w:w="867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1215E9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715CF3C9">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t>序号</w:t>
            </w:r>
          </w:p>
        </w:tc>
        <w:tc>
          <w:tcPr>
            <w:tcW w:w="1984" w:type="dxa"/>
            <w:tcBorders>
              <w:top w:val="single" w:color="auto" w:sz="12" w:space="0"/>
              <w:bottom w:val="double" w:color="auto" w:sz="6" w:space="0"/>
            </w:tcBorders>
            <w:noWrap w:val="0"/>
            <w:vAlign w:val="top"/>
          </w:tcPr>
          <w:p w14:paraId="23BBCDCF">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t>名称</w:t>
            </w:r>
          </w:p>
        </w:tc>
        <w:tc>
          <w:tcPr>
            <w:tcW w:w="851" w:type="dxa"/>
            <w:tcBorders>
              <w:top w:val="single" w:color="auto" w:sz="12" w:space="0"/>
              <w:bottom w:val="double" w:color="auto" w:sz="6" w:space="0"/>
            </w:tcBorders>
            <w:noWrap w:val="0"/>
            <w:vAlign w:val="top"/>
          </w:tcPr>
          <w:p w14:paraId="7954840E">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t>单位</w:t>
            </w:r>
          </w:p>
        </w:tc>
        <w:tc>
          <w:tcPr>
            <w:tcW w:w="774" w:type="dxa"/>
            <w:tcBorders>
              <w:top w:val="single" w:color="auto" w:sz="12" w:space="0"/>
              <w:bottom w:val="double" w:color="auto" w:sz="6" w:space="0"/>
            </w:tcBorders>
            <w:noWrap w:val="0"/>
            <w:vAlign w:val="top"/>
          </w:tcPr>
          <w:p w14:paraId="08DE9810">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t>数量</w:t>
            </w:r>
          </w:p>
        </w:tc>
        <w:tc>
          <w:tcPr>
            <w:tcW w:w="1352" w:type="dxa"/>
            <w:tcBorders>
              <w:top w:val="single" w:color="auto" w:sz="12" w:space="0"/>
              <w:bottom w:val="double" w:color="auto" w:sz="6" w:space="0"/>
            </w:tcBorders>
            <w:noWrap w:val="0"/>
            <w:vAlign w:val="top"/>
          </w:tcPr>
          <w:p w14:paraId="3380DC75">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t>单价（元）</w:t>
            </w:r>
          </w:p>
        </w:tc>
        <w:tc>
          <w:tcPr>
            <w:tcW w:w="1418" w:type="dxa"/>
            <w:tcBorders>
              <w:top w:val="single" w:color="auto" w:sz="12" w:space="0"/>
              <w:bottom w:val="double" w:color="auto" w:sz="6" w:space="0"/>
            </w:tcBorders>
            <w:noWrap w:val="0"/>
            <w:vAlign w:val="top"/>
          </w:tcPr>
          <w:p w14:paraId="469B7C20">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t>合价（元）</w:t>
            </w:r>
          </w:p>
        </w:tc>
        <w:tc>
          <w:tcPr>
            <w:tcW w:w="1303" w:type="dxa"/>
            <w:tcBorders>
              <w:top w:val="single" w:color="auto" w:sz="12" w:space="0"/>
              <w:bottom w:val="double" w:color="auto" w:sz="6" w:space="0"/>
            </w:tcBorders>
            <w:noWrap w:val="0"/>
            <w:vAlign w:val="top"/>
          </w:tcPr>
          <w:p w14:paraId="28089905">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t>备注</w:t>
            </w:r>
          </w:p>
        </w:tc>
      </w:tr>
      <w:tr w14:paraId="4D874B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530150B6">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tcBorders>
              <w:top w:val="double" w:color="auto" w:sz="6" w:space="0"/>
              <w:bottom w:val="single" w:color="auto" w:sz="6" w:space="0"/>
            </w:tcBorders>
            <w:noWrap w:val="0"/>
            <w:vAlign w:val="top"/>
          </w:tcPr>
          <w:p w14:paraId="3C499052">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851" w:type="dxa"/>
            <w:tcBorders>
              <w:top w:val="double" w:color="auto" w:sz="6" w:space="0"/>
              <w:bottom w:val="single" w:color="auto" w:sz="6" w:space="0"/>
            </w:tcBorders>
            <w:noWrap w:val="0"/>
            <w:vAlign w:val="top"/>
          </w:tcPr>
          <w:p w14:paraId="5BB4FA4B">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774" w:type="dxa"/>
            <w:tcBorders>
              <w:top w:val="double" w:color="auto" w:sz="6" w:space="0"/>
              <w:bottom w:val="single" w:color="auto" w:sz="6" w:space="0"/>
            </w:tcBorders>
            <w:noWrap w:val="0"/>
            <w:vAlign w:val="top"/>
          </w:tcPr>
          <w:p w14:paraId="1E33649F">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52" w:type="dxa"/>
            <w:tcBorders>
              <w:top w:val="double" w:color="auto" w:sz="6" w:space="0"/>
              <w:bottom w:val="single" w:color="auto" w:sz="6" w:space="0"/>
            </w:tcBorders>
            <w:noWrap w:val="0"/>
            <w:vAlign w:val="top"/>
          </w:tcPr>
          <w:p w14:paraId="5D6E708B">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8" w:type="dxa"/>
            <w:tcBorders>
              <w:top w:val="double" w:color="auto" w:sz="6" w:space="0"/>
              <w:bottom w:val="single" w:color="auto" w:sz="6" w:space="0"/>
            </w:tcBorders>
            <w:noWrap w:val="0"/>
            <w:vAlign w:val="top"/>
          </w:tcPr>
          <w:p w14:paraId="59A7E339">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03" w:type="dxa"/>
            <w:tcBorders>
              <w:top w:val="double" w:color="auto" w:sz="6" w:space="0"/>
              <w:bottom w:val="single" w:color="auto" w:sz="6" w:space="0"/>
            </w:tcBorders>
            <w:noWrap w:val="0"/>
            <w:vAlign w:val="top"/>
          </w:tcPr>
          <w:p w14:paraId="48FE8D44">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29E731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6FE1C69B">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tcBorders>
              <w:top w:val="nil"/>
            </w:tcBorders>
            <w:noWrap w:val="0"/>
            <w:vAlign w:val="top"/>
          </w:tcPr>
          <w:p w14:paraId="2E12EA57">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851" w:type="dxa"/>
            <w:tcBorders>
              <w:top w:val="nil"/>
            </w:tcBorders>
            <w:noWrap w:val="0"/>
            <w:vAlign w:val="top"/>
          </w:tcPr>
          <w:p w14:paraId="747F742D">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774" w:type="dxa"/>
            <w:tcBorders>
              <w:top w:val="nil"/>
            </w:tcBorders>
            <w:noWrap w:val="0"/>
            <w:vAlign w:val="top"/>
          </w:tcPr>
          <w:p w14:paraId="0CB2AE39">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52" w:type="dxa"/>
            <w:tcBorders>
              <w:top w:val="nil"/>
            </w:tcBorders>
            <w:noWrap w:val="0"/>
            <w:vAlign w:val="top"/>
          </w:tcPr>
          <w:p w14:paraId="582ACE24">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8" w:type="dxa"/>
            <w:tcBorders>
              <w:top w:val="nil"/>
            </w:tcBorders>
            <w:noWrap w:val="0"/>
            <w:vAlign w:val="top"/>
          </w:tcPr>
          <w:p w14:paraId="4B8D24A5">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03" w:type="dxa"/>
            <w:tcBorders>
              <w:top w:val="nil"/>
            </w:tcBorders>
            <w:noWrap w:val="0"/>
            <w:vAlign w:val="top"/>
          </w:tcPr>
          <w:p w14:paraId="5E0D55A8">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7A75C8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FA52566">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3022A799">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4BCF30BF">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3FD50C5D">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22EBF3A3">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58C9B0AA">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14544A4C">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14EE1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A4C88A7">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0E577585">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4B18CD35">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429F2117">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0B183E1C">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0686BEDD">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1EC1FB38">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151C53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C0C054E">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21D6F6F2">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453E4CE0">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28BF08B3">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3EE41AE2">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5A35AB5D">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5AB8EA85">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21FA46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884A7EA">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6B3C195A">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017E7BB3">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225D6F89">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3BE6215A">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217157FD">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6B57C46C">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108DFF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4CF6929">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60B191B2">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65A8CB1F">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34DC1C99">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79DE6A8E">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11FC7E13">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065710CC">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0050B2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8DA4D6A">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6A7C0521">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7F0846CB">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3B3647F9">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5F99AF4C">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76DD5218">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5E563224">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342C3B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34A1858">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65957CCB">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58D2AA41">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15CB98AB">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6C0D2B4A">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32073446">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2876D452">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1DA8BD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D8DC95A">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326A370B">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2D9AAF0B">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7627C553">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1078BA8C">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2518EBF0">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05F3806A">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33DA94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5A81E00">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17E3D889">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409178C9">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0EE37162">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4396E10E">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1B1B263F">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7A6432DB">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3833A2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A5E417A">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772D1F00">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0DC3C152">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1FA5C204">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6DEED459">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42DBE7A1">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22569DB4">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699134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C160881">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53E2585A">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236605C1">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6B870597">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09A885A2">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608C6A42">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02CDD69A">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3A62F3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C0572E3">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1DB5AB67">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458C13AC">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6E27B738">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78BDBC55">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2C957BC9">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05733632">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54BFF6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5E087C5">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4F18BBED">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3AC5E69D">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1496C701">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058D30F8">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64BA3B42">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7802DADB">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5D251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9F79787">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009D19B4">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3F67A368">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26231E0E">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11CC6FFD">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1B7DF329">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2E3D5F67">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5001D7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8F90608">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0AF9B00F">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56598CB6">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6C0AC4A9">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44733F23">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2F77597A">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28376ABB">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4FEAB4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1EAAC79">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75B04F64">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31E0665E">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641B24A3">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57CB045C">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02CD1A43">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2BBE8D3F">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1B1C9E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D59FA32">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5453F7BB">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650A70BF">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4B2560CD">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67411B63">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0348CC7A">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4FE399FC">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77E6A6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CD00BFC">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12017829">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64FEA0C5">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5E965E80">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5D129F97">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24DE5524">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70ACEA2D">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7C301D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EDE0298">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69852602">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790230C5">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66AF505D">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07027A6A">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385B0B65">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03BD5D7B">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25D1D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E8A4608">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456EE5DF">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181DC09E">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3E66B39E">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49D52845">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12EB6BF5">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33B2AEF2">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07B079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3837359">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5E517428">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1A022AAD">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3E243BDE">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30809C1F">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499040FC">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376B4716">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75373A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AA21C59">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440A115D">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1CCEF6C5">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2D46D64D">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59B06488">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257FC00C">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5A1E8083">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05A810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22DD041">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39347ACE">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09B9D46F">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6C069140">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1646A456">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427374ED">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4721AF12">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bl>
    <w:p w14:paraId="785B4E9E">
      <w:pPr>
        <w:spacing w:line="440" w:lineRule="exact"/>
        <w:rPr>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pPr>
    </w:p>
    <w:p w14:paraId="0189A88E">
      <w:pPr>
        <w:spacing w:before="120" w:beforeLines="50" w:after="120" w:afterLines="50" w:line="440" w:lineRule="exact"/>
        <w:jc w:val="center"/>
        <w:rPr>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pPr>
      <w:r>
        <w:rPr>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br w:type="page"/>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11-3：专业工程暂估价表</w:t>
      </w:r>
    </w:p>
    <w:tbl>
      <w:tblPr>
        <w:tblStyle w:val="21"/>
        <w:tblW w:w="867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395"/>
        <w:gridCol w:w="1417"/>
      </w:tblGrid>
      <w:tr w14:paraId="7B78DF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top"/>
          </w:tcPr>
          <w:p w14:paraId="0A7218BA">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t>序号</w:t>
            </w:r>
          </w:p>
        </w:tc>
        <w:tc>
          <w:tcPr>
            <w:tcW w:w="1984" w:type="dxa"/>
            <w:tcBorders>
              <w:top w:val="single" w:color="auto" w:sz="12" w:space="0"/>
              <w:bottom w:val="double" w:color="auto" w:sz="6" w:space="0"/>
            </w:tcBorders>
            <w:noWrap w:val="0"/>
            <w:vAlign w:val="top"/>
          </w:tcPr>
          <w:p w14:paraId="35F8DC86">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t>专业工程名称</w:t>
            </w:r>
          </w:p>
        </w:tc>
        <w:tc>
          <w:tcPr>
            <w:tcW w:w="4395" w:type="dxa"/>
            <w:tcBorders>
              <w:top w:val="single" w:color="auto" w:sz="12" w:space="0"/>
              <w:bottom w:val="double" w:color="auto" w:sz="6" w:space="0"/>
            </w:tcBorders>
            <w:noWrap w:val="0"/>
            <w:vAlign w:val="top"/>
          </w:tcPr>
          <w:p w14:paraId="183E7BE5">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t>工程内容</w:t>
            </w:r>
          </w:p>
        </w:tc>
        <w:tc>
          <w:tcPr>
            <w:tcW w:w="1417" w:type="dxa"/>
            <w:tcBorders>
              <w:top w:val="single" w:color="auto" w:sz="12" w:space="0"/>
              <w:bottom w:val="double" w:color="auto" w:sz="6" w:space="0"/>
            </w:tcBorders>
            <w:noWrap w:val="0"/>
            <w:vAlign w:val="top"/>
          </w:tcPr>
          <w:p w14:paraId="5088982C">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t>金额</w:t>
            </w:r>
          </w:p>
        </w:tc>
      </w:tr>
      <w:tr w14:paraId="446B84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top"/>
          </w:tcPr>
          <w:p w14:paraId="674CFC70">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tcBorders>
              <w:top w:val="double" w:color="auto" w:sz="6" w:space="0"/>
              <w:bottom w:val="single" w:color="auto" w:sz="6" w:space="0"/>
            </w:tcBorders>
            <w:noWrap w:val="0"/>
            <w:vAlign w:val="top"/>
          </w:tcPr>
          <w:p w14:paraId="369923AA">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4395" w:type="dxa"/>
            <w:tcBorders>
              <w:top w:val="double" w:color="auto" w:sz="6" w:space="0"/>
              <w:bottom w:val="single" w:color="auto" w:sz="6" w:space="0"/>
            </w:tcBorders>
            <w:noWrap w:val="0"/>
            <w:vAlign w:val="top"/>
          </w:tcPr>
          <w:p w14:paraId="67F4F603">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7" w:type="dxa"/>
            <w:tcBorders>
              <w:top w:val="double" w:color="auto" w:sz="6" w:space="0"/>
              <w:bottom w:val="single" w:color="auto" w:sz="6" w:space="0"/>
            </w:tcBorders>
            <w:noWrap w:val="0"/>
            <w:vAlign w:val="top"/>
          </w:tcPr>
          <w:p w14:paraId="6E5F39B5">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20C322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0E348447">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tcBorders>
              <w:top w:val="nil"/>
            </w:tcBorders>
            <w:noWrap w:val="0"/>
            <w:vAlign w:val="top"/>
          </w:tcPr>
          <w:p w14:paraId="4724665D">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4395" w:type="dxa"/>
            <w:tcBorders>
              <w:top w:val="nil"/>
            </w:tcBorders>
            <w:noWrap w:val="0"/>
            <w:vAlign w:val="top"/>
          </w:tcPr>
          <w:p w14:paraId="2B060AAA">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7" w:type="dxa"/>
            <w:tcBorders>
              <w:top w:val="nil"/>
            </w:tcBorders>
            <w:noWrap w:val="0"/>
            <w:vAlign w:val="top"/>
          </w:tcPr>
          <w:p w14:paraId="7E4A208E">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4443C0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61215F07">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tcBorders>
              <w:top w:val="nil"/>
            </w:tcBorders>
            <w:noWrap w:val="0"/>
            <w:vAlign w:val="top"/>
          </w:tcPr>
          <w:p w14:paraId="21265823">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4395" w:type="dxa"/>
            <w:tcBorders>
              <w:top w:val="nil"/>
            </w:tcBorders>
            <w:noWrap w:val="0"/>
            <w:vAlign w:val="top"/>
          </w:tcPr>
          <w:p w14:paraId="30AF359A">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7" w:type="dxa"/>
            <w:tcBorders>
              <w:top w:val="nil"/>
            </w:tcBorders>
            <w:noWrap w:val="0"/>
            <w:vAlign w:val="top"/>
          </w:tcPr>
          <w:p w14:paraId="244D5FCD">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3EDC2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BACA854">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0E0191E7">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1DDD7B70">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260BE13E">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46312D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4E1F4E3">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1069431F">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283C8900">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79A76F35">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131D16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C11E598">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0012A6FE">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1AA01B5C">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45C24FFA">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3240AD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2FA9485">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566F7186">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663E0447">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6A8E8C65">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069D78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088E7F9">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296D62B4">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67C1B375">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7B714DE3">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63CE98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AE3A7DB">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16EFB8F2">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1FAD2ACD">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244C6C9A">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60C40F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D78DA8A">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1DDD5836">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016803C4">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265BED03">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1FE89C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5BC0E55">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5B486CB3">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7003599A">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234EA5A7">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7847F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CD73562">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15472C21">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71CFBFC2">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7EF198BC">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3CE6CD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080CF65">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67012738">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21CC0D76">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06B0DD16">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065D75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BD2B237">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2512FA8D">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25FBC83D">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0C783091">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135CA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DE10FCA">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78E4CCFD">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0F986D4E">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178E511A">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5FDC9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42ACB5D">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1540B0F3">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1C99C54F">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6B5F3F92">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0DC029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AEFE227">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3E5416E2">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161249AE">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517E0E0E">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3AD77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B69D1A8">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57641C90">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5C9859DF">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06933FDC">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2135C2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0C163BE">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11D15FE0">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0F9B773F">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106ACF27">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04619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F84C1A3">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11782B82">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1133CE18">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54B7F657">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07AC90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D3851AA">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6AB67BE3">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0CB2D42F">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7994566E">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618494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C25B01F">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3B4A08FF">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5843F134">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02DB5F27">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6DDA8C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4B8322C">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73B4A5FA">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65F9FB94">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234780B7">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3D4981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B72E2F8">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3D5204FF">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3D7952A5">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3276EC1E">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25CC05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4C81D93">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56A6E23F">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764F152D">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554756CD">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3D9AD9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359E8AC">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0901FEB5">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5C95ADAB">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43909E89">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p>
        </w:tc>
      </w:tr>
      <w:tr w14:paraId="48B513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675" w:type="dxa"/>
            <w:gridSpan w:val="4"/>
            <w:noWrap w:val="0"/>
            <w:vAlign w:val="top"/>
          </w:tcPr>
          <w:p w14:paraId="76D658C4">
            <w:pPr>
              <w:pStyle w:val="6"/>
              <w:keepNext/>
              <w:spacing w:after="0" w:line="440" w:lineRule="exact"/>
              <w:ind w:left="63" w:right="63"/>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t>小计：</w:t>
            </w:r>
          </w:p>
        </w:tc>
      </w:tr>
    </w:tbl>
    <w:p w14:paraId="36A39D7C">
      <w:pPr>
        <w:pStyle w:val="6"/>
        <w:keepNext w:val="0"/>
        <w:keepLines w:val="0"/>
        <w:pageBreakBefore w:val="0"/>
        <w:widowControl w:val="0"/>
        <w:kinsoku/>
        <w:wordWrap w:val="0"/>
        <w:overflowPunct/>
        <w:topLinePunct w:val="0"/>
        <w:bidi w:val="0"/>
        <w:spacing w:line="360" w:lineRule="auto"/>
        <w:ind w:left="-619" w:leftChars="-295" w:right="0" w:firstLine="619" w:firstLineChars="190"/>
        <w:jc w:val="center"/>
        <w:rPr>
          <w:rFonts w:hint="eastAsia" w:asciiTheme="minorEastAsia" w:hAnsiTheme="minorEastAsia" w:eastAsiaTheme="minorEastAsia" w:cstheme="minorEastAsia"/>
          <w:color w:val="000000" w:themeColor="text1"/>
          <w:spacing w:val="8"/>
          <w:position w:val="0"/>
          <w:highlight w:val="none"/>
          <w14:textOutline w14:w="5793" w14:cap="sq" w14:cmpd="sng">
            <w14:solidFill>
              <w14:srgbClr w14:val="000000"/>
            </w14:solidFill>
            <w14:prstDash w14:val="solid"/>
            <w14:bevel/>
          </w14:textOutline>
          <w14:textFill>
            <w14:solidFill>
              <w14:schemeClr w14:val="tx1"/>
            </w14:solidFill>
          </w14:textFill>
        </w:rPr>
      </w:pPr>
    </w:p>
    <w:p w14:paraId="3B13922B">
      <w:pPr>
        <w:pStyle w:val="6"/>
        <w:keepNext w:val="0"/>
        <w:keepLines w:val="0"/>
        <w:pageBreakBefore w:val="0"/>
        <w:widowControl w:val="0"/>
        <w:kinsoku/>
        <w:wordWrap w:val="0"/>
        <w:overflowPunct/>
        <w:topLinePunct w:val="0"/>
        <w:bidi w:val="0"/>
        <w:spacing w:line="360" w:lineRule="auto"/>
        <w:ind w:left="-619" w:leftChars="-295" w:right="0" w:firstLine="619" w:firstLineChars="190"/>
        <w:jc w:val="center"/>
        <w:rPr>
          <w:rFonts w:hint="eastAsia" w:asciiTheme="minorEastAsia" w:hAnsiTheme="minorEastAsia" w:eastAsiaTheme="minorEastAsia" w:cstheme="minorEastAsia"/>
          <w:color w:val="000000" w:themeColor="text1"/>
          <w:spacing w:val="8"/>
          <w:position w:val="0"/>
          <w:highlight w:val="none"/>
          <w14:textOutline w14:w="5793" w14:cap="sq" w14:cmpd="sng">
            <w14:solidFill>
              <w14:srgbClr w14:val="000000"/>
            </w14:solidFill>
            <w14:prstDash w14:val="solid"/>
            <w14:bevel/>
          </w14:textOutline>
          <w14:textFill>
            <w14:solidFill>
              <w14:schemeClr w14:val="tx1"/>
            </w14:solidFill>
          </w14:textFill>
        </w:rPr>
      </w:pPr>
    </w:p>
    <w:p w14:paraId="324B1CE7">
      <w:pPr>
        <w:pStyle w:val="6"/>
        <w:keepNext w:val="0"/>
        <w:keepLines w:val="0"/>
        <w:pageBreakBefore w:val="0"/>
        <w:widowControl w:val="0"/>
        <w:kinsoku/>
        <w:wordWrap w:val="0"/>
        <w:overflowPunct/>
        <w:topLinePunct w:val="0"/>
        <w:bidi w:val="0"/>
        <w:spacing w:line="360" w:lineRule="auto"/>
        <w:ind w:right="0"/>
        <w:jc w:val="center"/>
        <w:outlineLvl w:val="0"/>
        <w:rPr>
          <w:rFonts w:hint="eastAsia" w:asciiTheme="minorEastAsia" w:hAnsiTheme="minorEastAsia" w:eastAsiaTheme="minorEastAsia" w:cstheme="minorEastAsia"/>
          <w:color w:val="000000" w:themeColor="text1"/>
          <w:spacing w:val="8"/>
          <w:position w:val="0"/>
          <w:highlight w:val="none"/>
          <w:lang w:eastAsia="zh-CN"/>
          <w14:textOutline w14:w="5793" w14:cap="sq" w14:cmpd="sng">
            <w14:solidFill>
              <w14:srgbClr w14:val="000000"/>
            </w14:solidFill>
            <w14:prstDash w14:val="solid"/>
            <w14:bevel/>
          </w14:textOutline>
          <w14:textFill>
            <w14:solidFill>
              <w14:schemeClr w14:val="tx1"/>
            </w14:solidFill>
          </w14:textFill>
        </w:rPr>
      </w:pPr>
      <w:bookmarkStart w:id="1958" w:name="_Toc28839"/>
      <w:r>
        <w:rPr>
          <w:rFonts w:hint="eastAsia" w:asciiTheme="minorEastAsia" w:hAnsiTheme="minorEastAsia" w:eastAsiaTheme="minorEastAsia" w:cstheme="minorEastAsia"/>
          <w:color w:val="000000" w:themeColor="text1"/>
          <w:spacing w:val="8"/>
          <w:position w:val="0"/>
          <w:highlight w:val="none"/>
          <w:lang w:eastAsia="zh-CN"/>
          <w14:textOutline w14:w="5793" w14:cap="sq" w14:cmpd="sng">
            <w14:solidFill>
              <w14:srgbClr w14:val="000000"/>
            </w14:solidFill>
            <w14:prstDash w14:val="solid"/>
            <w14:bevel/>
          </w14:textOutline>
          <w14:textFill>
            <w14:solidFill>
              <w14:schemeClr w14:val="tx1"/>
            </w14:solidFill>
          </w14:textFill>
        </w:rPr>
        <w:t>第六章响应文件（格式）</w:t>
      </w:r>
      <w:bookmarkEnd w:id="1958"/>
    </w:p>
    <w:p w14:paraId="5BBF131C">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highlight w:val="none"/>
          <w14:textOutline w14:w="5793" w14:cap="sq" w14:cmpd="sng">
            <w14:solidFill>
              <w14:srgbClr w14:val="000000"/>
            </w14:solidFill>
            <w14:prstDash w14:val="solid"/>
            <w14:bevel/>
          </w14:textOutline>
          <w14:textFill>
            <w14:solidFill>
              <w14:schemeClr w14:val="tx1"/>
            </w14:solidFill>
          </w14:textFill>
        </w:rPr>
        <w:t>响应文件封面格式：</w:t>
      </w:r>
    </w:p>
    <w:p w14:paraId="3316BAF6">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74191148">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142CB58F">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2C290B8B">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1CE84E45">
      <w:pPr>
        <w:pStyle w:val="6"/>
        <w:keepNext w:val="0"/>
        <w:keepLines w:val="0"/>
        <w:pageBreakBefore w:val="0"/>
        <w:widowControl w:val="0"/>
        <w:kinsoku/>
        <w:wordWrap w:val="0"/>
        <w:overflowPunct/>
        <w:topLinePunct w:val="0"/>
        <w:bidi w:val="0"/>
        <w:spacing w:line="360" w:lineRule="auto"/>
        <w:ind w:right="0"/>
        <w:jc w:val="center"/>
        <w:outlineLvl w:val="0"/>
        <w:rPr>
          <w:rFonts w:hint="eastAsia" w:asciiTheme="minorEastAsia" w:hAnsiTheme="minorEastAsia" w:eastAsiaTheme="minorEastAsia" w:cstheme="minorEastAsia"/>
          <w:color w:val="000000" w:themeColor="text1"/>
          <w:position w:val="0"/>
          <w:sz w:val="71"/>
          <w:szCs w:val="71"/>
          <w:highlight w:val="none"/>
          <w14:textFill>
            <w14:solidFill>
              <w14:schemeClr w14:val="tx1"/>
            </w14:solidFill>
          </w14:textFill>
        </w:rPr>
      </w:pPr>
      <w:bookmarkStart w:id="1959" w:name="_Toc19066"/>
      <w:r>
        <w:rPr>
          <w:rFonts w:hint="eastAsia" w:asciiTheme="minorEastAsia" w:hAnsiTheme="minorEastAsia" w:eastAsiaTheme="minorEastAsia" w:cstheme="minorEastAsia"/>
          <w:color w:val="000000" w:themeColor="text1"/>
          <w:spacing w:val="-4"/>
          <w:position w:val="0"/>
          <w:sz w:val="71"/>
          <w:szCs w:val="71"/>
          <w:highlight w:val="none"/>
          <w14:textOutline w14:w="13075" w14:cap="sq" w14:cmpd="sng">
            <w14:solidFill>
              <w14:srgbClr w14:val="000000"/>
            </w14:solidFill>
            <w14:prstDash w14:val="solid"/>
            <w14:bevel/>
          </w14:textOutline>
          <w14:textFill>
            <w14:solidFill>
              <w14:schemeClr w14:val="tx1"/>
            </w14:solidFill>
          </w14:textFill>
        </w:rPr>
        <w:t>响应文件</w:t>
      </w:r>
      <w:bookmarkEnd w:id="1959"/>
    </w:p>
    <w:p w14:paraId="711BBA72">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537A5502">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49697679">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7591E274">
      <w:pPr>
        <w:pStyle w:val="6"/>
        <w:keepNext w:val="0"/>
        <w:keepLines w:val="0"/>
        <w:pageBreakBefore w:val="0"/>
        <w:widowControl w:val="0"/>
        <w:kinsoku/>
        <w:wordWrap w:val="0"/>
        <w:overflowPunct/>
        <w:topLinePunct w:val="0"/>
        <w:bidi w:val="0"/>
        <w:spacing w:line="480" w:lineRule="auto"/>
        <w:ind w:left="2507" w:leftChars="532" w:right="0" w:hanging="1390" w:hangingChars="500"/>
        <w:rPr>
          <w:rFonts w:hint="eastAsia" w:asciiTheme="minorEastAsia" w:hAnsiTheme="minorEastAsia" w:eastAsiaTheme="minorEastAsia" w:cstheme="minorEastAsia"/>
          <w:color w:val="000000" w:themeColor="text1"/>
          <w:spacing w:val="-1"/>
          <w:position w:val="0"/>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28"/>
          <w:szCs w:val="28"/>
          <w:highlight w:val="none"/>
          <w14:textFill>
            <w14:solidFill>
              <w14:schemeClr w14:val="tx1"/>
            </w14:solidFill>
          </w14:textFill>
        </w:rPr>
        <w:t>项目名称：</w:t>
      </w:r>
      <w:r>
        <w:rPr>
          <w:rFonts w:hint="eastAsia" w:asciiTheme="minorEastAsia" w:hAnsiTheme="minorEastAsia" w:eastAsiaTheme="minorEastAsia" w:cstheme="minorEastAsia"/>
          <w:color w:val="000000" w:themeColor="text1"/>
          <w:spacing w:val="-1"/>
          <w:position w:val="0"/>
          <w:sz w:val="28"/>
          <w:szCs w:val="28"/>
          <w:highlight w:val="none"/>
          <w:lang w:val="en-US" w:eastAsia="zh-CN"/>
          <w14:textFill>
            <w14:solidFill>
              <w14:schemeClr w14:val="tx1"/>
            </w14:solidFill>
          </w14:textFill>
        </w:rPr>
        <w:t xml:space="preserve"> </w:t>
      </w:r>
    </w:p>
    <w:p w14:paraId="6BDF1D45">
      <w:pPr>
        <w:keepNext w:val="0"/>
        <w:keepLines w:val="0"/>
        <w:pageBreakBefore w:val="0"/>
        <w:widowControl w:val="0"/>
        <w:kinsoku/>
        <w:wordWrap w:val="0"/>
        <w:overflowPunct/>
        <w:topLinePunct w:val="0"/>
        <w:bidi w:val="0"/>
        <w:spacing w:line="480" w:lineRule="auto"/>
        <w:ind w:right="0" w:firstLine="1112" w:firstLineChars="400"/>
        <w:rPr>
          <w:rFonts w:hint="default" w:asciiTheme="minorEastAsia" w:hAnsiTheme="minorEastAsia" w:eastAsiaTheme="minorEastAsia" w:cstheme="minorEastAsia"/>
          <w:color w:val="000000" w:themeColor="text1"/>
          <w:spacing w:val="-1"/>
          <w:position w:val="0"/>
          <w:sz w:val="28"/>
          <w:szCs w:val="28"/>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28"/>
          <w:szCs w:val="28"/>
          <w:highlight w:val="none"/>
          <w14:textFill>
            <w14:solidFill>
              <w14:schemeClr w14:val="tx1"/>
            </w14:solidFill>
          </w14:textFill>
        </w:rPr>
        <w:t>项目编号：</w:t>
      </w:r>
    </w:p>
    <w:p w14:paraId="3129DC69">
      <w:pPr>
        <w:pStyle w:val="37"/>
        <w:rPr>
          <w:rFonts w:hint="eastAsia" w:asciiTheme="minorEastAsia" w:hAnsiTheme="minorEastAsia" w:eastAsiaTheme="minorEastAsia" w:cstheme="minorEastAsia"/>
          <w:snapToGrid w:val="0"/>
          <w:color w:val="000000" w:themeColor="text1"/>
          <w:spacing w:val="-1"/>
          <w:kern w:val="0"/>
          <w:position w:val="0"/>
          <w:sz w:val="28"/>
          <w:szCs w:val="28"/>
          <w:highlight w:val="none"/>
          <w:u w:val="single"/>
          <w:lang w:val="en-US" w:eastAsia="zh-CN" w:bidi="ar-SA"/>
          <w14:textFill>
            <w14:solidFill>
              <w14:schemeClr w14:val="tx1"/>
            </w14:solidFill>
          </w14:textFill>
        </w:rPr>
      </w:pPr>
    </w:p>
    <w:p w14:paraId="2ED48607">
      <w:pPr>
        <w:rPr>
          <w:rFonts w:hint="default"/>
          <w:color w:val="000000" w:themeColor="text1"/>
          <w:highlight w:val="none"/>
          <w:lang w:val="en-US" w:eastAsia="zh-CN"/>
          <w14:textFill>
            <w14:solidFill>
              <w14:schemeClr w14:val="tx1"/>
            </w14:solidFill>
          </w14:textFill>
        </w:rPr>
      </w:pPr>
    </w:p>
    <w:p w14:paraId="4E1649FE">
      <w:pPr>
        <w:pStyle w:val="6"/>
        <w:keepNext w:val="0"/>
        <w:keepLines w:val="0"/>
        <w:pageBreakBefore w:val="0"/>
        <w:widowControl w:val="0"/>
        <w:kinsoku/>
        <w:wordWrap w:val="0"/>
        <w:overflowPunct/>
        <w:topLinePunct w:val="0"/>
        <w:bidi w:val="0"/>
        <w:spacing w:line="480" w:lineRule="auto"/>
        <w:ind w:right="0" w:firstLine="1080" w:firstLineChars="400"/>
        <w:rPr>
          <w:rFonts w:hint="eastAsia" w:asciiTheme="minorEastAsia" w:hAnsiTheme="minorEastAsia" w:eastAsiaTheme="minorEastAsia" w:cstheme="minorEastAsia"/>
          <w:color w:val="000000" w:themeColor="text1"/>
          <w:spacing w:val="-5"/>
          <w:position w:val="0"/>
          <w:sz w:val="28"/>
          <w:szCs w:val="28"/>
          <w:highlight w:val="none"/>
          <w:u w:val="single" w:color="auto"/>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5"/>
          <w:position w:val="0"/>
          <w:sz w:val="28"/>
          <w:szCs w:val="28"/>
          <w:highlight w:val="none"/>
          <w14:textFill>
            <w14:solidFill>
              <w14:schemeClr w14:val="tx1"/>
            </w14:solidFill>
          </w14:textFill>
        </w:rPr>
        <w:t>采购代理机构：</w:t>
      </w:r>
      <w:r>
        <w:rPr>
          <w:rFonts w:hint="eastAsia" w:asciiTheme="minorEastAsia" w:hAnsiTheme="minorEastAsia" w:eastAsiaTheme="minorEastAsia" w:cstheme="minorEastAsia"/>
          <w:color w:val="000000" w:themeColor="text1"/>
          <w:spacing w:val="-5"/>
          <w:position w:val="0"/>
          <w:sz w:val="28"/>
          <w:szCs w:val="28"/>
          <w:highlight w:val="none"/>
          <w:u w:val="single" w:color="auto"/>
          <w:lang w:eastAsia="zh-CN"/>
          <w14:textFill>
            <w14:solidFill>
              <w14:schemeClr w14:val="tx1"/>
            </w14:solidFill>
          </w14:textFill>
        </w:rPr>
        <w:t>广西八桂建设项目管理有限公司</w:t>
      </w:r>
    </w:p>
    <w:p w14:paraId="6F25A282">
      <w:pPr>
        <w:pStyle w:val="6"/>
        <w:keepNext w:val="0"/>
        <w:keepLines w:val="0"/>
        <w:pageBreakBefore w:val="0"/>
        <w:widowControl w:val="0"/>
        <w:kinsoku/>
        <w:wordWrap w:val="0"/>
        <w:overflowPunct/>
        <w:topLinePunct w:val="0"/>
        <w:bidi w:val="0"/>
        <w:spacing w:line="480" w:lineRule="auto"/>
        <w:ind w:right="0" w:firstLine="1080" w:firstLineChars="400"/>
        <w:rPr>
          <w:rFonts w:hint="eastAsia" w:asciiTheme="minorEastAsia" w:hAnsiTheme="minorEastAsia" w:eastAsiaTheme="minorEastAsia" w:cstheme="minorEastAsia"/>
          <w:color w:val="000000" w:themeColor="text1"/>
          <w:spacing w:val="-5"/>
          <w:position w:val="0"/>
          <w:sz w:val="28"/>
          <w:szCs w:val="28"/>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5"/>
          <w:position w:val="0"/>
          <w:sz w:val="28"/>
          <w:szCs w:val="28"/>
          <w:highlight w:val="none"/>
          <w14:textFill>
            <w14:solidFill>
              <w14:schemeClr w14:val="tx1"/>
            </w14:solidFill>
          </w14:textFill>
        </w:rPr>
        <w:t>供</w:t>
      </w:r>
      <w:r>
        <w:rPr>
          <w:rFonts w:hint="eastAsia" w:asciiTheme="minorEastAsia" w:hAnsiTheme="minorEastAsia" w:eastAsiaTheme="minorEastAsia" w:cstheme="minorEastAsia"/>
          <w:color w:val="000000" w:themeColor="text1"/>
          <w:spacing w:val="-6"/>
          <w:position w:val="0"/>
          <w:sz w:val="28"/>
          <w:szCs w:val="28"/>
          <w:highlight w:val="none"/>
          <w14:textFill>
            <w14:solidFill>
              <w14:schemeClr w14:val="tx1"/>
            </w14:solidFill>
          </w14:textFill>
        </w:rPr>
        <w:t>应商[公章(CA签章)、</w:t>
      </w:r>
      <w:r>
        <w:rPr>
          <w:rFonts w:hint="eastAsia" w:asciiTheme="minorEastAsia" w:hAnsiTheme="minorEastAsia" w:eastAsiaTheme="minorEastAsia" w:cstheme="minorEastAsia"/>
          <w:color w:val="000000" w:themeColor="text1"/>
          <w:spacing w:val="-5"/>
          <w:position w:val="0"/>
          <w:sz w:val="28"/>
          <w:szCs w:val="28"/>
          <w:highlight w:val="none"/>
          <w14:textFill>
            <w14:solidFill>
              <w14:schemeClr w14:val="tx1"/>
            </w14:solidFill>
          </w14:textFill>
        </w:rPr>
        <w:t>自然人除外]：</w:t>
      </w:r>
      <w:r>
        <w:rPr>
          <w:rFonts w:hint="eastAsia" w:asciiTheme="minorEastAsia" w:hAnsiTheme="minorEastAsia" w:eastAsiaTheme="minorEastAsia" w:cstheme="minorEastAsia"/>
          <w:color w:val="000000" w:themeColor="text1"/>
          <w:spacing w:val="-5"/>
          <w:position w:val="0"/>
          <w:sz w:val="28"/>
          <w:szCs w:val="28"/>
          <w:highlight w:val="none"/>
          <w:u w:val="single"/>
          <w:lang w:val="en-US" w:eastAsia="zh-CN"/>
          <w14:textFill>
            <w14:solidFill>
              <w14:schemeClr w14:val="tx1"/>
            </w14:solidFill>
          </w14:textFill>
        </w:rPr>
        <w:t xml:space="preserve">                          </w:t>
      </w:r>
    </w:p>
    <w:p w14:paraId="04DFC17E">
      <w:pPr>
        <w:pStyle w:val="6"/>
        <w:keepNext w:val="0"/>
        <w:keepLines w:val="0"/>
        <w:pageBreakBefore w:val="0"/>
        <w:widowControl w:val="0"/>
        <w:kinsoku/>
        <w:wordWrap w:val="0"/>
        <w:overflowPunct/>
        <w:topLinePunct w:val="0"/>
        <w:bidi w:val="0"/>
        <w:spacing w:line="480" w:lineRule="auto"/>
        <w:ind w:right="0" w:firstLine="1136" w:firstLineChars="400"/>
        <w:rPr>
          <w:rFonts w:hint="eastAsia" w:asciiTheme="minorEastAsia" w:hAnsiTheme="minorEastAsia" w:eastAsiaTheme="minorEastAsia" w:cstheme="minorEastAsia"/>
          <w:color w:val="000000" w:themeColor="text1"/>
          <w:spacing w:val="2"/>
          <w:position w:val="0"/>
          <w:sz w:val="28"/>
          <w:szCs w:val="28"/>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28"/>
          <w:szCs w:val="28"/>
          <w:highlight w:val="none"/>
          <w:lang w:eastAsia="zh-CN"/>
          <w14:textFill>
            <w14:solidFill>
              <w14:schemeClr w14:val="tx1"/>
            </w14:solidFill>
          </w14:textFill>
        </w:rPr>
        <w:t>法定代表人或负责人或自然人</w:t>
      </w:r>
      <w:r>
        <w:rPr>
          <w:rFonts w:hint="eastAsia" w:asciiTheme="minorEastAsia" w:hAnsiTheme="minorEastAsia" w:eastAsiaTheme="minorEastAsia" w:cstheme="minorEastAsia"/>
          <w:color w:val="000000" w:themeColor="text1"/>
          <w:spacing w:val="2"/>
          <w:position w:val="0"/>
          <w:sz w:val="28"/>
          <w:szCs w:val="28"/>
          <w:highlight w:val="none"/>
          <w14:textFill>
            <w14:solidFill>
              <w14:schemeClr w14:val="tx1"/>
            </w14:solidFill>
          </w14:textFill>
        </w:rPr>
        <w:t>或相应的委托代理人签字[或盖章(CA签章)]（属自然人的应在签名处加盖大拇指指印或个人CA签章）：</w:t>
      </w:r>
      <w:r>
        <w:rPr>
          <w:rFonts w:hint="eastAsia" w:asciiTheme="minorEastAsia" w:hAnsiTheme="minorEastAsia" w:eastAsiaTheme="minorEastAsia" w:cstheme="minorEastAsia"/>
          <w:color w:val="000000" w:themeColor="text1"/>
          <w:spacing w:val="2"/>
          <w:position w:val="0"/>
          <w:sz w:val="28"/>
          <w:szCs w:val="28"/>
          <w:highlight w:val="none"/>
          <w:u w:val="single"/>
          <w:lang w:val="en-US" w:eastAsia="zh-CN"/>
          <w14:textFill>
            <w14:solidFill>
              <w14:schemeClr w14:val="tx1"/>
            </w14:solidFill>
          </w14:textFill>
        </w:rPr>
        <w:t xml:space="preserve">      </w:t>
      </w:r>
    </w:p>
    <w:p w14:paraId="0B728A68">
      <w:pPr>
        <w:pStyle w:val="6"/>
        <w:keepNext w:val="0"/>
        <w:keepLines w:val="0"/>
        <w:pageBreakBefore w:val="0"/>
        <w:widowControl w:val="0"/>
        <w:kinsoku/>
        <w:wordWrap w:val="0"/>
        <w:overflowPunct/>
        <w:topLinePunct w:val="0"/>
        <w:bidi w:val="0"/>
        <w:spacing w:line="480" w:lineRule="auto"/>
        <w:ind w:right="0" w:firstLine="1250" w:firstLineChars="500"/>
        <w:rPr>
          <w:rFonts w:hint="eastAsia" w:asciiTheme="minorEastAsia" w:hAnsiTheme="minorEastAsia" w:eastAsiaTheme="minorEastAsia" w:cstheme="minorEastAsia"/>
          <w:color w:val="000000" w:themeColor="text1"/>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5"/>
          <w:position w:val="0"/>
          <w:sz w:val="28"/>
          <w:szCs w:val="28"/>
          <w:highlight w:val="none"/>
          <w14:textFill>
            <w14:solidFill>
              <w14:schemeClr w14:val="tx1"/>
            </w14:solidFill>
          </w14:textFill>
        </w:rPr>
        <w:t>日</w:t>
      </w:r>
      <w:r>
        <w:rPr>
          <w:rFonts w:hint="eastAsia" w:asciiTheme="minorEastAsia" w:hAnsiTheme="minorEastAsia" w:eastAsiaTheme="minorEastAsia" w:cstheme="minorEastAsia"/>
          <w:color w:val="000000" w:themeColor="text1"/>
          <w:spacing w:val="-15"/>
          <w:position w:val="0"/>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5"/>
          <w:position w:val="0"/>
          <w:sz w:val="28"/>
          <w:szCs w:val="28"/>
          <w:highlight w:val="none"/>
          <w14:textFill>
            <w14:solidFill>
              <w14:schemeClr w14:val="tx1"/>
            </w14:solidFill>
          </w14:textFill>
        </w:rPr>
        <w:t>期：</w:t>
      </w:r>
      <w:r>
        <w:rPr>
          <w:rFonts w:hint="eastAsia" w:asciiTheme="minorEastAsia" w:hAnsiTheme="minorEastAsia" w:eastAsiaTheme="minorEastAsia" w:cstheme="minorEastAsia"/>
          <w:color w:val="000000" w:themeColor="text1"/>
          <w:spacing w:val="-15"/>
          <w:position w:val="0"/>
          <w:sz w:val="28"/>
          <w:szCs w:val="28"/>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5"/>
          <w:position w:val="0"/>
          <w:sz w:val="28"/>
          <w:szCs w:val="28"/>
          <w:highlight w:val="none"/>
          <w14:textFill>
            <w14:solidFill>
              <w14:schemeClr w14:val="tx1"/>
            </w14:solidFill>
          </w14:textFill>
        </w:rPr>
        <w:t>年</w:t>
      </w:r>
      <w:r>
        <w:rPr>
          <w:rFonts w:hint="eastAsia" w:asciiTheme="minorEastAsia" w:hAnsiTheme="minorEastAsia" w:eastAsiaTheme="minorEastAsia" w:cstheme="minorEastAsia"/>
          <w:color w:val="000000" w:themeColor="text1"/>
          <w:spacing w:val="-15"/>
          <w:position w:val="0"/>
          <w:sz w:val="28"/>
          <w:szCs w:val="28"/>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5"/>
          <w:position w:val="0"/>
          <w:sz w:val="28"/>
          <w:szCs w:val="28"/>
          <w:highlight w:val="none"/>
          <w14:textFill>
            <w14:solidFill>
              <w14:schemeClr w14:val="tx1"/>
            </w14:solidFill>
          </w14:textFill>
        </w:rPr>
        <w:t>月</w:t>
      </w:r>
      <w:r>
        <w:rPr>
          <w:rFonts w:hint="eastAsia" w:asciiTheme="minorEastAsia" w:hAnsiTheme="minorEastAsia" w:eastAsiaTheme="minorEastAsia" w:cstheme="minorEastAsia"/>
          <w:color w:val="000000" w:themeColor="text1"/>
          <w:spacing w:val="-15"/>
          <w:position w:val="0"/>
          <w:sz w:val="28"/>
          <w:szCs w:val="28"/>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5"/>
          <w:position w:val="0"/>
          <w:sz w:val="28"/>
          <w:szCs w:val="28"/>
          <w:highlight w:val="none"/>
          <w14:textFill>
            <w14:solidFill>
              <w14:schemeClr w14:val="tx1"/>
            </w14:solidFill>
          </w14:textFill>
        </w:rPr>
        <w:t>日</w:t>
      </w:r>
    </w:p>
    <w:p w14:paraId="5BF133D3">
      <w:pPr>
        <w:keepNext w:val="0"/>
        <w:keepLines w:val="0"/>
        <w:pageBreakBefore w:val="0"/>
        <w:widowControl w:val="0"/>
        <w:kinsoku/>
        <w:wordWrap w:val="0"/>
        <w:overflowPunct/>
        <w:topLinePunct w:val="0"/>
        <w:bidi w:val="0"/>
        <w:spacing w:line="360" w:lineRule="auto"/>
        <w:ind w:left="0" w:right="0" w:firstLine="560" w:firstLineChars="200"/>
        <w:rPr>
          <w:rFonts w:hint="eastAsia" w:asciiTheme="minorEastAsia" w:hAnsiTheme="minorEastAsia" w:eastAsiaTheme="minorEastAsia" w:cstheme="minorEastAsia"/>
          <w:color w:val="000000" w:themeColor="text1"/>
          <w:position w:val="0"/>
          <w:sz w:val="28"/>
          <w:szCs w:val="28"/>
          <w:highlight w:val="none"/>
          <w14:textFill>
            <w14:solidFill>
              <w14:schemeClr w14:val="tx1"/>
            </w14:solidFill>
          </w14:textFill>
        </w:rPr>
        <w:sectPr>
          <w:footerReference r:id="rId16" w:type="default"/>
          <w:pgSz w:w="11910" w:h="16840"/>
          <w:pgMar w:top="1304" w:right="1304" w:bottom="1304" w:left="1304" w:header="0" w:footer="703" w:gutter="0"/>
          <w:pgNumType w:fmt="decimal"/>
          <w:cols w:space="0" w:num="1"/>
          <w:rtlGutter w:val="0"/>
          <w:docGrid w:linePitch="0" w:charSpace="0"/>
        </w:sectPr>
      </w:pPr>
    </w:p>
    <w:p w14:paraId="28376BD4">
      <w:pPr>
        <w:pStyle w:val="6"/>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000000" w:themeColor="text1"/>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5"/>
          <w:position w:val="0"/>
          <w:highlight w:val="none"/>
          <w14:textOutline w14:w="5793" w14:cap="sq" w14:cmpd="sng">
            <w14:solidFill>
              <w14:srgbClr w14:val="000000"/>
            </w14:solidFill>
            <w14:prstDash w14:val="solid"/>
            <w14:bevel/>
          </w14:textOutline>
          <w14:textFill>
            <w14:solidFill>
              <w14:schemeClr w14:val="tx1"/>
            </w14:solidFill>
          </w14:textFill>
        </w:rPr>
        <w:t>响应文件目录</w:t>
      </w:r>
    </w:p>
    <w:p w14:paraId="526377CF">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spacing w:val="-1"/>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p>
    <w:p w14:paraId="5F07FAC8">
      <w:pPr>
        <w:pStyle w:val="6"/>
        <w:keepNext w:val="0"/>
        <w:keepLines w:val="0"/>
        <w:pageBreakBefore w:val="0"/>
        <w:widowControl w:val="0"/>
        <w:kinsoku/>
        <w:wordWrap w:val="0"/>
        <w:overflowPunct/>
        <w:topLinePunct w:val="0"/>
        <w:bidi w:val="0"/>
        <w:spacing w:line="360" w:lineRule="auto"/>
        <w:ind w:left="0" w:leftChars="0" w:right="0" w:rightChars="0" w:firstLine="0" w:firstLineChars="0"/>
        <w:jc w:val="center"/>
        <w:rPr>
          <w:rFonts w:hint="eastAsia" w:asciiTheme="minorEastAsia" w:hAnsiTheme="minorEastAsia" w:eastAsiaTheme="minorEastAsia" w:cstheme="minorEastAsia"/>
          <w:color w:val="000000" w:themeColor="text1"/>
          <w:spacing w:val="-1"/>
          <w:position w:val="0"/>
          <w:sz w:val="24"/>
          <w:szCs w:val="24"/>
          <w:highlight w:val="none"/>
          <w14:textOutline w14:w="5103" w14:cap="sq" w14:cmpd="sng">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24"/>
          <w:szCs w:val="24"/>
          <w:highlight w:val="none"/>
          <w14:textOutline w14:w="5103" w14:cap="sq" w14:cmpd="sng">
            <w14:solidFill>
              <w14:srgbClr w14:val="000000"/>
            </w14:solidFill>
            <w14:prstDash w14:val="solid"/>
            <w14:bevel/>
          </w14:textOutline>
          <w14:textFill>
            <w14:solidFill>
              <w14:schemeClr w14:val="tx1"/>
            </w14:solidFill>
          </w14:textFill>
        </w:rPr>
        <w:t>根据竞争性</w:t>
      </w:r>
      <w:r>
        <w:rPr>
          <w:rFonts w:hint="eastAsia" w:asciiTheme="minorEastAsia" w:hAnsiTheme="minorEastAsia" w:eastAsiaTheme="minorEastAsia" w:cstheme="minorEastAsia"/>
          <w:color w:val="000000" w:themeColor="text1"/>
          <w:spacing w:val="-1"/>
          <w:position w:val="0"/>
          <w:sz w:val="24"/>
          <w:szCs w:val="24"/>
          <w:highlight w:val="none"/>
          <w:lang w:val="en-US" w:eastAsia="zh-CN"/>
          <w14:textOutline w14:w="5103" w14:cap="sq" w14:cmpd="sng">
            <w14:solidFill>
              <w14:srgbClr w14:val="000000"/>
            </w14:solidFill>
            <w14:prstDash w14:val="solid"/>
            <w14:bevel/>
          </w14:textOutline>
          <w14:textFill>
            <w14:solidFill>
              <w14:schemeClr w14:val="tx1"/>
            </w14:solidFill>
          </w14:textFill>
        </w:rPr>
        <w:t>磋商</w:t>
      </w:r>
      <w:r>
        <w:rPr>
          <w:rFonts w:hint="eastAsia" w:asciiTheme="minorEastAsia" w:hAnsiTheme="minorEastAsia" w:eastAsiaTheme="minorEastAsia" w:cstheme="minorEastAsia"/>
          <w:color w:val="000000" w:themeColor="text1"/>
          <w:spacing w:val="-1"/>
          <w:position w:val="0"/>
          <w:sz w:val="24"/>
          <w:szCs w:val="24"/>
          <w:highlight w:val="none"/>
          <w14:textOutline w14:w="5103" w14:cap="sq" w14:cmpd="sng">
            <w14:solidFill>
              <w14:srgbClr w14:val="000000"/>
            </w14:solidFill>
            <w14:prstDash w14:val="solid"/>
            <w14:bevel/>
          </w14:textOutline>
          <w14:textFill>
            <w14:solidFill>
              <w14:schemeClr w14:val="tx1"/>
            </w14:solidFill>
          </w14:textFill>
        </w:rPr>
        <w:t>文件规定及供应商提供的材料自行编写目录（部分格式后附）。</w:t>
      </w:r>
    </w:p>
    <w:p w14:paraId="38C755DD">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spacing w:val="-1"/>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p>
    <w:p w14:paraId="033BE23D">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spacing w:val="-1"/>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p>
    <w:p w14:paraId="2AA15868">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spacing w:val="-1"/>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p>
    <w:p w14:paraId="29EEA37C">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spacing w:val="-1"/>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p>
    <w:p w14:paraId="66A4B661">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spacing w:val="-1"/>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p>
    <w:p w14:paraId="5CB63294">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spacing w:val="-1"/>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p>
    <w:p w14:paraId="0CF0B9A6">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spacing w:val="-1"/>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p>
    <w:p w14:paraId="5D40FEF7">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spacing w:val="-1"/>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p>
    <w:p w14:paraId="2891D5D1">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spacing w:val="-1"/>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p>
    <w:p w14:paraId="5A269C1F">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spacing w:val="-1"/>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p>
    <w:p w14:paraId="6ADF117E">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spacing w:val="-1"/>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p>
    <w:p w14:paraId="627B7CCB">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spacing w:val="-1"/>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p>
    <w:p w14:paraId="0E23313A">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spacing w:val="-1"/>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p>
    <w:p w14:paraId="2B33EAE4">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spacing w:val="-1"/>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p>
    <w:p w14:paraId="50B0FB03">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spacing w:val="-1"/>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p>
    <w:p w14:paraId="12BE9139">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spacing w:val="-1"/>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p>
    <w:p w14:paraId="1E6F1ED5">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spacing w:val="-1"/>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p>
    <w:p w14:paraId="2351C2A8">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spacing w:val="-1"/>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p>
    <w:p w14:paraId="7C0CF0E3">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spacing w:val="-1"/>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p>
    <w:p w14:paraId="44A3CAAC">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spacing w:val="-1"/>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p>
    <w:p w14:paraId="569D1CE6">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spacing w:val="-1"/>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p>
    <w:p w14:paraId="66C50D35">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spacing w:val="-1"/>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p>
    <w:p w14:paraId="6A968196">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spacing w:val="-1"/>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p>
    <w:p w14:paraId="4B5AD925">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spacing w:val="-1"/>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p>
    <w:p w14:paraId="0BA072D4">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spacing w:val="-1"/>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p>
    <w:p w14:paraId="6F6D9EB6">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一、资格性响应证明材料</w:t>
      </w:r>
    </w:p>
    <w:p w14:paraId="62CE4019">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position w:val="0"/>
          <w:sz w:val="28"/>
          <w:szCs w:val="28"/>
          <w:highlight w:val="none"/>
          <w:lang w:val="en-US" w:eastAsia="zh-CN"/>
          <w14:textOutline w14:w="5103" w14:cap="sq" w14:cmpd="sng">
            <w14:solidFill>
              <w14:srgbClr w14:val="000000"/>
            </w14:solidFill>
            <w14:prstDash w14:val="solid"/>
            <w14:bevel/>
          </w14:textOutline>
          <w14:textFill>
            <w14:solidFill>
              <w14:schemeClr w14:val="tx1"/>
            </w14:solidFill>
          </w14:textFill>
        </w:rPr>
        <w:t>1</w:t>
      </w:r>
      <w:r>
        <w:rPr>
          <w:rFonts w:hint="eastAsia" w:asciiTheme="minorEastAsia" w:hAnsiTheme="minorEastAsia" w:eastAsiaTheme="minorEastAsia" w:cstheme="minorEastAsia"/>
          <w:color w:val="000000" w:themeColor="text1"/>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.供应商相应的</w:t>
      </w:r>
      <w:r>
        <w:rPr>
          <w:rFonts w:hint="eastAsia" w:asciiTheme="minorEastAsia" w:hAnsiTheme="minorEastAsia" w:eastAsiaTheme="minorEastAsia" w:cstheme="minorEastAsia"/>
          <w:color w:val="000000" w:themeColor="text1"/>
          <w:position w:val="0"/>
          <w:sz w:val="28"/>
          <w:szCs w:val="28"/>
          <w:highlight w:val="none"/>
          <w:lang w:eastAsia="zh-CN"/>
          <w14:textOutline w14:w="5103" w14:cap="sq" w14:cmpd="sng">
            <w14:solidFill>
              <w14:srgbClr w14:val="000000"/>
            </w14:solidFill>
            <w14:prstDash w14:val="solid"/>
            <w14:bevel/>
          </w14:textOutline>
          <w14:textFill>
            <w14:solidFill>
              <w14:schemeClr w14:val="tx1"/>
            </w14:solidFill>
          </w14:textFill>
        </w:rPr>
        <w:t>法定代表人或负责人或自然人</w:t>
      </w:r>
      <w:r>
        <w:rPr>
          <w:rFonts w:hint="eastAsia" w:asciiTheme="minorEastAsia" w:hAnsiTheme="minorEastAsia" w:eastAsiaTheme="minorEastAsia" w:cstheme="minorEastAsia"/>
          <w:color w:val="000000" w:themeColor="text1"/>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身份证正反两面复印件（必须提供）</w:t>
      </w:r>
    </w:p>
    <w:p w14:paraId="33E3FE0E">
      <w:pPr>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01B62FAB">
      <w:pPr>
        <w:pStyle w:val="2"/>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70247488">
      <w:pPr>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17F11297">
      <w:pPr>
        <w:pStyle w:val="2"/>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68F98242">
      <w:pPr>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4D495F1D">
      <w:pPr>
        <w:pStyle w:val="2"/>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0D6451AC">
      <w:pPr>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7D4D128B">
      <w:pPr>
        <w:pStyle w:val="2"/>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4A61F8EE">
      <w:pPr>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74B224BA">
      <w:pPr>
        <w:pStyle w:val="2"/>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72D6BF9D">
      <w:pPr>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2BA030A5">
      <w:pPr>
        <w:pStyle w:val="2"/>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79DAFA92">
      <w:pPr>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3C0BB18A">
      <w:pPr>
        <w:pStyle w:val="2"/>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6097B992">
      <w:pPr>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3390F138">
      <w:pPr>
        <w:pStyle w:val="2"/>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45522918">
      <w:pPr>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58168A26">
      <w:pPr>
        <w:rPr>
          <w:rFonts w:hint="eastAsia" w:eastAsia="宋体"/>
          <w:color w:val="000000" w:themeColor="text1"/>
          <w:highlight w:val="none"/>
          <w:lang w:eastAsia="zh-CN"/>
          <w14:textFill>
            <w14:solidFill>
              <w14:schemeClr w14:val="tx1"/>
            </w14:solidFill>
          </w14:textFill>
        </w:rPr>
      </w:pPr>
    </w:p>
    <w:p w14:paraId="6A012EE7">
      <w:pPr>
        <w:pStyle w:val="6"/>
        <w:keepNext w:val="0"/>
        <w:keepLines w:val="0"/>
        <w:pageBreakBefore w:val="0"/>
        <w:widowControl w:val="0"/>
        <w:kinsoku/>
        <w:wordWrap w:val="0"/>
        <w:overflowPunct/>
        <w:topLinePunct w:val="0"/>
        <w:bidi w:val="0"/>
        <w:spacing w:line="360" w:lineRule="auto"/>
        <w:ind w:right="0"/>
        <w:jc w:val="both"/>
        <w:rPr>
          <w:rFonts w:hint="eastAsia" w:asciiTheme="minorEastAsia" w:hAnsiTheme="minorEastAsia" w:eastAsiaTheme="minorEastAsia" w:cstheme="minorEastAsia"/>
          <w:color w:val="000000" w:themeColor="text1"/>
          <w:spacing w:val="2"/>
          <w:position w:val="0"/>
          <w:sz w:val="28"/>
          <w:szCs w:val="28"/>
          <w:highlight w:val="none"/>
          <w:lang w:val="en-US" w:eastAsia="zh-CN"/>
          <w14:textOutline w14:w="5103" w14:cap="sq" w14:cmpd="sng">
            <w14:solidFill>
              <w14:srgbClr w14:val="000000"/>
            </w14:solidFill>
            <w14:prstDash w14:val="solid"/>
            <w14:bevel/>
          </w14:textOutline>
          <w14:textFill>
            <w14:solidFill>
              <w14:schemeClr w14:val="tx1"/>
            </w14:solidFill>
          </w14:textFill>
        </w:rPr>
      </w:pPr>
    </w:p>
    <w:p w14:paraId="39307AC4">
      <w:pPr>
        <w:pStyle w:val="6"/>
        <w:keepNext w:val="0"/>
        <w:keepLines w:val="0"/>
        <w:pageBreakBefore w:val="0"/>
        <w:widowControl w:val="0"/>
        <w:kinsoku/>
        <w:wordWrap w:val="0"/>
        <w:overflowPunct/>
        <w:topLinePunct w:val="0"/>
        <w:bidi w:val="0"/>
        <w:spacing w:line="360" w:lineRule="auto"/>
        <w:ind w:right="0"/>
        <w:jc w:val="both"/>
        <w:rPr>
          <w:rFonts w:hint="eastAsia" w:asciiTheme="minorEastAsia" w:hAnsiTheme="minorEastAsia" w:eastAsiaTheme="minorEastAsia" w:cstheme="minorEastAsia"/>
          <w:color w:val="000000" w:themeColor="text1"/>
          <w:spacing w:val="2"/>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28"/>
          <w:szCs w:val="28"/>
          <w:highlight w:val="none"/>
          <w:lang w:val="en-US" w:eastAsia="zh-CN"/>
          <w14:textOutline w14:w="5103" w14:cap="sq" w14:cmpd="sng">
            <w14:solidFill>
              <w14:srgbClr w14:val="000000"/>
            </w14:solidFill>
            <w14:prstDash w14:val="solid"/>
            <w14:bevel/>
          </w14:textOutline>
          <w14:textFill>
            <w14:solidFill>
              <w14:schemeClr w14:val="tx1"/>
            </w14:solidFill>
          </w14:textFill>
        </w:rPr>
        <w:t>2</w:t>
      </w:r>
      <w:r>
        <w:rPr>
          <w:rFonts w:hint="eastAsia" w:asciiTheme="minorEastAsia" w:hAnsiTheme="minorEastAsia" w:eastAsiaTheme="minorEastAsia" w:cstheme="minorEastAsia"/>
          <w:color w:val="000000" w:themeColor="text1"/>
          <w:spacing w:val="2"/>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.供应商的授权委托书原件、委托代理人身份证正反面复印件以及由县级以上（含县级）社会养老保险经办机构出具的供应商为委托代理人交纳的响应文件递交截止时间前半年内任意三个月社保证明复印件</w:t>
      </w:r>
      <w:r>
        <w:rPr>
          <w:rFonts w:hint="eastAsia" w:asciiTheme="minorEastAsia" w:hAnsiTheme="minorEastAsia" w:eastAsiaTheme="minorEastAsia" w:cstheme="minorEastAsia"/>
          <w:color w:val="000000" w:themeColor="text1"/>
          <w:spacing w:val="2"/>
          <w:position w:val="0"/>
          <w:sz w:val="28"/>
          <w:szCs w:val="28"/>
          <w:highlight w:val="none"/>
          <w:lang w:eastAsia="zh-CN"/>
          <w14:textOutline w14:w="5103" w14:cap="sq" w14:cmpd="sng">
            <w14:solidFill>
              <w14:srgbClr w14:val="000000"/>
            </w14:solidFill>
            <w14:prstDash w14:val="solid"/>
            <w14:bevel/>
          </w14:textOutline>
          <w14:textFill>
            <w14:solidFill>
              <w14:schemeClr w14:val="tx1"/>
            </w14:solidFill>
          </w14:textFill>
        </w:rPr>
        <w:t>；</w:t>
      </w:r>
      <w:r>
        <w:rPr>
          <w:rFonts w:hint="eastAsia" w:asciiTheme="minorEastAsia" w:hAnsiTheme="minorEastAsia" w:eastAsiaTheme="minorEastAsia" w:cstheme="minorEastAsia"/>
          <w:color w:val="000000" w:themeColor="text1"/>
          <w:spacing w:val="2"/>
          <w:position w:val="0"/>
          <w:sz w:val="28"/>
          <w:szCs w:val="28"/>
          <w:highlight w:val="none"/>
          <w:lang w:val="en-US" w:eastAsia="zh-CN"/>
          <w14:textOutline w14:w="5103" w14:cap="sq" w14:cmpd="sng">
            <w14:solidFill>
              <w14:srgbClr w14:val="000000"/>
            </w14:solidFill>
            <w14:prstDash w14:val="solid"/>
            <w14:bevel/>
          </w14:textOutline>
          <w14:textFill>
            <w14:solidFill>
              <w14:schemeClr w14:val="tx1"/>
            </w14:solidFill>
          </w14:textFill>
        </w:rPr>
        <w:t>（委托代理时必须提供）</w:t>
      </w:r>
      <w:r>
        <w:rPr>
          <w:rFonts w:hint="eastAsia" w:asciiTheme="minorEastAsia" w:hAnsiTheme="minorEastAsia" w:eastAsiaTheme="minorEastAsia" w:cstheme="minorEastAsia"/>
          <w:color w:val="000000" w:themeColor="text1"/>
          <w:spacing w:val="2"/>
          <w:position w:val="0"/>
          <w:sz w:val="28"/>
          <w:szCs w:val="28"/>
          <w:highlight w:val="none"/>
          <w:lang w:eastAsia="zh-CN"/>
          <w14:textOutline w14:w="5103" w14:cap="sq" w14:cmpd="sng">
            <w14:solidFill>
              <w14:srgbClr w14:val="000000"/>
            </w14:solidFill>
            <w14:prstDash w14:val="solid"/>
            <w14:bevel/>
          </w14:textOutline>
          <w14:textFill>
            <w14:solidFill>
              <w14:schemeClr w14:val="tx1"/>
            </w14:solidFill>
          </w14:textFill>
        </w:rPr>
        <w:t>。</w:t>
      </w:r>
      <w:r>
        <w:rPr>
          <w:rFonts w:hint="eastAsia" w:asciiTheme="minorEastAsia" w:hAnsiTheme="minorEastAsia" w:eastAsiaTheme="minorEastAsia" w:cstheme="minorEastAsia"/>
          <w:color w:val="000000" w:themeColor="text1"/>
          <w:spacing w:val="2"/>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除供应商为以下三种情形的：</w:t>
      </w:r>
    </w:p>
    <w:p w14:paraId="0469E77D">
      <w:pPr>
        <w:pStyle w:val="6"/>
        <w:keepNext w:val="0"/>
        <w:keepLines w:val="0"/>
        <w:pageBreakBefore w:val="0"/>
        <w:widowControl w:val="0"/>
        <w:kinsoku/>
        <w:wordWrap w:val="0"/>
        <w:overflowPunct/>
        <w:topLinePunct w:val="0"/>
        <w:bidi w:val="0"/>
        <w:spacing w:line="360" w:lineRule="auto"/>
        <w:ind w:right="0"/>
        <w:jc w:val="both"/>
        <w:rPr>
          <w:rFonts w:hint="eastAsia" w:asciiTheme="minorEastAsia" w:hAnsiTheme="minorEastAsia" w:eastAsiaTheme="minorEastAsia" w:cstheme="minorEastAsia"/>
          <w:color w:val="000000" w:themeColor="text1"/>
          <w:spacing w:val="2"/>
          <w:position w:val="0"/>
          <w:sz w:val="24"/>
          <w:szCs w:val="24"/>
          <w:highlight w:val="none"/>
          <w14:textOutline w14:w="5103" w14:cap="sq" w14:cmpd="sng">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24"/>
          <w:szCs w:val="24"/>
          <w:highlight w:val="none"/>
          <w14:textOutline w14:w="5103" w14:cap="sq" w14:cmpd="sng">
            <w14:solidFill>
              <w14:srgbClr w14:val="000000"/>
            </w14:solidFill>
            <w14:prstDash w14:val="solid"/>
            <w14:bevel/>
          </w14:textOutline>
          <w14:textFill>
            <w14:solidFill>
              <w14:schemeClr w14:val="tx1"/>
            </w14:solidFill>
          </w14:textFill>
        </w:rPr>
        <w:t>①如供应商为截标时间前60日以内成立的公司，可以提供供应商与委托代理人签订的劳动合同复印件代替社保证明复印件；</w:t>
      </w:r>
    </w:p>
    <w:p w14:paraId="57019393">
      <w:pPr>
        <w:pStyle w:val="6"/>
        <w:keepNext w:val="0"/>
        <w:keepLines w:val="0"/>
        <w:pageBreakBefore w:val="0"/>
        <w:widowControl w:val="0"/>
        <w:kinsoku/>
        <w:wordWrap w:val="0"/>
        <w:overflowPunct/>
        <w:topLinePunct w:val="0"/>
        <w:bidi w:val="0"/>
        <w:spacing w:line="360" w:lineRule="auto"/>
        <w:ind w:right="0"/>
        <w:jc w:val="both"/>
        <w:rPr>
          <w:rFonts w:hint="eastAsia" w:asciiTheme="minorEastAsia" w:hAnsiTheme="minorEastAsia" w:eastAsiaTheme="minorEastAsia" w:cstheme="minorEastAsia"/>
          <w:color w:val="000000" w:themeColor="text1"/>
          <w:spacing w:val="2"/>
          <w:position w:val="0"/>
          <w:sz w:val="24"/>
          <w:szCs w:val="24"/>
          <w:highlight w:val="none"/>
          <w14:textOutline w14:w="5103" w14:cap="sq" w14:cmpd="sng">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24"/>
          <w:szCs w:val="24"/>
          <w:highlight w:val="none"/>
          <w14:textOutline w14:w="5103" w14:cap="sq" w14:cmpd="sng">
            <w14:solidFill>
              <w14:srgbClr w14:val="000000"/>
            </w14:solidFill>
            <w14:prstDash w14:val="solid"/>
            <w14:bevel/>
          </w14:textOutline>
          <w14:textFill>
            <w14:solidFill>
              <w14:schemeClr w14:val="tx1"/>
            </w14:solidFill>
          </w14:textFill>
        </w:rPr>
        <w:t>②如供应商为事业单位，可以提供事业单位机构编制管理证复印件或事业单位机构为其发放工资的工资条复印件代替社保证明复印件；</w:t>
      </w:r>
    </w:p>
    <w:p w14:paraId="5983A2A0">
      <w:pPr>
        <w:pStyle w:val="6"/>
        <w:keepNext w:val="0"/>
        <w:keepLines w:val="0"/>
        <w:pageBreakBefore w:val="0"/>
        <w:widowControl w:val="0"/>
        <w:kinsoku/>
        <w:wordWrap w:val="0"/>
        <w:overflowPunct/>
        <w:topLinePunct w:val="0"/>
        <w:bidi w:val="0"/>
        <w:spacing w:line="360" w:lineRule="auto"/>
        <w:ind w:right="0"/>
        <w:jc w:val="both"/>
        <w:rPr>
          <w:rFonts w:hint="eastAsia" w:asciiTheme="minorEastAsia" w:hAnsiTheme="minorEastAsia" w:eastAsiaTheme="minorEastAsia" w:cstheme="minorEastAsia"/>
          <w:color w:val="000000" w:themeColor="text1"/>
          <w:spacing w:val="2"/>
          <w:position w:val="0"/>
          <w:sz w:val="24"/>
          <w:szCs w:val="24"/>
          <w:highlight w:val="none"/>
          <w14:textOutline w14:w="5103" w14:cap="sq" w14:cmpd="sng">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24"/>
          <w:szCs w:val="24"/>
          <w:highlight w:val="none"/>
          <w14:textOutline w14:w="5103" w14:cap="sq" w14:cmpd="sng">
            <w14:solidFill>
              <w14:srgbClr w14:val="000000"/>
            </w14:solidFill>
            <w14:prstDash w14:val="solid"/>
            <w14:bevel/>
          </w14:textOutline>
          <w14:textFill>
            <w14:solidFill>
              <w14:schemeClr w14:val="tx1"/>
            </w14:solidFill>
          </w14:textFill>
        </w:rPr>
        <w:t>③如委托代理人为免缴纳社保人员，提供免缴纳社保的证明材料复印件及供应商与委托代理人签订的劳动合同复印件代替社保证明复印件。</w:t>
      </w:r>
    </w:p>
    <w:p w14:paraId="1035A4B9">
      <w:pPr>
        <w:pStyle w:val="6"/>
        <w:keepNext w:val="0"/>
        <w:keepLines w:val="0"/>
        <w:pageBreakBefore w:val="0"/>
        <w:widowControl w:val="0"/>
        <w:kinsoku/>
        <w:wordWrap w:val="0"/>
        <w:overflowPunct/>
        <w:topLinePunct w:val="0"/>
        <w:bidi w:val="0"/>
        <w:spacing w:line="360" w:lineRule="auto"/>
        <w:ind w:right="0"/>
        <w:jc w:val="both"/>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24"/>
          <w:szCs w:val="24"/>
          <w:highlight w:val="none"/>
          <w14:textOutline w14:w="5103" w14:cap="sq" w14:cmpd="sng">
            <w14:solidFill>
              <w14:srgbClr w14:val="000000"/>
            </w14:solidFill>
            <w14:prstDash w14:val="solid"/>
            <w14:bevel/>
          </w14:textOutline>
          <w14:textFill>
            <w14:solidFill>
              <w14:schemeClr w14:val="tx1"/>
            </w14:solidFill>
          </w14:textFill>
        </w:rPr>
        <w:t>【属自然人的应提供由县级以上（含县级）社会养老保险经办机构出具的自然人本人及委托代理人所交纳的响应文件递交截止时间前半年内任意三个月社保证明复印件】（委托代理时必须提供）</w:t>
      </w:r>
      <w:r>
        <w:rPr>
          <w:rFonts w:hint="eastAsia" w:asciiTheme="minorEastAsia" w:hAnsiTheme="minorEastAsia" w:eastAsiaTheme="minorEastAsia" w:cstheme="minorEastAsia"/>
          <w:b/>
          <w:bCs/>
          <w:color w:val="000000" w:themeColor="text1"/>
          <w:sz w:val="20"/>
          <w:szCs w:val="20"/>
          <w:highlight w:val="none"/>
          <w:lang w:eastAsia="zh-CN"/>
          <w14:textFill>
            <w14:solidFill>
              <w14:schemeClr w14:val="tx1"/>
            </w14:solidFill>
          </w14:textFill>
        </w:rPr>
        <w:t>；</w:t>
      </w:r>
    </w:p>
    <w:p w14:paraId="6CF21DE3">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highlight w:val="none"/>
          <w14:textOutline w14:w="5793" w14:cap="sq" w14:cmpd="sng">
            <w14:solidFill>
              <w14:srgbClr w14:val="000000"/>
            </w14:solidFill>
            <w14:prstDash w14:val="solid"/>
            <w14:bevel/>
          </w14:textOutline>
          <w14:textFill>
            <w14:solidFill>
              <w14:schemeClr w14:val="tx1"/>
            </w14:solidFill>
          </w14:textFill>
        </w:rPr>
        <w:t>附件：</w:t>
      </w:r>
    </w:p>
    <w:p w14:paraId="6271C528">
      <w:pPr>
        <w:pStyle w:val="6"/>
        <w:keepNext w:val="0"/>
        <w:keepLines w:val="0"/>
        <w:pageBreakBefore w:val="0"/>
        <w:widowControl w:val="0"/>
        <w:kinsoku/>
        <w:wordWrap w:val="0"/>
        <w:overflowPunct/>
        <w:topLinePunct w:val="0"/>
        <w:bidi w:val="0"/>
        <w:spacing w:line="360" w:lineRule="auto"/>
        <w:ind w:right="0"/>
        <w:jc w:val="center"/>
        <w:rPr>
          <w:rFonts w:hint="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highlight w:val="none"/>
          <w14:textOutline w14:w="5793" w14:cap="sq" w14:cmpd="sng">
            <w14:solidFill>
              <w14:srgbClr w14:val="000000"/>
            </w14:solidFill>
            <w14:prstDash w14:val="solid"/>
            <w14:bevel/>
          </w14:textOutline>
          <w14:textFill>
            <w14:solidFill>
              <w14:schemeClr w14:val="tx1"/>
            </w14:solidFill>
          </w14:textFill>
        </w:rPr>
        <w:t>授权委托书</w:t>
      </w:r>
    </w:p>
    <w:p w14:paraId="45600A22">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positio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24"/>
          <w:szCs w:val="24"/>
          <w:highlight w:val="none"/>
          <w14:textFill>
            <w14:solidFill>
              <w14:schemeClr w14:val="tx1"/>
            </w14:solidFill>
          </w14:textFill>
        </w:rPr>
        <w:t>致：</w:t>
      </w:r>
      <w:r>
        <w:rPr>
          <w:rFonts w:hint="eastAsia" w:asciiTheme="minorEastAsia" w:hAnsiTheme="minorEastAsia" w:eastAsiaTheme="minorEastAsia" w:cstheme="minorEastAsia"/>
          <w:color w:val="000000" w:themeColor="text1"/>
          <w:spacing w:val="-1"/>
          <w:position w:val="0"/>
          <w:sz w:val="24"/>
          <w:szCs w:val="24"/>
          <w:highlight w:val="none"/>
          <w:u w:val="single" w:color="auto"/>
          <w:lang w:eastAsia="zh-CN"/>
          <w14:textFill>
            <w14:solidFill>
              <w14:schemeClr w14:val="tx1"/>
            </w14:solidFill>
          </w14:textFill>
        </w:rPr>
        <w:t>广西八桂建设项目管理有限公司</w:t>
      </w:r>
    </w:p>
    <w:p w14:paraId="44D86C06">
      <w:pPr>
        <w:pStyle w:val="6"/>
        <w:keepNext w:val="0"/>
        <w:keepLines w:val="0"/>
        <w:pageBreakBefore w:val="0"/>
        <w:widowControl w:val="0"/>
        <w:kinsoku/>
        <w:wordWrap w:val="0"/>
        <w:overflowPunct/>
        <w:topLinePunct w:val="0"/>
        <w:bidi w:val="0"/>
        <w:spacing w:line="360" w:lineRule="auto"/>
        <w:ind w:right="0" w:firstLine="484" w:firstLineChars="200"/>
        <w:jc w:val="both"/>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24"/>
          <w:szCs w:val="24"/>
          <w:highlight w:val="none"/>
          <w14:textFill>
            <w14:solidFill>
              <w14:schemeClr w14:val="tx1"/>
            </w14:solidFill>
          </w14:textFill>
        </w:rPr>
        <w:t>我</w:t>
      </w:r>
      <w:r>
        <w:rPr>
          <w:rFonts w:hint="eastAsia" w:asciiTheme="minorEastAsia" w:hAnsiTheme="minorEastAsia" w:eastAsiaTheme="minorEastAsia" w:cstheme="minorEastAsia"/>
          <w:color w:val="000000" w:themeColor="text1"/>
          <w:spacing w:val="1"/>
          <w:positio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position w:val="0"/>
          <w:sz w:val="24"/>
          <w:szCs w:val="24"/>
          <w:highlight w:val="none"/>
          <w:u w:val="single"/>
          <w14:textFill>
            <w14:solidFill>
              <w14:schemeClr w14:val="tx1"/>
            </w14:solidFill>
          </w14:textFill>
        </w:rPr>
        <w:t>（姓名）</w:t>
      </w:r>
      <w:r>
        <w:rPr>
          <w:rFonts w:hint="eastAsia" w:asciiTheme="minorEastAsia" w:hAnsiTheme="minorEastAsia" w:eastAsiaTheme="minorEastAsia" w:cstheme="minorEastAsia"/>
          <w:color w:val="000000" w:themeColor="text1"/>
          <w:spacing w:val="1"/>
          <w:positio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position w:val="0"/>
          <w:sz w:val="24"/>
          <w:szCs w:val="24"/>
          <w:highlight w:val="none"/>
          <w14:textFill>
            <w14:solidFill>
              <w14:schemeClr w14:val="tx1"/>
            </w14:solidFill>
          </w14:textFill>
        </w:rPr>
        <w:t>系</w:t>
      </w:r>
      <w:r>
        <w:rPr>
          <w:rFonts w:hint="eastAsia" w:asciiTheme="minorEastAsia" w:hAnsiTheme="minorEastAsia" w:eastAsiaTheme="minorEastAsia" w:cstheme="minorEastAsia"/>
          <w:color w:val="000000" w:themeColor="text1"/>
          <w:spacing w:val="1"/>
          <w:positio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position w:val="0"/>
          <w:sz w:val="24"/>
          <w:szCs w:val="24"/>
          <w:highlight w:val="none"/>
          <w:u w:val="single"/>
          <w14:textFill>
            <w14:solidFill>
              <w14:schemeClr w14:val="tx1"/>
            </w14:solidFill>
          </w14:textFill>
        </w:rPr>
        <w:t>（供应商名称）</w:t>
      </w:r>
      <w:r>
        <w:rPr>
          <w:rFonts w:hint="eastAsia" w:asciiTheme="minorEastAsia" w:hAnsiTheme="minorEastAsia" w:eastAsiaTheme="minorEastAsia" w:cstheme="minorEastAsia"/>
          <w:color w:val="000000" w:themeColor="text1"/>
          <w:positio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t>的法定代</w:t>
      </w:r>
      <w:r>
        <w:rPr>
          <w:rFonts w:hint="eastAsia" w:asciiTheme="minorEastAsia" w:hAnsiTheme="minorEastAsia" w:eastAsiaTheme="minorEastAsia" w:cstheme="minorEastAsia"/>
          <w:color w:val="000000" w:themeColor="text1"/>
          <w:spacing w:val="-2"/>
          <w:position w:val="0"/>
          <w:sz w:val="24"/>
          <w:szCs w:val="24"/>
          <w:highlight w:val="none"/>
          <w14:textFill>
            <w14:solidFill>
              <w14:schemeClr w14:val="tx1"/>
            </w14:solidFill>
          </w14:textFill>
        </w:rPr>
        <w:t>表人，现授权委托本单位在职职工</w:t>
      </w:r>
      <w:r>
        <w:rPr>
          <w:rFonts w:hint="eastAsia" w:asciiTheme="minorEastAsia" w:hAnsiTheme="minorEastAsia" w:eastAsiaTheme="minorEastAsia" w:cstheme="minorEastAsia"/>
          <w:color w:val="000000" w:themeColor="text1"/>
          <w:spacing w:val="-2"/>
          <w:positio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position w:val="0"/>
          <w:sz w:val="24"/>
          <w:szCs w:val="24"/>
          <w:highlight w:val="none"/>
          <w:u w:val="single"/>
          <w14:textFill>
            <w14:solidFill>
              <w14:schemeClr w14:val="tx1"/>
            </w14:solidFill>
          </w14:textFill>
        </w:rPr>
        <w:t>（姓名）</w:t>
      </w:r>
      <w:r>
        <w:rPr>
          <w:rFonts w:hint="eastAsia" w:asciiTheme="minorEastAsia" w:hAnsiTheme="minorEastAsia" w:eastAsiaTheme="minorEastAsia" w:cstheme="minorEastAsia"/>
          <w:color w:val="000000" w:themeColor="text1"/>
          <w:spacing w:val="-2"/>
          <w:positio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position w:val="0"/>
          <w:sz w:val="24"/>
          <w:szCs w:val="24"/>
          <w:highlight w:val="none"/>
          <w14:textFill>
            <w14:solidFill>
              <w14:schemeClr w14:val="tx1"/>
            </w14:solidFill>
          </w14:textFill>
        </w:rPr>
        <w:t>以我公司名义参加</w:t>
      </w:r>
      <w:r>
        <w:rPr>
          <w:rFonts w:hint="eastAsia" w:asciiTheme="minorEastAsia" w:hAnsiTheme="minorEastAsia" w:eastAsiaTheme="minorEastAsia" w:cstheme="minorEastAsia"/>
          <w:color w:val="000000" w:themeColor="text1"/>
          <w:spacing w:val="-2"/>
          <w:positio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position w:val="0"/>
          <w:sz w:val="24"/>
          <w:szCs w:val="24"/>
          <w:highlight w:val="none"/>
          <w:u w:val="single" w:color="auto"/>
          <w14:textFill>
            <w14:solidFill>
              <w14:schemeClr w14:val="tx1"/>
            </w14:solidFill>
          </w14:textFill>
        </w:rPr>
        <w:t>（项目名称及项目编号）</w:t>
      </w:r>
      <w:r>
        <w:rPr>
          <w:rFonts w:hint="eastAsia" w:asciiTheme="minorEastAsia" w:hAnsiTheme="minorEastAsia" w:eastAsiaTheme="minorEastAsia" w:cstheme="minorEastAsia"/>
          <w:color w:val="000000" w:themeColor="text1"/>
          <w:spacing w:val="-2"/>
          <w:position w:val="0"/>
          <w:sz w:val="24"/>
          <w:szCs w:val="24"/>
          <w:highlight w:val="none"/>
          <w:u w:val="single" w:color="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position w:val="0"/>
          <w:sz w:val="24"/>
          <w:szCs w:val="24"/>
          <w:highlight w:val="none"/>
          <w14:textFill>
            <w14:solidFill>
              <w14:schemeClr w14:val="tx1"/>
            </w14:solidFill>
          </w14:textFill>
        </w:rPr>
        <w:t>项目的磋商活动，并代表我方全权办理针对上述项目的磋</w:t>
      </w:r>
      <w:r>
        <w:rPr>
          <w:rFonts w:hint="eastAsia" w:asciiTheme="minorEastAsia" w:hAnsiTheme="minorEastAsia" w:eastAsiaTheme="minorEastAsia" w:cstheme="minorEastAsia"/>
          <w:color w:val="000000" w:themeColor="text1"/>
          <w:spacing w:val="-1"/>
          <w:position w:val="0"/>
          <w:sz w:val="24"/>
          <w:szCs w:val="24"/>
          <w:highlight w:val="none"/>
          <w14:textFill>
            <w14:solidFill>
              <w14:schemeClr w14:val="tx1"/>
            </w14:solidFill>
          </w14:textFill>
        </w:rPr>
        <w:t>商、签约等具体事务和签署相关文件。</w:t>
      </w:r>
    </w:p>
    <w:p w14:paraId="4442ED24">
      <w:pPr>
        <w:pStyle w:val="6"/>
        <w:keepNext w:val="0"/>
        <w:keepLines w:val="0"/>
        <w:pageBreakBefore w:val="0"/>
        <w:widowControl w:val="0"/>
        <w:kinsoku/>
        <w:wordWrap w:val="0"/>
        <w:overflowPunct/>
        <w:topLinePunct w:val="0"/>
        <w:bidi w:val="0"/>
        <w:spacing w:line="360" w:lineRule="auto"/>
        <w:ind w:left="0" w:right="0" w:firstLine="476" w:firstLineChars="200"/>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24"/>
          <w:szCs w:val="24"/>
          <w:highlight w:val="none"/>
          <w14:textFill>
            <w14:solidFill>
              <w14:schemeClr w14:val="tx1"/>
            </w14:solidFill>
          </w14:textFill>
        </w:rPr>
        <w:t>我方对被授权人的签字事项负全部责任。</w:t>
      </w:r>
    </w:p>
    <w:p w14:paraId="5EBDBA93">
      <w:pPr>
        <w:pStyle w:val="6"/>
        <w:keepNext w:val="0"/>
        <w:keepLines w:val="0"/>
        <w:pageBreakBefore w:val="0"/>
        <w:widowControl w:val="0"/>
        <w:kinsoku/>
        <w:wordWrap w:val="0"/>
        <w:overflowPunct/>
        <w:topLinePunct w:val="0"/>
        <w:bidi w:val="0"/>
        <w:spacing w:line="360" w:lineRule="auto"/>
        <w:ind w:left="0" w:right="0" w:firstLine="472"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24"/>
          <w:szCs w:val="24"/>
          <w:highlight w:val="none"/>
          <w14:textFill>
            <w14:solidFill>
              <w14:schemeClr w14:val="tx1"/>
            </w14:solidFill>
          </w14:textFill>
        </w:rPr>
        <w:t>授权委托代理期限：</w:t>
      </w:r>
      <w:r>
        <w:rPr>
          <w:rFonts w:hint="eastAsia" w:asciiTheme="minorEastAsia" w:hAnsiTheme="minorEastAsia" w:eastAsiaTheme="minorEastAsia" w:cstheme="minorEastAsia"/>
          <w:color w:val="000000" w:themeColor="text1"/>
          <w:spacing w:val="-2"/>
          <w:position w:val="0"/>
          <w:sz w:val="24"/>
          <w:szCs w:val="24"/>
          <w:highlight w:val="none"/>
          <w:u w:val="single"/>
          <w14:textFill>
            <w14:solidFill>
              <w14:schemeClr w14:val="tx1"/>
            </w14:solidFill>
          </w14:textFill>
        </w:rPr>
        <w:t>自即日起至该项目政府</w:t>
      </w:r>
      <w:r>
        <w:rPr>
          <w:rFonts w:hint="eastAsia" w:asciiTheme="minorEastAsia" w:hAnsiTheme="minorEastAsia" w:eastAsiaTheme="minorEastAsia" w:cstheme="minorEastAsia"/>
          <w:color w:val="000000" w:themeColor="text1"/>
          <w:spacing w:val="-3"/>
          <w:position w:val="0"/>
          <w:sz w:val="24"/>
          <w:szCs w:val="24"/>
          <w:highlight w:val="none"/>
          <w:u w:val="single"/>
          <w14:textFill>
            <w14:solidFill>
              <w14:schemeClr w14:val="tx1"/>
            </w14:solidFill>
          </w14:textFill>
        </w:rPr>
        <w:t>采购活动结束</w:t>
      </w:r>
      <w:r>
        <w:rPr>
          <w:rFonts w:hint="eastAsia" w:asciiTheme="minorEastAsia" w:hAnsiTheme="minorEastAsia" w:eastAsiaTheme="minorEastAsia" w:cstheme="minorEastAsia"/>
          <w:color w:val="000000" w:themeColor="text1"/>
          <w:spacing w:val="-3"/>
          <w:position w:val="0"/>
          <w:sz w:val="24"/>
          <w:szCs w:val="24"/>
          <w:highlight w:val="none"/>
          <w14:textFill>
            <w14:solidFill>
              <w14:schemeClr w14:val="tx1"/>
            </w14:solidFill>
          </w14:textFill>
        </w:rPr>
        <w:t>。</w:t>
      </w:r>
    </w:p>
    <w:p w14:paraId="5F3C6324">
      <w:pPr>
        <w:pStyle w:val="6"/>
        <w:keepNext w:val="0"/>
        <w:keepLines w:val="0"/>
        <w:pageBreakBefore w:val="0"/>
        <w:widowControl w:val="0"/>
        <w:kinsoku/>
        <w:wordWrap w:val="0"/>
        <w:overflowPunct/>
        <w:topLinePunct w:val="0"/>
        <w:bidi w:val="0"/>
        <w:spacing w:line="360" w:lineRule="auto"/>
        <w:ind w:left="0" w:right="0" w:firstLine="476"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24"/>
          <w:szCs w:val="24"/>
          <w:highlight w:val="none"/>
          <w14:textFill>
            <w14:solidFill>
              <w14:schemeClr w14:val="tx1"/>
            </w14:solidFill>
          </w14:textFill>
        </w:rPr>
        <w:t>代理人无转委托权,特此委托。</w:t>
      </w:r>
    </w:p>
    <w:p w14:paraId="6F50E83F">
      <w:pPr>
        <w:pStyle w:val="6"/>
        <w:keepNext w:val="0"/>
        <w:keepLines w:val="0"/>
        <w:pageBreakBefore w:val="0"/>
        <w:widowControl w:val="0"/>
        <w:kinsoku/>
        <w:wordWrap w:val="0"/>
        <w:overflowPunct/>
        <w:topLinePunct w:val="0"/>
        <w:bidi w:val="0"/>
        <w:spacing w:line="360" w:lineRule="auto"/>
        <w:ind w:left="0" w:right="0" w:firstLine="476" w:firstLineChars="200"/>
        <w:outlineLvl w:val="1"/>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pPr>
      <w:bookmarkStart w:id="1960" w:name="_Toc11372"/>
      <w:r>
        <w:rPr>
          <w:rFonts w:hint="eastAsia" w:asciiTheme="minorEastAsia" w:hAnsiTheme="minorEastAsia" w:eastAsiaTheme="minorEastAsia" w:cstheme="minorEastAsia"/>
          <w:color w:val="000000" w:themeColor="text1"/>
          <w:spacing w:val="-1"/>
          <w:position w:val="0"/>
          <w:sz w:val="24"/>
          <w:szCs w:val="24"/>
          <w:highlight w:val="none"/>
          <w14:textFill>
            <w14:solidFill>
              <w14:schemeClr w14:val="tx1"/>
            </w14:solidFill>
          </w14:textFill>
        </w:rPr>
        <w:t>我已在下面签字，以资证明。</w:t>
      </w:r>
      <w:bookmarkEnd w:id="1960"/>
    </w:p>
    <w:p w14:paraId="48BB158A">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6BC92515">
      <w:pPr>
        <w:pStyle w:val="6"/>
        <w:keepNext w:val="0"/>
        <w:keepLines w:val="0"/>
        <w:pageBreakBefore w:val="0"/>
        <w:widowControl w:val="0"/>
        <w:kinsoku/>
        <w:wordWrap w:val="0"/>
        <w:overflowPunct/>
        <w:topLinePunct w:val="0"/>
        <w:bidi w:val="0"/>
        <w:spacing w:line="360" w:lineRule="auto"/>
        <w:ind w:left="0" w:right="0" w:firstLine="472" w:firstLineChars="200"/>
        <w:outlineLvl w:val="1"/>
        <w:rPr>
          <w:rFonts w:hint="eastAsia" w:asciiTheme="minorEastAsia" w:hAnsiTheme="minorEastAsia" w:eastAsiaTheme="minorEastAsia" w:cstheme="minorEastAsia"/>
          <w:color w:val="000000" w:themeColor="text1"/>
          <w:position w:val="0"/>
          <w:sz w:val="24"/>
          <w:szCs w:val="24"/>
          <w:highlight w:val="none"/>
          <w:u w:val="single"/>
          <w:lang w:val="en-US" w:eastAsia="zh-CN"/>
          <w14:textFill>
            <w14:solidFill>
              <w14:schemeClr w14:val="tx1"/>
            </w14:solidFill>
          </w14:textFill>
        </w:rPr>
      </w:pPr>
      <w:bookmarkStart w:id="1961" w:name="_Toc6657"/>
      <w:r>
        <w:rPr>
          <w:rFonts w:hint="eastAsia" w:asciiTheme="minorEastAsia" w:hAnsiTheme="minorEastAsia" w:eastAsiaTheme="minorEastAsia" w:cstheme="minorEastAsia"/>
          <w:color w:val="000000" w:themeColor="text1"/>
          <w:spacing w:val="-2"/>
          <w:position w:val="0"/>
          <w:sz w:val="24"/>
          <w:szCs w:val="24"/>
          <w:highlight w:val="none"/>
          <w14:textFill>
            <w14:solidFill>
              <w14:schemeClr w14:val="tx1"/>
            </w14:solidFill>
          </w14:textFill>
        </w:rPr>
        <w:t>供应商[公章（CA签章）]：</w:t>
      </w:r>
      <w:bookmarkEnd w:id="1961"/>
      <w:r>
        <w:rPr>
          <w:rFonts w:hint="eastAsia" w:asciiTheme="minorEastAsia" w:hAnsiTheme="minorEastAsia" w:eastAsiaTheme="minorEastAsia" w:cstheme="minorEastAsia"/>
          <w:color w:val="000000" w:themeColor="text1"/>
          <w:spacing w:val="-2"/>
          <w:position w:val="0"/>
          <w:sz w:val="24"/>
          <w:szCs w:val="24"/>
          <w:highlight w:val="none"/>
          <w:u w:val="single"/>
          <w:lang w:val="en-US" w:eastAsia="zh-CN"/>
          <w14:textFill>
            <w14:solidFill>
              <w14:schemeClr w14:val="tx1"/>
            </w14:solidFill>
          </w14:textFill>
        </w:rPr>
        <w:t xml:space="preserve">               </w:t>
      </w:r>
    </w:p>
    <w:p w14:paraId="058D3C7B">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1BDC1063">
      <w:pPr>
        <w:pStyle w:val="6"/>
        <w:keepNext w:val="0"/>
        <w:keepLines w:val="0"/>
        <w:pageBreakBefore w:val="0"/>
        <w:widowControl w:val="0"/>
        <w:kinsoku/>
        <w:wordWrap w:val="0"/>
        <w:overflowPunct/>
        <w:topLinePunct w:val="0"/>
        <w:bidi w:val="0"/>
        <w:spacing w:line="360" w:lineRule="auto"/>
        <w:ind w:left="0" w:right="0" w:firstLine="448" w:firstLineChars="200"/>
        <w:jc w:val="both"/>
        <w:outlineLvl w:val="1"/>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pPr>
      <w:bookmarkStart w:id="1962" w:name="_Toc12787"/>
      <w:r>
        <w:rPr>
          <w:rFonts w:hint="eastAsia" w:asciiTheme="minorEastAsia" w:hAnsiTheme="minorEastAsia" w:eastAsiaTheme="minorEastAsia" w:cstheme="minorEastAsia"/>
          <w:color w:val="000000" w:themeColor="text1"/>
          <w:spacing w:val="-8"/>
          <w:position w:val="0"/>
          <w:sz w:val="24"/>
          <w:szCs w:val="24"/>
          <w:highlight w:val="none"/>
          <w14:textFill>
            <w14:solidFill>
              <w14:schemeClr w14:val="tx1"/>
            </w14:solidFill>
          </w14:textFill>
        </w:rPr>
        <w:t>法定代表人签字（或个人CA签章</w:t>
      </w:r>
      <w:r>
        <w:rPr>
          <w:rFonts w:hint="eastAsia" w:asciiTheme="minorEastAsia" w:hAnsiTheme="minorEastAsia" w:eastAsiaTheme="minorEastAsia" w:cstheme="minorEastAsia"/>
          <w:color w:val="000000" w:themeColor="text1"/>
          <w:spacing w:val="-56"/>
          <w:position w:val="0"/>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56"/>
          <w:positio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56"/>
          <w:position w:val="0"/>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position w:val="0"/>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pacing w:val="-8"/>
          <w:position w:val="0"/>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position w:val="0"/>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pacing w:val="-8"/>
          <w:position w:val="0"/>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position w:val="0"/>
          <w:sz w:val="24"/>
          <w:szCs w:val="24"/>
          <w:highlight w:val="none"/>
          <w14:textFill>
            <w14:solidFill>
              <w14:schemeClr w14:val="tx1"/>
            </w14:solidFill>
          </w14:textFill>
        </w:rPr>
        <w:t>日</w:t>
      </w:r>
      <w:bookmarkEnd w:id="1962"/>
    </w:p>
    <w:p w14:paraId="5E753A2F">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04B79F5E">
      <w:pPr>
        <w:pStyle w:val="6"/>
        <w:keepNext w:val="0"/>
        <w:keepLines w:val="0"/>
        <w:pageBreakBefore w:val="0"/>
        <w:widowControl w:val="0"/>
        <w:kinsoku/>
        <w:wordWrap w:val="0"/>
        <w:overflowPunct/>
        <w:topLinePunct w:val="0"/>
        <w:bidi w:val="0"/>
        <w:spacing w:line="360" w:lineRule="auto"/>
        <w:ind w:left="0" w:right="0" w:firstLine="408" w:firstLineChars="200"/>
        <w:jc w:val="both"/>
        <w:outlineLvl w:val="1"/>
        <w:rPr>
          <w:rFonts w:hint="eastAsia" w:asciiTheme="minorEastAsia" w:hAnsiTheme="minorEastAsia" w:eastAsiaTheme="minorEastAsia" w:cstheme="minorEastAsia"/>
          <w:color w:val="000000" w:themeColor="text1"/>
          <w:position w:val="0"/>
          <w:sz w:val="21"/>
          <w:szCs w:val="21"/>
          <w:highlight w:val="none"/>
          <w14:textFill>
            <w14:solidFill>
              <w14:schemeClr w14:val="tx1"/>
            </w14:solidFill>
          </w14:textFill>
        </w:rPr>
      </w:pPr>
      <w:bookmarkStart w:id="1963" w:name="_Toc14137"/>
      <w:r>
        <w:rPr>
          <w:rFonts w:hint="eastAsia" w:asciiTheme="minorEastAsia" w:hAnsiTheme="minorEastAsia" w:eastAsiaTheme="minorEastAsia" w:cstheme="minorEastAsia"/>
          <w:color w:val="000000" w:themeColor="text1"/>
          <w:spacing w:val="-3"/>
          <w:position w:val="0"/>
          <w:sz w:val="21"/>
          <w:szCs w:val="21"/>
          <w:highlight w:val="none"/>
          <w14:textOutline w14:w="4358" w14:cap="sq" w14:cmpd="sng">
            <w14:solidFill>
              <w14:srgbClr w14:val="000000"/>
            </w14:solidFill>
            <w14:prstDash w14:val="solid"/>
            <w14:bevel/>
          </w14:textOutline>
          <w14:textFill>
            <w14:solidFill>
              <w14:schemeClr w14:val="tx1"/>
            </w14:solidFill>
          </w14:textFill>
        </w:rPr>
        <w:t>附：委托代理人身份证正反面复印件以及由县级以上（含县级）社会养老保险经办</w:t>
      </w:r>
      <w:r>
        <w:rPr>
          <w:rFonts w:hint="eastAsia" w:asciiTheme="minorEastAsia" w:hAnsiTheme="minorEastAsia" w:eastAsiaTheme="minorEastAsia" w:cstheme="minorEastAsia"/>
          <w:color w:val="000000" w:themeColor="text1"/>
          <w:spacing w:val="4"/>
          <w:position w:val="0"/>
          <w:sz w:val="21"/>
          <w:szCs w:val="21"/>
          <w:highlight w:val="none"/>
          <w14:textOutline w14:w="4358" w14:cap="sq" w14:cmpd="sng">
            <w14:solidFill>
              <w14:srgbClr w14:val="000000"/>
            </w14:solidFill>
            <w14:prstDash w14:val="solid"/>
            <w14:bevel/>
          </w14:textOutline>
          <w14:textFill>
            <w14:solidFill>
              <w14:schemeClr w14:val="tx1"/>
            </w14:solidFill>
          </w14:textFill>
        </w:rPr>
        <w:t>机构出具的供应商为委托代理人交纳的响应文件递交截止时间前半年内任意连续三个</w:t>
      </w:r>
      <w:r>
        <w:rPr>
          <w:rFonts w:hint="eastAsia" w:asciiTheme="minorEastAsia" w:hAnsiTheme="minorEastAsia" w:eastAsiaTheme="minorEastAsia" w:cstheme="minorEastAsia"/>
          <w:color w:val="000000" w:themeColor="text1"/>
          <w:spacing w:val="-1"/>
          <w:position w:val="0"/>
          <w:sz w:val="21"/>
          <w:szCs w:val="21"/>
          <w:highlight w:val="none"/>
          <w14:textOutline w14:w="4358" w14:cap="sq" w14:cmpd="sng">
            <w14:solidFill>
              <w14:srgbClr w14:val="000000"/>
            </w14:solidFill>
            <w14:prstDash w14:val="solid"/>
            <w14:bevel/>
          </w14:textOutline>
          <w14:textFill>
            <w14:solidFill>
              <w14:schemeClr w14:val="tx1"/>
            </w14:solidFill>
          </w14:textFill>
        </w:rPr>
        <w:t>月</w:t>
      </w:r>
      <w:r>
        <w:rPr>
          <w:rFonts w:hint="eastAsia" w:asciiTheme="minorEastAsia" w:hAnsiTheme="minorEastAsia" w:eastAsiaTheme="minorEastAsia" w:cstheme="minorEastAsia"/>
          <w:color w:val="000000" w:themeColor="text1"/>
          <w:spacing w:val="-1"/>
          <w:position w:val="0"/>
          <w:sz w:val="21"/>
          <w:szCs w:val="21"/>
          <w:highlight w:val="none"/>
          <w:lang w:eastAsia="zh-CN"/>
          <w14:textOutline w14:w="4358" w14:cap="sq" w14:cmpd="sng">
            <w14:solidFill>
              <w14:srgbClr w14:val="000000"/>
            </w14:solidFill>
            <w14:prstDash w14:val="solid"/>
            <w14:bevel/>
          </w14:textOutline>
          <w14:textFill>
            <w14:solidFill>
              <w14:schemeClr w14:val="tx1"/>
            </w14:solidFill>
          </w14:textFill>
        </w:rPr>
        <w:t>养老保险</w:t>
      </w:r>
      <w:r>
        <w:rPr>
          <w:rFonts w:hint="eastAsia" w:asciiTheme="minorEastAsia" w:hAnsiTheme="minorEastAsia" w:eastAsiaTheme="minorEastAsia" w:cstheme="minorEastAsia"/>
          <w:color w:val="000000" w:themeColor="text1"/>
          <w:spacing w:val="-1"/>
          <w:position w:val="0"/>
          <w:sz w:val="21"/>
          <w:szCs w:val="21"/>
          <w:highlight w:val="none"/>
          <w14:textOutline w14:w="4358" w14:cap="sq" w14:cmpd="sng">
            <w14:solidFill>
              <w14:srgbClr w14:val="000000"/>
            </w14:solidFill>
            <w14:prstDash w14:val="solid"/>
            <w14:bevel/>
          </w14:textOutline>
          <w14:textFill>
            <w14:solidFill>
              <w14:schemeClr w14:val="tx1"/>
            </w14:solidFill>
          </w14:textFill>
        </w:rPr>
        <w:t>证明复印件。</w:t>
      </w:r>
      <w:bookmarkEnd w:id="1963"/>
    </w:p>
    <w:p w14:paraId="3EBC498E">
      <w:pPr>
        <w:keepNext w:val="0"/>
        <w:keepLines w:val="0"/>
        <w:pageBreakBefore w:val="0"/>
        <w:widowControl w:val="0"/>
        <w:kinsoku/>
        <w:wordWrap w:val="0"/>
        <w:overflowPunct/>
        <w:topLinePunct w:val="0"/>
        <w:bidi w:val="0"/>
        <w:spacing w:line="360" w:lineRule="auto"/>
        <w:ind w:left="0" w:right="0" w:firstLine="480" w:firstLineChars="200"/>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sectPr>
          <w:footerReference r:id="rId17" w:type="default"/>
          <w:pgSz w:w="11910" w:h="16840"/>
          <w:pgMar w:top="1304" w:right="1304" w:bottom="1304" w:left="1304" w:header="0" w:footer="701" w:gutter="0"/>
          <w:pgNumType w:fmt="decimal"/>
          <w:cols w:space="0" w:num="1"/>
          <w:rtlGutter w:val="0"/>
          <w:docGrid w:linePitch="0" w:charSpace="0"/>
        </w:sectPr>
      </w:pPr>
    </w:p>
    <w:p w14:paraId="435164CD">
      <w:pPr>
        <w:pStyle w:val="8"/>
        <w:spacing w:line="360" w:lineRule="auto"/>
        <w:jc w:val="center"/>
        <w:rPr>
          <w:rFonts w:hint="eastAsia" w:ascii="宋体" w:hAnsi="宋体" w:eastAsia="宋体" w:cs="宋体"/>
          <w:b/>
          <w:color w:val="000000" w:themeColor="text1"/>
          <w:sz w:val="32"/>
          <w:highlight w:val="none"/>
          <w14:textFill>
            <w14:solidFill>
              <w14:schemeClr w14:val="tx1"/>
            </w14:solidFill>
          </w14:textFill>
        </w:rPr>
      </w:pPr>
      <w:r>
        <w:rPr>
          <w:rFonts w:hint="eastAsia" w:ascii="宋体" w:hAnsi="宋体" w:eastAsia="宋体" w:cs="宋体"/>
          <w:b/>
          <w:color w:val="000000" w:themeColor="text1"/>
          <w:sz w:val="32"/>
          <w:highlight w:val="none"/>
          <w14:textFill>
            <w14:solidFill>
              <w14:schemeClr w14:val="tx1"/>
            </w14:solidFill>
          </w14:textFill>
        </w:rPr>
        <w:t>授权委托书（格式二）</w:t>
      </w:r>
    </w:p>
    <w:p w14:paraId="602A875C">
      <w:pPr>
        <w:pStyle w:val="8"/>
        <w:spacing w:line="360" w:lineRule="auto"/>
        <w:jc w:val="both"/>
        <w:rPr>
          <w:rFonts w:hint="eastAsia" w:ascii="宋体" w:hAnsi="宋体" w:eastAsia="宋体" w:cs="宋体"/>
          <w:b/>
          <w:color w:val="000000" w:themeColor="text1"/>
          <w:sz w:val="32"/>
          <w:highlight w:val="none"/>
          <w14:textFill>
            <w14:solidFill>
              <w14:schemeClr w14:val="tx1"/>
            </w14:solidFill>
          </w14:textFill>
        </w:rPr>
      </w:pPr>
    </w:p>
    <w:p w14:paraId="3A76416A">
      <w:pPr>
        <w:pStyle w:val="8"/>
        <w:spacing w:line="360" w:lineRule="auto"/>
        <w:jc w:val="both"/>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致</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u w:val="single"/>
          <w:lang w:eastAsia="zh-CN"/>
          <w14:textFill>
            <w14:solidFill>
              <w14:schemeClr w14:val="tx1"/>
            </w14:solidFill>
          </w14:textFill>
        </w:rPr>
        <w:t xml:space="preserve">广西八桂建设项目管理有限公司 </w:t>
      </w:r>
    </w:p>
    <w:p w14:paraId="0BD08FCE">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31387E31">
      <w:pPr>
        <w:pStyle w:val="8"/>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我</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（姓名）系自然人，现授权委托</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（姓 名）以本人名义参加</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（项目名称及项目编号）        </w:t>
      </w:r>
      <w:r>
        <w:rPr>
          <w:rFonts w:hint="eastAsia" w:ascii="宋体" w:hAnsi="宋体" w:eastAsia="宋体" w:cs="宋体"/>
          <w:color w:val="000000" w:themeColor="text1"/>
          <w:sz w:val="24"/>
          <w:szCs w:val="24"/>
          <w:highlight w:val="none"/>
          <w14:textFill>
            <w14:solidFill>
              <w14:schemeClr w14:val="tx1"/>
            </w14:solidFill>
          </w14:textFill>
        </w:rPr>
        <w:t>项目的磋商活动，并代表本人全权办理针对上述项目的磋商、签约等具体事务和签署相关文件。</w:t>
      </w:r>
    </w:p>
    <w:p w14:paraId="699CABA3">
      <w:pPr>
        <w:pStyle w:val="8"/>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本人对被授权人的签字事项负全部责任。</w:t>
      </w:r>
    </w:p>
    <w:p w14:paraId="6071657B">
      <w:pPr>
        <w:pStyle w:val="8"/>
        <w:spacing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授权委托代理期限：自即日起至该项目政府采购活动结束。</w:t>
      </w:r>
    </w:p>
    <w:p w14:paraId="724435D3">
      <w:pPr>
        <w:pStyle w:val="8"/>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0AF566A0">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代理人无转委托权,特此委托。 </w:t>
      </w:r>
    </w:p>
    <w:p w14:paraId="79A1C587">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p>
    <w:p w14:paraId="638405F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我已在下面签字，以资证明。</w:t>
      </w:r>
    </w:p>
    <w:p w14:paraId="3B62311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0697B667">
      <w:pPr>
        <w:snapToGrid w:val="0"/>
        <w:spacing w:line="360" w:lineRule="auto"/>
        <w:ind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自然人签字并在签名处加盖大拇指指印</w:t>
      </w:r>
      <w:r>
        <w:rPr>
          <w:rFonts w:hint="eastAsia" w:ascii="宋体" w:hAnsi="宋体" w:eastAsia="宋体" w:cs="宋体"/>
          <w:color w:val="000000" w:themeColor="text1"/>
          <w:sz w:val="24"/>
          <w:szCs w:val="24"/>
          <w:highlight w:val="none"/>
          <w:lang w:eastAsia="zh-CN"/>
          <w14:textFill>
            <w14:solidFill>
              <w14:schemeClr w14:val="tx1"/>
            </w14:solidFill>
          </w14:textFill>
        </w:rPr>
        <w:t>或个人</w:t>
      </w:r>
      <w:r>
        <w:rPr>
          <w:rFonts w:hint="eastAsia" w:ascii="宋体" w:hAnsi="宋体" w:eastAsia="宋体" w:cs="宋体"/>
          <w:color w:val="000000" w:themeColor="text1"/>
          <w:sz w:val="24"/>
          <w:szCs w:val="24"/>
          <w:highlight w:val="none"/>
          <w:lang w:val="en-US" w:eastAsia="zh-CN"/>
          <w14:textFill>
            <w14:solidFill>
              <w14:schemeClr w14:val="tx1"/>
            </w14:solidFill>
          </w14:textFill>
        </w:rPr>
        <w:t>CA签章</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p w14:paraId="7512AE29">
      <w:pPr>
        <w:pStyle w:val="8"/>
        <w:spacing w:line="360" w:lineRule="auto"/>
        <w:ind w:left="420" w:leftChars="200"/>
        <w:rPr>
          <w:rFonts w:hint="eastAsia" w:ascii="宋体" w:hAnsi="宋体" w:eastAsia="宋体" w:cs="宋体"/>
          <w:color w:val="000000" w:themeColor="text1"/>
          <w:sz w:val="24"/>
          <w:szCs w:val="24"/>
          <w:highlight w:val="none"/>
          <w14:textFill>
            <w14:solidFill>
              <w14:schemeClr w14:val="tx1"/>
            </w14:solidFill>
          </w14:textFill>
        </w:rPr>
      </w:pPr>
    </w:p>
    <w:p w14:paraId="5341B4D2">
      <w:pPr>
        <w:pStyle w:val="8"/>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附：委托代理人身份证正反面复印件</w:t>
      </w:r>
    </w:p>
    <w:p w14:paraId="4656A426">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position w:val="0"/>
          <w:sz w:val="28"/>
          <w:szCs w:val="28"/>
          <w:highlight w:val="none"/>
          <w:lang w:val="en-US" w:eastAsia="zh-CN"/>
          <w14:textOutline w14:w="5103" w14:cap="sq" w14:cmpd="sng">
            <w14:solidFill>
              <w14:srgbClr w14:val="000000"/>
            </w14:solidFill>
            <w14:prstDash w14:val="solid"/>
            <w14:bevel/>
          </w14:textOutline>
          <w14:textFill>
            <w14:solidFill>
              <w14:schemeClr w14:val="tx1"/>
            </w14:solidFill>
          </w14:textFill>
        </w:rPr>
      </w:pPr>
    </w:p>
    <w:p w14:paraId="6E5743F3">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position w:val="0"/>
          <w:sz w:val="28"/>
          <w:szCs w:val="28"/>
          <w:highlight w:val="none"/>
          <w:lang w:val="en-US" w:eastAsia="zh-CN"/>
          <w14:textOutline w14:w="5103" w14:cap="sq" w14:cmpd="sng">
            <w14:solidFill>
              <w14:srgbClr w14:val="000000"/>
            </w14:solidFill>
            <w14:prstDash w14:val="solid"/>
            <w14:bevel/>
          </w14:textOutline>
          <w14:textFill>
            <w14:solidFill>
              <w14:schemeClr w14:val="tx1"/>
            </w14:solidFill>
          </w14:textFill>
        </w:rPr>
      </w:pPr>
    </w:p>
    <w:p w14:paraId="68AD2B00">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position w:val="0"/>
          <w:sz w:val="28"/>
          <w:szCs w:val="28"/>
          <w:highlight w:val="none"/>
          <w:lang w:val="en-US" w:eastAsia="zh-CN"/>
          <w14:textOutline w14:w="5103" w14:cap="sq" w14:cmpd="sng">
            <w14:solidFill>
              <w14:srgbClr w14:val="000000"/>
            </w14:solidFill>
            <w14:prstDash w14:val="solid"/>
            <w14:bevel/>
          </w14:textOutline>
          <w14:textFill>
            <w14:solidFill>
              <w14:schemeClr w14:val="tx1"/>
            </w14:solidFill>
          </w14:textFill>
        </w:rPr>
      </w:pPr>
    </w:p>
    <w:p w14:paraId="360B9F10">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position w:val="0"/>
          <w:sz w:val="28"/>
          <w:szCs w:val="28"/>
          <w:highlight w:val="none"/>
          <w:lang w:val="en-US" w:eastAsia="zh-CN"/>
          <w14:textOutline w14:w="5103" w14:cap="sq" w14:cmpd="sng">
            <w14:solidFill>
              <w14:srgbClr w14:val="000000"/>
            </w14:solidFill>
            <w14:prstDash w14:val="solid"/>
            <w14:bevel/>
          </w14:textOutline>
          <w14:textFill>
            <w14:solidFill>
              <w14:schemeClr w14:val="tx1"/>
            </w14:solidFill>
          </w14:textFill>
        </w:rPr>
      </w:pPr>
    </w:p>
    <w:p w14:paraId="6F26FE4B">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position w:val="0"/>
          <w:sz w:val="28"/>
          <w:szCs w:val="28"/>
          <w:highlight w:val="none"/>
          <w:lang w:val="en-US" w:eastAsia="zh-CN"/>
          <w14:textOutline w14:w="5103" w14:cap="sq" w14:cmpd="sng">
            <w14:solidFill>
              <w14:srgbClr w14:val="000000"/>
            </w14:solidFill>
            <w14:prstDash w14:val="solid"/>
            <w14:bevel/>
          </w14:textOutline>
          <w14:textFill>
            <w14:solidFill>
              <w14:schemeClr w14:val="tx1"/>
            </w14:solidFill>
          </w14:textFill>
        </w:rPr>
      </w:pPr>
    </w:p>
    <w:p w14:paraId="5054135D">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position w:val="0"/>
          <w:sz w:val="28"/>
          <w:szCs w:val="28"/>
          <w:highlight w:val="none"/>
          <w:lang w:val="en-US" w:eastAsia="zh-CN"/>
          <w14:textOutline w14:w="5103" w14:cap="sq" w14:cmpd="sng">
            <w14:solidFill>
              <w14:srgbClr w14:val="000000"/>
            </w14:solidFill>
            <w14:prstDash w14:val="solid"/>
            <w14:bevel/>
          </w14:textOutline>
          <w14:textFill>
            <w14:solidFill>
              <w14:schemeClr w14:val="tx1"/>
            </w14:solidFill>
          </w14:textFill>
        </w:rPr>
      </w:pPr>
    </w:p>
    <w:p w14:paraId="209C4178">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position w:val="0"/>
          <w:sz w:val="28"/>
          <w:szCs w:val="28"/>
          <w:highlight w:val="none"/>
          <w:lang w:val="en-US" w:eastAsia="zh-CN"/>
          <w14:textOutline w14:w="5103" w14:cap="sq" w14:cmpd="sng">
            <w14:solidFill>
              <w14:srgbClr w14:val="000000"/>
            </w14:solidFill>
            <w14:prstDash w14:val="solid"/>
            <w14:bevel/>
          </w14:textOutline>
          <w14:textFill>
            <w14:solidFill>
              <w14:schemeClr w14:val="tx1"/>
            </w14:solidFill>
          </w14:textFill>
        </w:rPr>
      </w:pPr>
    </w:p>
    <w:p w14:paraId="591655BA">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position w:val="0"/>
          <w:sz w:val="28"/>
          <w:szCs w:val="28"/>
          <w:highlight w:val="none"/>
          <w:lang w:val="en-US" w:eastAsia="zh-CN"/>
          <w14:textOutline w14:w="5103" w14:cap="sq" w14:cmpd="sng">
            <w14:solidFill>
              <w14:srgbClr w14:val="000000"/>
            </w14:solidFill>
            <w14:prstDash w14:val="solid"/>
            <w14:bevel/>
          </w14:textOutline>
          <w14:textFill>
            <w14:solidFill>
              <w14:schemeClr w14:val="tx1"/>
            </w14:solidFill>
          </w14:textFill>
        </w:rPr>
      </w:pPr>
    </w:p>
    <w:p w14:paraId="397D0D57">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position w:val="0"/>
          <w:sz w:val="28"/>
          <w:szCs w:val="28"/>
          <w:highlight w:val="none"/>
          <w:lang w:val="en-US" w:eastAsia="zh-CN"/>
          <w14:textOutline w14:w="5103" w14:cap="sq" w14:cmpd="sng">
            <w14:solidFill>
              <w14:srgbClr w14:val="000000"/>
            </w14:solidFill>
            <w14:prstDash w14:val="solid"/>
            <w14:bevel/>
          </w14:textOutline>
          <w14:textFill>
            <w14:solidFill>
              <w14:schemeClr w14:val="tx1"/>
            </w14:solidFill>
          </w14:textFill>
        </w:rPr>
      </w:pPr>
    </w:p>
    <w:p w14:paraId="3B385250">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position w:val="0"/>
          <w:sz w:val="28"/>
          <w:szCs w:val="28"/>
          <w:highlight w:val="none"/>
          <w:lang w:val="en-US" w:eastAsia="zh-CN"/>
          <w14:textOutline w14:w="5103" w14:cap="sq" w14:cmpd="sng">
            <w14:solidFill>
              <w14:srgbClr w14:val="000000"/>
            </w14:solidFill>
            <w14:prstDash w14:val="solid"/>
            <w14:bevel/>
          </w14:textOutline>
          <w14:textFill>
            <w14:solidFill>
              <w14:schemeClr w14:val="tx1"/>
            </w14:solidFill>
          </w14:textFill>
        </w:rPr>
      </w:pPr>
    </w:p>
    <w:p w14:paraId="336AF646">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position w:val="0"/>
          <w:sz w:val="28"/>
          <w:szCs w:val="28"/>
          <w:highlight w:val="none"/>
          <w:lang w:val="en-US" w:eastAsia="zh-CN"/>
          <w14:textOutline w14:w="5103" w14:cap="sq" w14:cmpd="sng">
            <w14:solidFill>
              <w14:srgbClr w14:val="000000"/>
            </w14:solidFill>
            <w14:prstDash w14:val="solid"/>
            <w14:bevel/>
          </w14:textOutline>
          <w14:textFill>
            <w14:solidFill>
              <w14:schemeClr w14:val="tx1"/>
            </w14:solidFill>
          </w14:textFill>
        </w:rPr>
      </w:pPr>
    </w:p>
    <w:p w14:paraId="1FDEB569">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position w:val="0"/>
          <w:sz w:val="28"/>
          <w:szCs w:val="28"/>
          <w:highlight w:val="none"/>
          <w:lang w:val="en-US" w:eastAsia="zh-CN"/>
          <w14:textOutline w14:w="5103" w14:cap="sq" w14:cmpd="sng">
            <w14:solidFill>
              <w14:srgbClr w14:val="000000"/>
            </w14:solidFill>
            <w14:prstDash w14:val="solid"/>
            <w14:bevel/>
          </w14:textOutline>
          <w14:textFill>
            <w14:solidFill>
              <w14:schemeClr w14:val="tx1"/>
            </w14:solidFill>
          </w14:textFill>
        </w:rPr>
        <w:t>3</w:t>
      </w:r>
      <w:r>
        <w:rPr>
          <w:rFonts w:hint="eastAsia" w:asciiTheme="minorEastAsia" w:hAnsiTheme="minorEastAsia" w:eastAsiaTheme="minorEastAsia" w:cstheme="minorEastAsia"/>
          <w:color w:val="000000" w:themeColor="text1"/>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w:t>
      </w:r>
      <w:r>
        <w:rPr>
          <w:rFonts w:hint="eastAsia" w:asciiTheme="minorEastAsia" w:hAnsiTheme="minorEastAsia" w:eastAsiaTheme="minorEastAsia" w:cstheme="minorEastAsia"/>
          <w:color w:val="000000" w:themeColor="text1"/>
          <w:spacing w:val="1"/>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供应商参加政府采购活动前3年内在经营活动中没有重大违法记录及有</w:t>
      </w:r>
      <w:r>
        <w:rPr>
          <w:rFonts w:hint="eastAsia" w:asciiTheme="minorEastAsia" w:hAnsiTheme="minorEastAsia" w:eastAsiaTheme="minorEastAsia" w:cstheme="minorEastAsia"/>
          <w:color w:val="000000" w:themeColor="text1"/>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关信用信息的书面声明（必须提供）</w:t>
      </w:r>
    </w:p>
    <w:p w14:paraId="5D46CBA7">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highlight w:val="none"/>
          <w14:textOutline w14:w="5793" w14:cap="sq" w14:cmpd="sng">
            <w14:solidFill>
              <w14:srgbClr w14:val="000000"/>
            </w14:solidFill>
            <w14:prstDash w14:val="solid"/>
            <w14:bevel/>
          </w14:textOutline>
          <w14:textFill>
            <w14:solidFill>
              <w14:schemeClr w14:val="tx1"/>
            </w14:solidFill>
          </w14:textFill>
        </w:rPr>
        <w:t>附件：</w:t>
      </w:r>
    </w:p>
    <w:p w14:paraId="6EC32891">
      <w:pPr>
        <w:pStyle w:val="6"/>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000000" w:themeColor="text1"/>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highlight w:val="none"/>
          <w14:textOutline w14:w="5793" w14:cap="sq" w14:cmpd="sng">
            <w14:solidFill>
              <w14:srgbClr w14:val="000000"/>
            </w14:solidFill>
            <w14:prstDash w14:val="solid"/>
            <w14:bevel/>
          </w14:textOutline>
          <w14:textFill>
            <w14:solidFill>
              <w14:schemeClr w14:val="tx1"/>
            </w14:solidFill>
          </w14:textFill>
        </w:rPr>
        <w:t>声明（格式）</w:t>
      </w:r>
    </w:p>
    <w:p w14:paraId="1A0CB92A">
      <w:pPr>
        <w:pStyle w:val="6"/>
        <w:keepNext w:val="0"/>
        <w:keepLines w:val="0"/>
        <w:pageBreakBefore w:val="0"/>
        <w:widowControl w:val="0"/>
        <w:kinsoku/>
        <w:wordWrap w:val="0"/>
        <w:overflowPunct/>
        <w:topLinePunct w:val="0"/>
        <w:bidi w:val="0"/>
        <w:spacing w:line="360" w:lineRule="auto"/>
        <w:ind w:right="0"/>
        <w:outlineLvl w:val="1"/>
        <w:rPr>
          <w:rFonts w:hint="eastAsia" w:asciiTheme="minorEastAsia" w:hAnsiTheme="minorEastAsia" w:eastAsiaTheme="minorEastAsia" w:cstheme="minorEastAsia"/>
          <w:color w:val="000000" w:themeColor="text1"/>
          <w:position w:val="0"/>
          <w:sz w:val="24"/>
          <w:szCs w:val="24"/>
          <w:highlight w:val="none"/>
          <w:lang w:eastAsia="zh-CN"/>
          <w14:textFill>
            <w14:solidFill>
              <w14:schemeClr w14:val="tx1"/>
            </w14:solidFill>
          </w14:textFill>
        </w:rPr>
      </w:pPr>
      <w:bookmarkStart w:id="1964" w:name="_Toc12938"/>
      <w:r>
        <w:rPr>
          <w:rFonts w:hint="eastAsia" w:asciiTheme="minorEastAsia" w:hAnsiTheme="minorEastAsia" w:eastAsiaTheme="minorEastAsia" w:cstheme="minorEastAsia"/>
          <w:color w:val="000000" w:themeColor="text1"/>
          <w:spacing w:val="-1"/>
          <w:position w:val="0"/>
          <w:sz w:val="24"/>
          <w:szCs w:val="24"/>
          <w:highlight w:val="none"/>
          <w14:textFill>
            <w14:solidFill>
              <w14:schemeClr w14:val="tx1"/>
            </w14:solidFill>
          </w14:textFill>
        </w:rPr>
        <w:t>致：</w:t>
      </w:r>
      <w:r>
        <w:rPr>
          <w:rFonts w:hint="eastAsia" w:asciiTheme="minorEastAsia" w:hAnsiTheme="minorEastAsia" w:eastAsiaTheme="minorEastAsia" w:cstheme="minorEastAsia"/>
          <w:color w:val="000000" w:themeColor="text1"/>
          <w:spacing w:val="-1"/>
          <w:position w:val="0"/>
          <w:sz w:val="24"/>
          <w:szCs w:val="24"/>
          <w:highlight w:val="none"/>
          <w:u w:val="single" w:color="auto"/>
          <w:lang w:eastAsia="zh-CN"/>
          <w14:textFill>
            <w14:solidFill>
              <w14:schemeClr w14:val="tx1"/>
            </w14:solidFill>
          </w14:textFill>
        </w:rPr>
        <w:t>广西八桂建设项目管理有限公司</w:t>
      </w:r>
      <w:bookmarkEnd w:id="1964"/>
    </w:p>
    <w:p w14:paraId="591E80FD">
      <w:pPr>
        <w:pStyle w:val="6"/>
        <w:keepNext w:val="0"/>
        <w:keepLines w:val="0"/>
        <w:pageBreakBefore w:val="0"/>
        <w:widowControl w:val="0"/>
        <w:kinsoku/>
        <w:wordWrap w:val="0"/>
        <w:overflowPunct/>
        <w:topLinePunct w:val="0"/>
        <w:bidi w:val="0"/>
        <w:spacing w:line="360" w:lineRule="auto"/>
        <w:ind w:right="0" w:firstLine="468" w:firstLineChars="200"/>
        <w:jc w:val="both"/>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position w:val="0"/>
          <w:sz w:val="24"/>
          <w:szCs w:val="24"/>
          <w:highlight w:val="none"/>
          <w14:textFill>
            <w14:solidFill>
              <w14:schemeClr w14:val="tx1"/>
            </w14:solidFill>
          </w14:textFill>
        </w:rPr>
        <w:t>我（公司）郑重声明，在参加本项目政府采购活动前3年内在经营活动中没有重大</w:t>
      </w:r>
      <w:r>
        <w:rPr>
          <w:rFonts w:hint="eastAsia" w:asciiTheme="minorEastAsia" w:hAnsiTheme="minorEastAsia" w:eastAsiaTheme="minorEastAsia" w:cstheme="minorEastAsia"/>
          <w:color w:val="000000" w:themeColor="text1"/>
          <w:spacing w:val="-2"/>
          <w:position w:val="0"/>
          <w:sz w:val="24"/>
          <w:szCs w:val="24"/>
          <w:highlight w:val="none"/>
          <w14:textFill>
            <w14:solidFill>
              <w14:schemeClr w14:val="tx1"/>
            </w14:solidFill>
          </w14:textFill>
        </w:rPr>
        <w:t>违法记录（重大违法记录是指供应商因违法经营受到刑事处罚或者责令停产停</w:t>
      </w:r>
      <w:r>
        <w:rPr>
          <w:rFonts w:hint="eastAsia" w:asciiTheme="minorEastAsia" w:hAnsiTheme="minorEastAsia" w:eastAsiaTheme="minorEastAsia" w:cstheme="minorEastAsia"/>
          <w:color w:val="000000" w:themeColor="text1"/>
          <w:spacing w:val="-3"/>
          <w:position w:val="0"/>
          <w:sz w:val="24"/>
          <w:szCs w:val="24"/>
          <w:highlight w:val="none"/>
          <w14:textFill>
            <w14:solidFill>
              <w14:schemeClr w14:val="tx1"/>
            </w14:solidFill>
          </w14:textFill>
        </w:rPr>
        <w:t>业、吊销</w:t>
      </w:r>
      <w:r>
        <w:rPr>
          <w:rFonts w:hint="eastAsia" w:asciiTheme="minorEastAsia" w:hAnsiTheme="minorEastAsia" w:eastAsiaTheme="minorEastAsia" w:cstheme="minorEastAsia"/>
          <w:color w:val="000000" w:themeColor="text1"/>
          <w:spacing w:val="-2"/>
          <w:position w:val="0"/>
          <w:sz w:val="24"/>
          <w:szCs w:val="24"/>
          <w:highlight w:val="none"/>
          <w14:textFill>
            <w14:solidFill>
              <w14:schemeClr w14:val="tx1"/>
            </w14:solidFill>
          </w14:textFill>
        </w:rPr>
        <w:t>许可证或者执照、较大数额罚款等行政处罚</w:t>
      </w:r>
      <w:r>
        <w:rPr>
          <w:rFonts w:hint="eastAsia" w:asciiTheme="minorEastAsia" w:hAnsiTheme="minorEastAsia" w:eastAsiaTheme="minorEastAsia" w:cstheme="minorEastAsia"/>
          <w:color w:val="000000" w:themeColor="text1"/>
          <w:spacing w:val="-4"/>
          <w:position w:val="0"/>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2"/>
          <w:position w:val="0"/>
          <w:sz w:val="24"/>
          <w:szCs w:val="24"/>
          <w:highlight w:val="none"/>
          <w14:textFill>
            <w14:solidFill>
              <w14:schemeClr w14:val="tx1"/>
            </w14:solidFill>
          </w14:textFill>
        </w:rPr>
        <w:t>未被列入失信被执行人、</w:t>
      </w:r>
      <w:r>
        <w:rPr>
          <w:rFonts w:hint="eastAsia" w:asciiTheme="minorEastAsia" w:hAnsiTheme="minorEastAsia" w:eastAsiaTheme="minorEastAsia" w:cstheme="minorEastAsia"/>
          <w:color w:val="000000" w:themeColor="text1"/>
          <w:spacing w:val="-2"/>
          <w:position w:val="0"/>
          <w:sz w:val="24"/>
          <w:szCs w:val="24"/>
          <w:highlight w:val="none"/>
          <w:lang w:eastAsia="zh-CN"/>
          <w14:textFill>
            <w14:solidFill>
              <w14:schemeClr w14:val="tx1"/>
            </w14:solidFill>
          </w14:textFill>
        </w:rPr>
        <w:t>重大税收违法失信主体名单</w:t>
      </w:r>
      <w:r>
        <w:rPr>
          <w:rFonts w:hint="eastAsia" w:asciiTheme="minorEastAsia" w:hAnsiTheme="minorEastAsia" w:eastAsiaTheme="minorEastAsia" w:cstheme="minorEastAsia"/>
          <w:color w:val="000000" w:themeColor="text1"/>
          <w:spacing w:val="-2"/>
          <w:position w:val="0"/>
          <w:sz w:val="24"/>
          <w:szCs w:val="24"/>
          <w:highlight w:val="none"/>
          <w14:textFill>
            <w14:solidFill>
              <w14:schemeClr w14:val="tx1"/>
            </w14:solidFill>
          </w14:textFill>
        </w:rPr>
        <w:t>、政府采购严重违法失信行为记录名单，完全符合《中华人民</w:t>
      </w:r>
      <w:r>
        <w:rPr>
          <w:rFonts w:hint="eastAsia" w:asciiTheme="minorEastAsia" w:hAnsiTheme="minorEastAsia" w:eastAsiaTheme="minorEastAsia" w:cstheme="minorEastAsia"/>
          <w:color w:val="000000" w:themeColor="text1"/>
          <w:spacing w:val="-3"/>
          <w:position w:val="0"/>
          <w:sz w:val="24"/>
          <w:szCs w:val="24"/>
          <w:highlight w:val="none"/>
          <w14:textFill>
            <w14:solidFill>
              <w14:schemeClr w14:val="tx1"/>
            </w14:solidFill>
          </w14:textFill>
        </w:rPr>
        <w:t>共和国政</w:t>
      </w:r>
      <w:r>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t>府采购法》第二十二条规定的供应商资格条件，我方对此</w:t>
      </w:r>
      <w:r>
        <w:rPr>
          <w:rFonts w:hint="eastAsia" w:asciiTheme="minorEastAsia" w:hAnsiTheme="minorEastAsia" w:eastAsiaTheme="minorEastAsia" w:cstheme="minorEastAsia"/>
          <w:color w:val="000000" w:themeColor="text1"/>
          <w:spacing w:val="-1"/>
          <w:position w:val="0"/>
          <w:sz w:val="24"/>
          <w:szCs w:val="24"/>
          <w:highlight w:val="none"/>
          <w14:textFill>
            <w14:solidFill>
              <w14:schemeClr w14:val="tx1"/>
            </w14:solidFill>
          </w14:textFill>
        </w:rPr>
        <w:t>声明负全部法律责任。</w:t>
      </w:r>
    </w:p>
    <w:p w14:paraId="2002E4C2">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33854800">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3C3172E4">
      <w:pPr>
        <w:pStyle w:val="6"/>
        <w:keepNext w:val="0"/>
        <w:keepLines w:val="0"/>
        <w:pageBreakBefore w:val="0"/>
        <w:widowControl w:val="0"/>
        <w:kinsoku/>
        <w:wordWrap w:val="0"/>
        <w:overflowPunct/>
        <w:topLinePunct w:val="0"/>
        <w:bidi w:val="0"/>
        <w:spacing w:line="360" w:lineRule="auto"/>
        <w:ind w:left="0" w:right="0" w:firstLine="472" w:firstLineChars="200"/>
        <w:outlineLvl w:val="1"/>
        <w:rPr>
          <w:rFonts w:hint="eastAsia" w:asciiTheme="minorEastAsia" w:hAnsiTheme="minorEastAsia" w:eastAsiaTheme="minorEastAsia" w:cstheme="minorEastAsia"/>
          <w:color w:val="000000" w:themeColor="text1"/>
          <w:position w:val="0"/>
          <w:sz w:val="24"/>
          <w:szCs w:val="24"/>
          <w:highlight w:val="none"/>
          <w:u w:val="single"/>
          <w:lang w:val="en-US" w:eastAsia="zh-CN"/>
          <w14:textFill>
            <w14:solidFill>
              <w14:schemeClr w14:val="tx1"/>
            </w14:solidFill>
          </w14:textFill>
        </w:rPr>
      </w:pPr>
      <w:bookmarkStart w:id="1965" w:name="_Toc2015"/>
      <w:r>
        <w:rPr>
          <w:rFonts w:hint="eastAsia" w:asciiTheme="minorEastAsia" w:hAnsiTheme="minorEastAsia" w:eastAsiaTheme="minorEastAsia" w:cstheme="minorEastAsia"/>
          <w:color w:val="000000" w:themeColor="text1"/>
          <w:spacing w:val="-2"/>
          <w:position w:val="0"/>
          <w:sz w:val="24"/>
          <w:szCs w:val="24"/>
          <w:highlight w:val="none"/>
          <w14:textFill>
            <w14:solidFill>
              <w14:schemeClr w14:val="tx1"/>
            </w14:solidFill>
          </w14:textFill>
        </w:rPr>
        <w:t>供应商[公章(CA签章)]：</w:t>
      </w:r>
      <w:bookmarkEnd w:id="1965"/>
      <w:r>
        <w:rPr>
          <w:rFonts w:hint="eastAsia" w:asciiTheme="minorEastAsia" w:hAnsiTheme="minorEastAsia" w:eastAsiaTheme="minorEastAsia" w:cstheme="minorEastAsia"/>
          <w:color w:val="000000" w:themeColor="text1"/>
          <w:spacing w:val="-2"/>
          <w:position w:val="0"/>
          <w:sz w:val="24"/>
          <w:szCs w:val="24"/>
          <w:highlight w:val="none"/>
          <w:u w:val="single"/>
          <w:lang w:val="en-US" w:eastAsia="zh-CN"/>
          <w14:textFill>
            <w14:solidFill>
              <w14:schemeClr w14:val="tx1"/>
            </w14:solidFill>
          </w14:textFill>
        </w:rPr>
        <w:t xml:space="preserve">                </w:t>
      </w:r>
    </w:p>
    <w:p w14:paraId="40868081">
      <w:pPr>
        <w:pStyle w:val="6"/>
        <w:keepNext w:val="0"/>
        <w:keepLines w:val="0"/>
        <w:pageBreakBefore w:val="0"/>
        <w:widowControl w:val="0"/>
        <w:kinsoku/>
        <w:wordWrap w:val="0"/>
        <w:overflowPunct/>
        <w:topLinePunct w:val="0"/>
        <w:bidi w:val="0"/>
        <w:spacing w:line="360" w:lineRule="auto"/>
        <w:ind w:left="0" w:right="0" w:firstLine="476" w:firstLineChars="200"/>
        <w:rPr>
          <w:rFonts w:hint="eastAsia" w:asciiTheme="minorEastAsia" w:hAnsiTheme="minorEastAsia" w:eastAsiaTheme="minorEastAsia" w:cstheme="minorEastAsia"/>
          <w:color w:val="000000" w:themeColor="text1"/>
          <w:position w:val="0"/>
          <w:sz w:val="24"/>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24"/>
          <w:szCs w:val="24"/>
          <w:highlight w:val="none"/>
          <w14:textFill>
            <w14:solidFill>
              <w14:schemeClr w14:val="tx1"/>
            </w14:solidFill>
          </w14:textFill>
        </w:rPr>
        <w:t>法定代表人或相应的委托代理人签字[或盖章(CA签章)]：</w:t>
      </w:r>
      <w:r>
        <w:rPr>
          <w:rFonts w:hint="eastAsia" w:asciiTheme="minorEastAsia" w:hAnsiTheme="minorEastAsia" w:eastAsiaTheme="minorEastAsia" w:cstheme="minorEastAsia"/>
          <w:color w:val="000000" w:themeColor="text1"/>
          <w:spacing w:val="-1"/>
          <w:position w:val="0"/>
          <w:sz w:val="24"/>
          <w:szCs w:val="24"/>
          <w:highlight w:val="none"/>
          <w:u w:val="single"/>
          <w:lang w:val="en-US" w:eastAsia="zh-CN"/>
          <w14:textFill>
            <w14:solidFill>
              <w14:schemeClr w14:val="tx1"/>
            </w14:solidFill>
          </w14:textFill>
        </w:rPr>
        <w:t xml:space="preserve">               </w:t>
      </w:r>
    </w:p>
    <w:p w14:paraId="5CDD94FE">
      <w:pPr>
        <w:pStyle w:val="6"/>
        <w:keepNext w:val="0"/>
        <w:keepLines w:val="0"/>
        <w:pageBreakBefore w:val="0"/>
        <w:widowControl w:val="0"/>
        <w:kinsoku/>
        <w:wordWrap w:val="0"/>
        <w:overflowPunct/>
        <w:topLinePunct w:val="0"/>
        <w:bidi w:val="0"/>
        <w:spacing w:line="360" w:lineRule="auto"/>
        <w:ind w:left="0" w:right="0" w:firstLine="428" w:firstLineChars="200"/>
        <w:outlineLvl w:val="1"/>
        <w:rPr>
          <w:rFonts w:hint="eastAsia" w:asciiTheme="minorEastAsia" w:hAnsiTheme="minorEastAsia" w:eastAsiaTheme="minorEastAsia" w:cstheme="minorEastAsia"/>
          <w:color w:val="000000" w:themeColor="text1"/>
          <w:position w:val="0"/>
          <w:sz w:val="24"/>
          <w:szCs w:val="24"/>
          <w:highlight w:val="none"/>
          <w:lang w:eastAsia="zh-CN"/>
          <w14:textFill>
            <w14:solidFill>
              <w14:schemeClr w14:val="tx1"/>
            </w14:solidFill>
          </w14:textFill>
        </w:rPr>
      </w:pPr>
      <w:bookmarkStart w:id="1966" w:name="_Toc14327"/>
      <w:r>
        <w:rPr>
          <w:rFonts w:hint="eastAsia" w:asciiTheme="minorEastAsia" w:hAnsiTheme="minorEastAsia" w:eastAsiaTheme="minorEastAsia" w:cstheme="minorEastAsia"/>
          <w:color w:val="000000" w:themeColor="text1"/>
          <w:spacing w:val="-13"/>
          <w:position w:val="0"/>
          <w:sz w:val="24"/>
          <w:szCs w:val="24"/>
          <w:highlight w:val="none"/>
          <w14:textFill>
            <w14:solidFill>
              <w14:schemeClr w14:val="tx1"/>
            </w14:solidFill>
          </w14:textFill>
        </w:rPr>
        <w:t>日期：</w:t>
      </w:r>
      <w:bookmarkEnd w:id="1966"/>
      <w:r>
        <w:rPr>
          <w:rFonts w:hint="eastAsia" w:asciiTheme="minorEastAsia" w:hAnsiTheme="minorEastAsia" w:eastAsiaTheme="minorEastAsia" w:cstheme="minorEastAsia"/>
          <w:color w:val="000000" w:themeColor="text1"/>
          <w:spacing w:val="-13"/>
          <w:position w:val="0"/>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position w:val="0"/>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pacing w:val="-8"/>
          <w:position w:val="0"/>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position w:val="0"/>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pacing w:val="-8"/>
          <w:position w:val="0"/>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position w:val="0"/>
          <w:sz w:val="24"/>
          <w:szCs w:val="24"/>
          <w:highlight w:val="none"/>
          <w14:textFill>
            <w14:solidFill>
              <w14:schemeClr w14:val="tx1"/>
            </w14:solidFill>
          </w14:textFill>
        </w:rPr>
        <w:t>日</w:t>
      </w:r>
    </w:p>
    <w:p w14:paraId="4C43F4C9">
      <w:pPr>
        <w:keepNext w:val="0"/>
        <w:keepLines w:val="0"/>
        <w:pageBreakBefore w:val="0"/>
        <w:widowControl w:val="0"/>
        <w:kinsoku/>
        <w:wordWrap w:val="0"/>
        <w:overflowPunct/>
        <w:topLinePunct w:val="0"/>
        <w:bidi w:val="0"/>
        <w:spacing w:line="360" w:lineRule="auto"/>
        <w:ind w:left="0" w:right="0" w:firstLine="480" w:firstLineChars="200"/>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pPr>
    </w:p>
    <w:p w14:paraId="18E9595F">
      <w:pPr>
        <w:pStyle w:val="2"/>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pPr>
    </w:p>
    <w:p w14:paraId="75732F4C">
      <w:pPr>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pPr>
    </w:p>
    <w:p w14:paraId="1950597E">
      <w:pPr>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pPr>
    </w:p>
    <w:p w14:paraId="61F77712">
      <w:pPr>
        <w:pStyle w:val="8"/>
        <w:spacing w:line="340" w:lineRule="exact"/>
        <w:rPr>
          <w:rFonts w:hint="eastAsia" w:asciiTheme="minorEastAsia" w:hAnsiTheme="minorEastAsia" w:eastAsiaTheme="minorEastAsia" w:cstheme="minorEastAsia"/>
          <w:snapToGrid w:val="0"/>
          <w:color w:val="000000" w:themeColor="text1"/>
          <w:spacing w:val="1"/>
          <w:kern w:val="0"/>
          <w:position w:val="0"/>
          <w:sz w:val="28"/>
          <w:szCs w:val="28"/>
          <w:highlight w:val="none"/>
          <w:lang w:val="en-US" w:eastAsia="en-US" w:bidi="ar-SA"/>
          <w14:textOutline w14:w="5103" w14:cap="sq" w14:cmpd="sng">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
          <w:kern w:val="0"/>
          <w:position w:val="0"/>
          <w:sz w:val="28"/>
          <w:szCs w:val="28"/>
          <w:highlight w:val="none"/>
          <w:lang w:val="en-US" w:eastAsia="zh-CN" w:bidi="ar-SA"/>
          <w14:textOutline w14:w="5103" w14:cap="sq" w14:cmpd="sng">
            <w14:solidFill>
              <w14:srgbClr w14:val="000000"/>
            </w14:solidFill>
            <w14:prstDash w14:val="solid"/>
            <w14:bevel/>
          </w14:textOutline>
          <w14:textFill>
            <w14:solidFill>
              <w14:schemeClr w14:val="tx1"/>
            </w14:solidFill>
          </w14:textFill>
        </w:rPr>
        <w:t>4</w:t>
      </w:r>
      <w:r>
        <w:rPr>
          <w:rFonts w:hint="eastAsia" w:asciiTheme="minorEastAsia" w:hAnsiTheme="minorEastAsia" w:eastAsiaTheme="minorEastAsia" w:cstheme="minorEastAsia"/>
          <w:snapToGrid w:val="0"/>
          <w:color w:val="000000" w:themeColor="text1"/>
          <w:spacing w:val="1"/>
          <w:kern w:val="0"/>
          <w:position w:val="0"/>
          <w:sz w:val="28"/>
          <w:szCs w:val="28"/>
          <w:highlight w:val="none"/>
          <w:lang w:val="en-US" w:eastAsia="en-US" w:bidi="ar-SA"/>
          <w14:textOutline w14:w="5103" w14:cap="sq" w14:cmpd="sng">
            <w14:solidFill>
              <w14:srgbClr w14:val="000000"/>
            </w14:solidFill>
            <w14:prstDash w14:val="solid"/>
            <w14:bevel/>
          </w14:textOutline>
          <w14:textFill>
            <w14:solidFill>
              <w14:schemeClr w14:val="tx1"/>
            </w14:solidFill>
          </w14:textFill>
        </w:rPr>
        <w:t>.供应商的法人或者其组织营业执照等证明文件复印件（必须提供，自然人除外）；</w:t>
      </w:r>
    </w:p>
    <w:p w14:paraId="1858B5B3">
      <w:pPr>
        <w:tabs>
          <w:tab w:val="left" w:pos="1305"/>
        </w:tabs>
        <w:spacing w:line="340" w:lineRule="exact"/>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4C3316A">
      <w:pPr>
        <w:tabs>
          <w:tab w:val="left" w:pos="1305"/>
        </w:tabs>
        <w:spacing w:line="400" w:lineRule="exact"/>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w:t>
      </w:r>
      <w:r>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；供应商为事业单位，应提供有效的“事业单位法人证书”；供应商为非企业专业服务机构的，应提供执业许可证等证明文件；供应商为个体工商户，应提供有效的“个体工商户营业执照”。</w:t>
      </w:r>
    </w:p>
    <w:p w14:paraId="1AC096CE">
      <w:pPr>
        <w:pStyle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23B07A2">
      <w:pPr>
        <w:rPr>
          <w:rFonts w:hint="eastAsia"/>
          <w:color w:val="000000" w:themeColor="text1"/>
          <w:highlight w:val="none"/>
          <w14:textFill>
            <w14:solidFill>
              <w14:schemeClr w14:val="tx1"/>
            </w14:solidFill>
          </w14:textFill>
        </w:rPr>
      </w:pPr>
    </w:p>
    <w:p w14:paraId="2D5B1813">
      <w:pPr>
        <w:rPr>
          <w:rFonts w:hint="eastAsia"/>
          <w:color w:val="000000" w:themeColor="text1"/>
          <w:highlight w:val="none"/>
          <w14:textFill>
            <w14:solidFill>
              <w14:schemeClr w14:val="tx1"/>
            </w14:solidFill>
          </w14:textFill>
        </w:rPr>
      </w:pPr>
    </w:p>
    <w:p w14:paraId="71D5D08E">
      <w:pP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p>
    <w:p w14:paraId="25B965F0">
      <w:pPr>
        <w:pStyle w:val="6"/>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p>
    <w:p w14:paraId="481355FC">
      <w:pPr>
        <w:pStyle w:val="8"/>
        <w:spacing w:line="340" w:lineRule="exact"/>
        <w:rPr>
          <w:rFonts w:hint="eastAsia" w:asciiTheme="minorEastAsia" w:hAnsiTheme="minorEastAsia" w:eastAsiaTheme="minorEastAsia" w:cstheme="minorEastAsia"/>
          <w:snapToGrid w:val="0"/>
          <w:color w:val="000000" w:themeColor="text1"/>
          <w:spacing w:val="1"/>
          <w:kern w:val="0"/>
          <w:position w:val="0"/>
          <w:sz w:val="28"/>
          <w:szCs w:val="28"/>
          <w:highlight w:val="none"/>
          <w:lang w:val="en-US" w:eastAsia="zh-CN" w:bidi="ar-SA"/>
          <w14:textOutline w14:w="5103" w14:cap="sq" w14:cmpd="sng">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
          <w:kern w:val="0"/>
          <w:position w:val="0"/>
          <w:sz w:val="28"/>
          <w:szCs w:val="28"/>
          <w:highlight w:val="none"/>
          <w:lang w:val="en-US" w:eastAsia="zh-CN" w:bidi="ar-SA"/>
          <w14:textOutline w14:w="5103" w14:cap="sq" w14:cmpd="sng">
            <w14:solidFill>
              <w14:srgbClr w14:val="000000"/>
            </w14:solidFill>
            <w14:prstDash w14:val="solid"/>
            <w14:bevel/>
          </w14:textOutline>
          <w14:textFill>
            <w14:solidFill>
              <w14:schemeClr w14:val="tx1"/>
            </w14:solidFill>
          </w14:textFill>
        </w:rPr>
        <w:t>5.供应商相应有效的企业资质证书副本及安全生产许可证副本复印件以及拟派项目经理的注册建造师执业资格证书复印件和安全生产考核合格证书（B类）复印件（必须提供）；</w:t>
      </w:r>
    </w:p>
    <w:p w14:paraId="72F590FE">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spacing w:val="-3"/>
          <w:position w:val="0"/>
          <w:sz w:val="28"/>
          <w:szCs w:val="28"/>
          <w:highlight w:val="none"/>
          <w:lang w:val="en-US" w:eastAsia="zh-CN"/>
          <w14:textOutline w14:w="5103" w14:cap="sq" w14:cmpd="sng">
            <w14:solidFill>
              <w14:srgbClr w14:val="000000"/>
            </w14:solidFill>
            <w14:prstDash w14:val="solid"/>
            <w14:bevel/>
          </w14:textOutline>
          <w14:textFill>
            <w14:solidFill>
              <w14:schemeClr w14:val="tx1"/>
            </w14:solidFill>
          </w14:textFill>
        </w:rPr>
      </w:pPr>
    </w:p>
    <w:p w14:paraId="3DEFA437">
      <w:pPr>
        <w:pStyle w:val="6"/>
        <w:keepNext w:val="0"/>
        <w:keepLines w:val="0"/>
        <w:pageBreakBefore w:val="0"/>
        <w:widowControl w:val="0"/>
        <w:kinsoku/>
        <w:wordWrap w:val="0"/>
        <w:overflowPunct w:val="0"/>
        <w:topLinePunct w:val="0"/>
        <w:autoSpaceDE w:val="0"/>
        <w:autoSpaceDN w:val="0"/>
        <w:bidi w:val="0"/>
        <w:adjustRightInd w:val="0"/>
        <w:snapToGrid w:val="0"/>
        <w:spacing w:line="360" w:lineRule="auto"/>
        <w:ind w:right="0"/>
        <w:textAlignment w:val="baseline"/>
        <w:rPr>
          <w:rFonts w:hint="eastAsia" w:asciiTheme="minorEastAsia" w:hAnsiTheme="minorEastAsia" w:eastAsiaTheme="minorEastAsia" w:cstheme="minorEastAsia"/>
          <w:color w:val="000000" w:themeColor="text1"/>
          <w:spacing w:val="-3"/>
          <w:position w:val="0"/>
          <w:sz w:val="28"/>
          <w:szCs w:val="28"/>
          <w:highlight w:val="none"/>
          <w:lang w:val="en-US" w:eastAsia="zh-CN"/>
          <w14:textOutline w14:w="5103" w14:cap="sq" w14:cmpd="sng">
            <w14:solidFill>
              <w14:srgbClr w14:val="000000"/>
            </w14:solidFill>
            <w14:prstDash w14:val="solid"/>
            <w14:bevel/>
          </w14:textOutline>
          <w14:textFill>
            <w14:solidFill>
              <w14:schemeClr w14:val="tx1"/>
            </w14:solidFill>
          </w14:textFill>
        </w:rPr>
      </w:pPr>
    </w:p>
    <w:p w14:paraId="374D9025">
      <w:pPr>
        <w:rPr>
          <w:rFonts w:hint="eastAsia"/>
          <w:color w:val="000000" w:themeColor="text1"/>
          <w:highlight w:val="none"/>
          <w:lang w:val="en-US" w:eastAsia="zh-CN"/>
          <w14:textFill>
            <w14:solidFill>
              <w14:schemeClr w14:val="tx1"/>
            </w14:solidFill>
          </w14:textFill>
        </w:rPr>
      </w:pPr>
    </w:p>
    <w:p w14:paraId="4C29353E">
      <w:pPr>
        <w:pStyle w:val="6"/>
        <w:keepNext w:val="0"/>
        <w:keepLines w:val="0"/>
        <w:pageBreakBefore w:val="0"/>
        <w:widowControl w:val="0"/>
        <w:kinsoku/>
        <w:wordWrap w:val="0"/>
        <w:overflowPunct w:val="0"/>
        <w:topLinePunct w:val="0"/>
        <w:autoSpaceDE w:val="0"/>
        <w:autoSpaceDN w:val="0"/>
        <w:bidi w:val="0"/>
        <w:adjustRightInd w:val="0"/>
        <w:snapToGrid w:val="0"/>
        <w:spacing w:line="360" w:lineRule="auto"/>
        <w:ind w:right="0"/>
        <w:textAlignment w:val="baseline"/>
        <w:rPr>
          <w:rFonts w:hint="eastAsia" w:asciiTheme="minorEastAsia" w:hAnsiTheme="minorEastAsia" w:eastAsiaTheme="minorEastAsia" w:cstheme="minorEastAsia"/>
          <w:color w:val="000000" w:themeColor="text1"/>
          <w:spacing w:val="-3"/>
          <w:position w:val="0"/>
          <w:sz w:val="28"/>
          <w:szCs w:val="28"/>
          <w:highlight w:val="none"/>
          <w:lang w:val="en-US" w:eastAsia="zh-CN"/>
          <w14:textOutline w14:w="5103" w14:cap="sq" w14:cmpd="sng">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color w:val="000000" w:themeColor="text1"/>
          <w:spacing w:val="-3"/>
          <w:position w:val="0"/>
          <w:sz w:val="28"/>
          <w:szCs w:val="28"/>
          <w:highlight w:val="none"/>
          <w:lang w:val="en-US" w:eastAsia="zh-CN"/>
          <w14:textOutline w14:w="5103" w14:cap="sq" w14:cmpd="sng">
            <w14:solidFill>
              <w14:srgbClr w14:val="000000"/>
            </w14:solidFill>
            <w14:prstDash w14:val="solid"/>
            <w14:bevel/>
          </w14:textOutline>
          <w14:textFill>
            <w14:solidFill>
              <w14:schemeClr w14:val="tx1"/>
            </w14:solidFill>
          </w14:textFill>
        </w:rPr>
        <w:t>6.项目经理无在建工程承诺书（格式自拟）（必须提供）</w:t>
      </w:r>
    </w:p>
    <w:p w14:paraId="75AC34D9">
      <w:pPr>
        <w:pStyle w:val="36"/>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14:paraId="7299FE7E">
      <w:pPr>
        <w:pStyle w:val="37"/>
        <w:rPr>
          <w:rFonts w:hint="eastAsia"/>
          <w:color w:val="000000" w:themeColor="text1"/>
          <w:highlight w:val="none"/>
          <w:lang w:val="en-US" w:eastAsia="zh-CN"/>
          <w14:textFill>
            <w14:solidFill>
              <w14:schemeClr w14:val="tx1"/>
            </w14:solidFill>
          </w14:textFill>
        </w:rPr>
      </w:pPr>
    </w:p>
    <w:p w14:paraId="6BAE2EDD">
      <w:pPr>
        <w:pStyle w:val="6"/>
        <w:keepNext w:val="0"/>
        <w:keepLines w:val="0"/>
        <w:pageBreakBefore w:val="0"/>
        <w:widowControl w:val="0"/>
        <w:numPr>
          <w:ilvl w:val="0"/>
          <w:numId w:val="7"/>
        </w:numPr>
        <w:kinsoku/>
        <w:wordWrap/>
        <w:overflowPunct/>
        <w:topLinePunct w:val="0"/>
        <w:bidi w:val="0"/>
        <w:spacing w:line="360" w:lineRule="auto"/>
        <w:ind w:left="0" w:leftChars="0" w:right="0" w:firstLine="0" w:firstLineChars="0"/>
        <w:jc w:val="left"/>
        <w:rPr>
          <w:rFonts w:hint="eastAsia" w:asciiTheme="minorEastAsia" w:hAnsiTheme="minorEastAsia" w:eastAsiaTheme="minorEastAsia" w:cstheme="minorEastAsia"/>
          <w:color w:val="000000" w:themeColor="text1"/>
          <w:spacing w:val="3"/>
          <w:position w:val="0"/>
          <w:sz w:val="28"/>
          <w:szCs w:val="28"/>
          <w:highlight w:val="none"/>
          <w:lang w:val="en-US" w:eastAsia="zh-CN"/>
          <w14:textOutline w14:w="5103" w14:cap="sq" w14:cmpd="sng">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color w:val="000000" w:themeColor="text1"/>
          <w:spacing w:val="3"/>
          <w:position w:val="0"/>
          <w:sz w:val="28"/>
          <w:szCs w:val="28"/>
          <w:highlight w:val="none"/>
          <w:lang w:val="en-US" w:eastAsia="zh-CN"/>
          <w14:textOutline w14:w="5103" w14:cap="sq" w14:cmpd="sng">
            <w14:solidFill>
              <w14:srgbClr w14:val="000000"/>
            </w14:solidFill>
            <w14:prstDash w14:val="solid"/>
            <w14:bevel/>
          </w14:textOutline>
          <w14:textFill>
            <w14:solidFill>
              <w14:schemeClr w14:val="tx1"/>
            </w14:solidFill>
          </w14:textFill>
        </w:rPr>
        <w:t>投标人2024年度或2025年度财务状况报告复印件【可以是投标人自行编制也可是通过第三方审计公司编制，如为自行编制至少须提供现金流量表、负债表及利润表；（若为从成立之日起到响应文件提交截止时间止不足要求月数的，则无需提交。）】（必须提供）；</w:t>
      </w:r>
    </w:p>
    <w:p w14:paraId="0B8C9867">
      <w:pPr>
        <w:rPr>
          <w:rFonts w:hint="eastAsia" w:asciiTheme="minorEastAsia" w:hAnsiTheme="minorEastAsia" w:eastAsiaTheme="minorEastAsia" w:cstheme="minorEastAsia"/>
          <w:color w:val="000000" w:themeColor="text1"/>
          <w:spacing w:val="3"/>
          <w:position w:val="0"/>
          <w:sz w:val="28"/>
          <w:szCs w:val="28"/>
          <w:highlight w:val="none"/>
          <w:lang w:val="en-US" w:eastAsia="zh-CN"/>
          <w14:textOutline w14:w="5103" w14:cap="sq" w14:cmpd="sng">
            <w14:solidFill>
              <w14:srgbClr w14:val="000000"/>
            </w14:solidFill>
            <w14:prstDash w14:val="solid"/>
            <w14:bevel/>
          </w14:textOutline>
          <w14:textFill>
            <w14:solidFill>
              <w14:schemeClr w14:val="tx1"/>
            </w14:solidFill>
          </w14:textFill>
        </w:rPr>
      </w:pPr>
    </w:p>
    <w:p w14:paraId="2A160D14">
      <w:pPr>
        <w:rPr>
          <w:rFonts w:hint="eastAsia"/>
          <w:color w:val="000000" w:themeColor="text1"/>
          <w:highlight w:val="none"/>
          <w:lang w:val="en-US" w:eastAsia="zh-CN"/>
          <w14:textFill>
            <w14:solidFill>
              <w14:schemeClr w14:val="tx1"/>
            </w14:solidFill>
          </w14:textFill>
        </w:rPr>
      </w:pPr>
    </w:p>
    <w:p w14:paraId="24AEA6BD">
      <w:pPr>
        <w:pStyle w:val="2"/>
        <w:keepNext/>
        <w:keepLines/>
        <w:pageBreakBefore w:val="0"/>
        <w:widowControl/>
        <w:kinsoku w:val="0"/>
        <w:wordWrap/>
        <w:overflowPunct/>
        <w:topLinePunct w:val="0"/>
        <w:autoSpaceDE w:val="0"/>
        <w:autoSpaceDN w:val="0"/>
        <w:bidi w:val="0"/>
        <w:adjustRightInd w:val="0"/>
        <w:snapToGrid w:val="0"/>
        <w:spacing w:before="20" w:after="20" w:line="416" w:lineRule="auto"/>
        <w:textAlignment w:val="baseline"/>
        <w:rPr>
          <w:rFonts w:hint="eastAsia"/>
          <w:color w:val="000000" w:themeColor="text1"/>
          <w:highlight w:val="none"/>
          <w:lang w:val="en-US" w:eastAsia="zh-CN"/>
          <w14:textFill>
            <w14:solidFill>
              <w14:schemeClr w14:val="tx1"/>
            </w14:solidFill>
          </w14:textFill>
        </w:rPr>
      </w:pPr>
    </w:p>
    <w:p w14:paraId="1001D065">
      <w:pPr>
        <w:numPr>
          <w:ilvl w:val="0"/>
          <w:numId w:val="0"/>
        </w:numPr>
        <w:kinsoku w:val="0"/>
        <w:autoSpaceDE w:val="0"/>
        <w:autoSpaceDN w:val="0"/>
        <w:adjustRightInd w:val="0"/>
        <w:snapToGrid w:val="0"/>
        <w:spacing w:line="240" w:lineRule="auto"/>
        <w:jc w:val="left"/>
        <w:textAlignment w:val="baseline"/>
        <w:rPr>
          <w:rFonts w:hint="eastAsia"/>
          <w:color w:val="000000" w:themeColor="text1"/>
          <w:highlight w:val="none"/>
          <w:lang w:val="en-US" w:eastAsia="zh-CN"/>
          <w14:textFill>
            <w14:solidFill>
              <w14:schemeClr w14:val="tx1"/>
            </w14:solidFill>
          </w14:textFill>
        </w:rPr>
      </w:pPr>
    </w:p>
    <w:p w14:paraId="33AE279E">
      <w:pPr>
        <w:pStyle w:val="6"/>
        <w:keepNext w:val="0"/>
        <w:keepLines w:val="0"/>
        <w:pageBreakBefore w:val="0"/>
        <w:widowControl w:val="0"/>
        <w:kinsoku/>
        <w:wordWrap w:val="0"/>
        <w:overflowPunct/>
        <w:topLinePunct w:val="0"/>
        <w:bidi w:val="0"/>
        <w:spacing w:line="360" w:lineRule="auto"/>
        <w:ind w:right="0"/>
        <w:jc w:val="both"/>
        <w:rPr>
          <w:rFonts w:hint="eastAsia" w:asciiTheme="minorEastAsia" w:hAnsiTheme="minorEastAsia" w:eastAsiaTheme="minorEastAsia" w:cstheme="minorEastAsia"/>
          <w:color w:val="000000" w:themeColor="text1"/>
          <w:spacing w:val="3"/>
          <w:position w:val="0"/>
          <w:sz w:val="28"/>
          <w:szCs w:val="28"/>
          <w:highlight w:val="none"/>
          <w:lang w:val="en-US" w:eastAsia="zh-CN"/>
          <w14:textOutline w14:w="5103" w14:cap="sq" w14:cmpd="sng">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color w:val="000000" w:themeColor="text1"/>
          <w:spacing w:val="3"/>
          <w:position w:val="0"/>
          <w:sz w:val="28"/>
          <w:szCs w:val="28"/>
          <w:highlight w:val="none"/>
          <w:lang w:val="en-US" w:eastAsia="zh-CN"/>
          <w14:textOutline w14:w="5103" w14:cap="sq" w14:cmpd="sng">
            <w14:solidFill>
              <w14:srgbClr w14:val="000000"/>
            </w14:solidFill>
            <w14:prstDash w14:val="solid"/>
            <w14:bevel/>
          </w14:textOutline>
          <w14:textFill>
            <w14:solidFill>
              <w14:schemeClr w14:val="tx1"/>
            </w14:solidFill>
          </w14:textFill>
        </w:rPr>
        <w:t>8.投标人2026年1月以来任意1个月的依法缴纳社会保障资金的相关材料复印件【可以是专用收据或社会保险缴纳清单或者社保部门的证明复印件；依法不需要缴纳社会保障资金的投标人，必须提供相应文件证明不需要缴纳社会保障资金。从成立之日起到响应文件提交截止时间止不足要求月数的，则无需提交。】（必须提供）；</w:t>
      </w:r>
    </w:p>
    <w:p w14:paraId="22EAD20A">
      <w:pPr>
        <w:pStyle w:val="6"/>
        <w:keepNext w:val="0"/>
        <w:keepLines w:val="0"/>
        <w:pageBreakBefore w:val="0"/>
        <w:widowControl w:val="0"/>
        <w:kinsoku/>
        <w:wordWrap w:val="0"/>
        <w:overflowPunct/>
        <w:topLinePunct w:val="0"/>
        <w:bidi w:val="0"/>
        <w:spacing w:line="360" w:lineRule="auto"/>
        <w:ind w:right="0"/>
        <w:jc w:val="both"/>
        <w:rPr>
          <w:rFonts w:hint="eastAsia" w:asciiTheme="minorEastAsia" w:hAnsiTheme="minorEastAsia" w:eastAsiaTheme="minorEastAsia" w:cstheme="minorEastAsia"/>
          <w:color w:val="000000" w:themeColor="text1"/>
          <w:spacing w:val="3"/>
          <w:position w:val="0"/>
          <w:sz w:val="28"/>
          <w:szCs w:val="28"/>
          <w:highlight w:val="none"/>
          <w:lang w:val="en-US" w:eastAsia="zh-CN"/>
          <w14:textOutline w14:w="5103" w14:cap="sq" w14:cmpd="sng">
            <w14:solidFill>
              <w14:srgbClr w14:val="000000"/>
            </w14:solidFill>
            <w14:prstDash w14:val="solid"/>
            <w14:bevel/>
          </w14:textOutline>
          <w14:textFill>
            <w14:solidFill>
              <w14:schemeClr w14:val="tx1"/>
            </w14:solidFill>
          </w14:textFill>
        </w:rPr>
      </w:pPr>
    </w:p>
    <w:p w14:paraId="7B5F5B65">
      <w:pPr>
        <w:pStyle w:val="6"/>
        <w:keepNext w:val="0"/>
        <w:keepLines w:val="0"/>
        <w:pageBreakBefore w:val="0"/>
        <w:widowControl w:val="0"/>
        <w:kinsoku/>
        <w:wordWrap w:val="0"/>
        <w:overflowPunct/>
        <w:topLinePunct w:val="0"/>
        <w:bidi w:val="0"/>
        <w:spacing w:line="360" w:lineRule="auto"/>
        <w:ind w:right="0"/>
        <w:jc w:val="both"/>
        <w:rPr>
          <w:rFonts w:hint="eastAsia" w:asciiTheme="minorEastAsia" w:hAnsiTheme="minorEastAsia" w:eastAsiaTheme="minorEastAsia" w:cstheme="minorEastAsia"/>
          <w:color w:val="000000" w:themeColor="text1"/>
          <w:spacing w:val="3"/>
          <w:position w:val="0"/>
          <w:sz w:val="28"/>
          <w:szCs w:val="28"/>
          <w:highlight w:val="none"/>
          <w:lang w:val="en-US" w:eastAsia="zh-CN"/>
          <w14:textOutline w14:w="5103" w14:cap="sq" w14:cmpd="sng">
            <w14:solidFill>
              <w14:srgbClr w14:val="000000"/>
            </w14:solidFill>
            <w14:prstDash w14:val="solid"/>
            <w14:bevel/>
          </w14:textOutline>
          <w14:textFill>
            <w14:solidFill>
              <w14:schemeClr w14:val="tx1"/>
            </w14:solidFill>
          </w14:textFill>
        </w:rPr>
      </w:pPr>
    </w:p>
    <w:p w14:paraId="09B92A87">
      <w:pPr>
        <w:pStyle w:val="6"/>
        <w:keepNext w:val="0"/>
        <w:keepLines w:val="0"/>
        <w:pageBreakBefore w:val="0"/>
        <w:widowControl w:val="0"/>
        <w:kinsoku/>
        <w:wordWrap w:val="0"/>
        <w:overflowPunct/>
        <w:topLinePunct w:val="0"/>
        <w:bidi w:val="0"/>
        <w:spacing w:line="360" w:lineRule="auto"/>
        <w:ind w:right="0"/>
        <w:jc w:val="both"/>
        <w:rPr>
          <w:rFonts w:hint="eastAsia" w:asciiTheme="minorEastAsia" w:hAnsiTheme="minorEastAsia" w:eastAsiaTheme="minorEastAsia" w:cstheme="minorEastAsia"/>
          <w:color w:val="000000" w:themeColor="text1"/>
          <w:spacing w:val="3"/>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color w:val="000000" w:themeColor="text1"/>
          <w:spacing w:val="3"/>
          <w:position w:val="0"/>
          <w:sz w:val="28"/>
          <w:szCs w:val="28"/>
          <w:highlight w:val="none"/>
          <w:lang w:val="en-US" w:eastAsia="zh-CN"/>
          <w14:textOutline w14:w="5103" w14:cap="sq" w14:cmpd="sng">
            <w14:solidFill>
              <w14:srgbClr w14:val="000000"/>
            </w14:solidFill>
            <w14:prstDash w14:val="solid"/>
            <w14:bevel/>
          </w14:textOutline>
          <w14:textFill>
            <w14:solidFill>
              <w14:schemeClr w14:val="tx1"/>
            </w14:solidFill>
          </w14:textFill>
        </w:rPr>
        <w:t>9.投标人2026年1月以来任意1个月依法缴纳税收的相关材料复印件【可以是增值税发票(税收完税证明)或企业所得税完税证明或税务部门出具的免税（无欠税）证明】（从成立之日起到响应文件提交截止时间止不足一个月的，无需提供）（必须提供）；</w:t>
      </w:r>
    </w:p>
    <w:p w14:paraId="5EC9633F">
      <w:pPr>
        <w:wordWrap/>
        <w:rPr>
          <w:rFonts w:hint="eastAsia" w:asciiTheme="minorEastAsia" w:hAnsiTheme="minorEastAsia" w:eastAsiaTheme="minorEastAsia" w:cstheme="minorEastAsia"/>
          <w:color w:val="000000" w:themeColor="text1"/>
          <w:spacing w:val="3"/>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p>
    <w:p w14:paraId="34C03316">
      <w:pPr>
        <w:pStyle w:val="36"/>
        <w:rPr>
          <w:rFonts w:hint="eastAsia" w:asciiTheme="minorEastAsia" w:hAnsiTheme="minorEastAsia" w:eastAsiaTheme="minorEastAsia" w:cstheme="minorEastAsia"/>
          <w:color w:val="000000" w:themeColor="text1"/>
          <w:spacing w:val="3"/>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p>
    <w:p w14:paraId="3E6B0B16">
      <w:pPr>
        <w:spacing w:line="240" w:lineRule="auto"/>
        <w:rPr>
          <w:rFonts w:hint="eastAsia" w:asciiTheme="minorEastAsia" w:hAnsiTheme="minorEastAsia" w:eastAsiaTheme="minorEastAsia" w:cstheme="minorEastAsia"/>
          <w:color w:val="000000" w:themeColor="text1"/>
          <w:spacing w:val="2"/>
          <w:position w:val="0"/>
          <w:sz w:val="28"/>
          <w:szCs w:val="28"/>
          <w:highlight w:val="none"/>
          <w:lang w:val="en-US" w:eastAsia="zh-CN"/>
          <w14:textOutline w14:w="5103" w14:cap="sq" w14:cmpd="sng">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color w:val="000000" w:themeColor="text1"/>
          <w:spacing w:val="3"/>
          <w:position w:val="0"/>
          <w:sz w:val="28"/>
          <w:szCs w:val="28"/>
          <w:highlight w:val="none"/>
          <w:lang w:val="en-US" w:eastAsia="zh-CN"/>
          <w14:textOutline w14:w="5103" w14:cap="sq" w14:cmpd="sng">
            <w14:solidFill>
              <w14:srgbClr w14:val="000000"/>
            </w14:solidFill>
            <w14:prstDash w14:val="solid"/>
            <w14:bevel/>
          </w14:textOutline>
          <w14:textFill>
            <w14:solidFill>
              <w14:schemeClr w14:val="tx1"/>
            </w14:solidFill>
          </w14:textFill>
        </w:rPr>
        <w:t>10</w:t>
      </w:r>
      <w:r>
        <w:rPr>
          <w:rFonts w:hint="eastAsia" w:asciiTheme="minorEastAsia" w:hAnsiTheme="minorEastAsia" w:eastAsiaTheme="minorEastAsia" w:cstheme="minorEastAsia"/>
          <w:color w:val="000000" w:themeColor="text1"/>
          <w:spacing w:val="3"/>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w:t>
      </w:r>
      <w:r>
        <w:rPr>
          <w:rFonts w:hint="eastAsia" w:asciiTheme="minorEastAsia" w:hAnsiTheme="minorEastAsia" w:eastAsiaTheme="minorEastAsia" w:cstheme="minorEastAsia"/>
          <w:color w:val="000000" w:themeColor="text1"/>
          <w:spacing w:val="2"/>
          <w:position w:val="0"/>
          <w:sz w:val="28"/>
          <w:szCs w:val="28"/>
          <w:highlight w:val="none"/>
          <w:lang w:val="en-US" w:eastAsia="zh-CN"/>
          <w14:textOutline w14:w="5103" w14:cap="sq" w14:cmpd="sng">
            <w14:solidFill>
              <w14:srgbClr w14:val="000000"/>
            </w14:solidFill>
            <w14:prstDash w14:val="solid"/>
            <w14:bevel/>
          </w14:textOutline>
          <w14:textFill>
            <w14:solidFill>
              <w14:schemeClr w14:val="tx1"/>
            </w14:solidFill>
          </w14:textFill>
        </w:rPr>
        <w:t>《中小企业声明函》或《残疾人福利性单位声明函》或省级以上监狱管理局、戒毒管理局（含新疆生产建设兵团）出具的属于监狱企业的证明文件复印件（必须提供其中一项）；</w:t>
      </w:r>
    </w:p>
    <w:p w14:paraId="291A0065">
      <w:pPr>
        <w:pStyle w:val="6"/>
        <w:keepNext w:val="0"/>
        <w:keepLines w:val="0"/>
        <w:pageBreakBefore w:val="0"/>
        <w:widowControl w:val="0"/>
        <w:kinsoku/>
        <w:wordWrap w:val="0"/>
        <w:overflowPunct/>
        <w:topLinePunct w:val="0"/>
        <w:bidi w:val="0"/>
        <w:spacing w:line="360" w:lineRule="auto"/>
        <w:ind w:right="0"/>
        <w:jc w:val="both"/>
        <w:rPr>
          <w:rFonts w:hint="eastAsia" w:asciiTheme="minorEastAsia" w:hAnsiTheme="minorEastAsia" w:eastAsiaTheme="minorEastAsia" w:cstheme="minorEastAsia"/>
          <w:color w:val="000000" w:themeColor="text1"/>
          <w:position w:val="0"/>
          <w:sz w:val="28"/>
          <w:szCs w:val="28"/>
          <w:highlight w:val="none"/>
          <w14:textFill>
            <w14:solidFill>
              <w14:schemeClr w14:val="tx1"/>
            </w14:solidFill>
          </w14:textFill>
        </w:rPr>
      </w:pPr>
    </w:p>
    <w:p w14:paraId="11CE8382">
      <w:pPr>
        <w:pStyle w:val="6"/>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000000" w:themeColor="text1"/>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position w:val="0"/>
          <w:sz w:val="28"/>
          <w:szCs w:val="28"/>
          <w:highlight w:val="none"/>
          <w:lang w:eastAsia="zh-CN"/>
          <w14:textOutline w14:w="5103" w14:cap="sq" w14:cmpd="sng">
            <w14:solidFill>
              <w14:srgbClr w14:val="000000"/>
            </w14:solidFill>
            <w14:prstDash w14:val="solid"/>
            <w14:bevel/>
          </w14:textOutline>
          <w14:textFill>
            <w14:solidFill>
              <w14:schemeClr w14:val="tx1"/>
            </w14:solidFill>
          </w14:textFill>
        </w:rPr>
        <w:t>（</w:t>
      </w:r>
      <w:r>
        <w:rPr>
          <w:rFonts w:hint="eastAsia" w:asciiTheme="minorEastAsia" w:hAnsiTheme="minorEastAsia" w:eastAsiaTheme="minorEastAsia" w:cstheme="minorEastAsia"/>
          <w:color w:val="000000" w:themeColor="text1"/>
          <w:spacing w:val="-3"/>
          <w:position w:val="0"/>
          <w:sz w:val="28"/>
          <w:szCs w:val="28"/>
          <w:highlight w:val="none"/>
          <w:lang w:val="en-US" w:eastAsia="zh-CN"/>
          <w14:textOutline w14:w="5103" w14:cap="sq" w14:cmpd="sng">
            <w14:solidFill>
              <w14:srgbClr w14:val="000000"/>
            </w14:solidFill>
            <w14:prstDash w14:val="solid"/>
            <w14:bevel/>
          </w14:textOutline>
          <w14:textFill>
            <w14:solidFill>
              <w14:schemeClr w14:val="tx1"/>
            </w14:solidFill>
          </w14:textFill>
        </w:rPr>
        <w:t>1</w:t>
      </w:r>
      <w:r>
        <w:rPr>
          <w:rFonts w:hint="eastAsia" w:asciiTheme="minorEastAsia" w:hAnsiTheme="minorEastAsia" w:eastAsiaTheme="minorEastAsia" w:cstheme="minorEastAsia"/>
          <w:color w:val="000000" w:themeColor="text1"/>
          <w:spacing w:val="-3"/>
          <w:position w:val="0"/>
          <w:sz w:val="28"/>
          <w:szCs w:val="28"/>
          <w:highlight w:val="none"/>
          <w:lang w:eastAsia="zh-CN"/>
          <w14:textOutline w14:w="5103" w14:cap="sq" w14:cmpd="sng">
            <w14:solidFill>
              <w14:srgbClr w14:val="000000"/>
            </w14:solidFill>
            <w14:prstDash w14:val="solid"/>
            <w14:bevel/>
          </w14:textOutline>
          <w14:textFill>
            <w14:solidFill>
              <w14:schemeClr w14:val="tx1"/>
            </w14:solidFill>
          </w14:textFill>
        </w:rPr>
        <w:t>）</w:t>
      </w:r>
      <w:r>
        <w:rPr>
          <w:rFonts w:hint="eastAsia" w:asciiTheme="minorEastAsia" w:hAnsiTheme="minorEastAsia" w:eastAsiaTheme="minorEastAsia" w:cstheme="minorEastAsia"/>
          <w:color w:val="000000" w:themeColor="text1"/>
          <w:spacing w:val="-3"/>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中小企业声明函(工程)</w:t>
      </w:r>
    </w:p>
    <w:p w14:paraId="5F7669D4">
      <w:pPr>
        <w:keepNext w:val="0"/>
        <w:keepLines w:val="0"/>
        <w:pageBreakBefore w:val="0"/>
        <w:widowControl w:val="0"/>
        <w:kinsoku/>
        <w:wordWrap w:val="0"/>
        <w:overflowPunct/>
        <w:topLinePunct w:val="0"/>
        <w:bidi w:val="0"/>
        <w:spacing w:line="360" w:lineRule="auto"/>
        <w:ind w:left="0" w:right="0" w:firstLine="472" w:firstLineChars="200"/>
        <w:jc w:val="both"/>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24"/>
          <w:szCs w:val="24"/>
          <w:highlight w:val="none"/>
          <w14:textFill>
            <w14:solidFill>
              <w14:schemeClr w14:val="tx1"/>
            </w14:solidFill>
          </w14:textFill>
        </w:rPr>
        <w:t>本公司郑重声明，根据《政府采购促进中小企业发展管理办法》（财库〔2020〕46号）的规定，本公司参加</w:t>
      </w:r>
      <w:r>
        <w:rPr>
          <w:rFonts w:hint="eastAsia" w:asciiTheme="minorEastAsia" w:hAnsiTheme="minorEastAsia" w:eastAsiaTheme="minorEastAsia" w:cstheme="minorEastAsia"/>
          <w:color w:val="000000" w:themeColor="text1"/>
          <w:spacing w:val="-2"/>
          <w:position w:val="0"/>
          <w:sz w:val="24"/>
          <w:szCs w:val="24"/>
          <w:highlight w:val="none"/>
          <w:u w:val="single" w:color="auto"/>
          <w14:textFill>
            <w14:solidFill>
              <w14:schemeClr w14:val="tx1"/>
            </w14:solidFill>
          </w14:textFill>
        </w:rPr>
        <w:t>（单位名称）</w:t>
      </w:r>
      <w:r>
        <w:rPr>
          <w:rFonts w:hint="eastAsia" w:asciiTheme="minorEastAsia" w:hAnsiTheme="minorEastAsia" w:eastAsiaTheme="minorEastAsia" w:cstheme="minorEastAsia"/>
          <w:color w:val="000000" w:themeColor="text1"/>
          <w:spacing w:val="-2"/>
          <w:position w:val="0"/>
          <w:sz w:val="24"/>
          <w:szCs w:val="24"/>
          <w:highlight w:val="none"/>
          <w14:textFill>
            <w14:solidFill>
              <w14:schemeClr w14:val="tx1"/>
            </w14:solidFill>
          </w14:textFill>
        </w:rPr>
        <w:t>的</w:t>
      </w:r>
      <w:r>
        <w:rPr>
          <w:rFonts w:hint="eastAsia" w:asciiTheme="minorEastAsia" w:hAnsiTheme="minorEastAsia" w:eastAsiaTheme="minorEastAsia" w:cstheme="minorEastAsia"/>
          <w:color w:val="000000" w:themeColor="text1"/>
          <w:spacing w:val="-2"/>
          <w:positio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position w:val="0"/>
          <w:sz w:val="24"/>
          <w:szCs w:val="24"/>
          <w:highlight w:val="none"/>
          <w:u w:val="single" w:color="auto"/>
          <w14:textFill>
            <w14:solidFill>
              <w14:schemeClr w14:val="tx1"/>
            </w14:solidFill>
          </w14:textFill>
        </w:rPr>
        <w:t>（项目名称）</w:t>
      </w:r>
      <w:r>
        <w:rPr>
          <w:rFonts w:hint="eastAsia" w:asciiTheme="minorEastAsia" w:hAnsiTheme="minorEastAsia" w:eastAsiaTheme="minorEastAsia" w:cstheme="minorEastAsia"/>
          <w:color w:val="000000" w:themeColor="text1"/>
          <w:spacing w:val="-2"/>
          <w:position w:val="0"/>
          <w:sz w:val="24"/>
          <w:szCs w:val="24"/>
          <w:highlight w:val="none"/>
          <w:u w:val="single" w:color="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position w:val="0"/>
          <w:sz w:val="24"/>
          <w:szCs w:val="24"/>
          <w:highlight w:val="none"/>
          <w:u w:val="none" w:color="auto"/>
          <w14:textFill>
            <w14:solidFill>
              <w14:schemeClr w14:val="tx1"/>
            </w14:solidFill>
          </w14:textFill>
        </w:rPr>
        <w:t>项目的</w:t>
      </w:r>
      <w:r>
        <w:rPr>
          <w:rFonts w:hint="eastAsia" w:asciiTheme="minorEastAsia" w:hAnsiTheme="minorEastAsia" w:eastAsiaTheme="minorEastAsia" w:cstheme="minorEastAsia"/>
          <w:color w:val="000000" w:themeColor="text1"/>
          <w:spacing w:val="-3"/>
          <w:position w:val="0"/>
          <w:sz w:val="24"/>
          <w:szCs w:val="24"/>
          <w:highlight w:val="none"/>
          <w14:textFill>
            <w14:solidFill>
              <w14:schemeClr w14:val="tx1"/>
            </w14:solidFill>
          </w14:textFill>
        </w:rPr>
        <w:t>釆购活动</w:t>
      </w:r>
      <w:r>
        <w:rPr>
          <w:rFonts w:hint="eastAsia" w:asciiTheme="minorEastAsia" w:hAnsiTheme="minorEastAsia" w:eastAsiaTheme="minorEastAsia" w:cstheme="minorEastAsia"/>
          <w:color w:val="000000" w:themeColor="text1"/>
          <w:spacing w:val="-3"/>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3"/>
          <w:position w:val="0"/>
          <w:sz w:val="24"/>
          <w:szCs w:val="24"/>
          <w:highlight w:val="none"/>
          <w14:textFill>
            <w14:solidFill>
              <w14:schemeClr w14:val="tx1"/>
            </w14:solidFill>
          </w14:textFill>
        </w:rPr>
        <w:t>工程的施工单位全部为符合政策要求</w:t>
      </w:r>
      <w:r>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t>的中小企业。相关企业（含联合体中的中小企业、签订分包意向协议的中小企业）的具体情况</w:t>
      </w:r>
      <w:r>
        <w:rPr>
          <w:rFonts w:hint="eastAsia" w:asciiTheme="minorEastAsia" w:hAnsiTheme="minorEastAsia" w:eastAsiaTheme="minorEastAsia" w:cstheme="minorEastAsia"/>
          <w:color w:val="000000" w:themeColor="text1"/>
          <w:spacing w:val="-6"/>
          <w:position w:val="0"/>
          <w:sz w:val="24"/>
          <w:szCs w:val="24"/>
          <w:highlight w:val="none"/>
          <w14:textFill>
            <w14:solidFill>
              <w14:schemeClr w14:val="tx1"/>
            </w14:solidFill>
          </w14:textFill>
        </w:rPr>
        <w:t>如下：</w:t>
      </w:r>
    </w:p>
    <w:p w14:paraId="1D575818">
      <w:pPr>
        <w:keepNext w:val="0"/>
        <w:keepLines w:val="0"/>
        <w:pageBreakBefore w:val="0"/>
        <w:widowControl w:val="0"/>
        <w:kinsoku/>
        <w:wordWrap w:val="0"/>
        <w:overflowPunct/>
        <w:topLinePunct w:val="0"/>
        <w:bidi w:val="0"/>
        <w:spacing w:line="360" w:lineRule="auto"/>
        <w:ind w:left="0" w:right="0" w:firstLine="476" w:firstLineChars="200"/>
        <w:jc w:val="both"/>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pacing w:val="-1"/>
          <w:position w:val="0"/>
          <w:sz w:val="24"/>
          <w:szCs w:val="24"/>
          <w:highlight w:val="none"/>
          <w:u w:val="single" w:color="auto"/>
          <w14:textFill>
            <w14:solidFill>
              <w14:schemeClr w14:val="tx1"/>
            </w14:solidFill>
          </w14:textFill>
        </w:rPr>
        <w:t>（标的名称</w:t>
      </w:r>
      <w:r>
        <w:rPr>
          <w:rFonts w:hint="eastAsia" w:asciiTheme="minorEastAsia" w:hAnsiTheme="minorEastAsia" w:eastAsiaTheme="minorEastAsia" w:cstheme="minorEastAsia"/>
          <w:color w:val="000000" w:themeColor="text1"/>
          <w:spacing w:val="11"/>
          <w:position w:val="0"/>
          <w:sz w:val="24"/>
          <w:szCs w:val="24"/>
          <w:highlight w:val="none"/>
          <w:u w:val="single" w:color="auto"/>
          <w14:textFill>
            <w14:solidFill>
              <w14:schemeClr w14:val="tx1"/>
            </w14:solidFill>
          </w14:textFill>
        </w:rPr>
        <w:t>）</w:t>
      </w:r>
      <w:r>
        <w:rPr>
          <w:rFonts w:hint="eastAsia" w:asciiTheme="minorEastAsia" w:hAnsiTheme="minorEastAsia" w:eastAsiaTheme="minorEastAsia" w:cstheme="minorEastAsia"/>
          <w:color w:val="000000" w:themeColor="text1"/>
          <w:spacing w:val="11"/>
          <w:position w:val="0"/>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
          <w:position w:val="0"/>
          <w:sz w:val="24"/>
          <w:szCs w:val="24"/>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pacing w:val="-1"/>
          <w:position w:val="0"/>
          <w:sz w:val="24"/>
          <w:szCs w:val="24"/>
          <w:highlight w:val="none"/>
          <w:u w:val="single" w:color="auto"/>
          <w14:textFill>
            <w14:solidFill>
              <w14:schemeClr w14:val="tx1"/>
            </w14:solidFill>
          </w14:textFill>
        </w:rPr>
        <w:t>（釆购文件中明确的所属行业</w:t>
      </w:r>
      <w:r>
        <w:rPr>
          <w:rFonts w:hint="eastAsia" w:asciiTheme="minorEastAsia" w:hAnsiTheme="minorEastAsia" w:eastAsiaTheme="minorEastAsia" w:cstheme="minorEastAsia"/>
          <w:color w:val="000000" w:themeColor="text1"/>
          <w:spacing w:val="11"/>
          <w:position w:val="0"/>
          <w:sz w:val="24"/>
          <w:szCs w:val="24"/>
          <w:highlight w:val="none"/>
          <w:u w:val="single" w:color="auto"/>
          <w14:textFill>
            <w14:solidFill>
              <w14:schemeClr w14:val="tx1"/>
            </w14:solidFill>
          </w14:textFill>
        </w:rPr>
        <w:t>）</w:t>
      </w:r>
      <w:r>
        <w:rPr>
          <w:rFonts w:hint="eastAsia" w:asciiTheme="minorEastAsia" w:hAnsiTheme="minorEastAsia" w:eastAsiaTheme="minorEastAsia" w:cstheme="minorEastAsia"/>
          <w:color w:val="000000" w:themeColor="text1"/>
          <w:spacing w:val="11"/>
          <w:position w:val="0"/>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
          <w:position w:val="0"/>
          <w:sz w:val="24"/>
          <w:szCs w:val="24"/>
          <w:highlight w:val="none"/>
          <w14:textFill>
            <w14:solidFill>
              <w14:schemeClr w14:val="tx1"/>
            </w14:solidFill>
          </w14:textFill>
        </w:rPr>
        <w:t>承建企业为</w:t>
      </w:r>
      <w:r>
        <w:rPr>
          <w:rFonts w:hint="eastAsia" w:asciiTheme="minorEastAsia" w:hAnsiTheme="minorEastAsia" w:eastAsiaTheme="minorEastAsia" w:cstheme="minorEastAsia"/>
          <w:color w:val="000000" w:themeColor="text1"/>
          <w:spacing w:val="-1"/>
          <w:position w:val="0"/>
          <w:sz w:val="24"/>
          <w:szCs w:val="24"/>
          <w:highlight w:val="none"/>
          <w:u w:val="single" w:color="auto"/>
          <w14:textFill>
            <w14:solidFill>
              <w14:schemeClr w14:val="tx1"/>
            </w14:solidFill>
          </w14:textFill>
        </w:rPr>
        <w:t>（企业名称</w:t>
      </w:r>
      <w:r>
        <w:rPr>
          <w:rFonts w:hint="eastAsia" w:asciiTheme="minorEastAsia" w:hAnsiTheme="minorEastAsia" w:eastAsiaTheme="minorEastAsia" w:cstheme="minorEastAsia"/>
          <w:color w:val="000000" w:themeColor="text1"/>
          <w:spacing w:val="7"/>
          <w:position w:val="0"/>
          <w:sz w:val="24"/>
          <w:szCs w:val="24"/>
          <w:highlight w:val="none"/>
          <w:u w:val="single" w:color="auto"/>
          <w14:textFill>
            <w14:solidFill>
              <w14:schemeClr w14:val="tx1"/>
            </w14:solidFill>
          </w14:textFill>
        </w:rPr>
        <w:t>）</w:t>
      </w:r>
      <w:r>
        <w:rPr>
          <w:rFonts w:hint="eastAsia" w:asciiTheme="minorEastAsia" w:hAnsiTheme="minorEastAsia" w:eastAsiaTheme="minorEastAsia" w:cstheme="minorEastAsia"/>
          <w:color w:val="000000" w:themeColor="text1"/>
          <w:spacing w:val="7"/>
          <w:position w:val="0"/>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
          <w:position w:val="0"/>
          <w:sz w:val="24"/>
          <w:szCs w:val="24"/>
          <w:highlight w:val="none"/>
          <w14:textFill>
            <w14:solidFill>
              <w14:schemeClr w14:val="tx1"/>
            </w14:solidFill>
          </w14:textFill>
        </w:rPr>
        <w:t>从业人员</w:t>
      </w:r>
      <w:r>
        <w:rPr>
          <w:rFonts w:hint="eastAsia" w:asciiTheme="minorEastAsia" w:hAnsiTheme="minorEastAsia" w:eastAsiaTheme="minorEastAsia" w:cstheme="minorEastAsia"/>
          <w:color w:val="000000" w:themeColor="text1"/>
          <w:spacing w:val="-1"/>
          <w:positio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position w:val="0"/>
          <w:sz w:val="24"/>
          <w:szCs w:val="24"/>
          <w:highlight w:val="none"/>
          <w14:textFill>
            <w14:solidFill>
              <w14:schemeClr w14:val="tx1"/>
            </w14:solidFill>
          </w14:textFill>
        </w:rPr>
        <w:t>人，营业收入为</w:t>
      </w:r>
      <w:r>
        <w:rPr>
          <w:rFonts w:hint="eastAsia" w:asciiTheme="minorEastAsia" w:hAnsiTheme="minorEastAsia" w:eastAsiaTheme="minorEastAsia" w:cstheme="minorEastAsia"/>
          <w:color w:val="000000" w:themeColor="text1"/>
          <w:spacing w:val="-1"/>
          <w:positio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position w:val="0"/>
          <w:sz w:val="24"/>
          <w:szCs w:val="24"/>
          <w:highlight w:val="none"/>
          <w14:textFill>
            <w14:solidFill>
              <w14:schemeClr w14:val="tx1"/>
            </w14:solidFill>
          </w14:textFill>
        </w:rPr>
        <w:t>万元，资产总额为</w:t>
      </w:r>
      <w:r>
        <w:rPr>
          <w:rFonts w:hint="eastAsia" w:asciiTheme="minorEastAsia" w:hAnsiTheme="minorEastAsia" w:eastAsiaTheme="minorEastAsia" w:cstheme="minorEastAsia"/>
          <w:color w:val="000000" w:themeColor="text1"/>
          <w:spacing w:val="-1"/>
          <w:positio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position w:val="0"/>
          <w:sz w:val="24"/>
          <w:szCs w:val="24"/>
          <w:highlight w:val="none"/>
          <w14:textFill>
            <w14:solidFill>
              <w14:schemeClr w14:val="tx1"/>
            </w14:solidFill>
          </w14:textFill>
        </w:rPr>
        <w:t>万元，属于</w:t>
      </w:r>
      <w:r>
        <w:rPr>
          <w:rFonts w:hint="eastAsia" w:asciiTheme="minorEastAsia" w:hAnsiTheme="minorEastAsia" w:eastAsiaTheme="minorEastAsia" w:cstheme="minorEastAsia"/>
          <w:color w:val="000000" w:themeColor="text1"/>
          <w:spacing w:val="-2"/>
          <w:positio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position w:val="0"/>
          <w:sz w:val="24"/>
          <w:szCs w:val="24"/>
          <w:highlight w:val="none"/>
          <w:u w:val="single" w:color="auto"/>
          <w14:textFill>
            <w14:solidFill>
              <w14:schemeClr w14:val="tx1"/>
            </w14:solidFill>
          </w14:textFill>
        </w:rPr>
        <w:t>（中型企业、小型</w:t>
      </w:r>
      <w:r>
        <w:rPr>
          <w:rFonts w:hint="eastAsia" w:asciiTheme="minorEastAsia" w:hAnsiTheme="minorEastAsia" w:eastAsiaTheme="minorEastAsia" w:cstheme="minorEastAsia"/>
          <w:color w:val="000000" w:themeColor="text1"/>
          <w:spacing w:val="-3"/>
          <w:position w:val="0"/>
          <w:sz w:val="24"/>
          <w:szCs w:val="24"/>
          <w:highlight w:val="none"/>
          <w:u w:val="single" w:color="auto"/>
          <w14:textFill>
            <w14:solidFill>
              <w14:schemeClr w14:val="tx1"/>
            </w14:solidFill>
          </w14:textFill>
        </w:rPr>
        <w:t>企业、微型企业</w:t>
      </w:r>
      <w:r>
        <w:rPr>
          <w:rFonts w:hint="eastAsia" w:asciiTheme="minorEastAsia" w:hAnsiTheme="minorEastAsia" w:eastAsiaTheme="minorEastAsia" w:cstheme="minorEastAsia"/>
          <w:color w:val="000000" w:themeColor="text1"/>
          <w:spacing w:val="2"/>
          <w:position w:val="0"/>
          <w:sz w:val="24"/>
          <w:szCs w:val="24"/>
          <w:highlight w:val="none"/>
          <w:u w:val="single" w:color="auto"/>
          <w14:textFill>
            <w14:solidFill>
              <w14:schemeClr w14:val="tx1"/>
            </w14:solidFill>
          </w14:textFill>
        </w:rPr>
        <w:t>）</w:t>
      </w:r>
      <w:r>
        <w:rPr>
          <w:rFonts w:hint="eastAsia" w:asciiTheme="minorEastAsia" w:hAnsiTheme="minorEastAsia" w:eastAsiaTheme="minorEastAsia" w:cstheme="minorEastAsia"/>
          <w:color w:val="000000" w:themeColor="text1"/>
          <w:spacing w:val="2"/>
          <w:position w:val="0"/>
          <w:sz w:val="24"/>
          <w:szCs w:val="24"/>
          <w:highlight w:val="none"/>
          <w14:textFill>
            <w14:solidFill>
              <w14:schemeClr w14:val="tx1"/>
            </w14:solidFill>
          </w14:textFill>
        </w:rPr>
        <w:t>；</w:t>
      </w:r>
    </w:p>
    <w:p w14:paraId="36689F5C">
      <w:pPr>
        <w:keepNext w:val="0"/>
        <w:keepLines w:val="0"/>
        <w:pageBreakBefore w:val="0"/>
        <w:widowControl w:val="0"/>
        <w:kinsoku/>
        <w:wordWrap w:val="0"/>
        <w:overflowPunct/>
        <w:topLinePunct w:val="0"/>
        <w:bidi w:val="0"/>
        <w:spacing w:line="360" w:lineRule="auto"/>
        <w:ind w:left="0" w:right="0" w:firstLine="480" w:firstLineChars="200"/>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t>以上企业，不属于大企业的分支机构，不存在控股股东为大企业</w:t>
      </w:r>
      <w:r>
        <w:rPr>
          <w:rFonts w:hint="eastAsia" w:asciiTheme="minorEastAsia" w:hAnsiTheme="minorEastAsia" w:eastAsiaTheme="minorEastAsia" w:cstheme="minorEastAsia"/>
          <w:color w:val="000000" w:themeColor="text1"/>
          <w:spacing w:val="-1"/>
          <w:position w:val="0"/>
          <w:sz w:val="24"/>
          <w:szCs w:val="24"/>
          <w:highlight w:val="none"/>
          <w14:textFill>
            <w14:solidFill>
              <w14:schemeClr w14:val="tx1"/>
            </w14:solidFill>
          </w14:textFill>
        </w:rPr>
        <w:t>的情形，也不存在与大企</w:t>
      </w:r>
      <w:r>
        <w:rPr>
          <w:rFonts w:hint="eastAsia" w:asciiTheme="minorEastAsia" w:hAnsiTheme="minorEastAsia" w:eastAsiaTheme="minorEastAsia" w:cstheme="minorEastAsia"/>
          <w:color w:val="000000" w:themeColor="text1"/>
          <w:spacing w:val="-2"/>
          <w:position w:val="0"/>
          <w:sz w:val="24"/>
          <w:szCs w:val="24"/>
          <w:highlight w:val="none"/>
          <w14:textFill>
            <w14:solidFill>
              <w14:schemeClr w14:val="tx1"/>
            </w14:solidFill>
          </w14:textFill>
        </w:rPr>
        <w:t>业的负责人为同一人的情形。</w:t>
      </w:r>
    </w:p>
    <w:p w14:paraId="2D484396">
      <w:pPr>
        <w:keepNext w:val="0"/>
        <w:keepLines w:val="0"/>
        <w:pageBreakBefore w:val="0"/>
        <w:widowControl w:val="0"/>
        <w:kinsoku/>
        <w:wordWrap w:val="0"/>
        <w:overflowPunct/>
        <w:topLinePunct w:val="0"/>
        <w:bidi w:val="0"/>
        <w:spacing w:line="360" w:lineRule="auto"/>
        <w:ind w:left="0" w:right="0" w:firstLine="476" w:firstLineChars="200"/>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24"/>
          <w:szCs w:val="24"/>
          <w:highlight w:val="none"/>
          <w14:textFill>
            <w14:solidFill>
              <w14:schemeClr w14:val="tx1"/>
            </w14:solidFill>
          </w14:textFill>
        </w:rPr>
        <w:t>本企业对上述声明内容的真实性负责。如有虚假，将依法承担相应责任。</w:t>
      </w:r>
    </w:p>
    <w:p w14:paraId="0C5D1F25">
      <w:pPr>
        <w:keepNext w:val="0"/>
        <w:keepLines w:val="0"/>
        <w:pageBreakBefore w:val="0"/>
        <w:widowControl w:val="0"/>
        <w:kinsoku/>
        <w:wordWrap w:val="0"/>
        <w:overflowPunct/>
        <w:topLinePunct w:val="0"/>
        <w:bidi w:val="0"/>
        <w:spacing w:line="360" w:lineRule="auto"/>
        <w:ind w:left="0" w:right="0" w:firstLine="500" w:firstLineChars="200"/>
        <w:rPr>
          <w:rFonts w:hint="eastAsia" w:asciiTheme="minorEastAsia" w:hAnsiTheme="minorEastAsia" w:eastAsiaTheme="minorEastAsia" w:cstheme="minorEastAsia"/>
          <w:color w:val="000000" w:themeColor="text1"/>
          <w:spacing w:val="5"/>
          <w:position w:val="0"/>
          <w:sz w:val="24"/>
          <w:szCs w:val="24"/>
          <w:highlight w:val="none"/>
          <w14:textFill>
            <w14:solidFill>
              <w14:schemeClr w14:val="tx1"/>
            </w14:solidFill>
          </w14:textFill>
        </w:rPr>
      </w:pPr>
    </w:p>
    <w:p w14:paraId="1648BE01">
      <w:pPr>
        <w:keepNext w:val="0"/>
        <w:keepLines w:val="0"/>
        <w:pageBreakBefore w:val="0"/>
        <w:widowControl w:val="0"/>
        <w:kinsoku/>
        <w:wordWrap w:val="0"/>
        <w:overflowPunct/>
        <w:topLinePunct w:val="0"/>
        <w:bidi w:val="0"/>
        <w:spacing w:line="360" w:lineRule="auto"/>
        <w:ind w:left="0" w:right="0" w:firstLine="500" w:firstLineChars="200"/>
        <w:rPr>
          <w:rFonts w:hint="eastAsia" w:asciiTheme="minorEastAsia" w:hAnsiTheme="minorEastAsia" w:eastAsiaTheme="minorEastAsia" w:cstheme="minorEastAsia"/>
          <w:color w:val="000000" w:themeColor="text1"/>
          <w:position w:val="0"/>
          <w:sz w:val="24"/>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5"/>
          <w:position w:val="0"/>
          <w:sz w:val="24"/>
          <w:szCs w:val="24"/>
          <w:highlight w:val="none"/>
          <w14:textFill>
            <w14:solidFill>
              <w14:schemeClr w14:val="tx1"/>
            </w14:solidFill>
          </w14:textFill>
        </w:rPr>
        <w:t>企业名称（</w:t>
      </w:r>
      <w:r>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t>CA</w:t>
      </w:r>
      <w:r>
        <w:rPr>
          <w:rFonts w:hint="eastAsia" w:asciiTheme="minorEastAsia" w:hAnsiTheme="minorEastAsia" w:eastAsiaTheme="minorEastAsia" w:cstheme="minorEastAsia"/>
          <w:color w:val="000000" w:themeColor="text1"/>
          <w:spacing w:val="5"/>
          <w:position w:val="0"/>
          <w:sz w:val="24"/>
          <w:szCs w:val="24"/>
          <w:highlight w:val="none"/>
          <w14:textFill>
            <w14:solidFill>
              <w14:schemeClr w14:val="tx1"/>
            </w14:solidFill>
          </w14:textFill>
        </w:rPr>
        <w:t>签章</w:t>
      </w:r>
      <w:r>
        <w:rPr>
          <w:rFonts w:hint="eastAsia" w:asciiTheme="minorEastAsia" w:hAnsiTheme="minorEastAsia" w:eastAsiaTheme="minorEastAsia" w:cstheme="minorEastAsia"/>
          <w:color w:val="000000" w:themeColor="text1"/>
          <w:spacing w:val="12"/>
          <w:position w:val="0"/>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2"/>
          <w:position w:val="0"/>
          <w:sz w:val="24"/>
          <w:szCs w:val="24"/>
          <w:highlight w:val="none"/>
          <w:u w:val="single"/>
          <w:lang w:val="en-US" w:eastAsia="zh-CN"/>
          <w14:textFill>
            <w14:solidFill>
              <w14:schemeClr w14:val="tx1"/>
            </w14:solidFill>
          </w14:textFill>
        </w:rPr>
        <w:t xml:space="preserve">               </w:t>
      </w:r>
    </w:p>
    <w:p w14:paraId="3C4E7062">
      <w:pPr>
        <w:keepNext w:val="0"/>
        <w:keepLines w:val="0"/>
        <w:pageBreakBefore w:val="0"/>
        <w:widowControl w:val="0"/>
        <w:kinsoku/>
        <w:wordWrap w:val="0"/>
        <w:overflowPunct/>
        <w:topLinePunct w:val="0"/>
        <w:bidi w:val="0"/>
        <w:spacing w:line="360" w:lineRule="auto"/>
        <w:ind w:left="0" w:right="0" w:firstLine="552" w:firstLineChars="300"/>
        <w:rPr>
          <w:rFonts w:hint="eastAsia" w:asciiTheme="minorEastAsia" w:hAnsiTheme="minorEastAsia" w:eastAsiaTheme="minorEastAsia" w:cstheme="minorEastAsia"/>
          <w:color w:val="000000" w:themeColor="text1"/>
          <w:spacing w:val="2"/>
          <w:position w:val="0"/>
          <w:sz w:val="21"/>
          <w:szCs w:val="21"/>
          <w:highlight w:val="none"/>
          <w:lang w:val="en-US" w:eastAsia="zh-CN"/>
          <w14:textOutline w14:w="4358" w14:cap="sq" w14:cmpd="sng">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color w:val="000000" w:themeColor="text1"/>
          <w:spacing w:val="-28"/>
          <w:position w:val="0"/>
          <w:sz w:val="24"/>
          <w:szCs w:val="24"/>
          <w:highlight w:val="none"/>
          <w14:textFill>
            <w14:solidFill>
              <w14:schemeClr w14:val="tx1"/>
            </w14:solidFill>
          </w14:textFill>
        </w:rPr>
        <w:t>日</w:t>
      </w:r>
      <w:r>
        <w:rPr>
          <w:rFonts w:hint="eastAsia" w:asciiTheme="minorEastAsia" w:hAnsiTheme="minorEastAsia" w:eastAsiaTheme="minorEastAsia" w:cstheme="minorEastAsia"/>
          <w:color w:val="000000" w:themeColor="text1"/>
          <w:spacing w:val="-28"/>
          <w:position w:val="0"/>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8"/>
          <w:position w:val="0"/>
          <w:sz w:val="24"/>
          <w:szCs w:val="24"/>
          <w:highlight w:val="none"/>
          <w14:textFill>
            <w14:solidFill>
              <w14:schemeClr w14:val="tx1"/>
            </w14:solidFill>
          </w14:textFill>
        </w:rPr>
        <w:t>期：</w:t>
      </w:r>
      <w:r>
        <w:rPr>
          <w:rFonts w:hint="eastAsia" w:asciiTheme="minorEastAsia" w:hAnsiTheme="minorEastAsia" w:eastAsiaTheme="minorEastAsia" w:cstheme="minorEastAsia"/>
          <w:color w:val="000000" w:themeColor="text1"/>
          <w:spacing w:val="-28"/>
          <w:position w:val="0"/>
          <w:sz w:val="24"/>
          <w:szCs w:val="24"/>
          <w:highlight w:val="none"/>
          <w:lang w:val="en-US" w:eastAsia="zh-CN"/>
          <w14:textFill>
            <w14:solidFill>
              <w14:schemeClr w14:val="tx1"/>
            </w14:solidFill>
          </w14:textFill>
        </w:rPr>
        <w:t xml:space="preserve">    年   月    日</w:t>
      </w:r>
    </w:p>
    <w:p w14:paraId="29E0F7F2">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spacing w:val="2"/>
          <w:position w:val="0"/>
          <w:sz w:val="21"/>
          <w:szCs w:val="21"/>
          <w:highlight w:val="none"/>
          <w14:textOutline w14:w="4358" w14:cap="sq" w14:cmpd="sng">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21"/>
          <w:szCs w:val="21"/>
          <w:highlight w:val="none"/>
          <w14:textOutline w14:w="4358" w14:cap="sq" w14:cmpd="sng">
            <w14:solidFill>
              <w14:srgbClr w14:val="000000"/>
            </w14:solidFill>
            <w14:prstDash w14:val="solid"/>
            <w14:bevel/>
          </w14:textOutline>
          <w14:textFill>
            <w14:solidFill>
              <w14:schemeClr w14:val="tx1"/>
            </w14:solidFill>
          </w14:textFill>
        </w:rPr>
        <w:t>注：</w:t>
      </w:r>
    </w:p>
    <w:p w14:paraId="08E392E6">
      <w:pPr>
        <w:pStyle w:val="6"/>
        <w:keepNext w:val="0"/>
        <w:keepLines w:val="0"/>
        <w:pageBreakBefore w:val="0"/>
        <w:widowControl w:val="0"/>
        <w:numPr>
          <w:ilvl w:val="0"/>
          <w:numId w:val="8"/>
        </w:numPr>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position w:val="0"/>
          <w:sz w:val="21"/>
          <w:szCs w:val="21"/>
          <w:highlight w:val="none"/>
          <w14:textOutline w14:w="4358" w14:cap="sq" w14:cmpd="sng">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21"/>
          <w:szCs w:val="21"/>
          <w:highlight w:val="none"/>
          <w14:textOutline w14:w="4358" w14:cap="sq" w14:cmpd="sng">
            <w14:solidFill>
              <w14:srgbClr w14:val="000000"/>
            </w14:solidFill>
            <w14:prstDash w14:val="solid"/>
            <w14:bevel/>
          </w14:textOutline>
          <w14:textFill>
            <w14:solidFill>
              <w14:schemeClr w14:val="tx1"/>
            </w14:solidFill>
          </w14:textFill>
        </w:rPr>
        <w:t>从业人员、营业收入、资产总额填报上一年度数据，无上</w:t>
      </w:r>
      <w:r>
        <w:rPr>
          <w:rFonts w:hint="eastAsia" w:asciiTheme="minorEastAsia" w:hAnsiTheme="minorEastAsia" w:eastAsiaTheme="minorEastAsia" w:cstheme="minorEastAsia"/>
          <w:color w:val="000000" w:themeColor="text1"/>
          <w:spacing w:val="1"/>
          <w:position w:val="0"/>
          <w:sz w:val="21"/>
          <w:szCs w:val="21"/>
          <w:highlight w:val="none"/>
          <w14:textOutline w14:w="4358" w14:cap="sq" w14:cmpd="sng">
            <w14:solidFill>
              <w14:srgbClr w14:val="000000"/>
            </w14:solidFill>
            <w14:prstDash w14:val="solid"/>
            <w14:bevel/>
          </w14:textOutline>
          <w14:textFill>
            <w14:solidFill>
              <w14:schemeClr w14:val="tx1"/>
            </w14:solidFill>
          </w14:textFill>
        </w:rPr>
        <w:t>一年度数据的新成立企</w:t>
      </w:r>
      <w:r>
        <w:rPr>
          <w:rFonts w:hint="eastAsia" w:asciiTheme="minorEastAsia" w:hAnsiTheme="minorEastAsia" w:eastAsiaTheme="minorEastAsia" w:cstheme="minorEastAsia"/>
          <w:color w:val="000000" w:themeColor="text1"/>
          <w:spacing w:val="-1"/>
          <w:position w:val="0"/>
          <w:sz w:val="21"/>
          <w:szCs w:val="21"/>
          <w:highlight w:val="none"/>
          <w14:textOutline w14:w="4358" w14:cap="sq" w14:cmpd="sng">
            <w14:solidFill>
              <w14:srgbClr w14:val="000000"/>
            </w14:solidFill>
            <w14:prstDash w14:val="solid"/>
            <w14:bevel/>
          </w14:textOutline>
          <w14:textFill>
            <w14:solidFill>
              <w14:schemeClr w14:val="tx1"/>
            </w14:solidFill>
          </w14:textFill>
        </w:rPr>
        <w:t>业可不填报。</w:t>
      </w:r>
      <w:r>
        <w:rPr>
          <w:rFonts w:hint="eastAsia" w:asciiTheme="minorEastAsia" w:hAnsiTheme="minorEastAsia" w:eastAsiaTheme="minorEastAsia" w:cstheme="minorEastAsia"/>
          <w:color w:val="000000" w:themeColor="text1"/>
          <w:spacing w:val="1"/>
          <w:position w:val="0"/>
          <w:sz w:val="21"/>
          <w:szCs w:val="21"/>
          <w:highlight w:val="none"/>
          <w14:textOutline w14:w="4358" w14:cap="sq" w14:cmpd="sng">
            <w14:solidFill>
              <w14:srgbClr w14:val="000000"/>
            </w14:solidFill>
            <w14:prstDash w14:val="solid"/>
            <w14:bevel/>
          </w14:textOutline>
          <w14:textFill>
            <w14:solidFill>
              <w14:schemeClr w14:val="tx1"/>
            </w14:solidFill>
          </w14:textFill>
        </w:rPr>
        <w:t>2、本项目所属行业参照《统计上大中小微型企</w:t>
      </w:r>
      <w:r>
        <w:rPr>
          <w:rFonts w:hint="eastAsia" w:asciiTheme="minorEastAsia" w:hAnsiTheme="minorEastAsia" w:eastAsiaTheme="minorEastAsia" w:cstheme="minorEastAsia"/>
          <w:color w:val="000000" w:themeColor="text1"/>
          <w:position w:val="0"/>
          <w:sz w:val="21"/>
          <w:szCs w:val="21"/>
          <w:highlight w:val="none"/>
          <w14:textOutline w14:w="4358" w14:cap="sq" w14:cmpd="sng">
            <w14:solidFill>
              <w14:srgbClr w14:val="000000"/>
            </w14:solidFill>
            <w14:prstDash w14:val="solid"/>
            <w14:bevel/>
          </w14:textOutline>
          <w14:textFill>
            <w14:solidFill>
              <w14:schemeClr w14:val="tx1"/>
            </w14:solidFill>
          </w14:textFill>
        </w:rPr>
        <w:t>业划分标准表》，属于“建筑业”。</w:t>
      </w:r>
    </w:p>
    <w:p w14:paraId="1C6E41B4">
      <w:pPr>
        <w:pStyle w:val="6"/>
        <w:keepNext w:val="0"/>
        <w:keepLines w:val="0"/>
        <w:pageBreakBefore w:val="0"/>
        <w:widowControl w:val="0"/>
        <w:numPr>
          <w:ilvl w:val="0"/>
          <w:numId w:val="0"/>
        </w:numPr>
        <w:kinsoku/>
        <w:wordWrap w:val="0"/>
        <w:overflowPunct/>
        <w:topLinePunct w:val="0"/>
        <w:bidi w:val="0"/>
        <w:spacing w:line="360" w:lineRule="auto"/>
        <w:ind w:right="0" w:rightChars="0"/>
        <w:rPr>
          <w:rFonts w:hint="eastAsia" w:asciiTheme="minorEastAsia" w:hAnsiTheme="minorEastAsia" w:eastAsiaTheme="minorEastAsia" w:cstheme="minorEastAsia"/>
          <w:snapToGrid w:val="0"/>
          <w:color w:val="000000" w:themeColor="text1"/>
          <w:spacing w:val="1"/>
          <w:kern w:val="0"/>
          <w:position w:val="0"/>
          <w:sz w:val="21"/>
          <w:szCs w:val="21"/>
          <w:highlight w:val="none"/>
          <w:lang w:val="en-US" w:eastAsia="zh-CN" w:bidi="ar-SA"/>
          <w14:textOutline w14:w="4358" w14:cap="sq" w14:cmpd="sng">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
          <w:kern w:val="0"/>
          <w:position w:val="0"/>
          <w:sz w:val="21"/>
          <w:szCs w:val="21"/>
          <w:highlight w:val="none"/>
          <w:lang w:val="en-US" w:eastAsia="zh-CN" w:bidi="ar-SA"/>
          <w14:textOutline w14:w="4358" w14:cap="sq" w14:cmpd="sng">
            <w14:solidFill>
              <w14:srgbClr w14:val="000000"/>
            </w14:solidFill>
            <w14:prstDash w14:val="solid"/>
            <w14:bevel/>
          </w14:textOutline>
          <w14:textFill>
            <w14:solidFill>
              <w14:schemeClr w14:val="tx1"/>
            </w14:solidFill>
          </w14:textFill>
        </w:rPr>
        <w:t>3、如成交人为小型和微型企业的，成交结果将同时公告（或成交人的《中小企业声明函》，接受社会监督。</w:t>
      </w:r>
    </w:p>
    <w:p w14:paraId="1FC1BAB2">
      <w:pPr>
        <w:keepNext w:val="0"/>
        <w:keepLines w:val="0"/>
        <w:pageBreakBefore w:val="0"/>
        <w:widowControl w:val="0"/>
        <w:kinsoku/>
        <w:wordWrap w:val="0"/>
        <w:overflowPunct/>
        <w:topLinePunct w:val="0"/>
        <w:bidi w:val="0"/>
        <w:spacing w:line="360" w:lineRule="auto"/>
        <w:ind w:left="0" w:right="0" w:firstLine="480" w:firstLineChars="200"/>
        <w:rPr>
          <w:rFonts w:hint="eastAsia" w:asciiTheme="minorEastAsia" w:hAnsiTheme="minorEastAsia" w:eastAsiaTheme="minorEastAsia" w:cstheme="minorEastAsia"/>
          <w:color w:val="000000" w:themeColor="text1"/>
          <w:position w:val="0"/>
          <w:sz w:val="24"/>
          <w:szCs w:val="24"/>
          <w:highlight w:val="none"/>
          <w:lang w:val="en-US" w:eastAsia="zh-CN"/>
          <w14:textFill>
            <w14:solidFill>
              <w14:schemeClr w14:val="tx1"/>
            </w14:solidFill>
          </w14:textFill>
        </w:rPr>
        <w:sectPr>
          <w:footerReference r:id="rId18" w:type="default"/>
          <w:pgSz w:w="11906" w:h="16839"/>
          <w:pgMar w:top="1179" w:right="1417" w:bottom="890" w:left="1417" w:header="0" w:footer="720" w:gutter="0"/>
          <w:pgNumType w:fmt="decimal"/>
          <w:cols w:space="0" w:num="1"/>
          <w:rtlGutter w:val="0"/>
          <w:docGrid w:linePitch="0" w:charSpace="0"/>
        </w:sectPr>
      </w:pPr>
    </w:p>
    <w:p w14:paraId="6C4B128B">
      <w:pPr>
        <w:pStyle w:val="6"/>
        <w:keepNext w:val="0"/>
        <w:keepLines w:val="0"/>
        <w:pageBreakBefore w:val="0"/>
        <w:widowControl w:val="0"/>
        <w:kinsoku/>
        <w:wordWrap w:val="0"/>
        <w:overflowPunct/>
        <w:topLinePunct w:val="0"/>
        <w:bidi w:val="0"/>
        <w:spacing w:line="360" w:lineRule="auto"/>
        <w:ind w:left="0" w:right="0" w:firstLine="388" w:firstLineChars="200"/>
        <w:rPr>
          <w:rFonts w:hint="eastAsia" w:asciiTheme="minorEastAsia" w:hAnsiTheme="minorEastAsia" w:eastAsiaTheme="minorEastAsia" w:cstheme="minorEastAsia"/>
          <w:color w:val="000000" w:themeColor="text1"/>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position w:val="0"/>
          <w:sz w:val="20"/>
          <w:szCs w:val="20"/>
          <w:highlight w:val="none"/>
          <w14:textOutline w14:w="3795" w14:cap="sq" w14:cmpd="sng">
            <w14:solidFill>
              <w14:srgbClr w14:val="000000"/>
            </w14:solidFill>
            <w14:prstDash w14:val="solid"/>
            <w14:bevel/>
          </w14:textOutline>
          <w14:textFill>
            <w14:solidFill>
              <w14:schemeClr w14:val="tx1"/>
            </w14:solidFill>
          </w14:textFill>
        </w:rPr>
        <w:t>附表</w:t>
      </w:r>
    </w:p>
    <w:p w14:paraId="5BF6D4B0">
      <w:pPr>
        <w:pStyle w:val="6"/>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000000" w:themeColor="text1"/>
          <w:position w:val="0"/>
          <w:sz w:val="30"/>
          <w:szCs w:val="3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30"/>
          <w:szCs w:val="30"/>
          <w:highlight w:val="none"/>
          <w14:textOutline w14:w="5448" w14:cap="sq" w14:cmpd="sng">
            <w14:solidFill>
              <w14:srgbClr w14:val="000000"/>
            </w14:solidFill>
            <w14:prstDash w14:val="solid"/>
            <w14:bevel/>
          </w14:textOutline>
          <w14:textFill>
            <w14:solidFill>
              <w14:schemeClr w14:val="tx1"/>
            </w14:solidFill>
          </w14:textFill>
        </w:rPr>
        <w:t>统计上大中小微型企业划分标准</w:t>
      </w:r>
    </w:p>
    <w:tbl>
      <w:tblPr>
        <w:tblStyle w:val="38"/>
        <w:tblW w:w="960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1"/>
        <w:gridCol w:w="1450"/>
        <w:gridCol w:w="750"/>
        <w:gridCol w:w="1190"/>
        <w:gridCol w:w="1802"/>
        <w:gridCol w:w="1510"/>
        <w:gridCol w:w="1053"/>
      </w:tblGrid>
      <w:tr w14:paraId="32AA7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jc w:val="center"/>
        </w:trPr>
        <w:tc>
          <w:tcPr>
            <w:tcW w:w="1851" w:type="dxa"/>
            <w:shd w:val="clear" w:color="auto" w:fill="8DB3E2"/>
            <w:vAlign w:val="center"/>
          </w:tcPr>
          <w:p w14:paraId="39ED1284">
            <w:pPr>
              <w:pStyle w:val="39"/>
              <w:keepNext w:val="0"/>
              <w:keepLines w:val="0"/>
              <w:pageBreakBefore w:val="0"/>
              <w:widowControl w:val="0"/>
              <w:kinsoku/>
              <w:wordWrap w:val="0"/>
              <w:overflowPunct/>
              <w:topLinePunct w:val="0"/>
              <w:bidi w:val="0"/>
              <w:spacing w:line="360" w:lineRule="auto"/>
              <w:ind w:left="0" w:right="0" w:firstLine="352" w:firstLineChars="200"/>
              <w:jc w:val="center"/>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Outline w14:w="3268" w14:cap="sq" w14:cmpd="sng">
                  <w14:solidFill>
                    <w14:srgbClr w14:val="000000"/>
                  </w14:solidFill>
                  <w14:prstDash w14:val="solid"/>
                  <w14:bevel/>
                </w14:textOutline>
                <w14:textFill>
                  <w14:solidFill>
                    <w14:schemeClr w14:val="tx1"/>
                  </w14:solidFill>
                </w14:textFill>
              </w:rPr>
              <w:t>行业名称</w:t>
            </w:r>
          </w:p>
        </w:tc>
        <w:tc>
          <w:tcPr>
            <w:tcW w:w="1450" w:type="dxa"/>
            <w:shd w:val="clear" w:color="auto" w:fill="8DB3E2"/>
            <w:vAlign w:val="center"/>
          </w:tcPr>
          <w:p w14:paraId="1BB03749">
            <w:pPr>
              <w:pStyle w:val="39"/>
              <w:keepNext w:val="0"/>
              <w:keepLines w:val="0"/>
              <w:pageBreakBefore w:val="0"/>
              <w:widowControl w:val="0"/>
              <w:kinsoku/>
              <w:wordWrap w:val="0"/>
              <w:overflowPunct/>
              <w:topLinePunct w:val="0"/>
              <w:bidi w:val="0"/>
              <w:spacing w:line="360" w:lineRule="auto"/>
              <w:ind w:left="0" w:right="0" w:firstLine="352" w:firstLineChars="200"/>
              <w:jc w:val="center"/>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Outline w14:w="3268" w14:cap="sq" w14:cmpd="sng">
                  <w14:solidFill>
                    <w14:srgbClr w14:val="000000"/>
                  </w14:solidFill>
                  <w14:prstDash w14:val="solid"/>
                  <w14:bevel/>
                </w14:textOutline>
                <w14:textFill>
                  <w14:solidFill>
                    <w14:schemeClr w14:val="tx1"/>
                  </w14:solidFill>
                </w14:textFill>
              </w:rPr>
              <w:t>指标名称</w:t>
            </w:r>
          </w:p>
        </w:tc>
        <w:tc>
          <w:tcPr>
            <w:tcW w:w="750" w:type="dxa"/>
            <w:shd w:val="clear" w:color="auto" w:fill="8DB3E2"/>
            <w:vAlign w:val="center"/>
          </w:tcPr>
          <w:p w14:paraId="3A4195DA">
            <w:pPr>
              <w:pStyle w:val="39"/>
              <w:keepNext w:val="0"/>
              <w:keepLines w:val="0"/>
              <w:pageBreakBefore w:val="0"/>
              <w:widowControl w:val="0"/>
              <w:kinsoku/>
              <w:wordWrap w:val="0"/>
              <w:overflowPunct/>
              <w:topLinePunct w:val="0"/>
              <w:bidi w:val="0"/>
              <w:spacing w:line="360" w:lineRule="auto"/>
              <w:ind w:left="0" w:right="0" w:firstLine="344" w:firstLineChars="200"/>
              <w:jc w:val="center"/>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position w:val="0"/>
                <w:sz w:val="18"/>
                <w:szCs w:val="18"/>
                <w:highlight w:val="none"/>
                <w14:textOutline w14:w="3268" w14:cap="sq" w14:cmpd="sng">
                  <w14:solidFill>
                    <w14:srgbClr w14:val="000000"/>
                  </w14:solidFill>
                  <w14:prstDash w14:val="solid"/>
                  <w14:bevel/>
                </w14:textOutline>
                <w14:textFill>
                  <w14:solidFill>
                    <w14:schemeClr w14:val="tx1"/>
                  </w14:solidFill>
                </w14:textFill>
              </w:rPr>
              <w:t>计量</w:t>
            </w:r>
          </w:p>
          <w:p w14:paraId="42C8ABEC">
            <w:pPr>
              <w:pStyle w:val="39"/>
              <w:keepNext w:val="0"/>
              <w:keepLines w:val="0"/>
              <w:pageBreakBefore w:val="0"/>
              <w:widowControl w:val="0"/>
              <w:kinsoku/>
              <w:wordWrap w:val="0"/>
              <w:overflowPunct/>
              <w:topLinePunct w:val="0"/>
              <w:bidi w:val="0"/>
              <w:spacing w:line="360" w:lineRule="auto"/>
              <w:ind w:left="0" w:right="0" w:firstLine="340" w:firstLineChars="200"/>
              <w:jc w:val="center"/>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5"/>
                <w:position w:val="0"/>
                <w:sz w:val="18"/>
                <w:szCs w:val="18"/>
                <w:highlight w:val="none"/>
                <w14:textOutline w14:w="3268" w14:cap="sq" w14:cmpd="sng">
                  <w14:solidFill>
                    <w14:srgbClr w14:val="000000"/>
                  </w14:solidFill>
                  <w14:prstDash w14:val="solid"/>
                  <w14:bevel/>
                </w14:textOutline>
                <w14:textFill>
                  <w14:solidFill>
                    <w14:schemeClr w14:val="tx1"/>
                  </w14:solidFill>
                </w14:textFill>
              </w:rPr>
              <w:t>单位</w:t>
            </w:r>
          </w:p>
        </w:tc>
        <w:tc>
          <w:tcPr>
            <w:tcW w:w="1190" w:type="dxa"/>
            <w:shd w:val="clear" w:color="auto" w:fill="8DB3E2"/>
            <w:vAlign w:val="center"/>
          </w:tcPr>
          <w:p w14:paraId="3A5E55DC">
            <w:pPr>
              <w:pStyle w:val="39"/>
              <w:keepNext w:val="0"/>
              <w:keepLines w:val="0"/>
              <w:pageBreakBefore w:val="0"/>
              <w:widowControl w:val="0"/>
              <w:kinsoku/>
              <w:wordWrap w:val="0"/>
              <w:overflowPunct/>
              <w:topLinePunct w:val="0"/>
              <w:bidi w:val="0"/>
              <w:spacing w:line="360" w:lineRule="auto"/>
              <w:ind w:left="0" w:right="0" w:firstLine="340" w:firstLineChars="200"/>
              <w:jc w:val="center"/>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5"/>
                <w:position w:val="0"/>
                <w:sz w:val="18"/>
                <w:szCs w:val="18"/>
                <w:highlight w:val="none"/>
                <w14:textOutline w14:w="3268" w14:cap="sq" w14:cmpd="sng">
                  <w14:solidFill>
                    <w14:srgbClr w14:val="000000"/>
                  </w14:solidFill>
                  <w14:prstDash w14:val="solid"/>
                  <w14:bevel/>
                </w14:textOutline>
                <w14:textFill>
                  <w14:solidFill>
                    <w14:schemeClr w14:val="tx1"/>
                  </w14:solidFill>
                </w14:textFill>
              </w:rPr>
              <w:t>大型</w:t>
            </w:r>
          </w:p>
        </w:tc>
        <w:tc>
          <w:tcPr>
            <w:tcW w:w="1802" w:type="dxa"/>
            <w:shd w:val="clear" w:color="auto" w:fill="8DB3E2"/>
            <w:vAlign w:val="center"/>
          </w:tcPr>
          <w:p w14:paraId="0BAB3532">
            <w:pPr>
              <w:pStyle w:val="39"/>
              <w:keepNext w:val="0"/>
              <w:keepLines w:val="0"/>
              <w:pageBreakBefore w:val="0"/>
              <w:widowControl w:val="0"/>
              <w:kinsoku/>
              <w:wordWrap w:val="0"/>
              <w:overflowPunct/>
              <w:topLinePunct w:val="0"/>
              <w:bidi w:val="0"/>
              <w:spacing w:line="360" w:lineRule="auto"/>
              <w:ind w:left="0" w:right="0" w:firstLine="312" w:firstLineChars="200"/>
              <w:jc w:val="center"/>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2"/>
                <w:position w:val="0"/>
                <w:sz w:val="18"/>
                <w:szCs w:val="18"/>
                <w:highlight w:val="none"/>
                <w14:textOutline w14:w="3268" w14:cap="sq" w14:cmpd="sng">
                  <w14:solidFill>
                    <w14:srgbClr w14:val="000000"/>
                  </w14:solidFill>
                  <w14:prstDash w14:val="solid"/>
                  <w14:bevel/>
                </w14:textOutline>
                <w14:textFill>
                  <w14:solidFill>
                    <w14:schemeClr w14:val="tx1"/>
                  </w14:solidFill>
                </w14:textFill>
              </w:rPr>
              <w:t>中型</w:t>
            </w:r>
          </w:p>
        </w:tc>
        <w:tc>
          <w:tcPr>
            <w:tcW w:w="1510" w:type="dxa"/>
            <w:shd w:val="clear" w:color="auto" w:fill="8DB3E2"/>
            <w:vAlign w:val="center"/>
          </w:tcPr>
          <w:p w14:paraId="74091E82">
            <w:pPr>
              <w:pStyle w:val="39"/>
              <w:keepNext w:val="0"/>
              <w:keepLines w:val="0"/>
              <w:pageBreakBefore w:val="0"/>
              <w:widowControl w:val="0"/>
              <w:kinsoku/>
              <w:wordWrap w:val="0"/>
              <w:overflowPunct/>
              <w:topLinePunct w:val="0"/>
              <w:bidi w:val="0"/>
              <w:spacing w:line="360" w:lineRule="auto"/>
              <w:ind w:left="0" w:right="0" w:firstLine="336" w:firstLineChars="200"/>
              <w:jc w:val="center"/>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sz w:val="18"/>
                <w:szCs w:val="18"/>
                <w:highlight w:val="none"/>
                <w14:textOutline w14:w="3268" w14:cap="sq" w14:cmpd="sng">
                  <w14:solidFill>
                    <w14:srgbClr w14:val="000000"/>
                  </w14:solidFill>
                  <w14:prstDash w14:val="solid"/>
                  <w14:bevel/>
                </w14:textOutline>
                <w14:textFill>
                  <w14:solidFill>
                    <w14:schemeClr w14:val="tx1"/>
                  </w14:solidFill>
                </w14:textFill>
              </w:rPr>
              <w:t>小型</w:t>
            </w:r>
          </w:p>
        </w:tc>
        <w:tc>
          <w:tcPr>
            <w:tcW w:w="1053" w:type="dxa"/>
            <w:shd w:val="clear" w:color="auto" w:fill="8DB3E2"/>
            <w:vAlign w:val="center"/>
          </w:tcPr>
          <w:p w14:paraId="6D2C0F11">
            <w:pPr>
              <w:pStyle w:val="39"/>
              <w:keepNext w:val="0"/>
              <w:keepLines w:val="0"/>
              <w:pageBreakBefore w:val="0"/>
              <w:widowControl w:val="0"/>
              <w:kinsoku/>
              <w:wordWrap w:val="0"/>
              <w:overflowPunct/>
              <w:topLinePunct w:val="0"/>
              <w:bidi w:val="0"/>
              <w:spacing w:line="360" w:lineRule="auto"/>
              <w:ind w:left="0" w:right="0" w:firstLine="344" w:firstLineChars="200"/>
              <w:jc w:val="center"/>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position w:val="0"/>
                <w:sz w:val="18"/>
                <w:szCs w:val="18"/>
                <w:highlight w:val="none"/>
                <w14:textOutline w14:w="3268" w14:cap="sq" w14:cmpd="sng">
                  <w14:solidFill>
                    <w14:srgbClr w14:val="000000"/>
                  </w14:solidFill>
                  <w14:prstDash w14:val="solid"/>
                  <w14:bevel/>
                </w14:textOutline>
                <w14:textFill>
                  <w14:solidFill>
                    <w14:schemeClr w14:val="tx1"/>
                  </w14:solidFill>
                </w14:textFill>
              </w:rPr>
              <w:t>微型</w:t>
            </w:r>
          </w:p>
        </w:tc>
      </w:tr>
      <w:tr w14:paraId="758D5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1851" w:type="dxa"/>
            <w:vAlign w:val="center"/>
          </w:tcPr>
          <w:p w14:paraId="09A87531">
            <w:pPr>
              <w:pStyle w:val="39"/>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农、林、牧、渔业</w:t>
            </w:r>
          </w:p>
        </w:tc>
        <w:tc>
          <w:tcPr>
            <w:tcW w:w="1450" w:type="dxa"/>
            <w:vAlign w:val="top"/>
          </w:tcPr>
          <w:p w14:paraId="05123291">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营业收入(Y)</w:t>
            </w:r>
          </w:p>
        </w:tc>
        <w:tc>
          <w:tcPr>
            <w:tcW w:w="750" w:type="dxa"/>
            <w:vAlign w:val="top"/>
          </w:tcPr>
          <w:p w14:paraId="1DBB29E4">
            <w:pPr>
              <w:pStyle w:val="39"/>
              <w:keepNext w:val="0"/>
              <w:keepLines w:val="0"/>
              <w:pageBreakBefore w:val="0"/>
              <w:widowControl w:val="0"/>
              <w:kinsoku/>
              <w:wordWrap w:val="0"/>
              <w:overflowPunct/>
              <w:topLinePunct w:val="0"/>
              <w:bidi w:val="0"/>
              <w:spacing w:line="360" w:lineRule="auto"/>
              <w:ind w:left="0" w:right="0" w:firstLine="33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sz w:val="18"/>
                <w:szCs w:val="18"/>
                <w:highlight w:val="none"/>
                <w14:textFill>
                  <w14:solidFill>
                    <w14:schemeClr w14:val="tx1"/>
                  </w14:solidFill>
                </w14:textFill>
              </w:rPr>
              <w:t>万元</w:t>
            </w:r>
          </w:p>
        </w:tc>
        <w:tc>
          <w:tcPr>
            <w:tcW w:w="1190" w:type="dxa"/>
            <w:vAlign w:val="top"/>
          </w:tcPr>
          <w:p w14:paraId="16C39F91">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Y≥20000</w:t>
            </w:r>
          </w:p>
        </w:tc>
        <w:tc>
          <w:tcPr>
            <w:tcW w:w="1802" w:type="dxa"/>
            <w:vAlign w:val="top"/>
          </w:tcPr>
          <w:p w14:paraId="4D17ECAC">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500≤Y＜20000</w:t>
            </w:r>
          </w:p>
        </w:tc>
        <w:tc>
          <w:tcPr>
            <w:tcW w:w="1510" w:type="dxa"/>
            <w:vAlign w:val="top"/>
          </w:tcPr>
          <w:p w14:paraId="2D077C1C">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50≤Y＜500</w:t>
            </w:r>
          </w:p>
        </w:tc>
        <w:tc>
          <w:tcPr>
            <w:tcW w:w="1053" w:type="dxa"/>
            <w:vAlign w:val="top"/>
          </w:tcPr>
          <w:p w14:paraId="126842CB">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Y＜50</w:t>
            </w:r>
          </w:p>
        </w:tc>
      </w:tr>
      <w:tr w14:paraId="42DF3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1851" w:type="dxa"/>
            <w:vMerge w:val="restart"/>
            <w:tcBorders>
              <w:bottom w:val="nil"/>
            </w:tcBorders>
            <w:vAlign w:val="center"/>
          </w:tcPr>
          <w:p w14:paraId="1C03BBDD">
            <w:pPr>
              <w:keepNext w:val="0"/>
              <w:keepLines w:val="0"/>
              <w:pageBreakBefore w:val="0"/>
              <w:widowControl w:val="0"/>
              <w:kinsoku/>
              <w:wordWrap w:val="0"/>
              <w:overflowPunct/>
              <w:topLinePunct w:val="0"/>
              <w:bidi w:val="0"/>
              <w:spacing w:line="360" w:lineRule="auto"/>
              <w:ind w:left="0" w:right="0" w:firstLine="420" w:firstLineChars="200"/>
              <w:jc w:val="center"/>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0D645EAF">
            <w:pPr>
              <w:pStyle w:val="39"/>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position w:val="0"/>
                <w:sz w:val="18"/>
                <w:szCs w:val="18"/>
                <w:highlight w:val="none"/>
                <w14:textFill>
                  <w14:solidFill>
                    <w14:schemeClr w14:val="tx1"/>
                  </w14:solidFill>
                </w14:textFill>
              </w:rPr>
              <w:t>工业*</w:t>
            </w:r>
          </w:p>
        </w:tc>
        <w:tc>
          <w:tcPr>
            <w:tcW w:w="1450" w:type="dxa"/>
            <w:vAlign w:val="top"/>
          </w:tcPr>
          <w:p w14:paraId="6D2E3490">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从业人员(X)</w:t>
            </w:r>
          </w:p>
        </w:tc>
        <w:tc>
          <w:tcPr>
            <w:tcW w:w="750" w:type="dxa"/>
            <w:vAlign w:val="top"/>
          </w:tcPr>
          <w:p w14:paraId="165977F4">
            <w:pPr>
              <w:pStyle w:val="39"/>
              <w:keepNext w:val="0"/>
              <w:keepLines w:val="0"/>
              <w:pageBreakBefore w:val="0"/>
              <w:widowControl w:val="0"/>
              <w:kinsoku/>
              <w:wordWrap w:val="0"/>
              <w:overflowPunct/>
              <w:topLinePunct w:val="0"/>
              <w:bidi w:val="0"/>
              <w:spacing w:line="360" w:lineRule="auto"/>
              <w:ind w:left="0" w:right="0" w:firstLine="360"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t>人</w:t>
            </w:r>
          </w:p>
        </w:tc>
        <w:tc>
          <w:tcPr>
            <w:tcW w:w="1190" w:type="dxa"/>
            <w:vAlign w:val="top"/>
          </w:tcPr>
          <w:p w14:paraId="524BE711">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X≥1000</w:t>
            </w:r>
          </w:p>
        </w:tc>
        <w:tc>
          <w:tcPr>
            <w:tcW w:w="1802" w:type="dxa"/>
            <w:vAlign w:val="top"/>
          </w:tcPr>
          <w:p w14:paraId="7451D57A">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300≤X＜1000</w:t>
            </w:r>
          </w:p>
        </w:tc>
        <w:tc>
          <w:tcPr>
            <w:tcW w:w="1510" w:type="dxa"/>
            <w:vAlign w:val="top"/>
          </w:tcPr>
          <w:p w14:paraId="07E3D60C">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20≤X＜300</w:t>
            </w:r>
          </w:p>
        </w:tc>
        <w:tc>
          <w:tcPr>
            <w:tcW w:w="1053" w:type="dxa"/>
            <w:vAlign w:val="top"/>
          </w:tcPr>
          <w:p w14:paraId="7F10B2EC">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X＜20</w:t>
            </w:r>
          </w:p>
        </w:tc>
      </w:tr>
      <w:tr w14:paraId="132A2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3356EF4A">
            <w:pPr>
              <w:keepNext w:val="0"/>
              <w:keepLines w:val="0"/>
              <w:pageBreakBefore w:val="0"/>
              <w:widowControl w:val="0"/>
              <w:kinsoku/>
              <w:wordWrap w:val="0"/>
              <w:overflowPunct/>
              <w:topLinePunct w:val="0"/>
              <w:bidi w:val="0"/>
              <w:spacing w:line="360" w:lineRule="auto"/>
              <w:ind w:left="0" w:right="0" w:firstLine="420" w:firstLineChars="200"/>
              <w:jc w:val="center"/>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1450" w:type="dxa"/>
            <w:vAlign w:val="top"/>
          </w:tcPr>
          <w:p w14:paraId="03E7C866">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营业收入(Y)</w:t>
            </w:r>
          </w:p>
        </w:tc>
        <w:tc>
          <w:tcPr>
            <w:tcW w:w="750" w:type="dxa"/>
            <w:vAlign w:val="top"/>
          </w:tcPr>
          <w:p w14:paraId="392F6173">
            <w:pPr>
              <w:pStyle w:val="39"/>
              <w:keepNext w:val="0"/>
              <w:keepLines w:val="0"/>
              <w:pageBreakBefore w:val="0"/>
              <w:widowControl w:val="0"/>
              <w:kinsoku/>
              <w:wordWrap w:val="0"/>
              <w:overflowPunct/>
              <w:topLinePunct w:val="0"/>
              <w:bidi w:val="0"/>
              <w:spacing w:line="360" w:lineRule="auto"/>
              <w:ind w:left="0" w:right="0" w:firstLine="33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sz w:val="18"/>
                <w:szCs w:val="18"/>
                <w:highlight w:val="none"/>
                <w14:textFill>
                  <w14:solidFill>
                    <w14:schemeClr w14:val="tx1"/>
                  </w14:solidFill>
                </w14:textFill>
              </w:rPr>
              <w:t>万元</w:t>
            </w:r>
          </w:p>
        </w:tc>
        <w:tc>
          <w:tcPr>
            <w:tcW w:w="1190" w:type="dxa"/>
            <w:vAlign w:val="top"/>
          </w:tcPr>
          <w:p w14:paraId="56DA49A2">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Y≥40000</w:t>
            </w:r>
          </w:p>
        </w:tc>
        <w:tc>
          <w:tcPr>
            <w:tcW w:w="1802" w:type="dxa"/>
            <w:vAlign w:val="top"/>
          </w:tcPr>
          <w:p w14:paraId="1585EFFD">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2000≤Y＜40000</w:t>
            </w:r>
          </w:p>
        </w:tc>
        <w:tc>
          <w:tcPr>
            <w:tcW w:w="1510" w:type="dxa"/>
            <w:vAlign w:val="top"/>
          </w:tcPr>
          <w:p w14:paraId="0739AE6E">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300≤Y＜2000</w:t>
            </w:r>
          </w:p>
        </w:tc>
        <w:tc>
          <w:tcPr>
            <w:tcW w:w="1053" w:type="dxa"/>
            <w:vAlign w:val="top"/>
          </w:tcPr>
          <w:p w14:paraId="12FCE381">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Y＜300</w:t>
            </w:r>
          </w:p>
        </w:tc>
      </w:tr>
      <w:tr w14:paraId="4B33E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142C6E80">
            <w:pPr>
              <w:keepNext w:val="0"/>
              <w:keepLines w:val="0"/>
              <w:pageBreakBefore w:val="0"/>
              <w:widowControl w:val="0"/>
              <w:kinsoku/>
              <w:wordWrap w:val="0"/>
              <w:overflowPunct/>
              <w:topLinePunct w:val="0"/>
              <w:bidi w:val="0"/>
              <w:spacing w:line="360" w:lineRule="auto"/>
              <w:ind w:left="0" w:right="0" w:firstLine="420" w:firstLineChars="200"/>
              <w:jc w:val="center"/>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101E121D">
            <w:pPr>
              <w:pStyle w:val="39"/>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position w:val="0"/>
                <w:sz w:val="18"/>
                <w:szCs w:val="18"/>
                <w:highlight w:val="none"/>
                <w14:textFill>
                  <w14:solidFill>
                    <w14:schemeClr w14:val="tx1"/>
                  </w14:solidFill>
                </w14:textFill>
              </w:rPr>
              <w:t>建筑业</w:t>
            </w:r>
          </w:p>
        </w:tc>
        <w:tc>
          <w:tcPr>
            <w:tcW w:w="1450" w:type="dxa"/>
            <w:vAlign w:val="top"/>
          </w:tcPr>
          <w:p w14:paraId="4065FFDA">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营业收入(Y)</w:t>
            </w:r>
          </w:p>
        </w:tc>
        <w:tc>
          <w:tcPr>
            <w:tcW w:w="750" w:type="dxa"/>
            <w:vAlign w:val="top"/>
          </w:tcPr>
          <w:p w14:paraId="33B4EB86">
            <w:pPr>
              <w:pStyle w:val="39"/>
              <w:keepNext w:val="0"/>
              <w:keepLines w:val="0"/>
              <w:pageBreakBefore w:val="0"/>
              <w:widowControl w:val="0"/>
              <w:kinsoku/>
              <w:wordWrap w:val="0"/>
              <w:overflowPunct/>
              <w:topLinePunct w:val="0"/>
              <w:bidi w:val="0"/>
              <w:spacing w:line="360" w:lineRule="auto"/>
              <w:ind w:left="0" w:right="0" w:firstLine="33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sz w:val="18"/>
                <w:szCs w:val="18"/>
                <w:highlight w:val="none"/>
                <w14:textFill>
                  <w14:solidFill>
                    <w14:schemeClr w14:val="tx1"/>
                  </w14:solidFill>
                </w14:textFill>
              </w:rPr>
              <w:t>万元</w:t>
            </w:r>
          </w:p>
        </w:tc>
        <w:tc>
          <w:tcPr>
            <w:tcW w:w="1190" w:type="dxa"/>
            <w:vAlign w:val="top"/>
          </w:tcPr>
          <w:p w14:paraId="787A9302">
            <w:pPr>
              <w:pStyle w:val="39"/>
              <w:keepNext w:val="0"/>
              <w:keepLines w:val="0"/>
              <w:pageBreakBefore w:val="0"/>
              <w:widowControl w:val="0"/>
              <w:kinsoku/>
              <w:wordWrap w:val="0"/>
              <w:overflowPunct/>
              <w:topLinePunct w:val="0"/>
              <w:bidi w:val="0"/>
              <w:spacing w:line="360" w:lineRule="auto"/>
              <w:ind w:left="0" w:right="0" w:firstLine="360"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position w:val="0"/>
                <w:sz w:val="18"/>
                <w:szCs w:val="18"/>
                <w:highlight w:val="none"/>
                <w14:textOutline w14:w="3268" w14:cap="sq" w14:cmpd="sng">
                  <w14:solidFill>
                    <w14:srgbClr w14:val="000000"/>
                  </w14:solidFill>
                  <w14:prstDash w14:val="solid"/>
                  <w14:bevel/>
                </w14:textOutline>
                <w14:textFill>
                  <w14:solidFill>
                    <w14:schemeClr w14:val="tx1"/>
                  </w14:solidFill>
                </w14:textFill>
              </w:rPr>
              <w:t>Y≥80000</w:t>
            </w:r>
          </w:p>
        </w:tc>
        <w:tc>
          <w:tcPr>
            <w:tcW w:w="1802" w:type="dxa"/>
            <w:vAlign w:val="top"/>
          </w:tcPr>
          <w:p w14:paraId="21DB400C">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Outline w14:w="3268" w14:cap="sq" w14:cmpd="sng">
                  <w14:solidFill>
                    <w14:srgbClr w14:val="000000"/>
                  </w14:solidFill>
                  <w14:prstDash w14:val="solid"/>
                  <w14:bevel/>
                </w14:textOutline>
                <w14:textFill>
                  <w14:solidFill>
                    <w14:schemeClr w14:val="tx1"/>
                  </w14:solidFill>
                </w14:textFill>
              </w:rPr>
              <w:t>6000≤Y＜80000</w:t>
            </w:r>
          </w:p>
        </w:tc>
        <w:tc>
          <w:tcPr>
            <w:tcW w:w="1510" w:type="dxa"/>
            <w:vAlign w:val="top"/>
          </w:tcPr>
          <w:p w14:paraId="58BB558F">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Outline w14:w="3268" w14:cap="sq" w14:cmpd="sng">
                  <w14:solidFill>
                    <w14:srgbClr w14:val="000000"/>
                  </w14:solidFill>
                  <w14:prstDash w14:val="solid"/>
                  <w14:bevel/>
                </w14:textOutline>
                <w14:textFill>
                  <w14:solidFill>
                    <w14:schemeClr w14:val="tx1"/>
                  </w14:solidFill>
                </w14:textFill>
              </w:rPr>
              <w:t>300≤Y＜6000</w:t>
            </w:r>
          </w:p>
        </w:tc>
        <w:tc>
          <w:tcPr>
            <w:tcW w:w="1053" w:type="dxa"/>
            <w:vAlign w:val="top"/>
          </w:tcPr>
          <w:p w14:paraId="3CCDBB4B">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Outline w14:w="3268" w14:cap="sq" w14:cmpd="sng">
                  <w14:solidFill>
                    <w14:srgbClr w14:val="000000"/>
                  </w14:solidFill>
                  <w14:prstDash w14:val="solid"/>
                  <w14:bevel/>
                </w14:textOutline>
                <w14:textFill>
                  <w14:solidFill>
                    <w14:schemeClr w14:val="tx1"/>
                  </w14:solidFill>
                </w14:textFill>
              </w:rPr>
              <w:t>Y＜300</w:t>
            </w:r>
          </w:p>
        </w:tc>
      </w:tr>
      <w:tr w14:paraId="72CBD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1851" w:type="dxa"/>
            <w:vMerge w:val="continue"/>
            <w:tcBorders>
              <w:top w:val="nil"/>
            </w:tcBorders>
            <w:vAlign w:val="center"/>
          </w:tcPr>
          <w:p w14:paraId="2605294B">
            <w:pPr>
              <w:keepNext w:val="0"/>
              <w:keepLines w:val="0"/>
              <w:pageBreakBefore w:val="0"/>
              <w:widowControl w:val="0"/>
              <w:kinsoku/>
              <w:wordWrap w:val="0"/>
              <w:overflowPunct/>
              <w:topLinePunct w:val="0"/>
              <w:bidi w:val="0"/>
              <w:spacing w:line="360" w:lineRule="auto"/>
              <w:ind w:left="0" w:right="0" w:firstLine="420" w:firstLineChars="200"/>
              <w:jc w:val="center"/>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1450" w:type="dxa"/>
            <w:vAlign w:val="top"/>
          </w:tcPr>
          <w:p w14:paraId="19D9783B">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资产总额(Z)</w:t>
            </w:r>
          </w:p>
        </w:tc>
        <w:tc>
          <w:tcPr>
            <w:tcW w:w="750" w:type="dxa"/>
            <w:vAlign w:val="top"/>
          </w:tcPr>
          <w:p w14:paraId="0519C97A">
            <w:pPr>
              <w:pStyle w:val="39"/>
              <w:keepNext w:val="0"/>
              <w:keepLines w:val="0"/>
              <w:pageBreakBefore w:val="0"/>
              <w:widowControl w:val="0"/>
              <w:kinsoku/>
              <w:wordWrap w:val="0"/>
              <w:overflowPunct/>
              <w:topLinePunct w:val="0"/>
              <w:bidi w:val="0"/>
              <w:spacing w:line="360" w:lineRule="auto"/>
              <w:ind w:left="0" w:right="0" w:firstLine="33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sz w:val="18"/>
                <w:szCs w:val="18"/>
                <w:highlight w:val="none"/>
                <w14:textFill>
                  <w14:solidFill>
                    <w14:schemeClr w14:val="tx1"/>
                  </w14:solidFill>
                </w14:textFill>
              </w:rPr>
              <w:t>万元</w:t>
            </w:r>
          </w:p>
        </w:tc>
        <w:tc>
          <w:tcPr>
            <w:tcW w:w="1190" w:type="dxa"/>
            <w:vAlign w:val="top"/>
          </w:tcPr>
          <w:p w14:paraId="00076BD4">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Outline w14:w="3268" w14:cap="sq" w14:cmpd="sng">
                  <w14:solidFill>
                    <w14:srgbClr w14:val="000000"/>
                  </w14:solidFill>
                  <w14:prstDash w14:val="solid"/>
                  <w14:bevel/>
                </w14:textOutline>
                <w14:textFill>
                  <w14:solidFill>
                    <w14:schemeClr w14:val="tx1"/>
                  </w14:solidFill>
                </w14:textFill>
              </w:rPr>
              <w:t>Z≥80000</w:t>
            </w:r>
          </w:p>
        </w:tc>
        <w:tc>
          <w:tcPr>
            <w:tcW w:w="1802" w:type="dxa"/>
            <w:vAlign w:val="top"/>
          </w:tcPr>
          <w:p w14:paraId="481D1188">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Outline w14:w="3268" w14:cap="sq" w14:cmpd="sng">
                  <w14:solidFill>
                    <w14:srgbClr w14:val="000000"/>
                  </w14:solidFill>
                  <w14:prstDash w14:val="solid"/>
                  <w14:bevel/>
                </w14:textOutline>
                <w14:textFill>
                  <w14:solidFill>
                    <w14:schemeClr w14:val="tx1"/>
                  </w14:solidFill>
                </w14:textFill>
              </w:rPr>
              <w:t>5000≤Z＜80000</w:t>
            </w:r>
          </w:p>
        </w:tc>
        <w:tc>
          <w:tcPr>
            <w:tcW w:w="1510" w:type="dxa"/>
            <w:vAlign w:val="top"/>
          </w:tcPr>
          <w:p w14:paraId="3C32FFA7">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Outline w14:w="3268" w14:cap="sq" w14:cmpd="sng">
                  <w14:solidFill>
                    <w14:srgbClr w14:val="000000"/>
                  </w14:solidFill>
                  <w14:prstDash w14:val="solid"/>
                  <w14:bevel/>
                </w14:textOutline>
                <w14:textFill>
                  <w14:solidFill>
                    <w14:schemeClr w14:val="tx1"/>
                  </w14:solidFill>
                </w14:textFill>
              </w:rPr>
              <w:t>300≤Z＜5000</w:t>
            </w:r>
          </w:p>
        </w:tc>
        <w:tc>
          <w:tcPr>
            <w:tcW w:w="1053" w:type="dxa"/>
            <w:vAlign w:val="top"/>
          </w:tcPr>
          <w:p w14:paraId="1E36F8D1">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Outline w14:w="3268" w14:cap="sq" w14:cmpd="sng">
                  <w14:solidFill>
                    <w14:srgbClr w14:val="000000"/>
                  </w14:solidFill>
                  <w14:prstDash w14:val="solid"/>
                  <w14:bevel/>
                </w14:textOutline>
                <w14:textFill>
                  <w14:solidFill>
                    <w14:schemeClr w14:val="tx1"/>
                  </w14:solidFill>
                </w14:textFill>
              </w:rPr>
              <w:t>Z＜300</w:t>
            </w:r>
          </w:p>
        </w:tc>
      </w:tr>
      <w:tr w14:paraId="78745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30DE05F5">
            <w:pPr>
              <w:keepNext w:val="0"/>
              <w:keepLines w:val="0"/>
              <w:pageBreakBefore w:val="0"/>
              <w:widowControl w:val="0"/>
              <w:kinsoku/>
              <w:wordWrap w:val="0"/>
              <w:overflowPunct/>
              <w:topLinePunct w:val="0"/>
              <w:bidi w:val="0"/>
              <w:spacing w:line="360" w:lineRule="auto"/>
              <w:ind w:left="0" w:right="0" w:firstLine="420" w:firstLineChars="200"/>
              <w:jc w:val="center"/>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6BDDDA4B">
            <w:pPr>
              <w:pStyle w:val="39"/>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position w:val="0"/>
                <w:sz w:val="18"/>
                <w:szCs w:val="18"/>
                <w:highlight w:val="none"/>
                <w14:textFill>
                  <w14:solidFill>
                    <w14:schemeClr w14:val="tx1"/>
                  </w14:solidFill>
                </w14:textFill>
              </w:rPr>
              <w:t>批发业</w:t>
            </w:r>
          </w:p>
        </w:tc>
        <w:tc>
          <w:tcPr>
            <w:tcW w:w="1450" w:type="dxa"/>
            <w:vAlign w:val="top"/>
          </w:tcPr>
          <w:p w14:paraId="5954BC21">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从业人员(X)</w:t>
            </w:r>
          </w:p>
        </w:tc>
        <w:tc>
          <w:tcPr>
            <w:tcW w:w="750" w:type="dxa"/>
            <w:vAlign w:val="top"/>
          </w:tcPr>
          <w:p w14:paraId="225FB002">
            <w:pPr>
              <w:pStyle w:val="39"/>
              <w:keepNext w:val="0"/>
              <w:keepLines w:val="0"/>
              <w:pageBreakBefore w:val="0"/>
              <w:widowControl w:val="0"/>
              <w:kinsoku/>
              <w:wordWrap w:val="0"/>
              <w:overflowPunct/>
              <w:topLinePunct w:val="0"/>
              <w:bidi w:val="0"/>
              <w:spacing w:line="360" w:lineRule="auto"/>
              <w:ind w:left="0" w:right="0" w:firstLine="360"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t>人</w:t>
            </w:r>
          </w:p>
        </w:tc>
        <w:tc>
          <w:tcPr>
            <w:tcW w:w="1190" w:type="dxa"/>
            <w:vAlign w:val="top"/>
          </w:tcPr>
          <w:p w14:paraId="7505A853">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X≥200</w:t>
            </w:r>
          </w:p>
        </w:tc>
        <w:tc>
          <w:tcPr>
            <w:tcW w:w="1802" w:type="dxa"/>
            <w:vAlign w:val="top"/>
          </w:tcPr>
          <w:p w14:paraId="04C05F0D">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20≤X＜200</w:t>
            </w:r>
          </w:p>
        </w:tc>
        <w:tc>
          <w:tcPr>
            <w:tcW w:w="1510" w:type="dxa"/>
            <w:vAlign w:val="top"/>
          </w:tcPr>
          <w:p w14:paraId="24710AF7">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5≤X＜20</w:t>
            </w:r>
          </w:p>
        </w:tc>
        <w:tc>
          <w:tcPr>
            <w:tcW w:w="1053" w:type="dxa"/>
            <w:vAlign w:val="top"/>
          </w:tcPr>
          <w:p w14:paraId="4F22F314">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X＜5</w:t>
            </w:r>
          </w:p>
        </w:tc>
      </w:tr>
      <w:tr w14:paraId="26CD6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39C7A579">
            <w:pPr>
              <w:keepNext w:val="0"/>
              <w:keepLines w:val="0"/>
              <w:pageBreakBefore w:val="0"/>
              <w:widowControl w:val="0"/>
              <w:kinsoku/>
              <w:wordWrap w:val="0"/>
              <w:overflowPunct/>
              <w:topLinePunct w:val="0"/>
              <w:bidi w:val="0"/>
              <w:spacing w:line="360" w:lineRule="auto"/>
              <w:ind w:left="0" w:right="0" w:firstLine="420" w:firstLineChars="200"/>
              <w:jc w:val="center"/>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1450" w:type="dxa"/>
            <w:vAlign w:val="top"/>
          </w:tcPr>
          <w:p w14:paraId="3190AB7E">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营业收入(Y)</w:t>
            </w:r>
          </w:p>
        </w:tc>
        <w:tc>
          <w:tcPr>
            <w:tcW w:w="750" w:type="dxa"/>
            <w:vAlign w:val="top"/>
          </w:tcPr>
          <w:p w14:paraId="7E314596">
            <w:pPr>
              <w:pStyle w:val="39"/>
              <w:keepNext w:val="0"/>
              <w:keepLines w:val="0"/>
              <w:pageBreakBefore w:val="0"/>
              <w:widowControl w:val="0"/>
              <w:kinsoku/>
              <w:wordWrap w:val="0"/>
              <w:overflowPunct/>
              <w:topLinePunct w:val="0"/>
              <w:bidi w:val="0"/>
              <w:spacing w:line="360" w:lineRule="auto"/>
              <w:ind w:left="0" w:right="0" w:firstLine="33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sz w:val="18"/>
                <w:szCs w:val="18"/>
                <w:highlight w:val="none"/>
                <w14:textFill>
                  <w14:solidFill>
                    <w14:schemeClr w14:val="tx1"/>
                  </w14:solidFill>
                </w14:textFill>
              </w:rPr>
              <w:t>万元</w:t>
            </w:r>
          </w:p>
        </w:tc>
        <w:tc>
          <w:tcPr>
            <w:tcW w:w="1190" w:type="dxa"/>
            <w:vAlign w:val="top"/>
          </w:tcPr>
          <w:p w14:paraId="0462AD88">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Y≥40000</w:t>
            </w:r>
          </w:p>
        </w:tc>
        <w:tc>
          <w:tcPr>
            <w:tcW w:w="1802" w:type="dxa"/>
            <w:vAlign w:val="top"/>
          </w:tcPr>
          <w:p w14:paraId="1CC42A1F">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5000≤Y＜40000</w:t>
            </w:r>
          </w:p>
        </w:tc>
        <w:tc>
          <w:tcPr>
            <w:tcW w:w="1510" w:type="dxa"/>
            <w:vAlign w:val="top"/>
          </w:tcPr>
          <w:p w14:paraId="148AC4AA">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1000≤Y＜5000</w:t>
            </w:r>
          </w:p>
        </w:tc>
        <w:tc>
          <w:tcPr>
            <w:tcW w:w="1053" w:type="dxa"/>
            <w:vAlign w:val="top"/>
          </w:tcPr>
          <w:p w14:paraId="0252EE73">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Y＜1000</w:t>
            </w:r>
          </w:p>
        </w:tc>
      </w:tr>
      <w:tr w14:paraId="3A1DB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142B29D4">
            <w:pPr>
              <w:keepNext w:val="0"/>
              <w:keepLines w:val="0"/>
              <w:pageBreakBefore w:val="0"/>
              <w:widowControl w:val="0"/>
              <w:kinsoku/>
              <w:wordWrap w:val="0"/>
              <w:overflowPunct/>
              <w:topLinePunct w:val="0"/>
              <w:bidi w:val="0"/>
              <w:spacing w:line="360" w:lineRule="auto"/>
              <w:ind w:left="0" w:right="0" w:firstLine="420" w:firstLineChars="200"/>
              <w:jc w:val="center"/>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71C73110">
            <w:pPr>
              <w:pStyle w:val="39"/>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position w:val="0"/>
                <w:sz w:val="18"/>
                <w:szCs w:val="18"/>
                <w:highlight w:val="none"/>
                <w14:textFill>
                  <w14:solidFill>
                    <w14:schemeClr w14:val="tx1"/>
                  </w14:solidFill>
                </w14:textFill>
              </w:rPr>
              <w:t>零售业</w:t>
            </w:r>
          </w:p>
        </w:tc>
        <w:tc>
          <w:tcPr>
            <w:tcW w:w="1450" w:type="dxa"/>
            <w:vAlign w:val="top"/>
          </w:tcPr>
          <w:p w14:paraId="1F1A05FD">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从业人员(X)</w:t>
            </w:r>
          </w:p>
        </w:tc>
        <w:tc>
          <w:tcPr>
            <w:tcW w:w="750" w:type="dxa"/>
            <w:vAlign w:val="top"/>
          </w:tcPr>
          <w:p w14:paraId="6BD432CE">
            <w:pPr>
              <w:pStyle w:val="39"/>
              <w:keepNext w:val="0"/>
              <w:keepLines w:val="0"/>
              <w:pageBreakBefore w:val="0"/>
              <w:widowControl w:val="0"/>
              <w:kinsoku/>
              <w:wordWrap w:val="0"/>
              <w:overflowPunct/>
              <w:topLinePunct w:val="0"/>
              <w:bidi w:val="0"/>
              <w:spacing w:line="360" w:lineRule="auto"/>
              <w:ind w:left="0" w:right="0" w:firstLine="360"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t>人</w:t>
            </w:r>
          </w:p>
        </w:tc>
        <w:tc>
          <w:tcPr>
            <w:tcW w:w="1190" w:type="dxa"/>
            <w:vAlign w:val="top"/>
          </w:tcPr>
          <w:p w14:paraId="5AD494F1">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X≥300</w:t>
            </w:r>
          </w:p>
        </w:tc>
        <w:tc>
          <w:tcPr>
            <w:tcW w:w="1802" w:type="dxa"/>
            <w:vAlign w:val="top"/>
          </w:tcPr>
          <w:p w14:paraId="5AB9D505">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50≤X＜300</w:t>
            </w:r>
          </w:p>
        </w:tc>
        <w:tc>
          <w:tcPr>
            <w:tcW w:w="1510" w:type="dxa"/>
            <w:vAlign w:val="top"/>
          </w:tcPr>
          <w:p w14:paraId="2495BC33">
            <w:pPr>
              <w:pStyle w:val="39"/>
              <w:keepNext w:val="0"/>
              <w:keepLines w:val="0"/>
              <w:pageBreakBefore w:val="0"/>
              <w:widowControl w:val="0"/>
              <w:kinsoku/>
              <w:wordWrap w:val="0"/>
              <w:overflowPunct/>
              <w:topLinePunct w:val="0"/>
              <w:bidi w:val="0"/>
              <w:spacing w:line="360" w:lineRule="auto"/>
              <w:ind w:left="0" w:right="0" w:firstLine="348"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position w:val="0"/>
                <w:sz w:val="18"/>
                <w:szCs w:val="18"/>
                <w:highlight w:val="none"/>
                <w14:textFill>
                  <w14:solidFill>
                    <w14:schemeClr w14:val="tx1"/>
                  </w14:solidFill>
                </w14:textFill>
              </w:rPr>
              <w:t>10≤X＜50</w:t>
            </w:r>
          </w:p>
        </w:tc>
        <w:tc>
          <w:tcPr>
            <w:tcW w:w="1053" w:type="dxa"/>
            <w:vAlign w:val="top"/>
          </w:tcPr>
          <w:p w14:paraId="68A80061">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X＜10</w:t>
            </w:r>
          </w:p>
        </w:tc>
      </w:tr>
      <w:tr w14:paraId="183B9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4CDE2A29">
            <w:pPr>
              <w:keepNext w:val="0"/>
              <w:keepLines w:val="0"/>
              <w:pageBreakBefore w:val="0"/>
              <w:widowControl w:val="0"/>
              <w:kinsoku/>
              <w:wordWrap w:val="0"/>
              <w:overflowPunct/>
              <w:topLinePunct w:val="0"/>
              <w:bidi w:val="0"/>
              <w:spacing w:line="360" w:lineRule="auto"/>
              <w:ind w:left="0" w:right="0" w:firstLine="420" w:firstLineChars="200"/>
              <w:jc w:val="center"/>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1450" w:type="dxa"/>
            <w:vAlign w:val="top"/>
          </w:tcPr>
          <w:p w14:paraId="341CD0F0">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营业收入(Y)</w:t>
            </w:r>
          </w:p>
        </w:tc>
        <w:tc>
          <w:tcPr>
            <w:tcW w:w="750" w:type="dxa"/>
            <w:vAlign w:val="top"/>
          </w:tcPr>
          <w:p w14:paraId="7ACFF72C">
            <w:pPr>
              <w:pStyle w:val="39"/>
              <w:keepNext w:val="0"/>
              <w:keepLines w:val="0"/>
              <w:pageBreakBefore w:val="0"/>
              <w:widowControl w:val="0"/>
              <w:kinsoku/>
              <w:wordWrap w:val="0"/>
              <w:overflowPunct/>
              <w:topLinePunct w:val="0"/>
              <w:bidi w:val="0"/>
              <w:spacing w:line="360" w:lineRule="auto"/>
              <w:ind w:left="0" w:right="0" w:firstLine="33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sz w:val="18"/>
                <w:szCs w:val="18"/>
                <w:highlight w:val="none"/>
                <w14:textFill>
                  <w14:solidFill>
                    <w14:schemeClr w14:val="tx1"/>
                  </w14:solidFill>
                </w14:textFill>
              </w:rPr>
              <w:t>万元</w:t>
            </w:r>
          </w:p>
        </w:tc>
        <w:tc>
          <w:tcPr>
            <w:tcW w:w="1190" w:type="dxa"/>
            <w:vAlign w:val="top"/>
          </w:tcPr>
          <w:p w14:paraId="56E8A47E">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Y≥20000</w:t>
            </w:r>
          </w:p>
        </w:tc>
        <w:tc>
          <w:tcPr>
            <w:tcW w:w="1802" w:type="dxa"/>
            <w:vAlign w:val="top"/>
          </w:tcPr>
          <w:p w14:paraId="2C17BE0C">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500≤Y＜20000</w:t>
            </w:r>
          </w:p>
        </w:tc>
        <w:tc>
          <w:tcPr>
            <w:tcW w:w="1510" w:type="dxa"/>
            <w:vAlign w:val="top"/>
          </w:tcPr>
          <w:p w14:paraId="72EF71D6">
            <w:pPr>
              <w:pStyle w:val="39"/>
              <w:keepNext w:val="0"/>
              <w:keepLines w:val="0"/>
              <w:pageBreakBefore w:val="0"/>
              <w:widowControl w:val="0"/>
              <w:kinsoku/>
              <w:wordWrap w:val="0"/>
              <w:overflowPunct/>
              <w:topLinePunct w:val="0"/>
              <w:bidi w:val="0"/>
              <w:spacing w:line="360" w:lineRule="auto"/>
              <w:ind w:left="0" w:right="0" w:firstLine="348"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position w:val="0"/>
                <w:sz w:val="18"/>
                <w:szCs w:val="18"/>
                <w:highlight w:val="none"/>
                <w14:textFill>
                  <w14:solidFill>
                    <w14:schemeClr w14:val="tx1"/>
                  </w14:solidFill>
                </w14:textFill>
              </w:rPr>
              <w:t>100≤Y＜500</w:t>
            </w:r>
          </w:p>
        </w:tc>
        <w:tc>
          <w:tcPr>
            <w:tcW w:w="1053" w:type="dxa"/>
            <w:vAlign w:val="top"/>
          </w:tcPr>
          <w:p w14:paraId="3AB30256">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Y＜100</w:t>
            </w:r>
          </w:p>
        </w:tc>
      </w:tr>
      <w:tr w14:paraId="1B9A2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37DC895F">
            <w:pPr>
              <w:keepNext w:val="0"/>
              <w:keepLines w:val="0"/>
              <w:pageBreakBefore w:val="0"/>
              <w:widowControl w:val="0"/>
              <w:kinsoku/>
              <w:wordWrap w:val="0"/>
              <w:overflowPunct/>
              <w:topLinePunct w:val="0"/>
              <w:bidi w:val="0"/>
              <w:spacing w:line="360" w:lineRule="auto"/>
              <w:ind w:left="0" w:right="0" w:firstLine="420" w:firstLineChars="200"/>
              <w:jc w:val="center"/>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631F8DD0">
            <w:pPr>
              <w:pStyle w:val="39"/>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交通运输业*</w:t>
            </w:r>
          </w:p>
        </w:tc>
        <w:tc>
          <w:tcPr>
            <w:tcW w:w="1450" w:type="dxa"/>
            <w:vAlign w:val="top"/>
          </w:tcPr>
          <w:p w14:paraId="06028C08">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从业人员(X)</w:t>
            </w:r>
          </w:p>
        </w:tc>
        <w:tc>
          <w:tcPr>
            <w:tcW w:w="750" w:type="dxa"/>
            <w:vAlign w:val="top"/>
          </w:tcPr>
          <w:p w14:paraId="7CFF44B1">
            <w:pPr>
              <w:pStyle w:val="39"/>
              <w:keepNext w:val="0"/>
              <w:keepLines w:val="0"/>
              <w:pageBreakBefore w:val="0"/>
              <w:widowControl w:val="0"/>
              <w:kinsoku/>
              <w:wordWrap w:val="0"/>
              <w:overflowPunct/>
              <w:topLinePunct w:val="0"/>
              <w:bidi w:val="0"/>
              <w:spacing w:line="360" w:lineRule="auto"/>
              <w:ind w:left="0" w:right="0" w:firstLine="360"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t>人</w:t>
            </w:r>
          </w:p>
        </w:tc>
        <w:tc>
          <w:tcPr>
            <w:tcW w:w="1190" w:type="dxa"/>
            <w:vAlign w:val="top"/>
          </w:tcPr>
          <w:p w14:paraId="6BE34B41">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X≥1000</w:t>
            </w:r>
          </w:p>
        </w:tc>
        <w:tc>
          <w:tcPr>
            <w:tcW w:w="1802" w:type="dxa"/>
            <w:vAlign w:val="top"/>
          </w:tcPr>
          <w:p w14:paraId="7E0749FD">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300≤X＜1000</w:t>
            </w:r>
          </w:p>
        </w:tc>
        <w:tc>
          <w:tcPr>
            <w:tcW w:w="1510" w:type="dxa"/>
            <w:vAlign w:val="top"/>
          </w:tcPr>
          <w:p w14:paraId="4FC3000E">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20≤X＜300</w:t>
            </w:r>
          </w:p>
        </w:tc>
        <w:tc>
          <w:tcPr>
            <w:tcW w:w="1053" w:type="dxa"/>
            <w:vAlign w:val="top"/>
          </w:tcPr>
          <w:p w14:paraId="146850C2">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X＜20</w:t>
            </w:r>
          </w:p>
        </w:tc>
      </w:tr>
      <w:tr w14:paraId="2781E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71BE5988">
            <w:pPr>
              <w:keepNext w:val="0"/>
              <w:keepLines w:val="0"/>
              <w:pageBreakBefore w:val="0"/>
              <w:widowControl w:val="0"/>
              <w:kinsoku/>
              <w:wordWrap w:val="0"/>
              <w:overflowPunct/>
              <w:topLinePunct w:val="0"/>
              <w:bidi w:val="0"/>
              <w:spacing w:line="360" w:lineRule="auto"/>
              <w:ind w:left="0" w:right="0" w:firstLine="420" w:firstLineChars="200"/>
              <w:jc w:val="center"/>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1450" w:type="dxa"/>
            <w:vAlign w:val="top"/>
          </w:tcPr>
          <w:p w14:paraId="2BF1010E">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营业收入(Y)</w:t>
            </w:r>
          </w:p>
        </w:tc>
        <w:tc>
          <w:tcPr>
            <w:tcW w:w="750" w:type="dxa"/>
            <w:vAlign w:val="top"/>
          </w:tcPr>
          <w:p w14:paraId="71101EE1">
            <w:pPr>
              <w:pStyle w:val="39"/>
              <w:keepNext w:val="0"/>
              <w:keepLines w:val="0"/>
              <w:pageBreakBefore w:val="0"/>
              <w:widowControl w:val="0"/>
              <w:kinsoku/>
              <w:wordWrap w:val="0"/>
              <w:overflowPunct/>
              <w:topLinePunct w:val="0"/>
              <w:bidi w:val="0"/>
              <w:spacing w:line="360" w:lineRule="auto"/>
              <w:ind w:left="0" w:right="0" w:firstLine="33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sz w:val="18"/>
                <w:szCs w:val="18"/>
                <w:highlight w:val="none"/>
                <w14:textFill>
                  <w14:solidFill>
                    <w14:schemeClr w14:val="tx1"/>
                  </w14:solidFill>
                </w14:textFill>
              </w:rPr>
              <w:t>万元</w:t>
            </w:r>
          </w:p>
        </w:tc>
        <w:tc>
          <w:tcPr>
            <w:tcW w:w="1190" w:type="dxa"/>
            <w:vAlign w:val="top"/>
          </w:tcPr>
          <w:p w14:paraId="707767C2">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Y≥30000</w:t>
            </w:r>
          </w:p>
        </w:tc>
        <w:tc>
          <w:tcPr>
            <w:tcW w:w="1802" w:type="dxa"/>
            <w:vAlign w:val="top"/>
          </w:tcPr>
          <w:p w14:paraId="0BD1DCB1">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3000≤Y＜30000</w:t>
            </w:r>
          </w:p>
        </w:tc>
        <w:tc>
          <w:tcPr>
            <w:tcW w:w="1510" w:type="dxa"/>
            <w:vAlign w:val="top"/>
          </w:tcPr>
          <w:p w14:paraId="4C1FD5AF">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200≤Y＜3000</w:t>
            </w:r>
          </w:p>
        </w:tc>
        <w:tc>
          <w:tcPr>
            <w:tcW w:w="1053" w:type="dxa"/>
            <w:vAlign w:val="top"/>
          </w:tcPr>
          <w:p w14:paraId="4741119F">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Y＜200</w:t>
            </w:r>
          </w:p>
        </w:tc>
      </w:tr>
      <w:tr w14:paraId="03434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1F112953">
            <w:pPr>
              <w:pStyle w:val="39"/>
              <w:keepNext w:val="0"/>
              <w:keepLines w:val="0"/>
              <w:pageBreakBefore w:val="0"/>
              <w:widowControl w:val="0"/>
              <w:kinsoku/>
              <w:wordWrap w:val="0"/>
              <w:overflowPunct/>
              <w:topLinePunct w:val="0"/>
              <w:bidi w:val="0"/>
              <w:spacing w:line="360" w:lineRule="auto"/>
              <w:ind w:left="0" w:right="0" w:firstLine="360" w:firstLineChars="200"/>
              <w:jc w:val="center"/>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p>
          <w:p w14:paraId="2E8F1CEB">
            <w:pPr>
              <w:pStyle w:val="39"/>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t>仓储业*</w:t>
            </w:r>
          </w:p>
        </w:tc>
        <w:tc>
          <w:tcPr>
            <w:tcW w:w="1450" w:type="dxa"/>
            <w:vAlign w:val="top"/>
          </w:tcPr>
          <w:p w14:paraId="6EE43E5C">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从业人员(X)</w:t>
            </w:r>
          </w:p>
        </w:tc>
        <w:tc>
          <w:tcPr>
            <w:tcW w:w="750" w:type="dxa"/>
            <w:vAlign w:val="top"/>
          </w:tcPr>
          <w:p w14:paraId="5FC4784B">
            <w:pPr>
              <w:pStyle w:val="39"/>
              <w:keepNext w:val="0"/>
              <w:keepLines w:val="0"/>
              <w:pageBreakBefore w:val="0"/>
              <w:widowControl w:val="0"/>
              <w:kinsoku/>
              <w:wordWrap w:val="0"/>
              <w:overflowPunct/>
              <w:topLinePunct w:val="0"/>
              <w:bidi w:val="0"/>
              <w:spacing w:line="360" w:lineRule="auto"/>
              <w:ind w:left="0" w:right="0" w:firstLine="360"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t>人</w:t>
            </w:r>
          </w:p>
        </w:tc>
        <w:tc>
          <w:tcPr>
            <w:tcW w:w="1190" w:type="dxa"/>
            <w:vAlign w:val="top"/>
          </w:tcPr>
          <w:p w14:paraId="1A8FD9E9">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X≥200</w:t>
            </w:r>
          </w:p>
        </w:tc>
        <w:tc>
          <w:tcPr>
            <w:tcW w:w="1802" w:type="dxa"/>
            <w:vAlign w:val="top"/>
          </w:tcPr>
          <w:p w14:paraId="180242E0">
            <w:pPr>
              <w:pStyle w:val="39"/>
              <w:keepNext w:val="0"/>
              <w:keepLines w:val="0"/>
              <w:pageBreakBefore w:val="0"/>
              <w:widowControl w:val="0"/>
              <w:kinsoku/>
              <w:wordWrap w:val="0"/>
              <w:overflowPunct/>
              <w:topLinePunct w:val="0"/>
              <w:bidi w:val="0"/>
              <w:spacing w:line="360" w:lineRule="auto"/>
              <w:ind w:left="0" w:right="0" w:firstLine="348"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position w:val="0"/>
                <w:sz w:val="18"/>
                <w:szCs w:val="18"/>
                <w:highlight w:val="none"/>
                <w14:textFill>
                  <w14:solidFill>
                    <w14:schemeClr w14:val="tx1"/>
                  </w14:solidFill>
                </w14:textFill>
              </w:rPr>
              <w:t>100≤X＜200</w:t>
            </w:r>
          </w:p>
        </w:tc>
        <w:tc>
          <w:tcPr>
            <w:tcW w:w="1510" w:type="dxa"/>
            <w:vAlign w:val="top"/>
          </w:tcPr>
          <w:p w14:paraId="35E98356">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20≤X＜100</w:t>
            </w:r>
          </w:p>
        </w:tc>
        <w:tc>
          <w:tcPr>
            <w:tcW w:w="1053" w:type="dxa"/>
            <w:vAlign w:val="top"/>
          </w:tcPr>
          <w:p w14:paraId="2EBA6718">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X＜20</w:t>
            </w:r>
          </w:p>
        </w:tc>
      </w:tr>
      <w:tr w14:paraId="4E430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0CE1EB22">
            <w:pPr>
              <w:keepNext w:val="0"/>
              <w:keepLines w:val="0"/>
              <w:pageBreakBefore w:val="0"/>
              <w:widowControl w:val="0"/>
              <w:kinsoku/>
              <w:wordWrap w:val="0"/>
              <w:overflowPunct/>
              <w:topLinePunct w:val="0"/>
              <w:bidi w:val="0"/>
              <w:spacing w:line="360" w:lineRule="auto"/>
              <w:ind w:left="0" w:right="0" w:firstLine="420" w:firstLineChars="200"/>
              <w:jc w:val="center"/>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1450" w:type="dxa"/>
            <w:vAlign w:val="top"/>
          </w:tcPr>
          <w:p w14:paraId="34598831">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营业收入(Y)</w:t>
            </w:r>
          </w:p>
        </w:tc>
        <w:tc>
          <w:tcPr>
            <w:tcW w:w="750" w:type="dxa"/>
            <w:vAlign w:val="top"/>
          </w:tcPr>
          <w:p w14:paraId="72287DBE">
            <w:pPr>
              <w:pStyle w:val="39"/>
              <w:keepNext w:val="0"/>
              <w:keepLines w:val="0"/>
              <w:pageBreakBefore w:val="0"/>
              <w:widowControl w:val="0"/>
              <w:kinsoku/>
              <w:wordWrap w:val="0"/>
              <w:overflowPunct/>
              <w:topLinePunct w:val="0"/>
              <w:bidi w:val="0"/>
              <w:spacing w:line="360" w:lineRule="auto"/>
              <w:ind w:left="0" w:right="0" w:firstLine="33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sz w:val="18"/>
                <w:szCs w:val="18"/>
                <w:highlight w:val="none"/>
                <w14:textFill>
                  <w14:solidFill>
                    <w14:schemeClr w14:val="tx1"/>
                  </w14:solidFill>
                </w14:textFill>
              </w:rPr>
              <w:t>万元</w:t>
            </w:r>
          </w:p>
        </w:tc>
        <w:tc>
          <w:tcPr>
            <w:tcW w:w="1190" w:type="dxa"/>
            <w:vAlign w:val="top"/>
          </w:tcPr>
          <w:p w14:paraId="4D47BDF5">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Y≥30000</w:t>
            </w:r>
          </w:p>
        </w:tc>
        <w:tc>
          <w:tcPr>
            <w:tcW w:w="1802" w:type="dxa"/>
            <w:vAlign w:val="top"/>
          </w:tcPr>
          <w:p w14:paraId="507C92F3">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1000≤Y＜30000</w:t>
            </w:r>
          </w:p>
        </w:tc>
        <w:tc>
          <w:tcPr>
            <w:tcW w:w="1510" w:type="dxa"/>
            <w:vAlign w:val="top"/>
          </w:tcPr>
          <w:p w14:paraId="200F229D">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100≤Y＜1000</w:t>
            </w:r>
          </w:p>
        </w:tc>
        <w:tc>
          <w:tcPr>
            <w:tcW w:w="1053" w:type="dxa"/>
            <w:vAlign w:val="top"/>
          </w:tcPr>
          <w:p w14:paraId="34F47F96">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Y＜100</w:t>
            </w:r>
          </w:p>
        </w:tc>
      </w:tr>
      <w:tr w14:paraId="0824D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4DAF83C9">
            <w:pPr>
              <w:keepNext w:val="0"/>
              <w:keepLines w:val="0"/>
              <w:pageBreakBefore w:val="0"/>
              <w:widowControl w:val="0"/>
              <w:kinsoku/>
              <w:wordWrap w:val="0"/>
              <w:overflowPunct/>
              <w:topLinePunct w:val="0"/>
              <w:bidi w:val="0"/>
              <w:spacing w:line="360" w:lineRule="auto"/>
              <w:ind w:left="0" w:right="0" w:firstLine="420" w:firstLineChars="200"/>
              <w:jc w:val="center"/>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1E243BFD">
            <w:pPr>
              <w:pStyle w:val="39"/>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7"/>
                <w:position w:val="0"/>
                <w:sz w:val="18"/>
                <w:szCs w:val="18"/>
                <w:highlight w:val="none"/>
                <w14:textFill>
                  <w14:solidFill>
                    <w14:schemeClr w14:val="tx1"/>
                  </w14:solidFill>
                </w14:textFill>
              </w:rPr>
              <w:t>邮政业</w:t>
            </w:r>
          </w:p>
        </w:tc>
        <w:tc>
          <w:tcPr>
            <w:tcW w:w="1450" w:type="dxa"/>
            <w:vAlign w:val="top"/>
          </w:tcPr>
          <w:p w14:paraId="3CE9BF50">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从业人员(X)</w:t>
            </w:r>
          </w:p>
        </w:tc>
        <w:tc>
          <w:tcPr>
            <w:tcW w:w="750" w:type="dxa"/>
            <w:vAlign w:val="top"/>
          </w:tcPr>
          <w:p w14:paraId="01D9F82D">
            <w:pPr>
              <w:pStyle w:val="39"/>
              <w:keepNext w:val="0"/>
              <w:keepLines w:val="0"/>
              <w:pageBreakBefore w:val="0"/>
              <w:widowControl w:val="0"/>
              <w:kinsoku/>
              <w:wordWrap w:val="0"/>
              <w:overflowPunct/>
              <w:topLinePunct w:val="0"/>
              <w:bidi w:val="0"/>
              <w:spacing w:line="360" w:lineRule="auto"/>
              <w:ind w:left="0" w:right="0" w:firstLine="360"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t>人</w:t>
            </w:r>
          </w:p>
        </w:tc>
        <w:tc>
          <w:tcPr>
            <w:tcW w:w="1190" w:type="dxa"/>
            <w:vAlign w:val="top"/>
          </w:tcPr>
          <w:p w14:paraId="07AA0268">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X≥1000</w:t>
            </w:r>
          </w:p>
        </w:tc>
        <w:tc>
          <w:tcPr>
            <w:tcW w:w="1802" w:type="dxa"/>
            <w:vAlign w:val="top"/>
          </w:tcPr>
          <w:p w14:paraId="4FD42748">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300≤X＜1000</w:t>
            </w:r>
          </w:p>
        </w:tc>
        <w:tc>
          <w:tcPr>
            <w:tcW w:w="1510" w:type="dxa"/>
            <w:vAlign w:val="top"/>
          </w:tcPr>
          <w:p w14:paraId="378108DE">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20≤X＜300</w:t>
            </w:r>
          </w:p>
        </w:tc>
        <w:tc>
          <w:tcPr>
            <w:tcW w:w="1053" w:type="dxa"/>
            <w:vAlign w:val="top"/>
          </w:tcPr>
          <w:p w14:paraId="4F4185D0">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X＜20</w:t>
            </w:r>
          </w:p>
        </w:tc>
      </w:tr>
      <w:tr w14:paraId="59662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1C8E92C8">
            <w:pPr>
              <w:keepNext w:val="0"/>
              <w:keepLines w:val="0"/>
              <w:pageBreakBefore w:val="0"/>
              <w:widowControl w:val="0"/>
              <w:kinsoku/>
              <w:wordWrap w:val="0"/>
              <w:overflowPunct/>
              <w:topLinePunct w:val="0"/>
              <w:bidi w:val="0"/>
              <w:spacing w:line="360" w:lineRule="auto"/>
              <w:ind w:left="0" w:right="0" w:firstLine="420" w:firstLineChars="200"/>
              <w:jc w:val="center"/>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1450" w:type="dxa"/>
            <w:vAlign w:val="top"/>
          </w:tcPr>
          <w:p w14:paraId="05104500">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营业收入(Y)</w:t>
            </w:r>
          </w:p>
        </w:tc>
        <w:tc>
          <w:tcPr>
            <w:tcW w:w="750" w:type="dxa"/>
            <w:vAlign w:val="top"/>
          </w:tcPr>
          <w:p w14:paraId="379A7255">
            <w:pPr>
              <w:pStyle w:val="39"/>
              <w:keepNext w:val="0"/>
              <w:keepLines w:val="0"/>
              <w:pageBreakBefore w:val="0"/>
              <w:widowControl w:val="0"/>
              <w:kinsoku/>
              <w:wordWrap w:val="0"/>
              <w:overflowPunct/>
              <w:topLinePunct w:val="0"/>
              <w:bidi w:val="0"/>
              <w:spacing w:line="360" w:lineRule="auto"/>
              <w:ind w:left="0" w:right="0" w:firstLine="33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sz w:val="18"/>
                <w:szCs w:val="18"/>
                <w:highlight w:val="none"/>
                <w14:textFill>
                  <w14:solidFill>
                    <w14:schemeClr w14:val="tx1"/>
                  </w14:solidFill>
                </w14:textFill>
              </w:rPr>
              <w:t>万元</w:t>
            </w:r>
          </w:p>
        </w:tc>
        <w:tc>
          <w:tcPr>
            <w:tcW w:w="1190" w:type="dxa"/>
            <w:vAlign w:val="top"/>
          </w:tcPr>
          <w:p w14:paraId="35B587A0">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Y≥30000</w:t>
            </w:r>
          </w:p>
        </w:tc>
        <w:tc>
          <w:tcPr>
            <w:tcW w:w="1802" w:type="dxa"/>
            <w:vAlign w:val="top"/>
          </w:tcPr>
          <w:p w14:paraId="7FDA1035">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2000≤Y＜30000</w:t>
            </w:r>
          </w:p>
        </w:tc>
        <w:tc>
          <w:tcPr>
            <w:tcW w:w="1510" w:type="dxa"/>
            <w:vAlign w:val="top"/>
          </w:tcPr>
          <w:p w14:paraId="4B901973">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100≤Y＜2000</w:t>
            </w:r>
          </w:p>
        </w:tc>
        <w:tc>
          <w:tcPr>
            <w:tcW w:w="1053" w:type="dxa"/>
            <w:vAlign w:val="top"/>
          </w:tcPr>
          <w:p w14:paraId="4B5F9C03">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Y＜100</w:t>
            </w:r>
          </w:p>
        </w:tc>
      </w:tr>
      <w:tr w14:paraId="25B65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66BDFDD6">
            <w:pPr>
              <w:keepNext w:val="0"/>
              <w:keepLines w:val="0"/>
              <w:pageBreakBefore w:val="0"/>
              <w:widowControl w:val="0"/>
              <w:kinsoku/>
              <w:wordWrap w:val="0"/>
              <w:overflowPunct/>
              <w:topLinePunct w:val="0"/>
              <w:bidi w:val="0"/>
              <w:spacing w:line="360" w:lineRule="auto"/>
              <w:ind w:left="0" w:right="0" w:firstLine="420" w:firstLineChars="200"/>
              <w:jc w:val="center"/>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52CB7AB2">
            <w:pPr>
              <w:pStyle w:val="39"/>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position w:val="0"/>
                <w:sz w:val="18"/>
                <w:szCs w:val="18"/>
                <w:highlight w:val="none"/>
                <w14:textFill>
                  <w14:solidFill>
                    <w14:schemeClr w14:val="tx1"/>
                  </w14:solidFill>
                </w14:textFill>
              </w:rPr>
              <w:t>住宿业</w:t>
            </w:r>
          </w:p>
        </w:tc>
        <w:tc>
          <w:tcPr>
            <w:tcW w:w="1450" w:type="dxa"/>
            <w:vAlign w:val="top"/>
          </w:tcPr>
          <w:p w14:paraId="5CE5D485">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从业人员(X)</w:t>
            </w:r>
          </w:p>
        </w:tc>
        <w:tc>
          <w:tcPr>
            <w:tcW w:w="750" w:type="dxa"/>
            <w:vAlign w:val="top"/>
          </w:tcPr>
          <w:p w14:paraId="19D8F83E">
            <w:pPr>
              <w:pStyle w:val="39"/>
              <w:keepNext w:val="0"/>
              <w:keepLines w:val="0"/>
              <w:pageBreakBefore w:val="0"/>
              <w:widowControl w:val="0"/>
              <w:kinsoku/>
              <w:wordWrap w:val="0"/>
              <w:overflowPunct/>
              <w:topLinePunct w:val="0"/>
              <w:bidi w:val="0"/>
              <w:spacing w:line="360" w:lineRule="auto"/>
              <w:ind w:left="0" w:right="0" w:firstLine="360"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t>人</w:t>
            </w:r>
          </w:p>
        </w:tc>
        <w:tc>
          <w:tcPr>
            <w:tcW w:w="1190" w:type="dxa"/>
            <w:vAlign w:val="top"/>
          </w:tcPr>
          <w:p w14:paraId="3DD00993">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X≥300</w:t>
            </w:r>
          </w:p>
        </w:tc>
        <w:tc>
          <w:tcPr>
            <w:tcW w:w="1802" w:type="dxa"/>
            <w:vAlign w:val="top"/>
          </w:tcPr>
          <w:p w14:paraId="25584D42">
            <w:pPr>
              <w:pStyle w:val="39"/>
              <w:keepNext w:val="0"/>
              <w:keepLines w:val="0"/>
              <w:pageBreakBefore w:val="0"/>
              <w:widowControl w:val="0"/>
              <w:kinsoku/>
              <w:wordWrap w:val="0"/>
              <w:overflowPunct/>
              <w:topLinePunct w:val="0"/>
              <w:bidi w:val="0"/>
              <w:spacing w:line="360" w:lineRule="auto"/>
              <w:ind w:left="0" w:right="0" w:firstLine="348"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position w:val="0"/>
                <w:sz w:val="18"/>
                <w:szCs w:val="18"/>
                <w:highlight w:val="none"/>
                <w14:textFill>
                  <w14:solidFill>
                    <w14:schemeClr w14:val="tx1"/>
                  </w14:solidFill>
                </w14:textFill>
              </w:rPr>
              <w:t>100≤X＜300</w:t>
            </w:r>
          </w:p>
        </w:tc>
        <w:tc>
          <w:tcPr>
            <w:tcW w:w="1510" w:type="dxa"/>
            <w:vAlign w:val="top"/>
          </w:tcPr>
          <w:p w14:paraId="1CE41F9F">
            <w:pPr>
              <w:pStyle w:val="39"/>
              <w:keepNext w:val="0"/>
              <w:keepLines w:val="0"/>
              <w:pageBreakBefore w:val="0"/>
              <w:widowControl w:val="0"/>
              <w:kinsoku/>
              <w:wordWrap w:val="0"/>
              <w:overflowPunct/>
              <w:topLinePunct w:val="0"/>
              <w:bidi w:val="0"/>
              <w:spacing w:line="360" w:lineRule="auto"/>
              <w:ind w:left="0" w:right="0" w:firstLine="348"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position w:val="0"/>
                <w:sz w:val="18"/>
                <w:szCs w:val="18"/>
                <w:highlight w:val="none"/>
                <w14:textFill>
                  <w14:solidFill>
                    <w14:schemeClr w14:val="tx1"/>
                  </w14:solidFill>
                </w14:textFill>
              </w:rPr>
              <w:t>10≤X＜100</w:t>
            </w:r>
          </w:p>
        </w:tc>
        <w:tc>
          <w:tcPr>
            <w:tcW w:w="1053" w:type="dxa"/>
            <w:vAlign w:val="top"/>
          </w:tcPr>
          <w:p w14:paraId="095368AA">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X＜10</w:t>
            </w:r>
          </w:p>
        </w:tc>
      </w:tr>
      <w:tr w14:paraId="7E869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17F0BF40">
            <w:pPr>
              <w:keepNext w:val="0"/>
              <w:keepLines w:val="0"/>
              <w:pageBreakBefore w:val="0"/>
              <w:widowControl w:val="0"/>
              <w:kinsoku/>
              <w:wordWrap w:val="0"/>
              <w:overflowPunct/>
              <w:topLinePunct w:val="0"/>
              <w:bidi w:val="0"/>
              <w:spacing w:line="360" w:lineRule="auto"/>
              <w:ind w:left="0" w:right="0" w:firstLine="420" w:firstLineChars="200"/>
              <w:jc w:val="center"/>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1450" w:type="dxa"/>
            <w:vAlign w:val="top"/>
          </w:tcPr>
          <w:p w14:paraId="51D80E0C">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营业收入(Y)</w:t>
            </w:r>
          </w:p>
        </w:tc>
        <w:tc>
          <w:tcPr>
            <w:tcW w:w="750" w:type="dxa"/>
            <w:vAlign w:val="top"/>
          </w:tcPr>
          <w:p w14:paraId="40028609">
            <w:pPr>
              <w:pStyle w:val="39"/>
              <w:keepNext w:val="0"/>
              <w:keepLines w:val="0"/>
              <w:pageBreakBefore w:val="0"/>
              <w:widowControl w:val="0"/>
              <w:kinsoku/>
              <w:wordWrap w:val="0"/>
              <w:overflowPunct/>
              <w:topLinePunct w:val="0"/>
              <w:bidi w:val="0"/>
              <w:spacing w:line="360" w:lineRule="auto"/>
              <w:ind w:left="0" w:right="0" w:firstLine="33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sz w:val="18"/>
                <w:szCs w:val="18"/>
                <w:highlight w:val="none"/>
                <w14:textFill>
                  <w14:solidFill>
                    <w14:schemeClr w14:val="tx1"/>
                  </w14:solidFill>
                </w14:textFill>
              </w:rPr>
              <w:t>万元</w:t>
            </w:r>
          </w:p>
        </w:tc>
        <w:tc>
          <w:tcPr>
            <w:tcW w:w="1190" w:type="dxa"/>
            <w:vAlign w:val="top"/>
          </w:tcPr>
          <w:p w14:paraId="636A3F8A">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Y≥10000</w:t>
            </w:r>
          </w:p>
        </w:tc>
        <w:tc>
          <w:tcPr>
            <w:tcW w:w="1802" w:type="dxa"/>
            <w:vAlign w:val="top"/>
          </w:tcPr>
          <w:p w14:paraId="3E83E858">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2000≤Y＜10000</w:t>
            </w:r>
          </w:p>
        </w:tc>
        <w:tc>
          <w:tcPr>
            <w:tcW w:w="1510" w:type="dxa"/>
            <w:vAlign w:val="top"/>
          </w:tcPr>
          <w:p w14:paraId="622F21F4">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100≤Y＜2000</w:t>
            </w:r>
          </w:p>
        </w:tc>
        <w:tc>
          <w:tcPr>
            <w:tcW w:w="1053" w:type="dxa"/>
            <w:vAlign w:val="top"/>
          </w:tcPr>
          <w:p w14:paraId="1FBC63EE">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Y＜100</w:t>
            </w:r>
          </w:p>
        </w:tc>
      </w:tr>
      <w:tr w14:paraId="4D64F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5EECE0A7">
            <w:pPr>
              <w:keepNext w:val="0"/>
              <w:keepLines w:val="0"/>
              <w:pageBreakBefore w:val="0"/>
              <w:widowControl w:val="0"/>
              <w:kinsoku/>
              <w:wordWrap w:val="0"/>
              <w:overflowPunct/>
              <w:topLinePunct w:val="0"/>
              <w:bidi w:val="0"/>
              <w:spacing w:line="360" w:lineRule="auto"/>
              <w:ind w:left="0" w:right="0" w:firstLine="420" w:firstLineChars="200"/>
              <w:jc w:val="center"/>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73BF6AFB">
            <w:pPr>
              <w:pStyle w:val="39"/>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position w:val="0"/>
                <w:sz w:val="18"/>
                <w:szCs w:val="18"/>
                <w:highlight w:val="none"/>
                <w14:textFill>
                  <w14:solidFill>
                    <w14:schemeClr w14:val="tx1"/>
                  </w14:solidFill>
                </w14:textFill>
              </w:rPr>
              <w:t>餐饮业</w:t>
            </w:r>
          </w:p>
        </w:tc>
        <w:tc>
          <w:tcPr>
            <w:tcW w:w="1450" w:type="dxa"/>
            <w:vAlign w:val="top"/>
          </w:tcPr>
          <w:p w14:paraId="47F90080">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从业人员(X)</w:t>
            </w:r>
          </w:p>
        </w:tc>
        <w:tc>
          <w:tcPr>
            <w:tcW w:w="750" w:type="dxa"/>
            <w:vAlign w:val="top"/>
          </w:tcPr>
          <w:p w14:paraId="27567F3F">
            <w:pPr>
              <w:pStyle w:val="39"/>
              <w:keepNext w:val="0"/>
              <w:keepLines w:val="0"/>
              <w:pageBreakBefore w:val="0"/>
              <w:widowControl w:val="0"/>
              <w:kinsoku/>
              <w:wordWrap w:val="0"/>
              <w:overflowPunct/>
              <w:topLinePunct w:val="0"/>
              <w:bidi w:val="0"/>
              <w:spacing w:line="360" w:lineRule="auto"/>
              <w:ind w:left="0" w:right="0" w:firstLine="360"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t>人</w:t>
            </w:r>
          </w:p>
        </w:tc>
        <w:tc>
          <w:tcPr>
            <w:tcW w:w="1190" w:type="dxa"/>
            <w:vAlign w:val="top"/>
          </w:tcPr>
          <w:p w14:paraId="46659D82">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X≥300</w:t>
            </w:r>
          </w:p>
        </w:tc>
        <w:tc>
          <w:tcPr>
            <w:tcW w:w="1802" w:type="dxa"/>
            <w:vAlign w:val="top"/>
          </w:tcPr>
          <w:p w14:paraId="7A786B49">
            <w:pPr>
              <w:pStyle w:val="39"/>
              <w:keepNext w:val="0"/>
              <w:keepLines w:val="0"/>
              <w:pageBreakBefore w:val="0"/>
              <w:widowControl w:val="0"/>
              <w:kinsoku/>
              <w:wordWrap w:val="0"/>
              <w:overflowPunct/>
              <w:topLinePunct w:val="0"/>
              <w:bidi w:val="0"/>
              <w:spacing w:line="360" w:lineRule="auto"/>
              <w:ind w:left="0" w:right="0" w:firstLine="348"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position w:val="0"/>
                <w:sz w:val="18"/>
                <w:szCs w:val="18"/>
                <w:highlight w:val="none"/>
                <w14:textFill>
                  <w14:solidFill>
                    <w14:schemeClr w14:val="tx1"/>
                  </w14:solidFill>
                </w14:textFill>
              </w:rPr>
              <w:t>100≤X＜300</w:t>
            </w:r>
          </w:p>
        </w:tc>
        <w:tc>
          <w:tcPr>
            <w:tcW w:w="1510" w:type="dxa"/>
            <w:vAlign w:val="top"/>
          </w:tcPr>
          <w:p w14:paraId="35907B7D">
            <w:pPr>
              <w:pStyle w:val="39"/>
              <w:keepNext w:val="0"/>
              <w:keepLines w:val="0"/>
              <w:pageBreakBefore w:val="0"/>
              <w:widowControl w:val="0"/>
              <w:kinsoku/>
              <w:wordWrap w:val="0"/>
              <w:overflowPunct/>
              <w:topLinePunct w:val="0"/>
              <w:bidi w:val="0"/>
              <w:spacing w:line="360" w:lineRule="auto"/>
              <w:ind w:left="0" w:right="0" w:firstLine="348"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position w:val="0"/>
                <w:sz w:val="18"/>
                <w:szCs w:val="18"/>
                <w:highlight w:val="none"/>
                <w14:textFill>
                  <w14:solidFill>
                    <w14:schemeClr w14:val="tx1"/>
                  </w14:solidFill>
                </w14:textFill>
              </w:rPr>
              <w:t>10≤X＜100</w:t>
            </w:r>
          </w:p>
        </w:tc>
        <w:tc>
          <w:tcPr>
            <w:tcW w:w="1053" w:type="dxa"/>
            <w:vAlign w:val="top"/>
          </w:tcPr>
          <w:p w14:paraId="22697310">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X＜10</w:t>
            </w:r>
          </w:p>
        </w:tc>
      </w:tr>
      <w:tr w14:paraId="31BBE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2304A0A9">
            <w:pPr>
              <w:keepNext w:val="0"/>
              <w:keepLines w:val="0"/>
              <w:pageBreakBefore w:val="0"/>
              <w:widowControl w:val="0"/>
              <w:kinsoku/>
              <w:wordWrap w:val="0"/>
              <w:overflowPunct/>
              <w:topLinePunct w:val="0"/>
              <w:bidi w:val="0"/>
              <w:spacing w:line="360" w:lineRule="auto"/>
              <w:ind w:left="0" w:right="0" w:firstLine="420" w:firstLineChars="200"/>
              <w:jc w:val="center"/>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1450" w:type="dxa"/>
            <w:vAlign w:val="top"/>
          </w:tcPr>
          <w:p w14:paraId="04C9762D">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营业收入(Y)</w:t>
            </w:r>
          </w:p>
        </w:tc>
        <w:tc>
          <w:tcPr>
            <w:tcW w:w="750" w:type="dxa"/>
            <w:vAlign w:val="top"/>
          </w:tcPr>
          <w:p w14:paraId="0A2110B7">
            <w:pPr>
              <w:pStyle w:val="39"/>
              <w:keepNext w:val="0"/>
              <w:keepLines w:val="0"/>
              <w:pageBreakBefore w:val="0"/>
              <w:widowControl w:val="0"/>
              <w:kinsoku/>
              <w:wordWrap w:val="0"/>
              <w:overflowPunct/>
              <w:topLinePunct w:val="0"/>
              <w:bidi w:val="0"/>
              <w:spacing w:line="360" w:lineRule="auto"/>
              <w:ind w:left="0" w:right="0" w:firstLine="33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sz w:val="18"/>
                <w:szCs w:val="18"/>
                <w:highlight w:val="none"/>
                <w14:textFill>
                  <w14:solidFill>
                    <w14:schemeClr w14:val="tx1"/>
                  </w14:solidFill>
                </w14:textFill>
              </w:rPr>
              <w:t>万元</w:t>
            </w:r>
          </w:p>
        </w:tc>
        <w:tc>
          <w:tcPr>
            <w:tcW w:w="1190" w:type="dxa"/>
            <w:vAlign w:val="top"/>
          </w:tcPr>
          <w:p w14:paraId="03796F6E">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Y≥10000</w:t>
            </w:r>
          </w:p>
        </w:tc>
        <w:tc>
          <w:tcPr>
            <w:tcW w:w="1802" w:type="dxa"/>
            <w:vAlign w:val="top"/>
          </w:tcPr>
          <w:p w14:paraId="3EACED95">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2000≤Y＜10000</w:t>
            </w:r>
          </w:p>
        </w:tc>
        <w:tc>
          <w:tcPr>
            <w:tcW w:w="1510" w:type="dxa"/>
            <w:vAlign w:val="top"/>
          </w:tcPr>
          <w:p w14:paraId="161DFD7C">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100≤Y＜2000</w:t>
            </w:r>
          </w:p>
        </w:tc>
        <w:tc>
          <w:tcPr>
            <w:tcW w:w="1053" w:type="dxa"/>
            <w:vAlign w:val="top"/>
          </w:tcPr>
          <w:p w14:paraId="709AE51F">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Y＜100</w:t>
            </w:r>
          </w:p>
        </w:tc>
      </w:tr>
      <w:tr w14:paraId="69479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1851" w:type="dxa"/>
            <w:vMerge w:val="restart"/>
            <w:tcBorders>
              <w:bottom w:val="nil"/>
            </w:tcBorders>
            <w:vAlign w:val="center"/>
          </w:tcPr>
          <w:p w14:paraId="64F52AA7">
            <w:pPr>
              <w:keepNext w:val="0"/>
              <w:keepLines w:val="0"/>
              <w:pageBreakBefore w:val="0"/>
              <w:widowControl w:val="0"/>
              <w:kinsoku/>
              <w:wordWrap w:val="0"/>
              <w:overflowPunct/>
              <w:topLinePunct w:val="0"/>
              <w:bidi w:val="0"/>
              <w:spacing w:line="360" w:lineRule="auto"/>
              <w:ind w:left="0" w:right="0" w:firstLine="420" w:firstLineChars="200"/>
              <w:jc w:val="center"/>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4E683B5D">
            <w:pPr>
              <w:pStyle w:val="39"/>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t>信息传输业*</w:t>
            </w:r>
          </w:p>
        </w:tc>
        <w:tc>
          <w:tcPr>
            <w:tcW w:w="1450" w:type="dxa"/>
            <w:vAlign w:val="top"/>
          </w:tcPr>
          <w:p w14:paraId="26401844">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从业人员(X)</w:t>
            </w:r>
          </w:p>
        </w:tc>
        <w:tc>
          <w:tcPr>
            <w:tcW w:w="750" w:type="dxa"/>
            <w:vAlign w:val="top"/>
          </w:tcPr>
          <w:p w14:paraId="614F99F8">
            <w:pPr>
              <w:pStyle w:val="39"/>
              <w:keepNext w:val="0"/>
              <w:keepLines w:val="0"/>
              <w:pageBreakBefore w:val="0"/>
              <w:widowControl w:val="0"/>
              <w:kinsoku/>
              <w:wordWrap w:val="0"/>
              <w:overflowPunct/>
              <w:topLinePunct w:val="0"/>
              <w:bidi w:val="0"/>
              <w:spacing w:line="360" w:lineRule="auto"/>
              <w:ind w:left="0" w:right="0" w:firstLine="360"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t>人</w:t>
            </w:r>
          </w:p>
        </w:tc>
        <w:tc>
          <w:tcPr>
            <w:tcW w:w="1190" w:type="dxa"/>
            <w:vAlign w:val="top"/>
          </w:tcPr>
          <w:p w14:paraId="4B0F9E32">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X≥2000</w:t>
            </w:r>
          </w:p>
        </w:tc>
        <w:tc>
          <w:tcPr>
            <w:tcW w:w="1802" w:type="dxa"/>
            <w:vAlign w:val="top"/>
          </w:tcPr>
          <w:p w14:paraId="7DB41C2B">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100≤X＜2000</w:t>
            </w:r>
          </w:p>
        </w:tc>
        <w:tc>
          <w:tcPr>
            <w:tcW w:w="1510" w:type="dxa"/>
            <w:vAlign w:val="top"/>
          </w:tcPr>
          <w:p w14:paraId="0E1F07E8">
            <w:pPr>
              <w:pStyle w:val="39"/>
              <w:keepNext w:val="0"/>
              <w:keepLines w:val="0"/>
              <w:pageBreakBefore w:val="0"/>
              <w:widowControl w:val="0"/>
              <w:kinsoku/>
              <w:wordWrap w:val="0"/>
              <w:overflowPunct/>
              <w:topLinePunct w:val="0"/>
              <w:bidi w:val="0"/>
              <w:spacing w:line="360" w:lineRule="auto"/>
              <w:ind w:left="0" w:right="0" w:firstLine="348"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position w:val="0"/>
                <w:sz w:val="18"/>
                <w:szCs w:val="18"/>
                <w:highlight w:val="none"/>
                <w14:textFill>
                  <w14:solidFill>
                    <w14:schemeClr w14:val="tx1"/>
                  </w14:solidFill>
                </w14:textFill>
              </w:rPr>
              <w:t>10≤X＜100</w:t>
            </w:r>
          </w:p>
        </w:tc>
        <w:tc>
          <w:tcPr>
            <w:tcW w:w="1053" w:type="dxa"/>
            <w:vAlign w:val="top"/>
          </w:tcPr>
          <w:p w14:paraId="6EF1F796">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X＜10</w:t>
            </w:r>
          </w:p>
        </w:tc>
      </w:tr>
      <w:tr w14:paraId="06435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0F37545D">
            <w:pPr>
              <w:keepNext w:val="0"/>
              <w:keepLines w:val="0"/>
              <w:pageBreakBefore w:val="0"/>
              <w:widowControl w:val="0"/>
              <w:kinsoku/>
              <w:wordWrap w:val="0"/>
              <w:overflowPunct/>
              <w:topLinePunct w:val="0"/>
              <w:bidi w:val="0"/>
              <w:spacing w:line="360" w:lineRule="auto"/>
              <w:ind w:left="0" w:right="0" w:firstLine="420" w:firstLineChars="200"/>
              <w:jc w:val="center"/>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1450" w:type="dxa"/>
            <w:vAlign w:val="top"/>
          </w:tcPr>
          <w:p w14:paraId="03BA893F">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营业收入(Y)</w:t>
            </w:r>
          </w:p>
        </w:tc>
        <w:tc>
          <w:tcPr>
            <w:tcW w:w="750" w:type="dxa"/>
            <w:vAlign w:val="top"/>
          </w:tcPr>
          <w:p w14:paraId="2A3EC311">
            <w:pPr>
              <w:pStyle w:val="39"/>
              <w:keepNext w:val="0"/>
              <w:keepLines w:val="0"/>
              <w:pageBreakBefore w:val="0"/>
              <w:widowControl w:val="0"/>
              <w:kinsoku/>
              <w:wordWrap w:val="0"/>
              <w:overflowPunct/>
              <w:topLinePunct w:val="0"/>
              <w:bidi w:val="0"/>
              <w:spacing w:line="360" w:lineRule="auto"/>
              <w:ind w:left="0" w:right="0" w:firstLine="33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sz w:val="18"/>
                <w:szCs w:val="18"/>
                <w:highlight w:val="none"/>
                <w14:textFill>
                  <w14:solidFill>
                    <w14:schemeClr w14:val="tx1"/>
                  </w14:solidFill>
                </w14:textFill>
              </w:rPr>
              <w:t>万元</w:t>
            </w:r>
          </w:p>
        </w:tc>
        <w:tc>
          <w:tcPr>
            <w:tcW w:w="1190" w:type="dxa"/>
            <w:vAlign w:val="top"/>
          </w:tcPr>
          <w:p w14:paraId="5628309E">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Y≥100000</w:t>
            </w:r>
          </w:p>
        </w:tc>
        <w:tc>
          <w:tcPr>
            <w:tcW w:w="1802" w:type="dxa"/>
            <w:vAlign w:val="top"/>
          </w:tcPr>
          <w:p w14:paraId="0B1C9B32">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1000≤Y＜100000</w:t>
            </w:r>
          </w:p>
        </w:tc>
        <w:tc>
          <w:tcPr>
            <w:tcW w:w="1510" w:type="dxa"/>
            <w:vAlign w:val="top"/>
          </w:tcPr>
          <w:p w14:paraId="50EF01BB">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100≤Y＜1000</w:t>
            </w:r>
          </w:p>
        </w:tc>
        <w:tc>
          <w:tcPr>
            <w:tcW w:w="1053" w:type="dxa"/>
            <w:vAlign w:val="top"/>
          </w:tcPr>
          <w:p w14:paraId="227F487D">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Y＜100</w:t>
            </w:r>
          </w:p>
        </w:tc>
      </w:tr>
      <w:tr w14:paraId="0ADC0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restart"/>
            <w:tcBorders>
              <w:bottom w:val="nil"/>
            </w:tcBorders>
            <w:vAlign w:val="center"/>
          </w:tcPr>
          <w:p w14:paraId="44D1DC7B">
            <w:pPr>
              <w:pStyle w:val="39"/>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t>软件和信息技术服务业</w:t>
            </w:r>
          </w:p>
        </w:tc>
        <w:tc>
          <w:tcPr>
            <w:tcW w:w="1450" w:type="dxa"/>
            <w:vAlign w:val="top"/>
          </w:tcPr>
          <w:p w14:paraId="0E09E4B4">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从业人员(X)</w:t>
            </w:r>
          </w:p>
        </w:tc>
        <w:tc>
          <w:tcPr>
            <w:tcW w:w="750" w:type="dxa"/>
            <w:vAlign w:val="top"/>
          </w:tcPr>
          <w:p w14:paraId="1913F106">
            <w:pPr>
              <w:pStyle w:val="39"/>
              <w:keepNext w:val="0"/>
              <w:keepLines w:val="0"/>
              <w:pageBreakBefore w:val="0"/>
              <w:widowControl w:val="0"/>
              <w:kinsoku/>
              <w:wordWrap w:val="0"/>
              <w:overflowPunct/>
              <w:topLinePunct w:val="0"/>
              <w:bidi w:val="0"/>
              <w:spacing w:line="360" w:lineRule="auto"/>
              <w:ind w:left="0" w:right="0" w:firstLine="360"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t>人</w:t>
            </w:r>
          </w:p>
        </w:tc>
        <w:tc>
          <w:tcPr>
            <w:tcW w:w="1190" w:type="dxa"/>
            <w:vAlign w:val="top"/>
          </w:tcPr>
          <w:p w14:paraId="06859BDF">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X≥300</w:t>
            </w:r>
          </w:p>
        </w:tc>
        <w:tc>
          <w:tcPr>
            <w:tcW w:w="1802" w:type="dxa"/>
            <w:vAlign w:val="top"/>
          </w:tcPr>
          <w:p w14:paraId="4285E4FD">
            <w:pPr>
              <w:pStyle w:val="39"/>
              <w:keepNext w:val="0"/>
              <w:keepLines w:val="0"/>
              <w:pageBreakBefore w:val="0"/>
              <w:widowControl w:val="0"/>
              <w:kinsoku/>
              <w:wordWrap w:val="0"/>
              <w:overflowPunct/>
              <w:topLinePunct w:val="0"/>
              <w:bidi w:val="0"/>
              <w:spacing w:line="360" w:lineRule="auto"/>
              <w:ind w:left="0" w:right="0" w:firstLine="348"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position w:val="0"/>
                <w:sz w:val="18"/>
                <w:szCs w:val="18"/>
                <w:highlight w:val="none"/>
                <w14:textFill>
                  <w14:solidFill>
                    <w14:schemeClr w14:val="tx1"/>
                  </w14:solidFill>
                </w14:textFill>
              </w:rPr>
              <w:t>100≤X＜300</w:t>
            </w:r>
          </w:p>
        </w:tc>
        <w:tc>
          <w:tcPr>
            <w:tcW w:w="1510" w:type="dxa"/>
            <w:vAlign w:val="top"/>
          </w:tcPr>
          <w:p w14:paraId="7175EDE4">
            <w:pPr>
              <w:pStyle w:val="39"/>
              <w:keepNext w:val="0"/>
              <w:keepLines w:val="0"/>
              <w:pageBreakBefore w:val="0"/>
              <w:widowControl w:val="0"/>
              <w:kinsoku/>
              <w:wordWrap w:val="0"/>
              <w:overflowPunct/>
              <w:topLinePunct w:val="0"/>
              <w:bidi w:val="0"/>
              <w:spacing w:line="360" w:lineRule="auto"/>
              <w:ind w:left="0" w:right="0" w:firstLine="348"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position w:val="0"/>
                <w:sz w:val="18"/>
                <w:szCs w:val="18"/>
                <w:highlight w:val="none"/>
                <w14:textFill>
                  <w14:solidFill>
                    <w14:schemeClr w14:val="tx1"/>
                  </w14:solidFill>
                </w14:textFill>
              </w:rPr>
              <w:t>10≤X＜100</w:t>
            </w:r>
          </w:p>
        </w:tc>
        <w:tc>
          <w:tcPr>
            <w:tcW w:w="1053" w:type="dxa"/>
            <w:vAlign w:val="top"/>
          </w:tcPr>
          <w:p w14:paraId="7F43BAE2">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X＜10</w:t>
            </w:r>
          </w:p>
        </w:tc>
      </w:tr>
      <w:tr w14:paraId="3AAE3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continue"/>
            <w:tcBorders>
              <w:top w:val="nil"/>
            </w:tcBorders>
            <w:vAlign w:val="center"/>
          </w:tcPr>
          <w:p w14:paraId="2CBB29C0">
            <w:pPr>
              <w:keepNext w:val="0"/>
              <w:keepLines w:val="0"/>
              <w:pageBreakBefore w:val="0"/>
              <w:widowControl w:val="0"/>
              <w:kinsoku/>
              <w:wordWrap w:val="0"/>
              <w:overflowPunct/>
              <w:topLinePunct w:val="0"/>
              <w:bidi w:val="0"/>
              <w:spacing w:line="360" w:lineRule="auto"/>
              <w:ind w:left="0" w:right="0" w:firstLine="420" w:firstLineChars="200"/>
              <w:jc w:val="center"/>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1450" w:type="dxa"/>
            <w:vAlign w:val="top"/>
          </w:tcPr>
          <w:p w14:paraId="7579E0D5">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营业收入(Y)</w:t>
            </w:r>
          </w:p>
        </w:tc>
        <w:tc>
          <w:tcPr>
            <w:tcW w:w="750" w:type="dxa"/>
            <w:vAlign w:val="top"/>
          </w:tcPr>
          <w:p w14:paraId="3ACB66E3">
            <w:pPr>
              <w:pStyle w:val="39"/>
              <w:keepNext w:val="0"/>
              <w:keepLines w:val="0"/>
              <w:pageBreakBefore w:val="0"/>
              <w:widowControl w:val="0"/>
              <w:kinsoku/>
              <w:wordWrap w:val="0"/>
              <w:overflowPunct/>
              <w:topLinePunct w:val="0"/>
              <w:bidi w:val="0"/>
              <w:spacing w:line="360" w:lineRule="auto"/>
              <w:ind w:left="0" w:right="0" w:firstLine="33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sz w:val="18"/>
                <w:szCs w:val="18"/>
                <w:highlight w:val="none"/>
                <w14:textFill>
                  <w14:solidFill>
                    <w14:schemeClr w14:val="tx1"/>
                  </w14:solidFill>
                </w14:textFill>
              </w:rPr>
              <w:t>万元</w:t>
            </w:r>
          </w:p>
        </w:tc>
        <w:tc>
          <w:tcPr>
            <w:tcW w:w="1190" w:type="dxa"/>
            <w:vAlign w:val="top"/>
          </w:tcPr>
          <w:p w14:paraId="381FDAD0">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Y≥10000</w:t>
            </w:r>
          </w:p>
        </w:tc>
        <w:tc>
          <w:tcPr>
            <w:tcW w:w="1802" w:type="dxa"/>
            <w:vAlign w:val="top"/>
          </w:tcPr>
          <w:p w14:paraId="1459F03A">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1000≤Y＜10000</w:t>
            </w:r>
          </w:p>
        </w:tc>
        <w:tc>
          <w:tcPr>
            <w:tcW w:w="1510" w:type="dxa"/>
            <w:vAlign w:val="top"/>
          </w:tcPr>
          <w:p w14:paraId="743C8D34">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50≤Y＜1000</w:t>
            </w:r>
          </w:p>
        </w:tc>
        <w:tc>
          <w:tcPr>
            <w:tcW w:w="1053" w:type="dxa"/>
            <w:vAlign w:val="top"/>
          </w:tcPr>
          <w:p w14:paraId="182C3A55">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Y＜50</w:t>
            </w:r>
          </w:p>
        </w:tc>
      </w:tr>
      <w:tr w14:paraId="70F71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restart"/>
            <w:tcBorders>
              <w:bottom w:val="nil"/>
            </w:tcBorders>
            <w:vAlign w:val="center"/>
          </w:tcPr>
          <w:p w14:paraId="5C7961D6">
            <w:pPr>
              <w:pStyle w:val="39"/>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房地产开发经营</w:t>
            </w:r>
          </w:p>
        </w:tc>
        <w:tc>
          <w:tcPr>
            <w:tcW w:w="1450" w:type="dxa"/>
            <w:vAlign w:val="top"/>
          </w:tcPr>
          <w:p w14:paraId="5F1B6EE6">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营业收入(Y)</w:t>
            </w:r>
          </w:p>
        </w:tc>
        <w:tc>
          <w:tcPr>
            <w:tcW w:w="750" w:type="dxa"/>
            <w:vAlign w:val="top"/>
          </w:tcPr>
          <w:p w14:paraId="34367DB9">
            <w:pPr>
              <w:pStyle w:val="39"/>
              <w:keepNext w:val="0"/>
              <w:keepLines w:val="0"/>
              <w:pageBreakBefore w:val="0"/>
              <w:widowControl w:val="0"/>
              <w:kinsoku/>
              <w:wordWrap w:val="0"/>
              <w:overflowPunct/>
              <w:topLinePunct w:val="0"/>
              <w:bidi w:val="0"/>
              <w:spacing w:line="360" w:lineRule="auto"/>
              <w:ind w:left="0" w:right="0" w:firstLine="33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sz w:val="18"/>
                <w:szCs w:val="18"/>
                <w:highlight w:val="none"/>
                <w14:textFill>
                  <w14:solidFill>
                    <w14:schemeClr w14:val="tx1"/>
                  </w14:solidFill>
                </w14:textFill>
              </w:rPr>
              <w:t>万元</w:t>
            </w:r>
          </w:p>
        </w:tc>
        <w:tc>
          <w:tcPr>
            <w:tcW w:w="1190" w:type="dxa"/>
            <w:vAlign w:val="top"/>
          </w:tcPr>
          <w:p w14:paraId="1B939D00">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Y≥200000</w:t>
            </w:r>
          </w:p>
        </w:tc>
        <w:tc>
          <w:tcPr>
            <w:tcW w:w="1802" w:type="dxa"/>
            <w:vAlign w:val="top"/>
          </w:tcPr>
          <w:p w14:paraId="5E896DB0">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1000≤Y＜200000</w:t>
            </w:r>
          </w:p>
        </w:tc>
        <w:tc>
          <w:tcPr>
            <w:tcW w:w="1510" w:type="dxa"/>
            <w:vAlign w:val="top"/>
          </w:tcPr>
          <w:p w14:paraId="3A1691EF">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100≤Y＜1000</w:t>
            </w:r>
          </w:p>
        </w:tc>
        <w:tc>
          <w:tcPr>
            <w:tcW w:w="1053" w:type="dxa"/>
            <w:vAlign w:val="top"/>
          </w:tcPr>
          <w:p w14:paraId="24A3F795">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Y＜100</w:t>
            </w:r>
          </w:p>
        </w:tc>
      </w:tr>
      <w:tr w14:paraId="4F10F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continue"/>
            <w:tcBorders>
              <w:top w:val="nil"/>
            </w:tcBorders>
            <w:vAlign w:val="center"/>
          </w:tcPr>
          <w:p w14:paraId="105EBD5A">
            <w:pPr>
              <w:keepNext w:val="0"/>
              <w:keepLines w:val="0"/>
              <w:pageBreakBefore w:val="0"/>
              <w:widowControl w:val="0"/>
              <w:kinsoku/>
              <w:wordWrap w:val="0"/>
              <w:overflowPunct/>
              <w:topLinePunct w:val="0"/>
              <w:bidi w:val="0"/>
              <w:spacing w:line="360" w:lineRule="auto"/>
              <w:ind w:left="0" w:right="0" w:firstLine="420" w:firstLineChars="200"/>
              <w:jc w:val="center"/>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1450" w:type="dxa"/>
            <w:vAlign w:val="top"/>
          </w:tcPr>
          <w:p w14:paraId="7854B457">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资产总额(Z)</w:t>
            </w:r>
          </w:p>
        </w:tc>
        <w:tc>
          <w:tcPr>
            <w:tcW w:w="750" w:type="dxa"/>
            <w:vAlign w:val="top"/>
          </w:tcPr>
          <w:p w14:paraId="2E12F38D">
            <w:pPr>
              <w:pStyle w:val="39"/>
              <w:keepNext w:val="0"/>
              <w:keepLines w:val="0"/>
              <w:pageBreakBefore w:val="0"/>
              <w:widowControl w:val="0"/>
              <w:kinsoku/>
              <w:wordWrap w:val="0"/>
              <w:overflowPunct/>
              <w:topLinePunct w:val="0"/>
              <w:bidi w:val="0"/>
              <w:spacing w:line="360" w:lineRule="auto"/>
              <w:ind w:left="0" w:right="0" w:firstLine="33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sz w:val="18"/>
                <w:szCs w:val="18"/>
                <w:highlight w:val="none"/>
                <w14:textFill>
                  <w14:solidFill>
                    <w14:schemeClr w14:val="tx1"/>
                  </w14:solidFill>
                </w14:textFill>
              </w:rPr>
              <w:t>万元</w:t>
            </w:r>
          </w:p>
        </w:tc>
        <w:tc>
          <w:tcPr>
            <w:tcW w:w="1190" w:type="dxa"/>
            <w:vAlign w:val="top"/>
          </w:tcPr>
          <w:p w14:paraId="6CFE595A">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Z≥10000</w:t>
            </w:r>
          </w:p>
        </w:tc>
        <w:tc>
          <w:tcPr>
            <w:tcW w:w="1802" w:type="dxa"/>
            <w:vAlign w:val="top"/>
          </w:tcPr>
          <w:p w14:paraId="66D55554">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5000≤Z＜10000</w:t>
            </w:r>
          </w:p>
        </w:tc>
        <w:tc>
          <w:tcPr>
            <w:tcW w:w="1510" w:type="dxa"/>
            <w:vAlign w:val="top"/>
          </w:tcPr>
          <w:p w14:paraId="5DE10246">
            <w:pPr>
              <w:pStyle w:val="39"/>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2000≤Z＜5000</w:t>
            </w:r>
          </w:p>
        </w:tc>
        <w:tc>
          <w:tcPr>
            <w:tcW w:w="1053" w:type="dxa"/>
            <w:vAlign w:val="top"/>
          </w:tcPr>
          <w:p w14:paraId="531C4BCE">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Z＜2000</w:t>
            </w:r>
          </w:p>
        </w:tc>
      </w:tr>
      <w:tr w14:paraId="0E74F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restart"/>
            <w:tcBorders>
              <w:bottom w:val="nil"/>
            </w:tcBorders>
            <w:vAlign w:val="center"/>
          </w:tcPr>
          <w:p w14:paraId="253D4FC9">
            <w:pPr>
              <w:pStyle w:val="39"/>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物业管理</w:t>
            </w:r>
          </w:p>
        </w:tc>
        <w:tc>
          <w:tcPr>
            <w:tcW w:w="1450" w:type="dxa"/>
            <w:vAlign w:val="top"/>
          </w:tcPr>
          <w:p w14:paraId="78100F81">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从业人员(X)</w:t>
            </w:r>
          </w:p>
        </w:tc>
        <w:tc>
          <w:tcPr>
            <w:tcW w:w="750" w:type="dxa"/>
            <w:vAlign w:val="top"/>
          </w:tcPr>
          <w:p w14:paraId="1D040EE9">
            <w:pPr>
              <w:pStyle w:val="39"/>
              <w:keepNext w:val="0"/>
              <w:keepLines w:val="0"/>
              <w:pageBreakBefore w:val="0"/>
              <w:widowControl w:val="0"/>
              <w:kinsoku/>
              <w:wordWrap w:val="0"/>
              <w:overflowPunct/>
              <w:topLinePunct w:val="0"/>
              <w:bidi w:val="0"/>
              <w:spacing w:line="360" w:lineRule="auto"/>
              <w:ind w:left="0" w:right="0" w:firstLine="360"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t>人</w:t>
            </w:r>
          </w:p>
        </w:tc>
        <w:tc>
          <w:tcPr>
            <w:tcW w:w="1190" w:type="dxa"/>
            <w:vAlign w:val="top"/>
          </w:tcPr>
          <w:p w14:paraId="28E0D06D">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X≥1000</w:t>
            </w:r>
          </w:p>
        </w:tc>
        <w:tc>
          <w:tcPr>
            <w:tcW w:w="1802" w:type="dxa"/>
            <w:vAlign w:val="top"/>
          </w:tcPr>
          <w:p w14:paraId="05272333">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300≤X＜1000</w:t>
            </w:r>
          </w:p>
        </w:tc>
        <w:tc>
          <w:tcPr>
            <w:tcW w:w="1510" w:type="dxa"/>
            <w:vAlign w:val="top"/>
          </w:tcPr>
          <w:p w14:paraId="333A840F">
            <w:pPr>
              <w:pStyle w:val="39"/>
              <w:keepNext w:val="0"/>
              <w:keepLines w:val="0"/>
              <w:pageBreakBefore w:val="0"/>
              <w:widowControl w:val="0"/>
              <w:kinsoku/>
              <w:wordWrap w:val="0"/>
              <w:overflowPunct/>
              <w:topLinePunct w:val="0"/>
              <w:bidi w:val="0"/>
              <w:spacing w:line="360" w:lineRule="auto"/>
              <w:ind w:left="0" w:right="0" w:firstLine="348"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position w:val="0"/>
                <w:sz w:val="18"/>
                <w:szCs w:val="18"/>
                <w:highlight w:val="none"/>
                <w14:textFill>
                  <w14:solidFill>
                    <w14:schemeClr w14:val="tx1"/>
                  </w14:solidFill>
                </w14:textFill>
              </w:rPr>
              <w:t>100≤X＜300</w:t>
            </w:r>
          </w:p>
        </w:tc>
        <w:tc>
          <w:tcPr>
            <w:tcW w:w="1053" w:type="dxa"/>
            <w:vAlign w:val="top"/>
          </w:tcPr>
          <w:p w14:paraId="2B721284">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X＜100</w:t>
            </w:r>
          </w:p>
        </w:tc>
      </w:tr>
      <w:tr w14:paraId="4E97E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continue"/>
            <w:tcBorders>
              <w:top w:val="nil"/>
            </w:tcBorders>
            <w:vAlign w:val="center"/>
          </w:tcPr>
          <w:p w14:paraId="548DA5BF">
            <w:pPr>
              <w:keepNext w:val="0"/>
              <w:keepLines w:val="0"/>
              <w:pageBreakBefore w:val="0"/>
              <w:widowControl w:val="0"/>
              <w:kinsoku/>
              <w:wordWrap w:val="0"/>
              <w:overflowPunct/>
              <w:topLinePunct w:val="0"/>
              <w:bidi w:val="0"/>
              <w:spacing w:line="360" w:lineRule="auto"/>
              <w:ind w:left="0" w:right="0" w:firstLine="420" w:firstLineChars="200"/>
              <w:jc w:val="center"/>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1450" w:type="dxa"/>
            <w:vAlign w:val="top"/>
          </w:tcPr>
          <w:p w14:paraId="32CEB560">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营业收入(Y)</w:t>
            </w:r>
          </w:p>
        </w:tc>
        <w:tc>
          <w:tcPr>
            <w:tcW w:w="750" w:type="dxa"/>
            <w:vAlign w:val="top"/>
          </w:tcPr>
          <w:p w14:paraId="47194754">
            <w:pPr>
              <w:pStyle w:val="39"/>
              <w:keepNext w:val="0"/>
              <w:keepLines w:val="0"/>
              <w:pageBreakBefore w:val="0"/>
              <w:widowControl w:val="0"/>
              <w:kinsoku/>
              <w:wordWrap w:val="0"/>
              <w:overflowPunct/>
              <w:topLinePunct w:val="0"/>
              <w:bidi w:val="0"/>
              <w:spacing w:line="360" w:lineRule="auto"/>
              <w:ind w:left="0" w:right="0" w:firstLine="33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sz w:val="18"/>
                <w:szCs w:val="18"/>
                <w:highlight w:val="none"/>
                <w14:textFill>
                  <w14:solidFill>
                    <w14:schemeClr w14:val="tx1"/>
                  </w14:solidFill>
                </w14:textFill>
              </w:rPr>
              <w:t>万元</w:t>
            </w:r>
          </w:p>
        </w:tc>
        <w:tc>
          <w:tcPr>
            <w:tcW w:w="1190" w:type="dxa"/>
            <w:vAlign w:val="top"/>
          </w:tcPr>
          <w:p w14:paraId="58980B75">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Y≥5000</w:t>
            </w:r>
          </w:p>
        </w:tc>
        <w:tc>
          <w:tcPr>
            <w:tcW w:w="1802" w:type="dxa"/>
            <w:vAlign w:val="top"/>
          </w:tcPr>
          <w:p w14:paraId="79203747">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1000≤Y＜5000</w:t>
            </w:r>
          </w:p>
        </w:tc>
        <w:tc>
          <w:tcPr>
            <w:tcW w:w="1510" w:type="dxa"/>
            <w:vAlign w:val="top"/>
          </w:tcPr>
          <w:p w14:paraId="620A563C">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500≤Y＜1000</w:t>
            </w:r>
          </w:p>
        </w:tc>
        <w:tc>
          <w:tcPr>
            <w:tcW w:w="1053" w:type="dxa"/>
            <w:vAlign w:val="top"/>
          </w:tcPr>
          <w:p w14:paraId="500E92DD">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Y＜500</w:t>
            </w:r>
          </w:p>
        </w:tc>
      </w:tr>
      <w:tr w14:paraId="58AFD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restart"/>
            <w:tcBorders>
              <w:bottom w:val="nil"/>
            </w:tcBorders>
            <w:vAlign w:val="center"/>
          </w:tcPr>
          <w:p w14:paraId="762E5A19">
            <w:pPr>
              <w:pStyle w:val="39"/>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租赁和商务服务业</w:t>
            </w:r>
          </w:p>
        </w:tc>
        <w:tc>
          <w:tcPr>
            <w:tcW w:w="1450" w:type="dxa"/>
            <w:vAlign w:val="top"/>
          </w:tcPr>
          <w:p w14:paraId="161DE91C">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从业人员(X)</w:t>
            </w:r>
          </w:p>
        </w:tc>
        <w:tc>
          <w:tcPr>
            <w:tcW w:w="750" w:type="dxa"/>
            <w:vAlign w:val="top"/>
          </w:tcPr>
          <w:p w14:paraId="5C5B94AC">
            <w:pPr>
              <w:pStyle w:val="39"/>
              <w:keepNext w:val="0"/>
              <w:keepLines w:val="0"/>
              <w:pageBreakBefore w:val="0"/>
              <w:widowControl w:val="0"/>
              <w:kinsoku/>
              <w:wordWrap w:val="0"/>
              <w:overflowPunct/>
              <w:topLinePunct w:val="0"/>
              <w:bidi w:val="0"/>
              <w:spacing w:line="360" w:lineRule="auto"/>
              <w:ind w:left="0" w:right="0" w:firstLine="360"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t>人</w:t>
            </w:r>
          </w:p>
        </w:tc>
        <w:tc>
          <w:tcPr>
            <w:tcW w:w="1190" w:type="dxa"/>
            <w:vAlign w:val="top"/>
          </w:tcPr>
          <w:p w14:paraId="198ABD59">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X≥300</w:t>
            </w:r>
          </w:p>
        </w:tc>
        <w:tc>
          <w:tcPr>
            <w:tcW w:w="1802" w:type="dxa"/>
            <w:vAlign w:val="top"/>
          </w:tcPr>
          <w:p w14:paraId="6700010B">
            <w:pPr>
              <w:pStyle w:val="39"/>
              <w:keepNext w:val="0"/>
              <w:keepLines w:val="0"/>
              <w:pageBreakBefore w:val="0"/>
              <w:widowControl w:val="0"/>
              <w:kinsoku/>
              <w:wordWrap w:val="0"/>
              <w:overflowPunct/>
              <w:topLinePunct w:val="0"/>
              <w:bidi w:val="0"/>
              <w:spacing w:line="360" w:lineRule="auto"/>
              <w:ind w:left="0" w:right="0" w:firstLine="348"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position w:val="0"/>
                <w:sz w:val="18"/>
                <w:szCs w:val="18"/>
                <w:highlight w:val="none"/>
                <w14:textFill>
                  <w14:solidFill>
                    <w14:schemeClr w14:val="tx1"/>
                  </w14:solidFill>
                </w14:textFill>
              </w:rPr>
              <w:t>100≤X＜300</w:t>
            </w:r>
          </w:p>
        </w:tc>
        <w:tc>
          <w:tcPr>
            <w:tcW w:w="1510" w:type="dxa"/>
            <w:vAlign w:val="top"/>
          </w:tcPr>
          <w:p w14:paraId="2F3C4C8D">
            <w:pPr>
              <w:pStyle w:val="39"/>
              <w:keepNext w:val="0"/>
              <w:keepLines w:val="0"/>
              <w:pageBreakBefore w:val="0"/>
              <w:widowControl w:val="0"/>
              <w:kinsoku/>
              <w:wordWrap w:val="0"/>
              <w:overflowPunct/>
              <w:topLinePunct w:val="0"/>
              <w:bidi w:val="0"/>
              <w:spacing w:line="360" w:lineRule="auto"/>
              <w:ind w:left="0" w:right="0" w:firstLine="348"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position w:val="0"/>
                <w:sz w:val="18"/>
                <w:szCs w:val="18"/>
                <w:highlight w:val="none"/>
                <w14:textFill>
                  <w14:solidFill>
                    <w14:schemeClr w14:val="tx1"/>
                  </w14:solidFill>
                </w14:textFill>
              </w:rPr>
              <w:t>10≤X＜100</w:t>
            </w:r>
          </w:p>
        </w:tc>
        <w:tc>
          <w:tcPr>
            <w:tcW w:w="1053" w:type="dxa"/>
            <w:vAlign w:val="top"/>
          </w:tcPr>
          <w:p w14:paraId="399B97C1">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X＜10</w:t>
            </w:r>
          </w:p>
        </w:tc>
      </w:tr>
      <w:tr w14:paraId="26EFA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continue"/>
            <w:tcBorders>
              <w:top w:val="nil"/>
            </w:tcBorders>
            <w:vAlign w:val="center"/>
          </w:tcPr>
          <w:p w14:paraId="4A8C2516">
            <w:pPr>
              <w:keepNext w:val="0"/>
              <w:keepLines w:val="0"/>
              <w:pageBreakBefore w:val="0"/>
              <w:widowControl w:val="0"/>
              <w:kinsoku/>
              <w:wordWrap w:val="0"/>
              <w:overflowPunct/>
              <w:topLinePunct w:val="0"/>
              <w:bidi w:val="0"/>
              <w:spacing w:line="360" w:lineRule="auto"/>
              <w:ind w:left="0" w:right="0" w:firstLine="420" w:firstLineChars="200"/>
              <w:jc w:val="center"/>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1450" w:type="dxa"/>
            <w:vAlign w:val="top"/>
          </w:tcPr>
          <w:p w14:paraId="17F02D9C">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资产总额(Z)</w:t>
            </w:r>
          </w:p>
        </w:tc>
        <w:tc>
          <w:tcPr>
            <w:tcW w:w="750" w:type="dxa"/>
            <w:vAlign w:val="top"/>
          </w:tcPr>
          <w:p w14:paraId="1ABB4099">
            <w:pPr>
              <w:pStyle w:val="39"/>
              <w:keepNext w:val="0"/>
              <w:keepLines w:val="0"/>
              <w:pageBreakBefore w:val="0"/>
              <w:widowControl w:val="0"/>
              <w:kinsoku/>
              <w:wordWrap w:val="0"/>
              <w:overflowPunct/>
              <w:topLinePunct w:val="0"/>
              <w:bidi w:val="0"/>
              <w:spacing w:line="360" w:lineRule="auto"/>
              <w:ind w:left="0" w:right="0" w:firstLine="33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sz w:val="18"/>
                <w:szCs w:val="18"/>
                <w:highlight w:val="none"/>
                <w14:textFill>
                  <w14:solidFill>
                    <w14:schemeClr w14:val="tx1"/>
                  </w14:solidFill>
                </w14:textFill>
              </w:rPr>
              <w:t>万元</w:t>
            </w:r>
          </w:p>
        </w:tc>
        <w:tc>
          <w:tcPr>
            <w:tcW w:w="1190" w:type="dxa"/>
            <w:vAlign w:val="top"/>
          </w:tcPr>
          <w:p w14:paraId="1455912F">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Z≥120000</w:t>
            </w:r>
          </w:p>
        </w:tc>
        <w:tc>
          <w:tcPr>
            <w:tcW w:w="1802" w:type="dxa"/>
            <w:vAlign w:val="top"/>
          </w:tcPr>
          <w:p w14:paraId="1506FE72">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8000≤Z＜120000</w:t>
            </w:r>
          </w:p>
        </w:tc>
        <w:tc>
          <w:tcPr>
            <w:tcW w:w="1510" w:type="dxa"/>
            <w:vAlign w:val="top"/>
          </w:tcPr>
          <w:p w14:paraId="73A9CFAE">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100≤Z＜8000</w:t>
            </w:r>
          </w:p>
        </w:tc>
        <w:tc>
          <w:tcPr>
            <w:tcW w:w="1053" w:type="dxa"/>
            <w:vAlign w:val="top"/>
          </w:tcPr>
          <w:p w14:paraId="3ACF19B6">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Z＜100</w:t>
            </w:r>
          </w:p>
        </w:tc>
      </w:tr>
      <w:tr w14:paraId="4B55A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1851" w:type="dxa"/>
            <w:vAlign w:val="center"/>
          </w:tcPr>
          <w:p w14:paraId="6C40B681">
            <w:pPr>
              <w:pStyle w:val="39"/>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其他未列明行业*</w:t>
            </w:r>
          </w:p>
        </w:tc>
        <w:tc>
          <w:tcPr>
            <w:tcW w:w="1450" w:type="dxa"/>
            <w:vAlign w:val="top"/>
          </w:tcPr>
          <w:p w14:paraId="0CCC6B65">
            <w:pPr>
              <w:pStyle w:val="39"/>
              <w:keepNext w:val="0"/>
              <w:keepLines w:val="0"/>
              <w:pageBreakBefore w:val="0"/>
              <w:widowControl w:val="0"/>
              <w:kinsoku/>
              <w:wordWrap w:val="0"/>
              <w:overflowPunct/>
              <w:topLinePunct w:val="0"/>
              <w:bidi w:val="0"/>
              <w:spacing w:line="360" w:lineRule="auto"/>
              <w:ind w:left="0" w:right="0" w:firstLine="352"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18"/>
                <w:szCs w:val="18"/>
                <w:highlight w:val="none"/>
                <w14:textFill>
                  <w14:solidFill>
                    <w14:schemeClr w14:val="tx1"/>
                  </w14:solidFill>
                </w14:textFill>
              </w:rPr>
              <w:t>从业人员(X)</w:t>
            </w:r>
          </w:p>
        </w:tc>
        <w:tc>
          <w:tcPr>
            <w:tcW w:w="750" w:type="dxa"/>
            <w:vAlign w:val="top"/>
          </w:tcPr>
          <w:p w14:paraId="7DFB20A1">
            <w:pPr>
              <w:pStyle w:val="39"/>
              <w:keepNext w:val="0"/>
              <w:keepLines w:val="0"/>
              <w:pageBreakBefore w:val="0"/>
              <w:widowControl w:val="0"/>
              <w:kinsoku/>
              <w:wordWrap w:val="0"/>
              <w:overflowPunct/>
              <w:topLinePunct w:val="0"/>
              <w:bidi w:val="0"/>
              <w:spacing w:line="360" w:lineRule="auto"/>
              <w:ind w:left="0" w:right="0" w:firstLine="360"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t>人</w:t>
            </w:r>
          </w:p>
        </w:tc>
        <w:tc>
          <w:tcPr>
            <w:tcW w:w="1190" w:type="dxa"/>
            <w:vAlign w:val="top"/>
          </w:tcPr>
          <w:p w14:paraId="76552EEB">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X≥300</w:t>
            </w:r>
          </w:p>
        </w:tc>
        <w:tc>
          <w:tcPr>
            <w:tcW w:w="1802" w:type="dxa"/>
            <w:vAlign w:val="top"/>
          </w:tcPr>
          <w:p w14:paraId="396B9B9C">
            <w:pPr>
              <w:pStyle w:val="39"/>
              <w:keepNext w:val="0"/>
              <w:keepLines w:val="0"/>
              <w:pageBreakBefore w:val="0"/>
              <w:widowControl w:val="0"/>
              <w:kinsoku/>
              <w:wordWrap w:val="0"/>
              <w:overflowPunct/>
              <w:topLinePunct w:val="0"/>
              <w:bidi w:val="0"/>
              <w:spacing w:line="360" w:lineRule="auto"/>
              <w:ind w:left="0" w:right="0" w:firstLine="348"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position w:val="0"/>
                <w:sz w:val="18"/>
                <w:szCs w:val="18"/>
                <w:highlight w:val="none"/>
                <w14:textFill>
                  <w14:solidFill>
                    <w14:schemeClr w14:val="tx1"/>
                  </w14:solidFill>
                </w14:textFill>
              </w:rPr>
              <w:t>100≤X＜300</w:t>
            </w:r>
          </w:p>
        </w:tc>
        <w:tc>
          <w:tcPr>
            <w:tcW w:w="1510" w:type="dxa"/>
            <w:vAlign w:val="top"/>
          </w:tcPr>
          <w:p w14:paraId="3479AD38">
            <w:pPr>
              <w:pStyle w:val="39"/>
              <w:keepNext w:val="0"/>
              <w:keepLines w:val="0"/>
              <w:pageBreakBefore w:val="0"/>
              <w:widowControl w:val="0"/>
              <w:kinsoku/>
              <w:wordWrap w:val="0"/>
              <w:overflowPunct/>
              <w:topLinePunct w:val="0"/>
              <w:bidi w:val="0"/>
              <w:spacing w:line="360" w:lineRule="auto"/>
              <w:ind w:left="0" w:right="0" w:firstLine="348"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position w:val="0"/>
                <w:sz w:val="18"/>
                <w:szCs w:val="18"/>
                <w:highlight w:val="none"/>
                <w14:textFill>
                  <w14:solidFill>
                    <w14:schemeClr w14:val="tx1"/>
                  </w14:solidFill>
                </w14:textFill>
              </w:rPr>
              <w:t>10≤X＜100</w:t>
            </w:r>
          </w:p>
        </w:tc>
        <w:tc>
          <w:tcPr>
            <w:tcW w:w="1053" w:type="dxa"/>
            <w:vAlign w:val="top"/>
          </w:tcPr>
          <w:p w14:paraId="0A3F7B56">
            <w:pPr>
              <w:pStyle w:val="39"/>
              <w:keepNext w:val="0"/>
              <w:keepLines w:val="0"/>
              <w:pageBreakBefore w:val="0"/>
              <w:widowControl w:val="0"/>
              <w:kinsoku/>
              <w:wordWrap w:val="0"/>
              <w:overflowPunct/>
              <w:topLinePunct w:val="0"/>
              <w:bidi w:val="0"/>
              <w:spacing w:line="360" w:lineRule="auto"/>
              <w:ind w:left="0" w:right="0" w:firstLine="35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X＜10</w:t>
            </w:r>
          </w:p>
        </w:tc>
      </w:tr>
    </w:tbl>
    <w:p w14:paraId="7B4B05BD">
      <w:pPr>
        <w:pStyle w:val="6"/>
        <w:keepNext w:val="0"/>
        <w:keepLines w:val="0"/>
        <w:pageBreakBefore w:val="0"/>
        <w:widowControl w:val="0"/>
        <w:kinsoku/>
        <w:wordWrap w:val="0"/>
        <w:overflowPunct/>
        <w:topLinePunct w:val="0"/>
        <w:bidi w:val="0"/>
        <w:spacing w:line="360" w:lineRule="auto"/>
        <w:ind w:left="0" w:right="0" w:firstLine="364"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18"/>
          <w:szCs w:val="18"/>
          <w:highlight w:val="none"/>
          <w14:textFill>
            <w14:solidFill>
              <w14:schemeClr w14:val="tx1"/>
            </w14:solidFill>
          </w14:textFill>
        </w:rPr>
        <w:t>说明：</w:t>
      </w:r>
    </w:p>
    <w:p w14:paraId="453F93FF">
      <w:pPr>
        <w:pStyle w:val="6"/>
        <w:keepNext w:val="0"/>
        <w:keepLines w:val="0"/>
        <w:pageBreakBefore w:val="0"/>
        <w:widowControl w:val="0"/>
        <w:kinsoku/>
        <w:wordWrap w:val="0"/>
        <w:overflowPunct/>
        <w:topLinePunct w:val="0"/>
        <w:bidi w:val="0"/>
        <w:spacing w:line="360" w:lineRule="auto"/>
        <w:ind w:left="0" w:right="0" w:firstLine="404"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1"/>
          <w:position w:val="0"/>
          <w:sz w:val="18"/>
          <w:szCs w:val="18"/>
          <w:highlight w:val="none"/>
          <w14:textFill>
            <w14:solidFill>
              <w14:schemeClr w14:val="tx1"/>
            </w14:solidFill>
          </w14:textFill>
        </w:rPr>
        <w:t>1.大型、中型和小型企业须同时满足所列指标的下限，否则下划一档；微型企业只须</w:t>
      </w:r>
      <w:r>
        <w:rPr>
          <w:rFonts w:hint="eastAsia" w:asciiTheme="minorEastAsia" w:hAnsiTheme="minorEastAsia" w:eastAsiaTheme="minorEastAsia" w:cstheme="minorEastAsia"/>
          <w:color w:val="000000" w:themeColor="text1"/>
          <w:spacing w:val="12"/>
          <w:position w:val="0"/>
          <w:sz w:val="18"/>
          <w:szCs w:val="18"/>
          <w:highlight w:val="none"/>
          <w14:textFill>
            <w14:solidFill>
              <w14:schemeClr w14:val="tx1"/>
            </w14:solidFill>
          </w14:textFill>
        </w:rPr>
        <w:t>满足所列指标中的一项即可。</w:t>
      </w:r>
    </w:p>
    <w:p w14:paraId="44373F5B">
      <w:pPr>
        <w:pStyle w:val="6"/>
        <w:keepNext w:val="0"/>
        <w:keepLines w:val="0"/>
        <w:pageBreakBefore w:val="0"/>
        <w:widowControl w:val="0"/>
        <w:kinsoku/>
        <w:wordWrap w:val="0"/>
        <w:overflowPunct/>
        <w:topLinePunct w:val="0"/>
        <w:bidi w:val="0"/>
        <w:spacing w:line="360" w:lineRule="auto"/>
        <w:ind w:left="0" w:right="0" w:firstLine="400"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0"/>
          <w:position w:val="0"/>
          <w:sz w:val="18"/>
          <w:szCs w:val="18"/>
          <w:highlight w:val="none"/>
          <w14:textFill>
            <w14:solidFill>
              <w14:schemeClr w14:val="tx1"/>
            </w14:solidFill>
          </w14:textFill>
        </w:rPr>
        <w:t>2.附表中各行业的范围以《国民经济行业分类》（</w:t>
      </w:r>
      <w:r>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t>GB</w:t>
      </w:r>
      <w:r>
        <w:rPr>
          <w:rFonts w:hint="eastAsia" w:asciiTheme="minorEastAsia" w:hAnsiTheme="minorEastAsia" w:eastAsiaTheme="minorEastAsia" w:cstheme="minorEastAsia"/>
          <w:color w:val="000000" w:themeColor="text1"/>
          <w:spacing w:val="10"/>
          <w:position w:val="0"/>
          <w:sz w:val="18"/>
          <w:szCs w:val="18"/>
          <w:highlight w:val="none"/>
          <w14:textFill>
            <w14:solidFill>
              <w14:schemeClr w14:val="tx1"/>
            </w14:solidFill>
          </w14:textFill>
        </w:rPr>
        <w:t>/T4754-2017）为准。带*的项为</w:t>
      </w:r>
      <w:r>
        <w:rPr>
          <w:rFonts w:hint="eastAsia" w:asciiTheme="minorEastAsia" w:hAnsiTheme="minorEastAsia" w:eastAsiaTheme="minorEastAsia" w:cstheme="minorEastAsia"/>
          <w:color w:val="000000" w:themeColor="text1"/>
          <w:spacing w:val="12"/>
          <w:position w:val="0"/>
          <w:sz w:val="18"/>
          <w:szCs w:val="18"/>
          <w:highlight w:val="none"/>
          <w14:textFill>
            <w14:solidFill>
              <w14:schemeClr w14:val="tx1"/>
            </w14:solidFill>
          </w14:textFill>
        </w:rPr>
        <w:t>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w:t>
      </w:r>
      <w:r>
        <w:rPr>
          <w:rFonts w:hint="eastAsia" w:asciiTheme="minorEastAsia" w:hAnsiTheme="minorEastAsia" w:eastAsiaTheme="minorEastAsia" w:cstheme="minorEastAsia"/>
          <w:color w:val="000000" w:themeColor="text1"/>
          <w:spacing w:val="13"/>
          <w:position w:val="0"/>
          <w:sz w:val="18"/>
          <w:szCs w:val="18"/>
          <w:highlight w:val="none"/>
          <w14:textFill>
            <w14:solidFill>
              <w14:schemeClr w14:val="tx1"/>
            </w14:solidFill>
          </w14:textFill>
        </w:rPr>
        <w:t>物、棉花等农产品仓储，中药材仓储和其他仓储业</w:t>
      </w:r>
      <w:r>
        <w:rPr>
          <w:rFonts w:hint="eastAsia" w:asciiTheme="minorEastAsia" w:hAnsiTheme="minorEastAsia" w:eastAsiaTheme="minorEastAsia" w:cstheme="minorEastAsia"/>
          <w:color w:val="000000" w:themeColor="text1"/>
          <w:spacing w:val="12"/>
          <w:position w:val="0"/>
          <w:sz w:val="18"/>
          <w:szCs w:val="18"/>
          <w:highlight w:val="none"/>
          <w14:textFill>
            <w14:solidFill>
              <w14:schemeClr w14:val="tx1"/>
            </w14:solidFill>
          </w14:textFill>
        </w:rPr>
        <w:t>;信息传输业包括电信、广播电视和卫星传输服务，互联网和相关服务；其他未列明行业包括科学研究和技术服务业，水利、环</w:t>
      </w:r>
      <w:r>
        <w:rPr>
          <w:rFonts w:hint="eastAsia" w:asciiTheme="minorEastAsia" w:hAnsiTheme="minorEastAsia" w:eastAsiaTheme="minorEastAsia" w:cstheme="minorEastAsia"/>
          <w:color w:val="000000" w:themeColor="text1"/>
          <w:spacing w:val="14"/>
          <w:position w:val="0"/>
          <w:sz w:val="18"/>
          <w:szCs w:val="18"/>
          <w:highlight w:val="none"/>
          <w14:textFill>
            <w14:solidFill>
              <w14:schemeClr w14:val="tx1"/>
            </w14:solidFill>
          </w14:textFill>
        </w:rPr>
        <w:t>境和公共设施管理业，居民服务、修理和其他服务业，社会工作，文化、体</w:t>
      </w:r>
      <w:r>
        <w:rPr>
          <w:rFonts w:hint="eastAsia" w:asciiTheme="minorEastAsia" w:hAnsiTheme="minorEastAsia" w:eastAsiaTheme="minorEastAsia" w:cstheme="minorEastAsia"/>
          <w:color w:val="000000" w:themeColor="text1"/>
          <w:spacing w:val="13"/>
          <w:position w:val="0"/>
          <w:sz w:val="18"/>
          <w:szCs w:val="18"/>
          <w:highlight w:val="none"/>
          <w14:textFill>
            <w14:solidFill>
              <w14:schemeClr w14:val="tx1"/>
            </w14:solidFill>
          </w14:textFill>
        </w:rPr>
        <w:t>育和娱乐业，</w:t>
      </w:r>
      <w:r>
        <w:rPr>
          <w:rFonts w:hint="eastAsia" w:asciiTheme="minorEastAsia" w:hAnsiTheme="minorEastAsia" w:eastAsiaTheme="minorEastAsia" w:cstheme="minorEastAsia"/>
          <w:color w:val="000000" w:themeColor="text1"/>
          <w:spacing w:val="14"/>
          <w:position w:val="0"/>
          <w:sz w:val="18"/>
          <w:szCs w:val="18"/>
          <w:highlight w:val="none"/>
          <w14:textFill>
            <w14:solidFill>
              <w14:schemeClr w14:val="tx1"/>
            </w14:solidFill>
          </w14:textFill>
        </w:rPr>
        <w:t>以及房地产中介服务，其他房地产业等，不包括自有房地产经营活动。</w:t>
      </w:r>
    </w:p>
    <w:p w14:paraId="5E6F85C7">
      <w:pPr>
        <w:pStyle w:val="6"/>
        <w:keepNext w:val="0"/>
        <w:keepLines w:val="0"/>
        <w:pageBreakBefore w:val="0"/>
        <w:widowControl w:val="0"/>
        <w:kinsoku/>
        <w:wordWrap w:val="0"/>
        <w:overflowPunct/>
        <w:topLinePunct w:val="0"/>
        <w:bidi w:val="0"/>
        <w:spacing w:line="360" w:lineRule="auto"/>
        <w:ind w:left="0" w:right="0" w:firstLine="416" w:firstLineChars="200"/>
        <w:rPr>
          <w:rFonts w:hint="eastAsia" w:asciiTheme="minorEastAsia" w:hAnsiTheme="minorEastAsia" w:eastAsiaTheme="minorEastAsia" w:cstheme="minorEastAsia"/>
          <w:color w:val="000000" w:themeColor="text1"/>
          <w:positio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4"/>
          <w:position w:val="0"/>
          <w:sz w:val="18"/>
          <w:szCs w:val="18"/>
          <w:highlight w:val="none"/>
          <w14:textFill>
            <w14:solidFill>
              <w14:schemeClr w14:val="tx1"/>
            </w14:solidFill>
          </w14:textFill>
        </w:rPr>
        <w:t>3.企业划分指标以现行统计制度为准。（1）</w:t>
      </w:r>
      <w:r>
        <w:rPr>
          <w:rFonts w:hint="eastAsia" w:asciiTheme="minorEastAsia" w:hAnsiTheme="minorEastAsia" w:eastAsiaTheme="minorEastAsia" w:cstheme="minorEastAsia"/>
          <w:color w:val="000000" w:themeColor="text1"/>
          <w:spacing w:val="13"/>
          <w:position w:val="0"/>
          <w:sz w:val="18"/>
          <w:szCs w:val="18"/>
          <w:highlight w:val="none"/>
          <w14:textFill>
            <w14:solidFill>
              <w14:schemeClr w14:val="tx1"/>
            </w14:solidFill>
          </w14:textFill>
        </w:rPr>
        <w:t>从业人员，是指期末从业人员数，没有</w:t>
      </w:r>
      <w:r>
        <w:rPr>
          <w:rFonts w:hint="eastAsia" w:asciiTheme="minorEastAsia" w:hAnsiTheme="minorEastAsia" w:eastAsiaTheme="minorEastAsia" w:cstheme="minorEastAsia"/>
          <w:color w:val="000000" w:themeColor="text1"/>
          <w:spacing w:val="14"/>
          <w:position w:val="0"/>
          <w:sz w:val="18"/>
          <w:szCs w:val="18"/>
          <w:highlight w:val="none"/>
          <w14:textFill>
            <w14:solidFill>
              <w14:schemeClr w14:val="tx1"/>
            </w14:solidFill>
          </w14:textFill>
        </w:rPr>
        <w:t>期末从业人员数的，采用全年平均人员数代替。（2）营业收入，工业、建筑业、限额以</w:t>
      </w:r>
      <w:r>
        <w:rPr>
          <w:rFonts w:hint="eastAsia" w:asciiTheme="minorEastAsia" w:hAnsiTheme="minorEastAsia" w:eastAsiaTheme="minorEastAsia" w:cstheme="minorEastAsia"/>
          <w:color w:val="000000" w:themeColor="text1"/>
          <w:spacing w:val="12"/>
          <w:position w:val="0"/>
          <w:sz w:val="18"/>
          <w:szCs w:val="18"/>
          <w:highlight w:val="none"/>
          <w14:textFill>
            <w14:solidFill>
              <w14:schemeClr w14:val="tx1"/>
            </w14:solidFill>
          </w14:textFill>
        </w:rPr>
        <w:t>上批发和零售业、限额以上住宿和餐饮业以及其他设置主营业务收入指标的行业，采用主</w:t>
      </w:r>
      <w:r>
        <w:rPr>
          <w:rFonts w:hint="eastAsia" w:asciiTheme="minorEastAsia" w:hAnsiTheme="minorEastAsia" w:eastAsiaTheme="minorEastAsia" w:cstheme="minorEastAsia"/>
          <w:color w:val="000000" w:themeColor="text1"/>
          <w:spacing w:val="13"/>
          <w:position w:val="0"/>
          <w:sz w:val="18"/>
          <w:szCs w:val="18"/>
          <w:highlight w:val="none"/>
          <w14:textFill>
            <w14:solidFill>
              <w14:schemeClr w14:val="tx1"/>
            </w14:solidFill>
          </w14:textFill>
        </w:rPr>
        <w:t>营业务收入；限额以下批发与零售业企业采</w:t>
      </w:r>
      <w:r>
        <w:rPr>
          <w:rFonts w:hint="eastAsia" w:asciiTheme="minorEastAsia" w:hAnsiTheme="minorEastAsia" w:eastAsiaTheme="minorEastAsia" w:cstheme="minorEastAsia"/>
          <w:color w:val="000000" w:themeColor="text1"/>
          <w:spacing w:val="12"/>
          <w:position w:val="0"/>
          <w:sz w:val="18"/>
          <w:szCs w:val="18"/>
          <w:highlight w:val="none"/>
          <w14:textFill>
            <w14:solidFill>
              <w14:schemeClr w14:val="tx1"/>
            </w14:solidFill>
          </w14:textFill>
        </w:rPr>
        <w:t>用商品销售额代替；限额以下住宿与餐饮业企</w:t>
      </w:r>
      <w:r>
        <w:rPr>
          <w:rFonts w:hint="eastAsia" w:asciiTheme="minorEastAsia" w:hAnsiTheme="minorEastAsia" w:eastAsiaTheme="minorEastAsia" w:cstheme="minorEastAsia"/>
          <w:color w:val="000000" w:themeColor="text1"/>
          <w:spacing w:val="13"/>
          <w:position w:val="0"/>
          <w:sz w:val="18"/>
          <w:szCs w:val="18"/>
          <w:highlight w:val="none"/>
          <w14:textFill>
            <w14:solidFill>
              <w14:schemeClr w14:val="tx1"/>
            </w14:solidFill>
          </w14:textFill>
        </w:rPr>
        <w:t>业采用营业额代替；农、林、牧、渔业企业</w:t>
      </w:r>
      <w:r>
        <w:rPr>
          <w:rFonts w:hint="eastAsia" w:asciiTheme="minorEastAsia" w:hAnsiTheme="minorEastAsia" w:eastAsiaTheme="minorEastAsia" w:cstheme="minorEastAsia"/>
          <w:color w:val="000000" w:themeColor="text1"/>
          <w:spacing w:val="12"/>
          <w:position w:val="0"/>
          <w:sz w:val="18"/>
          <w:szCs w:val="18"/>
          <w:highlight w:val="none"/>
          <w14:textFill>
            <w14:solidFill>
              <w14:schemeClr w14:val="tx1"/>
            </w14:solidFill>
          </w14:textFill>
        </w:rPr>
        <w:t>采用营业总收入代替；其他未设置主营业务收</w:t>
      </w:r>
      <w:r>
        <w:rPr>
          <w:rFonts w:hint="eastAsia" w:asciiTheme="minorEastAsia" w:hAnsiTheme="minorEastAsia" w:eastAsiaTheme="minorEastAsia" w:cstheme="minorEastAsia"/>
          <w:color w:val="000000" w:themeColor="text1"/>
          <w:spacing w:val="13"/>
          <w:position w:val="0"/>
          <w:sz w:val="18"/>
          <w:szCs w:val="18"/>
          <w:highlight w:val="none"/>
          <w14:textFill>
            <w14:solidFill>
              <w14:schemeClr w14:val="tx1"/>
            </w14:solidFill>
          </w14:textFill>
        </w:rPr>
        <w:t>入的行业，采用营业收入指标。（3）资产总额，采用资产总</w:t>
      </w:r>
      <w:r>
        <w:rPr>
          <w:rFonts w:hint="eastAsia" w:asciiTheme="minorEastAsia" w:hAnsiTheme="minorEastAsia" w:eastAsiaTheme="minorEastAsia" w:cstheme="minorEastAsia"/>
          <w:color w:val="000000" w:themeColor="text1"/>
          <w:spacing w:val="12"/>
          <w:position w:val="0"/>
          <w:sz w:val="18"/>
          <w:szCs w:val="18"/>
          <w:highlight w:val="none"/>
          <w14:textFill>
            <w14:solidFill>
              <w14:schemeClr w14:val="tx1"/>
            </w14:solidFill>
          </w14:textFill>
        </w:rPr>
        <w:t>计代替。</w:t>
      </w:r>
    </w:p>
    <w:p w14:paraId="2DC4785E">
      <w:pPr>
        <w:pStyle w:val="6"/>
        <w:keepNext w:val="0"/>
        <w:keepLines w:val="0"/>
        <w:pageBreakBefore w:val="0"/>
        <w:widowControl w:val="0"/>
        <w:kinsoku/>
        <w:wordWrap w:val="0"/>
        <w:overflowPunct/>
        <w:topLinePunct w:val="0"/>
        <w:bidi w:val="0"/>
        <w:spacing w:line="360" w:lineRule="auto"/>
        <w:ind w:right="0"/>
        <w:jc w:val="both"/>
        <w:rPr>
          <w:rFonts w:hint="eastAsia" w:asciiTheme="minorEastAsia" w:hAnsiTheme="minorEastAsia" w:eastAsiaTheme="minorEastAsia" w:cstheme="minorEastAsia"/>
          <w:color w:val="000000" w:themeColor="text1"/>
          <w:spacing w:val="-1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p>
    <w:p w14:paraId="17A1BA07">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1113D16A">
      <w:pPr>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000000" w:themeColor="text1"/>
          <w:position w:val="0"/>
          <w:sz w:val="31"/>
          <w:szCs w:val="3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0"/>
          <w:position w:val="0"/>
          <w:sz w:val="31"/>
          <w:szCs w:val="31"/>
          <w:highlight w:val="none"/>
          <w:lang w:eastAsia="zh-CN"/>
          <w14:textOutline w14:w="5793" w14:cap="sq" w14:cmpd="sng">
            <w14:solidFill>
              <w14:srgbClr w14:val="000000"/>
            </w14:solidFill>
            <w14:prstDash w14:val="solid"/>
            <w14:bevel/>
          </w14:textOutline>
          <w14:textFill>
            <w14:solidFill>
              <w14:schemeClr w14:val="tx1"/>
            </w14:solidFill>
          </w14:textFill>
        </w:rPr>
        <w:t>（</w:t>
      </w:r>
      <w:r>
        <w:rPr>
          <w:rFonts w:hint="eastAsia" w:asciiTheme="minorEastAsia" w:hAnsiTheme="minorEastAsia" w:eastAsiaTheme="minorEastAsia" w:cstheme="minorEastAsia"/>
          <w:color w:val="000000" w:themeColor="text1"/>
          <w:spacing w:val="20"/>
          <w:position w:val="0"/>
          <w:sz w:val="31"/>
          <w:szCs w:val="31"/>
          <w:highlight w:val="none"/>
          <w:lang w:val="en-US" w:eastAsia="zh-CN"/>
          <w14:textOutline w14:w="5793" w14:cap="sq" w14:cmpd="sng">
            <w14:solidFill>
              <w14:srgbClr w14:val="000000"/>
            </w14:solidFill>
            <w14:prstDash w14:val="solid"/>
            <w14:bevel/>
          </w14:textOutline>
          <w14:textFill>
            <w14:solidFill>
              <w14:schemeClr w14:val="tx1"/>
            </w14:solidFill>
          </w14:textFill>
        </w:rPr>
        <w:t>2</w:t>
      </w:r>
      <w:r>
        <w:rPr>
          <w:rFonts w:hint="eastAsia" w:asciiTheme="minorEastAsia" w:hAnsiTheme="minorEastAsia" w:eastAsiaTheme="minorEastAsia" w:cstheme="minorEastAsia"/>
          <w:color w:val="000000" w:themeColor="text1"/>
          <w:spacing w:val="20"/>
          <w:position w:val="0"/>
          <w:sz w:val="31"/>
          <w:szCs w:val="31"/>
          <w:highlight w:val="none"/>
          <w:lang w:eastAsia="zh-CN"/>
          <w14:textOutline w14:w="5793" w14:cap="sq" w14:cmpd="sng">
            <w14:solidFill>
              <w14:srgbClr w14:val="000000"/>
            </w14:solidFill>
            <w14:prstDash w14:val="solid"/>
            <w14:bevel/>
          </w14:textOutline>
          <w14:textFill>
            <w14:solidFill>
              <w14:schemeClr w14:val="tx1"/>
            </w14:solidFill>
          </w14:textFill>
        </w:rPr>
        <w:t>）</w:t>
      </w:r>
      <w:r>
        <w:rPr>
          <w:rFonts w:hint="eastAsia" w:asciiTheme="minorEastAsia" w:hAnsiTheme="minorEastAsia" w:eastAsiaTheme="minorEastAsia" w:cstheme="minorEastAsia"/>
          <w:color w:val="000000" w:themeColor="text1"/>
          <w:spacing w:val="20"/>
          <w:position w:val="0"/>
          <w:sz w:val="31"/>
          <w:szCs w:val="31"/>
          <w:highlight w:val="none"/>
          <w14:textOutline w14:w="5793" w14:cap="sq" w14:cmpd="sng">
            <w14:solidFill>
              <w14:srgbClr w14:val="000000"/>
            </w14:solidFill>
            <w14:prstDash w14:val="solid"/>
            <w14:bevel/>
          </w14:textOutline>
          <w14:textFill>
            <w14:solidFill>
              <w14:schemeClr w14:val="tx1"/>
            </w14:solidFill>
          </w14:textFill>
        </w:rPr>
        <w:t>残疾人福利性单位声明函</w:t>
      </w:r>
    </w:p>
    <w:p w14:paraId="09153B5B">
      <w:pPr>
        <w:keepNext w:val="0"/>
        <w:keepLines w:val="0"/>
        <w:pageBreakBefore w:val="0"/>
        <w:widowControl w:val="0"/>
        <w:kinsoku/>
        <w:wordWrap w:val="0"/>
        <w:overflowPunct/>
        <w:topLinePunct w:val="0"/>
        <w:bidi w:val="0"/>
        <w:spacing w:line="360" w:lineRule="auto"/>
        <w:ind w:left="0" w:right="0" w:firstLine="516" w:firstLineChars="200"/>
        <w:jc w:val="both"/>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sz w:val="24"/>
          <w:szCs w:val="24"/>
          <w:highlight w:val="none"/>
          <w14:textFill>
            <w14:solidFill>
              <w14:schemeClr w14:val="tx1"/>
            </w14:solidFill>
          </w14:textFill>
        </w:rPr>
        <w:t>本单位郑重声明，根据《财政部民政部中国残疾人联合会</w:t>
      </w:r>
      <w:r>
        <w:rPr>
          <w:rFonts w:hint="eastAsia" w:asciiTheme="minorEastAsia" w:hAnsiTheme="minorEastAsia" w:eastAsiaTheme="minorEastAsia" w:cstheme="minorEastAsia"/>
          <w:color w:val="000000" w:themeColor="text1"/>
          <w:spacing w:val="8"/>
          <w:position w:val="0"/>
          <w:sz w:val="24"/>
          <w:szCs w:val="24"/>
          <w:highlight w:val="none"/>
          <w14:textFill>
            <w14:solidFill>
              <w14:schemeClr w14:val="tx1"/>
            </w14:solidFill>
          </w14:textFill>
        </w:rPr>
        <w:t>关于促进残疾人就业政府</w:t>
      </w:r>
      <w:r>
        <w:rPr>
          <w:rFonts w:hint="eastAsia" w:asciiTheme="minorEastAsia" w:hAnsiTheme="minorEastAsia" w:eastAsiaTheme="minorEastAsia" w:cstheme="minorEastAsia"/>
          <w:color w:val="000000" w:themeColor="text1"/>
          <w:spacing w:val="7"/>
          <w:position w:val="0"/>
          <w:sz w:val="24"/>
          <w:szCs w:val="24"/>
          <w:highlight w:val="none"/>
          <w14:textFill>
            <w14:solidFill>
              <w14:schemeClr w14:val="tx1"/>
            </w14:solidFill>
          </w14:textFill>
        </w:rPr>
        <w:t>采购政策的通知》（财库〔2017〕141号）的规定，本单位为符合条件的残疾人福利性单</w:t>
      </w:r>
      <w:r>
        <w:rPr>
          <w:rFonts w:hint="eastAsia" w:asciiTheme="minorEastAsia" w:hAnsiTheme="minorEastAsia" w:eastAsiaTheme="minorEastAsia" w:cstheme="minorEastAsia"/>
          <w:color w:val="000000" w:themeColor="text1"/>
          <w:spacing w:val="9"/>
          <w:position w:val="0"/>
          <w:sz w:val="24"/>
          <w:szCs w:val="24"/>
          <w:highlight w:val="none"/>
          <w14:textFill>
            <w14:solidFill>
              <w14:schemeClr w14:val="tx1"/>
            </w14:solidFill>
          </w14:textFill>
        </w:rPr>
        <w:t>位，且本单位参加单位的项目采购活动由本单位承担工程。</w:t>
      </w:r>
    </w:p>
    <w:p w14:paraId="2E7EA8E6">
      <w:pPr>
        <w:keepNext w:val="0"/>
        <w:keepLines w:val="0"/>
        <w:pageBreakBefore w:val="0"/>
        <w:widowControl w:val="0"/>
        <w:kinsoku/>
        <w:wordWrap w:val="0"/>
        <w:overflowPunct/>
        <w:topLinePunct w:val="0"/>
        <w:bidi w:val="0"/>
        <w:spacing w:line="360" w:lineRule="auto"/>
        <w:ind w:left="0" w:right="0" w:firstLine="520" w:firstLineChars="200"/>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0"/>
          <w:position w:val="0"/>
          <w:sz w:val="24"/>
          <w:szCs w:val="24"/>
          <w:highlight w:val="none"/>
          <w14:textFill>
            <w14:solidFill>
              <w14:schemeClr w14:val="tx1"/>
            </w14:solidFill>
          </w14:textFill>
        </w:rPr>
        <w:t>本单位对上述声明的真实性负责。如有虚假，将依法承担相应责任。</w:t>
      </w:r>
    </w:p>
    <w:p w14:paraId="3475C35F">
      <w:pPr>
        <w:keepNext w:val="0"/>
        <w:keepLines w:val="0"/>
        <w:pageBreakBefore w:val="0"/>
        <w:widowControl w:val="0"/>
        <w:kinsoku/>
        <w:wordWrap w:val="0"/>
        <w:overflowPunct/>
        <w:topLinePunct w:val="0"/>
        <w:bidi w:val="0"/>
        <w:spacing w:line="360" w:lineRule="auto"/>
        <w:ind w:left="0" w:right="0" w:firstLine="480" w:firstLineChars="200"/>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pPr>
    </w:p>
    <w:p w14:paraId="1EE3072F">
      <w:pPr>
        <w:keepNext w:val="0"/>
        <w:keepLines w:val="0"/>
        <w:pageBreakBefore w:val="0"/>
        <w:widowControl w:val="0"/>
        <w:kinsoku/>
        <w:wordWrap w:val="0"/>
        <w:overflowPunct/>
        <w:topLinePunct w:val="0"/>
        <w:bidi w:val="0"/>
        <w:spacing w:line="360" w:lineRule="auto"/>
        <w:ind w:left="0" w:right="0" w:firstLine="480" w:firstLineChars="200"/>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pPr>
    </w:p>
    <w:p w14:paraId="4509DF40">
      <w:pPr>
        <w:keepNext w:val="0"/>
        <w:keepLines w:val="0"/>
        <w:pageBreakBefore w:val="0"/>
        <w:widowControl w:val="0"/>
        <w:kinsoku/>
        <w:wordWrap w:val="0"/>
        <w:overflowPunct/>
        <w:topLinePunct w:val="0"/>
        <w:bidi w:val="0"/>
        <w:spacing w:line="360" w:lineRule="auto"/>
        <w:ind w:right="0" w:firstLine="744" w:firstLineChars="300"/>
        <w:rPr>
          <w:rFonts w:hint="eastAsia" w:asciiTheme="minorEastAsia" w:hAnsiTheme="minorEastAsia" w:eastAsiaTheme="minorEastAsia" w:cstheme="minorEastAsia"/>
          <w:color w:val="000000" w:themeColor="text1"/>
          <w:position w:val="0"/>
          <w:sz w:val="24"/>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4"/>
          <w:position w:val="0"/>
          <w:sz w:val="24"/>
          <w:szCs w:val="24"/>
          <w:highlight w:val="none"/>
          <w14:textFill>
            <w14:solidFill>
              <w14:schemeClr w14:val="tx1"/>
            </w14:solidFill>
          </w14:textFill>
        </w:rPr>
        <w:t>单位名称（</w:t>
      </w:r>
      <w:r>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t>CA</w:t>
      </w:r>
      <w:r>
        <w:rPr>
          <w:rFonts w:hint="eastAsia" w:asciiTheme="minorEastAsia" w:hAnsiTheme="minorEastAsia" w:eastAsiaTheme="minorEastAsia" w:cstheme="minorEastAsia"/>
          <w:color w:val="000000" w:themeColor="text1"/>
          <w:spacing w:val="4"/>
          <w:position w:val="0"/>
          <w:sz w:val="24"/>
          <w:szCs w:val="24"/>
          <w:highlight w:val="none"/>
          <w14:textFill>
            <w14:solidFill>
              <w14:schemeClr w14:val="tx1"/>
            </w14:solidFill>
          </w14:textFill>
        </w:rPr>
        <w:t>签章</w:t>
      </w:r>
      <w:r>
        <w:rPr>
          <w:rFonts w:hint="eastAsia" w:asciiTheme="minorEastAsia" w:hAnsiTheme="minorEastAsia" w:eastAsiaTheme="minorEastAsia" w:cstheme="minorEastAsia"/>
          <w:color w:val="000000" w:themeColor="text1"/>
          <w:spacing w:val="13"/>
          <w:position w:val="0"/>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3"/>
          <w:position w:val="0"/>
          <w:sz w:val="24"/>
          <w:szCs w:val="24"/>
          <w:highlight w:val="none"/>
          <w:u w:val="single"/>
          <w:lang w:val="en-US" w:eastAsia="zh-CN"/>
          <w14:textFill>
            <w14:solidFill>
              <w14:schemeClr w14:val="tx1"/>
            </w14:solidFill>
          </w14:textFill>
        </w:rPr>
        <w:t xml:space="preserve">               </w:t>
      </w:r>
    </w:p>
    <w:p w14:paraId="7663C1B9">
      <w:pPr>
        <w:keepNext w:val="0"/>
        <w:keepLines w:val="0"/>
        <w:pageBreakBefore w:val="0"/>
        <w:widowControl w:val="0"/>
        <w:kinsoku/>
        <w:wordWrap w:val="0"/>
        <w:overflowPunct/>
        <w:topLinePunct w:val="0"/>
        <w:bidi w:val="0"/>
        <w:spacing w:line="360" w:lineRule="auto"/>
        <w:ind w:right="0" w:firstLine="736" w:firstLineChars="400"/>
        <w:rPr>
          <w:rFonts w:hint="eastAsia" w:asciiTheme="minorEastAsia" w:hAnsiTheme="minorEastAsia" w:eastAsiaTheme="minorEastAsia" w:cstheme="minorEastAsia"/>
          <w:color w:val="000000" w:themeColor="text1"/>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8"/>
          <w:position w:val="0"/>
          <w:sz w:val="24"/>
          <w:szCs w:val="24"/>
          <w:highlight w:val="none"/>
          <w14:textFill>
            <w14:solidFill>
              <w14:schemeClr w14:val="tx1"/>
            </w14:solidFill>
          </w14:textFill>
        </w:rPr>
        <w:t>日</w:t>
      </w:r>
      <w:r>
        <w:rPr>
          <w:rFonts w:hint="eastAsia" w:asciiTheme="minorEastAsia" w:hAnsiTheme="minorEastAsia" w:eastAsiaTheme="minorEastAsia" w:cstheme="minorEastAsia"/>
          <w:color w:val="000000" w:themeColor="text1"/>
          <w:spacing w:val="-28"/>
          <w:position w:val="0"/>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8"/>
          <w:position w:val="0"/>
          <w:sz w:val="24"/>
          <w:szCs w:val="24"/>
          <w:highlight w:val="none"/>
          <w14:textFill>
            <w14:solidFill>
              <w14:schemeClr w14:val="tx1"/>
            </w14:solidFill>
          </w14:textFill>
        </w:rPr>
        <w:t>期：</w:t>
      </w:r>
      <w:r>
        <w:rPr>
          <w:rFonts w:hint="eastAsia" w:asciiTheme="minorEastAsia" w:hAnsiTheme="minorEastAsia" w:eastAsiaTheme="minorEastAsia" w:cstheme="minorEastAsia"/>
          <w:color w:val="000000" w:themeColor="text1"/>
          <w:spacing w:val="-28"/>
          <w:position w:val="0"/>
          <w:sz w:val="24"/>
          <w:szCs w:val="24"/>
          <w:highlight w:val="none"/>
          <w:lang w:val="en-US" w:eastAsia="zh-CN"/>
          <w14:textFill>
            <w14:solidFill>
              <w14:schemeClr w14:val="tx1"/>
            </w14:solidFill>
          </w14:textFill>
        </w:rPr>
        <w:t xml:space="preserve">   年   月    日</w:t>
      </w:r>
    </w:p>
    <w:p w14:paraId="35FFB9AE">
      <w:pPr>
        <w:keepNext w:val="0"/>
        <w:keepLines w:val="0"/>
        <w:pageBreakBefore w:val="0"/>
        <w:widowControl w:val="0"/>
        <w:kinsoku/>
        <w:wordWrap w:val="0"/>
        <w:overflowPunct/>
        <w:topLinePunct w:val="0"/>
        <w:bidi w:val="0"/>
        <w:spacing w:line="360" w:lineRule="auto"/>
        <w:ind w:left="0" w:right="0" w:firstLine="480" w:firstLineChars="200"/>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pPr>
    </w:p>
    <w:p w14:paraId="1B5E7C69">
      <w:pPr>
        <w:pStyle w:val="2"/>
        <w:rPr>
          <w:rFonts w:hint="eastAsia"/>
          <w:color w:val="000000" w:themeColor="text1"/>
          <w:highlight w:val="none"/>
          <w14:textFill>
            <w14:solidFill>
              <w14:schemeClr w14:val="tx1"/>
            </w14:solidFill>
          </w14:textFill>
        </w:rPr>
      </w:pPr>
    </w:p>
    <w:p w14:paraId="06190E77">
      <w:pPr>
        <w:keepNext w:val="0"/>
        <w:keepLines w:val="0"/>
        <w:pageBreakBefore w:val="0"/>
        <w:widowControl w:val="0"/>
        <w:kinsoku/>
        <w:wordWrap w:val="0"/>
        <w:overflowPunct/>
        <w:topLinePunct w:val="0"/>
        <w:bidi w:val="0"/>
        <w:spacing w:line="360" w:lineRule="auto"/>
        <w:ind w:right="0"/>
        <w:jc w:val="left"/>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sectPr>
          <w:footerReference r:id="rId19" w:type="default"/>
          <w:pgSz w:w="11906" w:h="16839"/>
          <w:pgMar w:top="1304" w:right="1304" w:bottom="1304" w:left="1304" w:header="0" w:footer="720" w:gutter="0"/>
          <w:pgNumType w:fmt="decimal"/>
          <w:cols w:space="0" w:num="1"/>
          <w:rtlGutter w:val="0"/>
          <w:docGrid w:linePitch="0" w:charSpace="0"/>
        </w:sectPr>
      </w:pPr>
      <w:bookmarkStart w:id="1967" w:name="_Toc17821"/>
      <w:bookmarkStart w:id="1968" w:name="_Toc5077"/>
      <w:r>
        <w:rPr>
          <w:rFonts w:hint="eastAsia" w:asciiTheme="minorEastAsia" w:hAnsiTheme="minorEastAsia" w:eastAsiaTheme="minorEastAsia" w:cstheme="minorEastAsia"/>
          <w:color w:val="000000" w:themeColor="text1"/>
          <w:spacing w:val="20"/>
          <w:position w:val="0"/>
          <w:sz w:val="31"/>
          <w:szCs w:val="31"/>
          <w:highlight w:val="none"/>
          <w:lang w:val="en-US" w:eastAsia="zh-CN"/>
          <w14:textOutline w14:w="5793" w14:cap="sq" w14:cmpd="sng">
            <w14:solidFill>
              <w14:srgbClr w14:val="000000"/>
            </w14:solidFill>
            <w14:prstDash w14:val="solid"/>
            <w14:bevel/>
          </w14:textOutline>
          <w14:textFill>
            <w14:solidFill>
              <w14:schemeClr w14:val="tx1"/>
            </w14:solidFill>
          </w14:textFill>
        </w:rPr>
        <w:t>（3）监狱企业的证明文件复印件[供应商如为监狱企业的，应当提供由省级以上监狱管理局、戒毒管理局（含新疆生产建设兵团）出具的属于监狱企业的证明文件,否则不予享受优惠政策]</w:t>
      </w:r>
      <w:bookmarkEnd w:id="1967"/>
      <w:bookmarkEnd w:id="1968"/>
      <w:r>
        <w:rPr>
          <w:rFonts w:hint="eastAsia" w:asciiTheme="minorEastAsia" w:hAnsiTheme="minorEastAsia" w:eastAsiaTheme="minorEastAsia" w:cstheme="minorEastAsia"/>
          <w:color w:val="000000" w:themeColor="text1"/>
          <w:spacing w:val="20"/>
          <w:position w:val="0"/>
          <w:sz w:val="31"/>
          <w:szCs w:val="31"/>
          <w:highlight w:val="none"/>
          <w:lang w:val="en-US" w:eastAsia="zh-CN"/>
          <w14:textOutline w14:w="5793" w14:cap="sq" w14:cmpd="sng">
            <w14:solidFill>
              <w14:srgbClr w14:val="000000"/>
            </w14:solidFill>
            <w14:prstDash w14:val="solid"/>
            <w14:bevel/>
          </w14:textOutline>
          <w14:textFill>
            <w14:solidFill>
              <w14:schemeClr w14:val="tx1"/>
            </w14:solidFill>
          </w14:textFill>
        </w:rPr>
        <w:t>；</w:t>
      </w:r>
    </w:p>
    <w:p w14:paraId="236F8E7C">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highlight w:val="none"/>
          <w14:textOutline w14:w="5793" w14:cap="sq" w14:cmpd="sng">
            <w14:solidFill>
              <w14:srgbClr w14:val="000000"/>
            </w14:solidFill>
            <w14:prstDash w14:val="solid"/>
            <w14:bevel/>
          </w14:textOutline>
          <w14:textFill>
            <w14:solidFill>
              <w14:schemeClr w14:val="tx1"/>
            </w14:solidFill>
          </w14:textFill>
        </w:rPr>
        <w:t>二、符合性响应证明材料</w:t>
      </w:r>
    </w:p>
    <w:p w14:paraId="63328B2C">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1.响应函（必须提供）</w:t>
      </w:r>
    </w:p>
    <w:p w14:paraId="513422C8">
      <w:pPr>
        <w:pStyle w:val="6"/>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000000" w:themeColor="text1"/>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highlight w:val="none"/>
          <w:lang w:eastAsia="zh-CN"/>
          <w14:textOutline w14:w="5793" w14:cap="sq" w14:cmpd="sng">
            <w14:solidFill>
              <w14:srgbClr w14:val="000000"/>
            </w14:solidFill>
            <w14:prstDash w14:val="solid"/>
            <w14:bevel/>
          </w14:textOutline>
          <w14:textFill>
            <w14:solidFill>
              <w14:schemeClr w14:val="tx1"/>
            </w14:solidFill>
          </w14:textFill>
        </w:rPr>
        <w:t>（</w:t>
      </w:r>
      <w:r>
        <w:rPr>
          <w:rFonts w:hint="eastAsia" w:asciiTheme="minorEastAsia" w:hAnsiTheme="minorEastAsia" w:eastAsiaTheme="minorEastAsia" w:cstheme="minorEastAsia"/>
          <w:color w:val="000000" w:themeColor="text1"/>
          <w:spacing w:val="6"/>
          <w:position w:val="0"/>
          <w:highlight w:val="none"/>
          <w:lang w:val="en-US" w:eastAsia="zh-CN"/>
          <w14:textOutline w14:w="5793" w14:cap="sq" w14:cmpd="sng">
            <w14:solidFill>
              <w14:srgbClr w14:val="000000"/>
            </w14:solidFill>
            <w14:prstDash w14:val="solid"/>
            <w14:bevel/>
          </w14:textOutline>
          <w14:textFill>
            <w14:solidFill>
              <w14:schemeClr w14:val="tx1"/>
            </w14:solidFill>
          </w14:textFill>
        </w:rPr>
        <w:t>一）</w:t>
      </w:r>
      <w:r>
        <w:rPr>
          <w:rFonts w:hint="eastAsia" w:asciiTheme="minorEastAsia" w:hAnsiTheme="minorEastAsia" w:eastAsiaTheme="minorEastAsia" w:cstheme="minorEastAsia"/>
          <w:color w:val="000000" w:themeColor="text1"/>
          <w:spacing w:val="6"/>
          <w:position w:val="0"/>
          <w:highlight w:val="none"/>
          <w14:textOutline w14:w="5793" w14:cap="sq" w14:cmpd="sng">
            <w14:solidFill>
              <w14:srgbClr w14:val="000000"/>
            </w14:solidFill>
            <w14:prstDash w14:val="solid"/>
            <w14:bevel/>
          </w14:textOutline>
          <w14:textFill>
            <w14:solidFill>
              <w14:schemeClr w14:val="tx1"/>
            </w14:solidFill>
          </w14:textFill>
        </w:rPr>
        <w:t>响应函</w:t>
      </w:r>
    </w:p>
    <w:p w14:paraId="3BA698DC">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spacing w:val="-2"/>
          <w:position w:val="0"/>
          <w:sz w:val="24"/>
          <w:szCs w:val="24"/>
          <w:highlight w:val="none"/>
          <w:u w:val="single" w:color="auto"/>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24"/>
          <w:szCs w:val="24"/>
          <w:highlight w:val="none"/>
          <w14:textFill>
            <w14:solidFill>
              <w14:schemeClr w14:val="tx1"/>
            </w14:solidFill>
          </w14:textFill>
        </w:rPr>
        <w:t>致：</w:t>
      </w:r>
      <w:r>
        <w:rPr>
          <w:rFonts w:hint="eastAsia" w:asciiTheme="minorEastAsia" w:hAnsiTheme="minorEastAsia" w:eastAsiaTheme="minorEastAsia" w:cstheme="minorEastAsia"/>
          <w:color w:val="000000" w:themeColor="text1"/>
          <w:spacing w:val="-2"/>
          <w:position w:val="0"/>
          <w:sz w:val="24"/>
          <w:szCs w:val="24"/>
          <w:highlight w:val="none"/>
          <w:u w:val="single" w:color="auto"/>
          <w:lang w:eastAsia="zh-CN"/>
          <w14:textFill>
            <w14:solidFill>
              <w14:schemeClr w14:val="tx1"/>
            </w14:solidFill>
          </w14:textFill>
        </w:rPr>
        <w:t>广西八桂建设项目管理有限公司</w:t>
      </w:r>
    </w:p>
    <w:p w14:paraId="76744A11">
      <w:pPr>
        <w:pStyle w:val="6"/>
        <w:keepNext w:val="0"/>
        <w:keepLines w:val="0"/>
        <w:pageBreakBefore w:val="0"/>
        <w:widowControl w:val="0"/>
        <w:kinsoku/>
        <w:wordWrap w:val="0"/>
        <w:overflowPunct/>
        <w:topLinePunct w:val="0"/>
        <w:bidi w:val="0"/>
        <w:spacing w:line="360" w:lineRule="auto"/>
        <w:ind w:left="0" w:right="0" w:firstLine="472" w:firstLineChars="200"/>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24"/>
          <w:szCs w:val="24"/>
          <w:highlight w:val="none"/>
          <w14:textFill>
            <w14:solidFill>
              <w14:schemeClr w14:val="tx1"/>
            </w14:solidFill>
          </w14:textFill>
        </w:rPr>
        <w:t>根据贵方</w:t>
      </w:r>
      <w:r>
        <w:rPr>
          <w:rFonts w:hint="eastAsia" w:asciiTheme="minorEastAsia" w:hAnsiTheme="minorEastAsia" w:eastAsiaTheme="minorEastAsia" w:cstheme="minorEastAsia"/>
          <w:color w:val="000000" w:themeColor="text1"/>
          <w:spacing w:val="-2"/>
          <w:positio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position w:val="0"/>
          <w:sz w:val="24"/>
          <w:szCs w:val="24"/>
          <w:highlight w:val="none"/>
          <w:u w:val="single" w:color="auto"/>
          <w14:textFill>
            <w14:solidFill>
              <w14:schemeClr w14:val="tx1"/>
            </w14:solidFill>
          </w14:textFill>
        </w:rPr>
        <w:t>（项目名称）</w:t>
      </w:r>
      <w:r>
        <w:rPr>
          <w:rFonts w:hint="eastAsia" w:asciiTheme="minorEastAsia" w:hAnsiTheme="minorEastAsia" w:eastAsiaTheme="minorEastAsia" w:cstheme="minorEastAsia"/>
          <w:color w:val="000000" w:themeColor="text1"/>
          <w:spacing w:val="-2"/>
          <w:position w:val="0"/>
          <w:sz w:val="24"/>
          <w:szCs w:val="24"/>
          <w:highlight w:val="none"/>
          <w:u w:val="single" w:color="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position w:val="0"/>
          <w:sz w:val="24"/>
          <w:szCs w:val="24"/>
          <w:highlight w:val="none"/>
          <w14:textFill>
            <w14:solidFill>
              <w14:schemeClr w14:val="tx1"/>
            </w14:solidFill>
          </w14:textFill>
        </w:rPr>
        <w:t>项目</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w:t>
      </w:r>
      <w:r>
        <w:rPr>
          <w:rFonts w:hint="eastAsia" w:asciiTheme="minorEastAsia" w:hAnsiTheme="minorEastAsia" w:eastAsiaTheme="minorEastAsia" w:cstheme="minorEastAsia"/>
          <w:color w:val="000000" w:themeColor="text1"/>
          <w:spacing w:val="-2"/>
          <w:position w:val="0"/>
          <w:sz w:val="24"/>
          <w:szCs w:val="24"/>
          <w:highlight w:val="none"/>
          <w14:textFill>
            <w14:solidFill>
              <w14:schemeClr w14:val="tx1"/>
            </w14:solidFill>
          </w14:textFill>
        </w:rPr>
        <w:t>磋商文件，项</w:t>
      </w:r>
      <w:r>
        <w:rPr>
          <w:rFonts w:hint="eastAsia" w:asciiTheme="minorEastAsia" w:hAnsiTheme="minorEastAsia" w:eastAsiaTheme="minorEastAsia" w:cstheme="minorEastAsia"/>
          <w:color w:val="000000" w:themeColor="text1"/>
          <w:spacing w:val="-11"/>
          <w:position w:val="0"/>
          <w:sz w:val="24"/>
          <w:szCs w:val="24"/>
          <w:highlight w:val="none"/>
          <w14:textFill>
            <w14:solidFill>
              <w14:schemeClr w14:val="tx1"/>
            </w14:solidFill>
          </w14:textFill>
        </w:rPr>
        <w:t>目编号</w:t>
      </w:r>
      <w:r>
        <w:rPr>
          <w:rFonts w:hint="eastAsia" w:asciiTheme="minorEastAsia" w:hAnsiTheme="minorEastAsia" w:eastAsiaTheme="minorEastAsia" w:cstheme="minorEastAsia"/>
          <w:color w:val="000000" w:themeColor="text1"/>
          <w:spacing w:val="-11"/>
          <w:positio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1"/>
          <w:position w:val="0"/>
          <w:sz w:val="24"/>
          <w:szCs w:val="24"/>
          <w:highlight w:val="none"/>
          <w14:textFill>
            <w14:solidFill>
              <w14:schemeClr w14:val="tx1"/>
            </w14:solidFill>
          </w14:textFill>
        </w:rPr>
        <w:t>，签字代表</w:t>
      </w:r>
      <w:r>
        <w:rPr>
          <w:rFonts w:hint="eastAsia" w:asciiTheme="minorEastAsia" w:hAnsiTheme="minorEastAsia" w:eastAsiaTheme="minorEastAsia" w:cstheme="minorEastAsia"/>
          <w:color w:val="000000" w:themeColor="text1"/>
          <w:spacing w:val="-11"/>
          <w:positio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1"/>
          <w:position w:val="0"/>
          <w:sz w:val="24"/>
          <w:szCs w:val="24"/>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pacing w:val="-11"/>
          <w:position w:val="0"/>
          <w:sz w:val="24"/>
          <w:szCs w:val="24"/>
          <w:highlight w:val="none"/>
          <w14:textFill>
            <w14:solidFill>
              <w14:schemeClr w14:val="tx1"/>
            </w14:solidFill>
          </w14:textFill>
        </w:rPr>
        <w:t>姓名）经正式授权并代表供应商</w:t>
      </w:r>
      <w:r>
        <w:rPr>
          <w:rFonts w:hint="eastAsia" w:asciiTheme="minorEastAsia" w:hAnsiTheme="minorEastAsia" w:eastAsiaTheme="minorEastAsia" w:cstheme="minorEastAsia"/>
          <w:color w:val="000000" w:themeColor="text1"/>
          <w:spacing w:val="-11"/>
          <w:positio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position w:val="0"/>
          <w:sz w:val="24"/>
          <w:szCs w:val="24"/>
          <w:highlight w:val="none"/>
          <w:u w:val="none"/>
          <w14:textFill>
            <w14:solidFill>
              <w14:schemeClr w14:val="tx1"/>
            </w14:solidFill>
          </w14:textFill>
        </w:rPr>
        <w:t>（</w:t>
      </w:r>
      <w:r>
        <w:rPr>
          <w:rFonts w:hint="eastAsia" w:asciiTheme="minorEastAsia" w:hAnsiTheme="minorEastAsia" w:eastAsiaTheme="minorEastAsia" w:cstheme="minorEastAsia"/>
          <w:color w:val="000000" w:themeColor="text1"/>
          <w:spacing w:val="-2"/>
          <w:position w:val="0"/>
          <w:sz w:val="24"/>
          <w:szCs w:val="24"/>
          <w:highlight w:val="none"/>
          <w14:textFill>
            <w14:solidFill>
              <w14:schemeClr w14:val="tx1"/>
            </w14:solidFill>
          </w14:textFill>
        </w:rPr>
        <w:t>供应商单位名称</w:t>
      </w:r>
      <w:r>
        <w:rPr>
          <w:rFonts w:hint="eastAsia" w:asciiTheme="minorEastAsia" w:hAnsiTheme="minorEastAsia" w:eastAsiaTheme="minorEastAsia" w:cstheme="minorEastAsia"/>
          <w:color w:val="000000" w:themeColor="text1"/>
          <w:spacing w:val="6"/>
          <w:position w:val="0"/>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2"/>
          <w:position w:val="0"/>
          <w:sz w:val="24"/>
          <w:szCs w:val="24"/>
          <w:highlight w:val="none"/>
          <w14:textFill>
            <w14:solidFill>
              <w14:schemeClr w14:val="tx1"/>
            </w14:solidFill>
          </w14:textFill>
        </w:rPr>
        <w:t>提交电子响应文件。</w:t>
      </w:r>
    </w:p>
    <w:p w14:paraId="5745F887">
      <w:pPr>
        <w:pStyle w:val="6"/>
        <w:keepNext w:val="0"/>
        <w:keepLines w:val="0"/>
        <w:pageBreakBefore w:val="0"/>
        <w:widowControl w:val="0"/>
        <w:kinsoku/>
        <w:wordWrap w:val="0"/>
        <w:overflowPunct/>
        <w:topLinePunct w:val="0"/>
        <w:bidi w:val="0"/>
        <w:spacing w:line="360" w:lineRule="auto"/>
        <w:ind w:left="0" w:right="0" w:firstLine="476" w:firstLineChars="200"/>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24"/>
          <w:szCs w:val="24"/>
          <w:highlight w:val="none"/>
          <w14:textFill>
            <w14:solidFill>
              <w14:schemeClr w14:val="tx1"/>
            </w14:solidFill>
          </w14:textFill>
        </w:rPr>
        <w:t>据此函，签字代表宣布同意如下：</w:t>
      </w:r>
    </w:p>
    <w:p w14:paraId="7217EEB7">
      <w:pPr>
        <w:pStyle w:val="6"/>
        <w:keepNext w:val="0"/>
        <w:keepLines w:val="0"/>
        <w:pageBreakBefore w:val="0"/>
        <w:widowControl w:val="0"/>
        <w:tabs>
          <w:tab w:val="left" w:pos="126"/>
        </w:tabs>
        <w:kinsoku/>
        <w:wordWrap w:val="0"/>
        <w:overflowPunct/>
        <w:topLinePunct w:val="0"/>
        <w:bidi w:val="0"/>
        <w:spacing w:line="360" w:lineRule="auto"/>
        <w:ind w:left="0" w:right="0" w:firstLine="480" w:firstLineChars="200"/>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t>1.我方已仔细研究磋商文件的全部内容，愿意以人民币（大写）</w:t>
      </w:r>
      <w:r>
        <w:rPr>
          <w:rFonts w:hint="eastAsia" w:asciiTheme="minorEastAsia" w:hAnsiTheme="minorEastAsia" w:eastAsiaTheme="minorEastAsia" w:cstheme="minorEastAsia"/>
          <w:color w:val="000000" w:themeColor="text1"/>
          <w:positio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t>元</w:t>
      </w:r>
      <w:r>
        <w:rPr>
          <w:rFonts w:hint="eastAsia" w:asciiTheme="minorEastAsia" w:hAnsiTheme="minorEastAsia" w:eastAsiaTheme="minorEastAsia" w:cstheme="minorEastAsia"/>
          <w:color w:val="000000" w:themeColor="text1"/>
          <w:spacing w:val="-1"/>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
          <w:position w:val="0"/>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
          <w:positio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
          <w:position w:val="0"/>
          <w:sz w:val="24"/>
          <w:szCs w:val="24"/>
          <w:highlight w:val="none"/>
          <w14:textFill>
            <w14:solidFill>
              <w14:schemeClr w14:val="tx1"/>
            </w14:solidFill>
          </w14:textFill>
        </w:rPr>
        <w:t>的磋商报价</w:t>
      </w:r>
      <w:r>
        <w:rPr>
          <w:rFonts w:hint="eastAsia" w:asciiTheme="minorEastAsia" w:hAnsiTheme="minorEastAsia" w:eastAsiaTheme="minorEastAsia" w:cstheme="minorEastAsia"/>
          <w:color w:val="000000" w:themeColor="text1"/>
          <w:spacing w:val="13"/>
          <w:position w:val="0"/>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
          <w:position w:val="0"/>
          <w:sz w:val="24"/>
          <w:szCs w:val="24"/>
          <w:highlight w:val="none"/>
          <w14:textFill>
            <w14:solidFill>
              <w14:schemeClr w14:val="tx1"/>
            </w14:solidFill>
          </w14:textFill>
        </w:rPr>
        <w:t>按合同约定实施和完成承包工程，修补工程中的任何缺陷。</w:t>
      </w:r>
    </w:p>
    <w:p w14:paraId="431308F8">
      <w:pPr>
        <w:pStyle w:val="6"/>
        <w:keepNext w:val="0"/>
        <w:keepLines w:val="0"/>
        <w:pageBreakBefore w:val="0"/>
        <w:widowControl w:val="0"/>
        <w:kinsoku/>
        <w:wordWrap w:val="0"/>
        <w:overflowPunct/>
        <w:topLinePunct w:val="0"/>
        <w:bidi w:val="0"/>
        <w:spacing w:line="360" w:lineRule="auto"/>
        <w:ind w:left="0" w:right="0" w:firstLine="456" w:firstLineChars="200"/>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sz w:val="24"/>
          <w:szCs w:val="24"/>
          <w:highlight w:val="none"/>
          <w14:textFill>
            <w14:solidFill>
              <w14:schemeClr w14:val="tx1"/>
            </w14:solidFill>
          </w14:textFill>
        </w:rPr>
        <w:t>2.工程质量</w:t>
      </w:r>
      <w:r>
        <w:rPr>
          <w:rFonts w:hint="eastAsia" w:asciiTheme="minorEastAsia" w:hAnsiTheme="minorEastAsia" w:eastAsiaTheme="minorEastAsia" w:cstheme="minorEastAsia"/>
          <w:color w:val="000000" w:themeColor="text1"/>
          <w:spacing w:val="-8"/>
          <w:position w:val="0"/>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8"/>
          <w:positio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6"/>
          <w:position w:val="0"/>
          <w:sz w:val="24"/>
          <w:szCs w:val="24"/>
          <w:highlight w:val="none"/>
          <w14:textFill>
            <w14:solidFill>
              <w14:schemeClr w14:val="tx1"/>
            </w14:solidFill>
          </w14:textFill>
        </w:rPr>
        <w:t>工期：</w:t>
      </w:r>
      <w:r>
        <w:rPr>
          <w:rFonts w:hint="eastAsia" w:asciiTheme="minorEastAsia" w:hAnsiTheme="minorEastAsia" w:eastAsiaTheme="minorEastAsia" w:cstheme="minorEastAsia"/>
          <w:color w:val="000000" w:themeColor="text1"/>
          <w:spacing w:val="-6"/>
          <w:positio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position w:val="0"/>
          <w:sz w:val="24"/>
          <w:szCs w:val="24"/>
          <w:highlight w:val="none"/>
          <w14:textFill>
            <w14:solidFill>
              <w14:schemeClr w14:val="tx1"/>
            </w14:solidFill>
          </w14:textFill>
        </w:rPr>
        <w:t>日历天。</w:t>
      </w:r>
    </w:p>
    <w:p w14:paraId="65BF424F">
      <w:pPr>
        <w:pStyle w:val="6"/>
        <w:keepNext w:val="0"/>
        <w:keepLines w:val="0"/>
        <w:pageBreakBefore w:val="0"/>
        <w:widowControl w:val="0"/>
        <w:kinsoku/>
        <w:wordWrap w:val="0"/>
        <w:overflowPunct/>
        <w:topLinePunct w:val="0"/>
        <w:bidi w:val="0"/>
        <w:spacing w:line="360" w:lineRule="auto"/>
        <w:ind w:left="0" w:right="0" w:firstLine="476" w:firstLineChars="200"/>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24"/>
          <w:szCs w:val="24"/>
          <w:highlight w:val="none"/>
          <w14:textFill>
            <w14:solidFill>
              <w14:schemeClr w14:val="tx1"/>
            </w14:solidFill>
          </w14:textFill>
        </w:rPr>
        <w:t>3.我方承诺已具备磋商文件规定的供应商资格条件。</w:t>
      </w:r>
    </w:p>
    <w:p w14:paraId="7F9896BC">
      <w:pPr>
        <w:pStyle w:val="6"/>
        <w:keepNext w:val="0"/>
        <w:keepLines w:val="0"/>
        <w:pageBreakBefore w:val="0"/>
        <w:widowControl w:val="0"/>
        <w:kinsoku/>
        <w:wordWrap w:val="0"/>
        <w:overflowPunct/>
        <w:topLinePunct w:val="0"/>
        <w:bidi w:val="0"/>
        <w:spacing w:line="360" w:lineRule="auto"/>
        <w:ind w:left="0" w:right="0" w:firstLine="472" w:firstLineChars="200"/>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24"/>
          <w:szCs w:val="24"/>
          <w:highlight w:val="none"/>
          <w14:textFill>
            <w14:solidFill>
              <w14:schemeClr w14:val="tx1"/>
            </w14:solidFill>
          </w14:textFill>
        </w:rPr>
        <w:t>4.我方已详细审核磋商文件，包括修改文件（如有的话）和有关附件</w:t>
      </w:r>
      <w:r>
        <w:rPr>
          <w:rFonts w:hint="eastAsia" w:asciiTheme="minorEastAsia" w:hAnsiTheme="minorEastAsia" w:eastAsiaTheme="minorEastAsia" w:cstheme="minorEastAsia"/>
          <w:color w:val="000000" w:themeColor="text1"/>
          <w:spacing w:val="-3"/>
          <w:position w:val="0"/>
          <w:sz w:val="24"/>
          <w:szCs w:val="24"/>
          <w:highlight w:val="none"/>
          <w14:textFill>
            <w14:solidFill>
              <w14:schemeClr w14:val="tx1"/>
            </w14:solidFill>
          </w14:textFill>
        </w:rPr>
        <w:t>，将自行承担</w:t>
      </w:r>
      <w:r>
        <w:rPr>
          <w:rFonts w:hint="eastAsia" w:asciiTheme="minorEastAsia" w:hAnsiTheme="minorEastAsia" w:eastAsiaTheme="minorEastAsia" w:cstheme="minorEastAsia"/>
          <w:color w:val="000000" w:themeColor="text1"/>
          <w:spacing w:val="-1"/>
          <w:position w:val="0"/>
          <w:sz w:val="24"/>
          <w:szCs w:val="24"/>
          <w:highlight w:val="none"/>
          <w14:textFill>
            <w14:solidFill>
              <w14:schemeClr w14:val="tx1"/>
            </w14:solidFill>
          </w14:textFill>
        </w:rPr>
        <w:t>因对全部磋商文件理解不正确或误解而产生的</w:t>
      </w:r>
      <w:r>
        <w:rPr>
          <w:rFonts w:hint="eastAsia" w:asciiTheme="minorEastAsia" w:hAnsiTheme="minorEastAsia" w:eastAsiaTheme="minorEastAsia" w:cstheme="minorEastAsia"/>
          <w:color w:val="000000" w:themeColor="text1"/>
          <w:spacing w:val="-2"/>
          <w:position w:val="0"/>
          <w:sz w:val="24"/>
          <w:szCs w:val="24"/>
          <w:highlight w:val="none"/>
          <w14:textFill>
            <w14:solidFill>
              <w14:schemeClr w14:val="tx1"/>
            </w14:solidFill>
          </w14:textFill>
        </w:rPr>
        <w:t>相应后果。</w:t>
      </w:r>
    </w:p>
    <w:p w14:paraId="5C80F191">
      <w:pPr>
        <w:pStyle w:val="6"/>
        <w:keepNext w:val="0"/>
        <w:keepLines w:val="0"/>
        <w:pageBreakBefore w:val="0"/>
        <w:widowControl w:val="0"/>
        <w:kinsoku/>
        <w:wordWrap w:val="0"/>
        <w:overflowPunct/>
        <w:topLinePunct w:val="0"/>
        <w:bidi w:val="0"/>
        <w:spacing w:line="360" w:lineRule="auto"/>
        <w:ind w:left="0" w:right="0" w:firstLine="472" w:firstLineChars="200"/>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24"/>
          <w:szCs w:val="24"/>
          <w:highlight w:val="none"/>
          <w14:textFill>
            <w14:solidFill>
              <w14:schemeClr w14:val="tx1"/>
            </w14:solidFill>
          </w14:textFill>
        </w:rPr>
        <w:t>5.响应文件有效期为响应文件递交截止时间之日起90天。</w:t>
      </w:r>
    </w:p>
    <w:p w14:paraId="60CE06D0">
      <w:pPr>
        <w:pStyle w:val="6"/>
        <w:keepNext w:val="0"/>
        <w:keepLines w:val="0"/>
        <w:pageBreakBefore w:val="0"/>
        <w:widowControl w:val="0"/>
        <w:kinsoku/>
        <w:wordWrap w:val="0"/>
        <w:overflowPunct/>
        <w:topLinePunct w:val="0"/>
        <w:bidi w:val="0"/>
        <w:spacing w:line="360" w:lineRule="auto"/>
        <w:ind w:left="0" w:right="0" w:firstLine="472" w:firstLineChars="200"/>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24"/>
          <w:szCs w:val="24"/>
          <w:highlight w:val="none"/>
          <w14:textFill>
            <w14:solidFill>
              <w14:schemeClr w14:val="tx1"/>
            </w14:solidFill>
          </w14:textFill>
        </w:rPr>
        <w:t>6.如我方成交：</w:t>
      </w:r>
    </w:p>
    <w:p w14:paraId="3936C37E">
      <w:pPr>
        <w:pStyle w:val="6"/>
        <w:keepNext w:val="0"/>
        <w:keepLines w:val="0"/>
        <w:pageBreakBefore w:val="0"/>
        <w:widowControl w:val="0"/>
        <w:kinsoku/>
        <w:wordWrap w:val="0"/>
        <w:overflowPunct/>
        <w:topLinePunct w:val="0"/>
        <w:bidi w:val="0"/>
        <w:spacing w:line="360" w:lineRule="auto"/>
        <w:ind w:right="0" w:firstLine="484" w:firstLineChars="200"/>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24"/>
          <w:szCs w:val="24"/>
          <w:highlight w:val="none"/>
          <w14:textFill>
            <w14:solidFill>
              <w14:schemeClr w14:val="tx1"/>
            </w14:solidFill>
          </w14:textFill>
        </w:rPr>
        <w:t>（1）我方承诺在收到成交通知书后，在成交通知书规定期限</w:t>
      </w:r>
      <w:r>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t>内与采购人签订合</w:t>
      </w:r>
      <w:r>
        <w:rPr>
          <w:rFonts w:hint="eastAsia" w:asciiTheme="minorEastAsia" w:hAnsiTheme="minorEastAsia" w:eastAsiaTheme="minorEastAsia" w:cstheme="minorEastAsia"/>
          <w:color w:val="000000" w:themeColor="text1"/>
          <w:spacing w:val="-17"/>
          <w:position w:val="0"/>
          <w:sz w:val="24"/>
          <w:szCs w:val="24"/>
          <w:highlight w:val="none"/>
          <w14:textFill>
            <w14:solidFill>
              <w14:schemeClr w14:val="tx1"/>
            </w14:solidFill>
          </w14:textFill>
        </w:rPr>
        <w:t>同。</w:t>
      </w:r>
    </w:p>
    <w:p w14:paraId="4B0784BA">
      <w:pPr>
        <w:pStyle w:val="6"/>
        <w:keepNext w:val="0"/>
        <w:keepLines w:val="0"/>
        <w:pageBreakBefore w:val="0"/>
        <w:widowControl w:val="0"/>
        <w:kinsoku/>
        <w:wordWrap w:val="0"/>
        <w:overflowPunct/>
        <w:topLinePunct w:val="0"/>
        <w:bidi w:val="0"/>
        <w:spacing w:line="360" w:lineRule="auto"/>
        <w:ind w:right="0" w:firstLine="476" w:firstLineChars="200"/>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24"/>
          <w:szCs w:val="24"/>
          <w:highlight w:val="none"/>
          <w14:textFill>
            <w14:solidFill>
              <w14:schemeClr w14:val="tx1"/>
            </w14:solidFill>
          </w14:textFill>
        </w:rPr>
        <w:t>（2）我方承诺按照磋商文件规定递交履约担保。</w:t>
      </w:r>
    </w:p>
    <w:p w14:paraId="0FF5C3FC">
      <w:pPr>
        <w:pStyle w:val="6"/>
        <w:keepNext w:val="0"/>
        <w:keepLines w:val="0"/>
        <w:pageBreakBefore w:val="0"/>
        <w:widowControl w:val="0"/>
        <w:kinsoku/>
        <w:wordWrap w:val="0"/>
        <w:overflowPunct/>
        <w:topLinePunct w:val="0"/>
        <w:bidi w:val="0"/>
        <w:spacing w:line="360" w:lineRule="auto"/>
        <w:ind w:right="0" w:firstLine="484" w:firstLineChars="200"/>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24"/>
          <w:szCs w:val="24"/>
          <w:highlight w:val="none"/>
          <w14:textFill>
            <w14:solidFill>
              <w14:schemeClr w14:val="tx1"/>
            </w14:solidFill>
          </w14:textFill>
        </w:rPr>
        <w:t>（3）我方承诺本响应文件至本项目合同履行完毕止均保持有效</w:t>
      </w:r>
      <w:r>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t>，按磋商文件及政</w:t>
      </w:r>
      <w:r>
        <w:rPr>
          <w:rFonts w:hint="eastAsia" w:asciiTheme="minorEastAsia" w:hAnsiTheme="minorEastAsia" w:eastAsiaTheme="minorEastAsia" w:cstheme="minorEastAsia"/>
          <w:color w:val="000000" w:themeColor="text1"/>
          <w:spacing w:val="-1"/>
          <w:position w:val="0"/>
          <w:sz w:val="24"/>
          <w:szCs w:val="24"/>
          <w:highlight w:val="none"/>
          <w14:textFill>
            <w14:solidFill>
              <w14:schemeClr w14:val="tx1"/>
            </w14:solidFill>
          </w14:textFill>
        </w:rPr>
        <w:t>府采购法律、法规的规定履行合同责任和义务。</w:t>
      </w:r>
    </w:p>
    <w:p w14:paraId="3E088063">
      <w:pPr>
        <w:pStyle w:val="6"/>
        <w:keepNext w:val="0"/>
        <w:keepLines w:val="0"/>
        <w:pageBreakBefore w:val="0"/>
        <w:widowControl w:val="0"/>
        <w:kinsoku/>
        <w:wordWrap w:val="0"/>
        <w:overflowPunct/>
        <w:topLinePunct w:val="0"/>
        <w:bidi w:val="0"/>
        <w:spacing w:line="360" w:lineRule="auto"/>
        <w:ind w:left="0" w:right="0" w:firstLine="476" w:firstLineChars="200"/>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24"/>
          <w:szCs w:val="24"/>
          <w:highlight w:val="none"/>
          <w14:textFill>
            <w14:solidFill>
              <w14:schemeClr w14:val="tx1"/>
            </w14:solidFill>
          </w14:textFill>
        </w:rPr>
        <w:t>与本项目有关的正式通讯地址为：</w:t>
      </w:r>
    </w:p>
    <w:p w14:paraId="7AE5CDCA">
      <w:pPr>
        <w:pStyle w:val="6"/>
        <w:keepNext w:val="0"/>
        <w:keepLines w:val="0"/>
        <w:pageBreakBefore w:val="0"/>
        <w:widowControl w:val="0"/>
        <w:kinsoku/>
        <w:wordWrap w:val="0"/>
        <w:overflowPunct/>
        <w:topLinePunct w:val="0"/>
        <w:bidi w:val="0"/>
        <w:spacing w:line="360" w:lineRule="auto"/>
        <w:ind w:left="0" w:right="0" w:firstLine="464" w:firstLineChars="200"/>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position w:val="0"/>
          <w:sz w:val="24"/>
          <w:szCs w:val="24"/>
          <w:highlight w:val="none"/>
          <w14:textFill>
            <w14:solidFill>
              <w14:schemeClr w14:val="tx1"/>
            </w14:solidFill>
          </w14:textFill>
        </w:rPr>
        <w:t>地址：</w:t>
      </w:r>
      <w:r>
        <w:rPr>
          <w:rFonts w:hint="eastAsia" w:asciiTheme="minorEastAsia" w:hAnsiTheme="minorEastAsia" w:eastAsiaTheme="minorEastAsia" w:cstheme="minorEastAsia"/>
          <w:color w:val="000000" w:themeColor="text1"/>
          <w:spacing w:val="-4"/>
          <w:position w:val="0"/>
          <w:sz w:val="24"/>
          <w:szCs w:val="24"/>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7"/>
          <w:position w:val="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position w:val="0"/>
          <w:sz w:val="24"/>
          <w:szCs w:val="24"/>
          <w:highlight w:val="none"/>
          <w14:textFill>
            <w14:solidFill>
              <w14:schemeClr w14:val="tx1"/>
            </w14:solidFill>
          </w14:textFill>
        </w:rPr>
        <w:t>邮编：</w:t>
      </w:r>
      <w:r>
        <w:rPr>
          <w:rFonts w:hint="eastAsia" w:asciiTheme="minorEastAsia" w:hAnsiTheme="minorEastAsia" w:eastAsiaTheme="minorEastAsia" w:cstheme="minorEastAsia"/>
          <w:color w:val="000000" w:themeColor="text1"/>
          <w:spacing w:val="-4"/>
          <w:position w:val="0"/>
          <w:sz w:val="24"/>
          <w:szCs w:val="24"/>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5"/>
          <w:position w:val="0"/>
          <w:sz w:val="24"/>
          <w:szCs w:val="24"/>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3"/>
          <w:position w:val="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5"/>
          <w:position w:val="0"/>
          <w:sz w:val="24"/>
          <w:szCs w:val="24"/>
          <w:highlight w:val="none"/>
          <w14:textFill>
            <w14:solidFill>
              <w14:schemeClr w14:val="tx1"/>
            </w14:solidFill>
          </w14:textFill>
        </w:rPr>
        <w:t>邮箱：</w:t>
      </w:r>
      <w:r>
        <w:rPr>
          <w:rFonts w:hint="eastAsia" w:asciiTheme="minorEastAsia" w:hAnsiTheme="minorEastAsia" w:eastAsiaTheme="minorEastAsia" w:cstheme="minorEastAsia"/>
          <w:color w:val="000000" w:themeColor="text1"/>
          <w:spacing w:val="-5"/>
          <w:position w:val="0"/>
          <w:sz w:val="24"/>
          <w:szCs w:val="24"/>
          <w:highlight w:val="none"/>
          <w:u w:val="single" w:color="auto"/>
          <w14:textFill>
            <w14:solidFill>
              <w14:schemeClr w14:val="tx1"/>
            </w14:solidFill>
          </w14:textFill>
        </w:rPr>
        <w:t xml:space="preserve">      </w:t>
      </w:r>
    </w:p>
    <w:p w14:paraId="624314B5">
      <w:pPr>
        <w:pStyle w:val="6"/>
        <w:keepNext w:val="0"/>
        <w:keepLines w:val="0"/>
        <w:pageBreakBefore w:val="0"/>
        <w:widowControl w:val="0"/>
        <w:kinsoku/>
        <w:wordWrap w:val="0"/>
        <w:overflowPunct/>
        <w:topLinePunct w:val="0"/>
        <w:bidi w:val="0"/>
        <w:spacing w:line="360" w:lineRule="auto"/>
        <w:ind w:left="0" w:right="0" w:firstLine="476" w:firstLineChars="200"/>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24"/>
          <w:szCs w:val="24"/>
          <w:highlight w:val="none"/>
          <w14:textFill>
            <w14:solidFill>
              <w14:schemeClr w14:val="tx1"/>
            </w14:solidFill>
          </w14:textFill>
        </w:rPr>
        <w:t>办公电话：</w:t>
      </w:r>
      <w:r>
        <w:rPr>
          <w:rFonts w:hint="eastAsia" w:asciiTheme="minorEastAsia" w:hAnsiTheme="minorEastAsia" w:eastAsiaTheme="minorEastAsia" w:cstheme="minorEastAsia"/>
          <w:color w:val="000000" w:themeColor="text1"/>
          <w:spacing w:val="-1"/>
          <w:position w:val="0"/>
          <w:sz w:val="24"/>
          <w:szCs w:val="24"/>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position w:val="0"/>
          <w:sz w:val="24"/>
          <w:szCs w:val="24"/>
          <w:highlight w:val="none"/>
          <w14:textFill>
            <w14:solidFill>
              <w14:schemeClr w14:val="tx1"/>
            </w14:solidFill>
          </w14:textFill>
        </w:rPr>
        <w:t xml:space="preserve">   传真：</w:t>
      </w:r>
      <w:r>
        <w:rPr>
          <w:rFonts w:hint="eastAsia" w:asciiTheme="minorEastAsia" w:hAnsiTheme="minorEastAsia" w:eastAsiaTheme="minorEastAsia" w:cstheme="minorEastAsia"/>
          <w:color w:val="000000" w:themeColor="text1"/>
          <w:position w:val="0"/>
          <w:sz w:val="24"/>
          <w:szCs w:val="24"/>
          <w:highlight w:val="none"/>
          <w:u w:val="single" w:color="auto"/>
          <w14:textFill>
            <w14:solidFill>
              <w14:schemeClr w14:val="tx1"/>
            </w14:solidFill>
          </w14:textFill>
        </w:rPr>
        <w:t xml:space="preserve">            </w:t>
      </w:r>
    </w:p>
    <w:p w14:paraId="72C3D9A6">
      <w:pPr>
        <w:pStyle w:val="6"/>
        <w:keepNext w:val="0"/>
        <w:keepLines w:val="0"/>
        <w:pageBreakBefore w:val="0"/>
        <w:widowControl w:val="0"/>
        <w:kinsoku/>
        <w:wordWrap w:val="0"/>
        <w:overflowPunct/>
        <w:topLinePunct w:val="0"/>
        <w:bidi w:val="0"/>
        <w:spacing w:line="360" w:lineRule="auto"/>
        <w:ind w:left="0" w:right="0" w:firstLine="476" w:firstLineChars="200"/>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24"/>
          <w:szCs w:val="24"/>
          <w:highlight w:val="none"/>
          <w14:textFill>
            <w14:solidFill>
              <w14:schemeClr w14:val="tx1"/>
            </w14:solidFill>
          </w14:textFill>
        </w:rPr>
        <w:t>委托代理人联系电话：</w:t>
      </w:r>
      <w:r>
        <w:rPr>
          <w:rFonts w:hint="eastAsia" w:asciiTheme="minorEastAsia" w:hAnsiTheme="minorEastAsia" w:eastAsiaTheme="minorEastAsia" w:cstheme="minorEastAsia"/>
          <w:color w:val="000000" w:themeColor="text1"/>
          <w:position w:val="0"/>
          <w:sz w:val="24"/>
          <w:szCs w:val="24"/>
          <w:highlight w:val="none"/>
          <w:u w:val="single" w:color="auto"/>
          <w14:textFill>
            <w14:solidFill>
              <w14:schemeClr w14:val="tx1"/>
            </w14:solidFill>
          </w14:textFill>
        </w:rPr>
        <w:t xml:space="preserve">                </w:t>
      </w:r>
    </w:p>
    <w:p w14:paraId="44BAA034">
      <w:pPr>
        <w:pStyle w:val="6"/>
        <w:keepNext w:val="0"/>
        <w:keepLines w:val="0"/>
        <w:pageBreakBefore w:val="0"/>
        <w:widowControl w:val="0"/>
        <w:kinsoku/>
        <w:wordWrap w:val="0"/>
        <w:overflowPunct/>
        <w:topLinePunct w:val="0"/>
        <w:bidi w:val="0"/>
        <w:spacing w:line="360" w:lineRule="auto"/>
        <w:ind w:left="0" w:right="0" w:firstLine="468" w:firstLineChars="200"/>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position w:val="0"/>
          <w:sz w:val="24"/>
          <w:szCs w:val="24"/>
          <w:highlight w:val="none"/>
          <w14:textFill>
            <w14:solidFill>
              <w14:schemeClr w14:val="tx1"/>
            </w14:solidFill>
          </w14:textFill>
        </w:rPr>
        <w:t>开户名称：</w:t>
      </w:r>
      <w:r>
        <w:rPr>
          <w:rFonts w:hint="eastAsia" w:asciiTheme="minorEastAsia" w:hAnsiTheme="minorEastAsia" w:eastAsiaTheme="minorEastAsia" w:cstheme="minorEastAsia"/>
          <w:color w:val="000000" w:themeColor="text1"/>
          <w:position w:val="0"/>
          <w:sz w:val="24"/>
          <w:szCs w:val="24"/>
          <w:highlight w:val="none"/>
          <w:u w:val="single" w:color="auto"/>
          <w14:textFill>
            <w14:solidFill>
              <w14:schemeClr w14:val="tx1"/>
            </w14:solidFill>
          </w14:textFill>
        </w:rPr>
        <w:t xml:space="preserve">                                        </w:t>
      </w:r>
    </w:p>
    <w:p w14:paraId="0F820B2F">
      <w:pPr>
        <w:pStyle w:val="6"/>
        <w:keepNext w:val="0"/>
        <w:keepLines w:val="0"/>
        <w:pageBreakBefore w:val="0"/>
        <w:widowControl w:val="0"/>
        <w:kinsoku/>
        <w:wordWrap w:val="0"/>
        <w:overflowPunct/>
        <w:topLinePunct w:val="0"/>
        <w:bidi w:val="0"/>
        <w:spacing w:line="360" w:lineRule="auto"/>
        <w:ind w:left="0" w:right="0" w:firstLine="468" w:firstLineChars="200"/>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position w:val="0"/>
          <w:sz w:val="24"/>
          <w:szCs w:val="24"/>
          <w:highlight w:val="none"/>
          <w14:textFill>
            <w14:solidFill>
              <w14:schemeClr w14:val="tx1"/>
            </w14:solidFill>
          </w14:textFill>
        </w:rPr>
        <w:t>开户银行：</w:t>
      </w:r>
      <w:r>
        <w:rPr>
          <w:rFonts w:hint="eastAsia" w:asciiTheme="minorEastAsia" w:hAnsiTheme="minorEastAsia" w:eastAsiaTheme="minorEastAsia" w:cstheme="minorEastAsia"/>
          <w:color w:val="000000" w:themeColor="text1"/>
          <w:position w:val="0"/>
          <w:sz w:val="24"/>
          <w:szCs w:val="24"/>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position w:val="0"/>
          <w:sz w:val="24"/>
          <w:szCs w:val="24"/>
          <w:highlight w:val="none"/>
          <w14:textFill>
            <w14:solidFill>
              <w14:schemeClr w14:val="tx1"/>
            </w14:solidFill>
          </w14:textFill>
        </w:rPr>
        <w:t>账号：</w:t>
      </w:r>
      <w:r>
        <w:rPr>
          <w:rFonts w:hint="eastAsia" w:asciiTheme="minorEastAsia" w:hAnsiTheme="minorEastAsia" w:eastAsiaTheme="minorEastAsia" w:cstheme="minorEastAsia"/>
          <w:color w:val="000000" w:themeColor="text1"/>
          <w:spacing w:val="-3"/>
          <w:position w:val="0"/>
          <w:sz w:val="24"/>
          <w:szCs w:val="24"/>
          <w:highlight w:val="none"/>
          <w:u w:val="single" w:color="auto"/>
          <w14:textFill>
            <w14:solidFill>
              <w14:schemeClr w14:val="tx1"/>
            </w14:solidFill>
          </w14:textFill>
        </w:rPr>
        <w:t xml:space="preserve">                  </w:t>
      </w:r>
    </w:p>
    <w:p w14:paraId="4E8815BD">
      <w:pPr>
        <w:pStyle w:val="6"/>
        <w:keepNext w:val="0"/>
        <w:keepLines w:val="0"/>
        <w:pageBreakBefore w:val="0"/>
        <w:widowControl w:val="0"/>
        <w:kinsoku/>
        <w:wordWrap w:val="0"/>
        <w:overflowPunct/>
        <w:topLinePunct w:val="0"/>
        <w:bidi w:val="0"/>
        <w:spacing w:line="360" w:lineRule="auto"/>
        <w:ind w:left="0" w:right="0" w:firstLine="472" w:firstLineChars="200"/>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24"/>
          <w:szCs w:val="24"/>
          <w:highlight w:val="none"/>
          <w14:textFill>
            <w14:solidFill>
              <w14:schemeClr w14:val="tx1"/>
            </w14:solidFill>
          </w14:textFill>
        </w:rPr>
        <w:t>供应商[公章(CA</w:t>
      </w:r>
      <w:r>
        <w:rPr>
          <w:rFonts w:hint="eastAsia" w:asciiTheme="minorEastAsia" w:hAnsiTheme="minorEastAsia" w:eastAsiaTheme="minorEastAsia" w:cstheme="minorEastAsia"/>
          <w:color w:val="000000" w:themeColor="text1"/>
          <w:spacing w:val="-43"/>
          <w:position w:val="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position w:val="0"/>
          <w:sz w:val="24"/>
          <w:szCs w:val="24"/>
          <w:highlight w:val="none"/>
          <w14:textFill>
            <w14:solidFill>
              <w14:schemeClr w14:val="tx1"/>
            </w14:solidFill>
          </w14:textFill>
        </w:rPr>
        <w:t>签章)]：</w:t>
      </w:r>
      <w:r>
        <w:rPr>
          <w:rFonts w:hint="eastAsia" w:asciiTheme="minorEastAsia" w:hAnsiTheme="minorEastAsia" w:eastAsiaTheme="minorEastAsia" w:cstheme="minorEastAsia"/>
          <w:color w:val="000000" w:themeColor="text1"/>
          <w:position w:val="0"/>
          <w:sz w:val="24"/>
          <w:szCs w:val="24"/>
          <w:highlight w:val="none"/>
          <w:u w:val="single" w:color="auto"/>
          <w14:textFill>
            <w14:solidFill>
              <w14:schemeClr w14:val="tx1"/>
            </w14:solidFill>
          </w14:textFill>
        </w:rPr>
        <w:t xml:space="preserve">                                       </w:t>
      </w:r>
    </w:p>
    <w:p w14:paraId="279CBFCE">
      <w:pPr>
        <w:pStyle w:val="6"/>
        <w:keepNext w:val="0"/>
        <w:keepLines w:val="0"/>
        <w:pageBreakBefore w:val="0"/>
        <w:widowControl w:val="0"/>
        <w:kinsoku/>
        <w:wordWrap w:val="0"/>
        <w:overflowPunct/>
        <w:topLinePunct w:val="0"/>
        <w:bidi w:val="0"/>
        <w:spacing w:line="360" w:lineRule="auto"/>
        <w:ind w:left="0" w:right="0" w:firstLine="476" w:firstLineChars="200"/>
        <w:rPr>
          <w:rFonts w:hint="eastAsia" w:asciiTheme="minorEastAsia" w:hAnsiTheme="minorEastAsia" w:eastAsiaTheme="minorEastAsia" w:cstheme="minorEastAsia"/>
          <w:color w:val="000000" w:themeColor="text1"/>
          <w:spacing w:val="1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24"/>
          <w:szCs w:val="24"/>
          <w:highlight w:val="none"/>
          <w14:textFill>
            <w14:solidFill>
              <w14:schemeClr w14:val="tx1"/>
            </w14:solidFill>
          </w14:textFill>
        </w:rPr>
        <w:t>法定代表人或相应的委托代理人签字[或盖章(CA</w:t>
      </w:r>
      <w:r>
        <w:rPr>
          <w:rFonts w:hint="eastAsia" w:asciiTheme="minorEastAsia" w:hAnsiTheme="minorEastAsia" w:eastAsiaTheme="minorEastAsia" w:cstheme="minorEastAsia"/>
          <w:color w:val="000000" w:themeColor="text1"/>
          <w:spacing w:val="-44"/>
          <w:position w:val="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position w:val="0"/>
          <w:sz w:val="24"/>
          <w:szCs w:val="24"/>
          <w:highlight w:val="none"/>
          <w14:textFill>
            <w14:solidFill>
              <w14:schemeClr w14:val="tx1"/>
            </w14:solidFill>
          </w14:textFill>
        </w:rPr>
        <w:t>签章)]：</w:t>
      </w:r>
      <w:r>
        <w:rPr>
          <w:rFonts w:hint="eastAsia" w:asciiTheme="minorEastAsia" w:hAnsiTheme="minorEastAsia" w:eastAsiaTheme="minorEastAsia" w:cstheme="minorEastAsia"/>
          <w:color w:val="000000" w:themeColor="text1"/>
          <w:spacing w:val="5"/>
          <w:position w:val="0"/>
          <w:sz w:val="24"/>
          <w:szCs w:val="24"/>
          <w:highlight w:val="none"/>
          <w:u w:val="single" w:color="auto"/>
          <w14:textFill>
            <w14:solidFill>
              <w14:schemeClr w14:val="tx1"/>
            </w14:solidFill>
          </w14:textFill>
        </w:rPr>
        <w:t xml:space="preserve">                    </w:t>
      </w:r>
    </w:p>
    <w:p w14:paraId="15E848EB">
      <w:pPr>
        <w:pStyle w:val="6"/>
        <w:keepNext w:val="0"/>
        <w:keepLines w:val="0"/>
        <w:pageBreakBefore w:val="0"/>
        <w:widowControl w:val="0"/>
        <w:kinsoku/>
        <w:wordWrap w:val="0"/>
        <w:overflowPunct/>
        <w:topLinePunct w:val="0"/>
        <w:bidi w:val="0"/>
        <w:spacing w:line="360" w:lineRule="auto"/>
        <w:ind w:left="0" w:right="0" w:firstLine="460" w:firstLineChars="200"/>
        <w:rPr>
          <w:rFonts w:hint="eastAsia" w:asciiTheme="minorEastAsia" w:hAnsiTheme="minorEastAsia" w:eastAsiaTheme="minorEastAsia" w:cstheme="minorEastAsia"/>
          <w:color w:val="000000" w:themeColor="text1"/>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5"/>
          <w:position w:val="0"/>
          <w:sz w:val="24"/>
          <w:szCs w:val="24"/>
          <w:highlight w:val="none"/>
          <w14:textFill>
            <w14:solidFill>
              <w14:schemeClr w14:val="tx1"/>
            </w14:solidFill>
          </w14:textFill>
        </w:rPr>
        <w:t>响应日期：</w:t>
      </w:r>
      <w:r>
        <w:rPr>
          <w:rFonts w:hint="eastAsia" w:asciiTheme="minorEastAsia" w:hAnsiTheme="minorEastAsia" w:eastAsiaTheme="minorEastAsia" w:cstheme="minorEastAsia"/>
          <w:color w:val="000000" w:themeColor="text1"/>
          <w:position w:val="0"/>
          <w:sz w:val="24"/>
          <w:szCs w:val="24"/>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position w:val="0"/>
          <w:sz w:val="24"/>
          <w:szCs w:val="24"/>
          <w:highlight w:val="none"/>
          <w:u w:val="single" w:color="auto"/>
          <w:lang w:val="en-US" w:eastAsia="zh-CN"/>
          <w14:textFill>
            <w14:solidFill>
              <w14:schemeClr w14:val="tx1"/>
            </w14:solidFill>
          </w14:textFill>
        </w:rPr>
        <w:t>年    月    日</w:t>
      </w:r>
    </w:p>
    <w:p w14:paraId="5D85BBD3">
      <w:pPr>
        <w:keepNext w:val="0"/>
        <w:keepLines w:val="0"/>
        <w:pageBreakBefore w:val="0"/>
        <w:widowControl w:val="0"/>
        <w:kinsoku/>
        <w:wordWrap w:val="0"/>
        <w:overflowPunct/>
        <w:topLinePunct w:val="0"/>
        <w:bidi w:val="0"/>
        <w:spacing w:line="360" w:lineRule="auto"/>
        <w:ind w:left="0" w:right="0" w:firstLine="480" w:firstLineChars="200"/>
        <w:rPr>
          <w:rFonts w:hint="eastAsia" w:asciiTheme="minorEastAsia" w:hAnsiTheme="minorEastAsia" w:eastAsiaTheme="minorEastAsia" w:cstheme="minorEastAsia"/>
          <w:color w:val="000000" w:themeColor="text1"/>
          <w:position w:val="0"/>
          <w:sz w:val="24"/>
          <w:szCs w:val="24"/>
          <w:highlight w:val="none"/>
          <w14:textFill>
            <w14:solidFill>
              <w14:schemeClr w14:val="tx1"/>
            </w14:solidFill>
          </w14:textFill>
        </w:rPr>
        <w:sectPr>
          <w:footerReference r:id="rId20" w:type="default"/>
          <w:pgSz w:w="11910" w:h="16840"/>
          <w:pgMar w:top="1304" w:right="1304" w:bottom="1304" w:left="1304" w:header="0" w:footer="701" w:gutter="0"/>
          <w:pgNumType w:fmt="decimal"/>
          <w:cols w:space="0" w:num="1"/>
          <w:rtlGutter w:val="0"/>
          <w:docGrid w:linePitch="0" w:charSpace="0"/>
        </w:sectPr>
      </w:pPr>
    </w:p>
    <w:p w14:paraId="4571B7CC">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28"/>
          <w:szCs w:val="28"/>
          <w:highlight w:val="none"/>
          <w:lang w:val="en-US" w:eastAsia="zh-CN"/>
          <w14:textOutline w14:w="5103" w14:cap="sq" w14:cmpd="sng">
            <w14:solidFill>
              <w14:srgbClr w14:val="000000"/>
            </w14:solidFill>
            <w14:prstDash w14:val="solid"/>
            <w14:bevel/>
          </w14:textOutline>
          <w14:textFill>
            <w14:solidFill>
              <w14:schemeClr w14:val="tx1"/>
            </w14:solidFill>
          </w14:textFill>
        </w:rPr>
        <w:t>2.</w:t>
      </w:r>
      <w:r>
        <w:rPr>
          <w:rFonts w:hint="eastAsia" w:asciiTheme="minorEastAsia" w:hAnsiTheme="minorEastAsia" w:eastAsiaTheme="minorEastAsia" w:cstheme="minorEastAsia"/>
          <w:color w:val="000000" w:themeColor="text1"/>
          <w:spacing w:val="-1"/>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已标价工程量清单（必须提供）</w:t>
      </w:r>
    </w:p>
    <w:p w14:paraId="3CDCB5B3">
      <w:pPr>
        <w:pStyle w:val="6"/>
        <w:keepNext w:val="0"/>
        <w:keepLines w:val="0"/>
        <w:pageBreakBefore w:val="0"/>
        <w:widowControl w:val="0"/>
        <w:kinsoku/>
        <w:wordWrap w:val="0"/>
        <w:overflowPunct/>
        <w:topLinePunct w:val="0"/>
        <w:bidi w:val="0"/>
        <w:spacing w:line="360" w:lineRule="auto"/>
        <w:ind w:left="0" w:right="0" w:firstLine="472" w:firstLineChars="200"/>
        <w:rPr>
          <w:rFonts w:hint="eastAsia" w:asciiTheme="minorEastAsia" w:hAnsiTheme="minorEastAsia" w:eastAsiaTheme="minorEastAsia" w:cstheme="minorEastAsia"/>
          <w:color w:val="000000" w:themeColor="text1"/>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sz w:val="24"/>
          <w:szCs w:val="24"/>
          <w:highlight w:val="none"/>
          <w14:textFill>
            <w14:solidFill>
              <w14:schemeClr w14:val="tx1"/>
            </w14:solidFill>
          </w14:textFill>
        </w:rPr>
        <w:t>供应商应按照本项目招标工程量清单的要求逐项填报</w:t>
      </w:r>
      <w:r>
        <w:rPr>
          <w:rFonts w:hint="eastAsia" w:asciiTheme="minorEastAsia" w:hAnsiTheme="minorEastAsia" w:eastAsiaTheme="minorEastAsia" w:cstheme="minorEastAsia"/>
          <w:color w:val="000000" w:themeColor="text1"/>
          <w:spacing w:val="-3"/>
          <w:position w:val="0"/>
          <w:sz w:val="24"/>
          <w:szCs w:val="24"/>
          <w:highlight w:val="none"/>
          <w14:textFill>
            <w14:solidFill>
              <w14:schemeClr w14:val="tx1"/>
            </w14:solidFill>
          </w14:textFill>
        </w:rPr>
        <w:t>工程量清单</w:t>
      </w:r>
      <w:r>
        <w:rPr>
          <w:rFonts w:hint="eastAsia" w:asciiTheme="minorEastAsia" w:hAnsiTheme="minorEastAsia" w:eastAsiaTheme="minorEastAsia" w:cstheme="minorEastAsia"/>
          <w:color w:val="000000" w:themeColor="text1"/>
          <w:spacing w:val="-3"/>
          <w:position w:val="0"/>
          <w:sz w:val="20"/>
          <w:szCs w:val="20"/>
          <w:highlight w:val="none"/>
          <w14:textFill>
            <w14:solidFill>
              <w14:schemeClr w14:val="tx1"/>
            </w14:solidFill>
          </w14:textFill>
        </w:rPr>
        <w:t>。</w:t>
      </w:r>
    </w:p>
    <w:p w14:paraId="22352638">
      <w:pPr>
        <w:keepNext w:val="0"/>
        <w:keepLines w:val="0"/>
        <w:pageBreakBefore w:val="0"/>
        <w:widowControl w:val="0"/>
        <w:kinsoku/>
        <w:wordWrap w:val="0"/>
        <w:overflowPunct/>
        <w:topLinePunct w:val="0"/>
        <w:bidi w:val="0"/>
        <w:spacing w:line="360" w:lineRule="auto"/>
        <w:ind w:left="0" w:right="0" w:firstLine="556" w:firstLineChars="200"/>
        <w:rPr>
          <w:rFonts w:hint="eastAsia" w:asciiTheme="minorEastAsia" w:hAnsiTheme="minorEastAsia" w:eastAsiaTheme="minorEastAsia" w:cstheme="minorEastAsia"/>
          <w:snapToGrid w:val="0"/>
          <w:color w:val="000000" w:themeColor="text1"/>
          <w:spacing w:val="-1"/>
          <w:kern w:val="0"/>
          <w:position w:val="0"/>
          <w:sz w:val="28"/>
          <w:szCs w:val="28"/>
          <w:highlight w:val="none"/>
          <w:lang w:val="en-US" w:eastAsia="en-US" w:bidi="ar-SA"/>
          <w14:textOutline w14:w="5103" w14:cap="sq" w14:cmpd="sng">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
          <w:kern w:val="0"/>
          <w:position w:val="0"/>
          <w:sz w:val="28"/>
          <w:szCs w:val="28"/>
          <w:highlight w:val="none"/>
          <w:lang w:val="en-US" w:eastAsia="en-US" w:bidi="ar-SA"/>
          <w14:textOutline w14:w="5103" w14:cap="sq" w14:cmpd="sng">
            <w14:solidFill>
              <w14:srgbClr w14:val="000000"/>
            </w14:solidFill>
            <w14:prstDash w14:val="solid"/>
            <w14:bevel/>
          </w14:textOutline>
          <w14:textFill>
            <w14:solidFill>
              <w14:schemeClr w14:val="tx1"/>
            </w14:solidFill>
          </w14:textFill>
        </w:rPr>
        <w:t>注：当本清单由多页构成时，需逐页加盖磋商供应商公章（CA签章）（属自然人的须逐页签字或个人CA签章）。</w:t>
      </w:r>
    </w:p>
    <w:p w14:paraId="0D00E376">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67BF79B4">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76BFF8F8">
      <w:pPr>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69709924">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spacing w:val="8"/>
          <w:position w:val="0"/>
          <w:highlight w:val="none"/>
          <w:lang w:val="en-US" w:eastAsia="zh-CN"/>
          <w14:textOutline w14:w="5793" w14:cap="sq" w14:cmpd="sng">
            <w14:solidFill>
              <w14:srgbClr w14:val="000000"/>
            </w14:solidFill>
            <w14:prstDash w14:val="solid"/>
            <w14:bevel/>
          </w14:textOutline>
          <w14:textFill>
            <w14:solidFill>
              <w14:schemeClr w14:val="tx1"/>
            </w14:solidFill>
          </w14:textFill>
        </w:rPr>
      </w:pPr>
    </w:p>
    <w:p w14:paraId="5E0CDAD5">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highlight w:val="none"/>
          <w:lang w:val="en-US" w:eastAsia="zh-CN"/>
          <w14:textOutline w14:w="5793" w14:cap="sq" w14:cmpd="sng">
            <w14:solidFill>
              <w14:srgbClr w14:val="000000"/>
            </w14:solidFill>
            <w14:prstDash w14:val="solid"/>
            <w14:bevel/>
          </w14:textOutline>
          <w14:textFill>
            <w14:solidFill>
              <w14:schemeClr w14:val="tx1"/>
            </w14:solidFill>
          </w14:textFill>
        </w:rPr>
        <w:t>3</w:t>
      </w:r>
      <w:r>
        <w:rPr>
          <w:rFonts w:hint="eastAsia" w:asciiTheme="minorEastAsia" w:hAnsiTheme="minorEastAsia" w:eastAsiaTheme="minorEastAsia" w:cstheme="minorEastAsia"/>
          <w:color w:val="000000" w:themeColor="text1"/>
          <w:spacing w:val="8"/>
          <w:position w:val="0"/>
          <w:highlight w:val="none"/>
          <w14:textOutline w14:w="5793" w14:cap="sq" w14:cmpd="sng">
            <w14:solidFill>
              <w14:srgbClr w14:val="000000"/>
            </w14:solidFill>
            <w14:prstDash w14:val="solid"/>
            <w14:bevel/>
          </w14:textOutline>
          <w14:textFill>
            <w14:solidFill>
              <w14:schemeClr w14:val="tx1"/>
            </w14:solidFill>
          </w14:textFill>
        </w:rPr>
        <w:t>.项目管理机构组成表（必须提供）</w:t>
      </w:r>
    </w:p>
    <w:p w14:paraId="2EFDAE75">
      <w:pPr>
        <w:pStyle w:val="6"/>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000000" w:themeColor="text1"/>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项目管理机构组成表</w:t>
      </w:r>
    </w:p>
    <w:tbl>
      <w:tblPr>
        <w:tblStyle w:val="38"/>
        <w:tblW w:w="95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59"/>
        <w:gridCol w:w="768"/>
        <w:gridCol w:w="769"/>
        <w:gridCol w:w="1402"/>
        <w:gridCol w:w="3566"/>
      </w:tblGrid>
      <w:tr w14:paraId="48975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3059" w:type="dxa"/>
            <w:vAlign w:val="center"/>
          </w:tcPr>
          <w:p w14:paraId="63D4F909">
            <w:pPr>
              <w:pStyle w:val="39"/>
              <w:keepNext w:val="0"/>
              <w:keepLines w:val="0"/>
              <w:pageBreakBefore w:val="0"/>
              <w:widowControl w:val="0"/>
              <w:kinsoku/>
              <w:wordWrap w:val="0"/>
              <w:overflowPunct/>
              <w:topLinePunct w:val="0"/>
              <w:bidi w:val="0"/>
              <w:spacing w:line="360" w:lineRule="auto"/>
              <w:ind w:left="0" w:right="0" w:firstLine="402" w:firstLineChars="200"/>
              <w:jc w:val="center"/>
              <w:rPr>
                <w:rFonts w:hint="eastAsia" w:asciiTheme="minorEastAsia" w:hAnsiTheme="minorEastAsia" w:eastAsiaTheme="minorEastAsia" w:cstheme="minorEastAsia"/>
                <w:b/>
                <w:bCs/>
                <w:color w:val="000000" w:themeColor="text1"/>
                <w:position w:val="0"/>
                <w:highlight w:val="none"/>
                <w14:textFill>
                  <w14:solidFill>
                    <w14:schemeClr w14:val="tx1"/>
                  </w14:solidFill>
                </w14:textFill>
              </w:rPr>
            </w:pPr>
            <w:r>
              <w:rPr>
                <w:rFonts w:hint="eastAsia" w:asciiTheme="minorEastAsia" w:hAnsiTheme="minorEastAsia" w:eastAsiaTheme="minorEastAsia" w:cstheme="minorEastAsia"/>
                <w:b/>
                <w:bCs/>
                <w:color w:val="000000" w:themeColor="text1"/>
                <w:position w:val="0"/>
                <w:highlight w:val="none"/>
                <w14:textFill>
                  <w14:solidFill>
                    <w14:schemeClr w14:val="tx1"/>
                  </w14:solidFill>
                </w14:textFill>
              </w:rPr>
              <w:t>名称</w:t>
            </w:r>
          </w:p>
        </w:tc>
        <w:tc>
          <w:tcPr>
            <w:tcW w:w="768" w:type="dxa"/>
            <w:vAlign w:val="center"/>
          </w:tcPr>
          <w:p w14:paraId="59EADF6D">
            <w:pPr>
              <w:pStyle w:val="39"/>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b/>
                <w:bCs/>
                <w:color w:val="000000" w:themeColor="text1"/>
                <w:position w:val="0"/>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4"/>
                <w:position w:val="0"/>
                <w:highlight w:val="none"/>
                <w14:textFill>
                  <w14:solidFill>
                    <w14:schemeClr w14:val="tx1"/>
                  </w14:solidFill>
                </w14:textFill>
              </w:rPr>
              <w:t>姓名</w:t>
            </w:r>
          </w:p>
        </w:tc>
        <w:tc>
          <w:tcPr>
            <w:tcW w:w="769" w:type="dxa"/>
            <w:vAlign w:val="center"/>
          </w:tcPr>
          <w:p w14:paraId="0BB5F5BC">
            <w:pPr>
              <w:pStyle w:val="39"/>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b/>
                <w:bCs/>
                <w:color w:val="000000" w:themeColor="text1"/>
                <w:position w:val="0"/>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4"/>
                <w:position w:val="0"/>
                <w:highlight w:val="none"/>
                <w14:textFill>
                  <w14:solidFill>
                    <w14:schemeClr w14:val="tx1"/>
                  </w14:solidFill>
                </w14:textFill>
              </w:rPr>
              <w:t>职务</w:t>
            </w:r>
          </w:p>
        </w:tc>
        <w:tc>
          <w:tcPr>
            <w:tcW w:w="1402" w:type="dxa"/>
            <w:vAlign w:val="center"/>
          </w:tcPr>
          <w:p w14:paraId="0855F496">
            <w:pPr>
              <w:pStyle w:val="39"/>
              <w:keepNext w:val="0"/>
              <w:keepLines w:val="0"/>
              <w:pageBreakBefore w:val="0"/>
              <w:widowControl w:val="0"/>
              <w:kinsoku/>
              <w:wordWrap w:val="0"/>
              <w:overflowPunct/>
              <w:topLinePunct w:val="0"/>
              <w:bidi w:val="0"/>
              <w:spacing w:line="360" w:lineRule="auto"/>
              <w:ind w:left="0" w:right="0" w:firstLine="422" w:firstLineChars="200"/>
              <w:jc w:val="center"/>
              <w:rPr>
                <w:rFonts w:hint="eastAsia" w:asciiTheme="minorEastAsia" w:hAnsiTheme="minorEastAsia" w:eastAsiaTheme="minorEastAsia" w:cstheme="minorEastAsia"/>
                <w:b/>
                <w:bCs/>
                <w:color w:val="000000" w:themeColor="text1"/>
                <w:position w:val="0"/>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5"/>
                <w:position w:val="0"/>
                <w:highlight w:val="none"/>
                <w14:textFill>
                  <w14:solidFill>
                    <w14:schemeClr w14:val="tx1"/>
                  </w14:solidFill>
                </w14:textFill>
              </w:rPr>
              <w:t>资质/职称</w:t>
            </w:r>
          </w:p>
        </w:tc>
        <w:tc>
          <w:tcPr>
            <w:tcW w:w="3566" w:type="dxa"/>
            <w:vAlign w:val="center"/>
          </w:tcPr>
          <w:p w14:paraId="4BB5FD2F">
            <w:pPr>
              <w:pStyle w:val="39"/>
              <w:keepNext w:val="0"/>
              <w:keepLines w:val="0"/>
              <w:pageBreakBefore w:val="0"/>
              <w:widowControl w:val="0"/>
              <w:kinsoku/>
              <w:wordWrap w:val="0"/>
              <w:overflowPunct/>
              <w:topLinePunct w:val="0"/>
              <w:bidi w:val="0"/>
              <w:spacing w:line="360" w:lineRule="auto"/>
              <w:ind w:left="0" w:right="0" w:firstLine="438" w:firstLineChars="200"/>
              <w:jc w:val="center"/>
              <w:rPr>
                <w:rFonts w:hint="eastAsia" w:asciiTheme="minorEastAsia" w:hAnsiTheme="minorEastAsia" w:eastAsiaTheme="minorEastAsia" w:cstheme="minorEastAsia"/>
                <w:b/>
                <w:bCs/>
                <w:color w:val="000000" w:themeColor="text1"/>
                <w:position w:val="0"/>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9"/>
                <w:position w:val="0"/>
                <w:highlight w:val="none"/>
                <w14:textFill>
                  <w14:solidFill>
                    <w14:schemeClr w14:val="tx1"/>
                  </w14:solidFill>
                </w14:textFill>
              </w:rPr>
              <w:t>主要资历、经验及承担的项目</w:t>
            </w:r>
          </w:p>
        </w:tc>
      </w:tr>
      <w:tr w14:paraId="07A60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0F6A7BE6">
            <w:pPr>
              <w:pStyle w:val="39"/>
              <w:keepNext w:val="0"/>
              <w:keepLines w:val="0"/>
              <w:pageBreakBefore w:val="0"/>
              <w:widowControl w:val="0"/>
              <w:kinsoku/>
              <w:wordWrap w:val="0"/>
              <w:overflowPunct/>
              <w:topLinePunct w:val="0"/>
              <w:bidi w:val="0"/>
              <w:spacing w:line="360" w:lineRule="auto"/>
              <w:ind w:left="0" w:right="0" w:firstLine="424" w:firstLineChars="200"/>
              <w:rPr>
                <w:rFonts w:hint="eastAsia" w:asciiTheme="minorEastAsia" w:hAnsiTheme="minorEastAsia" w:eastAsiaTheme="minorEastAsia" w:cstheme="minorEastAsia"/>
                <w:color w:val="000000" w:themeColor="text1"/>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highlight w:val="none"/>
                <w14:textFill>
                  <w14:solidFill>
                    <w14:schemeClr w14:val="tx1"/>
                  </w14:solidFill>
                </w14:textFill>
              </w:rPr>
              <w:t>一、总部</w:t>
            </w:r>
          </w:p>
        </w:tc>
        <w:tc>
          <w:tcPr>
            <w:tcW w:w="768" w:type="dxa"/>
            <w:vAlign w:val="top"/>
          </w:tcPr>
          <w:p w14:paraId="55098021">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769" w:type="dxa"/>
            <w:vAlign w:val="top"/>
          </w:tcPr>
          <w:p w14:paraId="5DEF7581">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1402" w:type="dxa"/>
            <w:vAlign w:val="top"/>
          </w:tcPr>
          <w:p w14:paraId="6C7866D3">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3566" w:type="dxa"/>
            <w:vAlign w:val="top"/>
          </w:tcPr>
          <w:p w14:paraId="16A7E1E0">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r>
      <w:tr w14:paraId="21EE6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5AE0503">
            <w:pPr>
              <w:pStyle w:val="39"/>
              <w:keepNext w:val="0"/>
              <w:keepLines w:val="0"/>
              <w:pageBreakBefore w:val="0"/>
              <w:widowControl w:val="0"/>
              <w:kinsoku/>
              <w:wordWrap w:val="0"/>
              <w:overflowPunct/>
              <w:topLinePunct w:val="0"/>
              <w:bidi w:val="0"/>
              <w:spacing w:line="360" w:lineRule="auto"/>
              <w:ind w:left="0" w:right="0" w:firstLine="412" w:firstLineChars="200"/>
              <w:rPr>
                <w:rFonts w:hint="eastAsia" w:asciiTheme="minorEastAsia" w:hAnsiTheme="minorEastAsia" w:eastAsiaTheme="minorEastAsia" w:cstheme="minorEastAsia"/>
                <w:color w:val="000000" w:themeColor="text1"/>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position w:val="0"/>
                <w:highlight w:val="none"/>
                <w14:textFill>
                  <w14:solidFill>
                    <w14:schemeClr w14:val="tx1"/>
                  </w14:solidFill>
                </w14:textFill>
              </w:rPr>
              <w:t>1.项目主管</w:t>
            </w:r>
          </w:p>
        </w:tc>
        <w:tc>
          <w:tcPr>
            <w:tcW w:w="768" w:type="dxa"/>
            <w:vAlign w:val="top"/>
          </w:tcPr>
          <w:p w14:paraId="3B5653F7">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769" w:type="dxa"/>
            <w:vAlign w:val="top"/>
          </w:tcPr>
          <w:p w14:paraId="0418EB1E">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1402" w:type="dxa"/>
            <w:vAlign w:val="top"/>
          </w:tcPr>
          <w:p w14:paraId="3F07B5BA">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3566" w:type="dxa"/>
            <w:vAlign w:val="top"/>
          </w:tcPr>
          <w:p w14:paraId="6BA16800">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r>
      <w:tr w14:paraId="702CD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67675107">
            <w:pPr>
              <w:pStyle w:val="39"/>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5"/>
                <w:position w:val="0"/>
                <w:highlight w:val="none"/>
                <w14:textFill>
                  <w14:solidFill>
                    <w14:schemeClr w14:val="tx1"/>
                  </w14:solidFill>
                </w14:textFill>
              </w:rPr>
              <w:t>2.其他人员</w:t>
            </w:r>
          </w:p>
        </w:tc>
        <w:tc>
          <w:tcPr>
            <w:tcW w:w="768" w:type="dxa"/>
            <w:vAlign w:val="top"/>
          </w:tcPr>
          <w:p w14:paraId="2647241A">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769" w:type="dxa"/>
            <w:vAlign w:val="top"/>
          </w:tcPr>
          <w:p w14:paraId="63777731">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1402" w:type="dxa"/>
            <w:vAlign w:val="top"/>
          </w:tcPr>
          <w:p w14:paraId="178284D5">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3566" w:type="dxa"/>
            <w:vAlign w:val="top"/>
          </w:tcPr>
          <w:p w14:paraId="6C719BBF">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r>
      <w:tr w14:paraId="10747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87E8925">
            <w:pPr>
              <w:pStyle w:val="39"/>
              <w:keepNext w:val="0"/>
              <w:keepLines w:val="0"/>
              <w:pageBreakBefore w:val="0"/>
              <w:widowControl w:val="0"/>
              <w:kinsoku/>
              <w:wordWrap w:val="0"/>
              <w:overflowPunct/>
              <w:topLinePunct w:val="0"/>
              <w:bidi w:val="0"/>
              <w:spacing w:line="360" w:lineRule="auto"/>
              <w:ind w:left="0" w:right="0" w:firstLine="412" w:firstLineChars="200"/>
              <w:rPr>
                <w:rFonts w:hint="eastAsia" w:asciiTheme="minorEastAsia" w:hAnsiTheme="minorEastAsia" w:eastAsiaTheme="minorEastAsia" w:cstheme="minorEastAsia"/>
                <w:color w:val="000000" w:themeColor="text1"/>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position w:val="0"/>
                <w:highlight w:val="none"/>
                <w14:textFill>
                  <w14:solidFill>
                    <w14:schemeClr w14:val="tx1"/>
                  </w14:solidFill>
                </w14:textFill>
              </w:rPr>
              <w:t>...</w:t>
            </w:r>
          </w:p>
        </w:tc>
        <w:tc>
          <w:tcPr>
            <w:tcW w:w="768" w:type="dxa"/>
            <w:vAlign w:val="top"/>
          </w:tcPr>
          <w:p w14:paraId="5A8355B7">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769" w:type="dxa"/>
            <w:vAlign w:val="top"/>
          </w:tcPr>
          <w:p w14:paraId="73CF8AF0">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1402" w:type="dxa"/>
            <w:vAlign w:val="top"/>
          </w:tcPr>
          <w:p w14:paraId="63055D69">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3566" w:type="dxa"/>
            <w:vAlign w:val="top"/>
          </w:tcPr>
          <w:p w14:paraId="343933DA">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r>
      <w:tr w14:paraId="5E8E9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5B532D94">
            <w:pPr>
              <w:pStyle w:val="39"/>
              <w:keepNext w:val="0"/>
              <w:keepLines w:val="0"/>
              <w:pageBreakBefore w:val="0"/>
              <w:widowControl w:val="0"/>
              <w:kinsoku/>
              <w:wordWrap w:val="0"/>
              <w:overflowPunct/>
              <w:topLinePunct w:val="0"/>
              <w:bidi w:val="0"/>
              <w:spacing w:line="360" w:lineRule="auto"/>
              <w:ind w:left="0" w:right="0" w:firstLine="424" w:firstLineChars="200"/>
              <w:rPr>
                <w:rFonts w:hint="eastAsia" w:asciiTheme="minorEastAsia" w:hAnsiTheme="minorEastAsia" w:eastAsiaTheme="minorEastAsia" w:cstheme="minorEastAsia"/>
                <w:color w:val="000000" w:themeColor="text1"/>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highlight w:val="none"/>
                <w14:textFill>
                  <w14:solidFill>
                    <w14:schemeClr w14:val="tx1"/>
                  </w14:solidFill>
                </w14:textFill>
              </w:rPr>
              <w:t>二、现场</w:t>
            </w:r>
          </w:p>
        </w:tc>
        <w:tc>
          <w:tcPr>
            <w:tcW w:w="768" w:type="dxa"/>
            <w:vAlign w:val="top"/>
          </w:tcPr>
          <w:p w14:paraId="4ABA3EC1">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769" w:type="dxa"/>
            <w:vAlign w:val="top"/>
          </w:tcPr>
          <w:p w14:paraId="09B4B63D">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1402" w:type="dxa"/>
            <w:vAlign w:val="top"/>
          </w:tcPr>
          <w:p w14:paraId="14BAC5C8">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3566" w:type="dxa"/>
            <w:vAlign w:val="top"/>
          </w:tcPr>
          <w:p w14:paraId="53426EB3">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r>
      <w:tr w14:paraId="43CDB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1C6B4109">
            <w:pPr>
              <w:pStyle w:val="39"/>
              <w:keepNext w:val="0"/>
              <w:keepLines w:val="0"/>
              <w:pageBreakBefore w:val="0"/>
              <w:widowControl w:val="0"/>
              <w:kinsoku/>
              <w:wordWrap w:val="0"/>
              <w:overflowPunct/>
              <w:topLinePunct w:val="0"/>
              <w:bidi w:val="0"/>
              <w:spacing w:line="360" w:lineRule="auto"/>
              <w:ind w:left="0" w:right="0" w:firstLine="412" w:firstLineChars="200"/>
              <w:rPr>
                <w:rFonts w:hint="eastAsia" w:asciiTheme="minorEastAsia" w:hAnsiTheme="minorEastAsia" w:eastAsiaTheme="minorEastAsia" w:cstheme="minorEastAsia"/>
                <w:color w:val="000000" w:themeColor="text1"/>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position w:val="0"/>
                <w:highlight w:val="none"/>
                <w14:textFill>
                  <w14:solidFill>
                    <w14:schemeClr w14:val="tx1"/>
                  </w14:solidFill>
                </w14:textFill>
              </w:rPr>
              <w:t>1.项目经理</w:t>
            </w:r>
          </w:p>
        </w:tc>
        <w:tc>
          <w:tcPr>
            <w:tcW w:w="768" w:type="dxa"/>
            <w:vAlign w:val="top"/>
          </w:tcPr>
          <w:p w14:paraId="750CB251">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769" w:type="dxa"/>
            <w:vAlign w:val="top"/>
          </w:tcPr>
          <w:p w14:paraId="38E63CFE">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1402" w:type="dxa"/>
            <w:vAlign w:val="top"/>
          </w:tcPr>
          <w:p w14:paraId="086B2498">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3566" w:type="dxa"/>
            <w:vAlign w:val="top"/>
          </w:tcPr>
          <w:p w14:paraId="3CB5A6A4">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r>
      <w:tr w14:paraId="40B91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25920C4">
            <w:pPr>
              <w:pStyle w:val="39"/>
              <w:keepNext w:val="0"/>
              <w:keepLines w:val="0"/>
              <w:pageBreakBefore w:val="0"/>
              <w:widowControl w:val="0"/>
              <w:kinsoku/>
              <w:wordWrap w:val="0"/>
              <w:overflowPunct/>
              <w:topLinePunct w:val="0"/>
              <w:bidi w:val="0"/>
              <w:spacing w:line="360" w:lineRule="auto"/>
              <w:ind w:left="0" w:right="0" w:firstLine="424" w:firstLineChars="200"/>
              <w:rPr>
                <w:rFonts w:hint="eastAsia" w:asciiTheme="minorEastAsia" w:hAnsiTheme="minorEastAsia" w:eastAsiaTheme="minorEastAsia" w:cstheme="minorEastAsia"/>
                <w:color w:val="000000" w:themeColor="text1"/>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highlight w:val="none"/>
                <w14:textFill>
                  <w14:solidFill>
                    <w14:schemeClr w14:val="tx1"/>
                  </w14:solidFill>
                </w14:textFill>
              </w:rPr>
              <w:t>2.项目副经理（如有）</w:t>
            </w:r>
          </w:p>
        </w:tc>
        <w:tc>
          <w:tcPr>
            <w:tcW w:w="768" w:type="dxa"/>
            <w:vAlign w:val="top"/>
          </w:tcPr>
          <w:p w14:paraId="45E2BF8C">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769" w:type="dxa"/>
            <w:vAlign w:val="top"/>
          </w:tcPr>
          <w:p w14:paraId="1485DD31">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1402" w:type="dxa"/>
            <w:vAlign w:val="top"/>
          </w:tcPr>
          <w:p w14:paraId="54F04183">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3566" w:type="dxa"/>
            <w:vAlign w:val="top"/>
          </w:tcPr>
          <w:p w14:paraId="11D3DD55">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r>
      <w:tr w14:paraId="797B4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32F0669">
            <w:pPr>
              <w:pStyle w:val="39"/>
              <w:keepNext w:val="0"/>
              <w:keepLines w:val="0"/>
              <w:pageBreakBefore w:val="0"/>
              <w:widowControl w:val="0"/>
              <w:kinsoku/>
              <w:wordWrap w:val="0"/>
              <w:overflowPunct/>
              <w:topLinePunct w:val="0"/>
              <w:bidi w:val="0"/>
              <w:spacing w:line="360" w:lineRule="auto"/>
              <w:ind w:left="0" w:right="0" w:firstLine="392" w:firstLineChars="200"/>
              <w:rPr>
                <w:rFonts w:hint="eastAsia" w:asciiTheme="minorEastAsia" w:hAnsiTheme="minorEastAsia" w:eastAsiaTheme="minorEastAsia" w:cstheme="minorEastAsia"/>
                <w:color w:val="000000" w:themeColor="text1"/>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highlight w:val="none"/>
                <w14:textFill>
                  <w14:solidFill>
                    <w14:schemeClr w14:val="tx1"/>
                  </w14:solidFill>
                </w14:textFill>
              </w:rPr>
              <w:t>……</w:t>
            </w:r>
          </w:p>
        </w:tc>
        <w:tc>
          <w:tcPr>
            <w:tcW w:w="768" w:type="dxa"/>
            <w:vAlign w:val="top"/>
          </w:tcPr>
          <w:p w14:paraId="5DBDDA74">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769" w:type="dxa"/>
            <w:vAlign w:val="top"/>
          </w:tcPr>
          <w:p w14:paraId="3202EDAF">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1402" w:type="dxa"/>
            <w:vAlign w:val="top"/>
          </w:tcPr>
          <w:p w14:paraId="3F0B8A46">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3566" w:type="dxa"/>
            <w:vAlign w:val="top"/>
          </w:tcPr>
          <w:p w14:paraId="57755808">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r>
      <w:tr w14:paraId="7D0F1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87F6A9E">
            <w:pPr>
              <w:pStyle w:val="39"/>
              <w:keepNext w:val="0"/>
              <w:keepLines w:val="0"/>
              <w:pageBreakBefore w:val="0"/>
              <w:widowControl w:val="0"/>
              <w:kinsoku/>
              <w:wordWrap w:val="0"/>
              <w:overflowPunct/>
              <w:topLinePunct w:val="0"/>
              <w:bidi w:val="0"/>
              <w:spacing w:line="360" w:lineRule="auto"/>
              <w:ind w:left="0" w:right="0" w:firstLine="424" w:firstLineChars="200"/>
              <w:rPr>
                <w:rFonts w:hint="eastAsia" w:asciiTheme="minorEastAsia" w:hAnsiTheme="minorEastAsia" w:eastAsiaTheme="minorEastAsia" w:cstheme="minorEastAsia"/>
                <w:color w:val="000000" w:themeColor="text1"/>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highlight w:val="none"/>
                <w14:textFill>
                  <w14:solidFill>
                    <w14:schemeClr w14:val="tx1"/>
                  </w14:solidFill>
                </w14:textFill>
              </w:rPr>
              <w:t>3.技术负责人</w:t>
            </w:r>
          </w:p>
        </w:tc>
        <w:tc>
          <w:tcPr>
            <w:tcW w:w="768" w:type="dxa"/>
            <w:vAlign w:val="top"/>
          </w:tcPr>
          <w:p w14:paraId="43F397F5">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769" w:type="dxa"/>
            <w:vAlign w:val="top"/>
          </w:tcPr>
          <w:p w14:paraId="578B4E70">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1402" w:type="dxa"/>
            <w:vAlign w:val="top"/>
          </w:tcPr>
          <w:p w14:paraId="0102DD04">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3566" w:type="dxa"/>
            <w:vAlign w:val="top"/>
          </w:tcPr>
          <w:p w14:paraId="2F6BADAB">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r>
      <w:tr w14:paraId="51753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5B57AECE">
            <w:pPr>
              <w:pStyle w:val="39"/>
              <w:keepNext w:val="0"/>
              <w:keepLines w:val="0"/>
              <w:pageBreakBefore w:val="0"/>
              <w:widowControl w:val="0"/>
              <w:kinsoku/>
              <w:wordWrap w:val="0"/>
              <w:overflowPunct/>
              <w:topLinePunct w:val="0"/>
              <w:bidi w:val="0"/>
              <w:spacing w:line="360" w:lineRule="auto"/>
              <w:ind w:left="0" w:right="0" w:firstLine="424" w:firstLineChars="200"/>
              <w:rPr>
                <w:rFonts w:hint="eastAsia" w:asciiTheme="minorEastAsia" w:hAnsiTheme="minorEastAsia" w:eastAsiaTheme="minorEastAsia" w:cstheme="minorEastAsia"/>
                <w:color w:val="000000" w:themeColor="text1"/>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0"/>
                <w:highlight w:val="none"/>
                <w14:textFill>
                  <w14:solidFill>
                    <w14:schemeClr w14:val="tx1"/>
                  </w14:solidFill>
                </w14:textFill>
              </w:rPr>
              <w:t>4.施工员</w:t>
            </w:r>
          </w:p>
        </w:tc>
        <w:tc>
          <w:tcPr>
            <w:tcW w:w="768" w:type="dxa"/>
            <w:vAlign w:val="top"/>
          </w:tcPr>
          <w:p w14:paraId="0020A60B">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769" w:type="dxa"/>
            <w:vAlign w:val="top"/>
          </w:tcPr>
          <w:p w14:paraId="108D9293">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1402" w:type="dxa"/>
            <w:vAlign w:val="top"/>
          </w:tcPr>
          <w:p w14:paraId="6D43B389">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3566" w:type="dxa"/>
            <w:vAlign w:val="top"/>
          </w:tcPr>
          <w:p w14:paraId="3C7C00DB">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r>
      <w:tr w14:paraId="7CD8B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E9021A9">
            <w:pPr>
              <w:pStyle w:val="39"/>
              <w:keepNext w:val="0"/>
              <w:keepLines w:val="0"/>
              <w:pageBreakBefore w:val="0"/>
              <w:widowControl w:val="0"/>
              <w:kinsoku/>
              <w:wordWrap w:val="0"/>
              <w:overflowPunct/>
              <w:topLinePunct w:val="0"/>
              <w:bidi w:val="0"/>
              <w:spacing w:line="360" w:lineRule="auto"/>
              <w:ind w:left="0" w:right="0" w:firstLine="392" w:firstLineChars="200"/>
              <w:rPr>
                <w:rFonts w:hint="eastAsia" w:asciiTheme="minorEastAsia" w:hAnsiTheme="minorEastAsia" w:eastAsiaTheme="minorEastAsia" w:cstheme="minorEastAsia"/>
                <w:color w:val="000000" w:themeColor="text1"/>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highlight w:val="none"/>
                <w14:textFill>
                  <w14:solidFill>
                    <w14:schemeClr w14:val="tx1"/>
                  </w14:solidFill>
                </w14:textFill>
              </w:rPr>
              <w:t>……</w:t>
            </w:r>
          </w:p>
        </w:tc>
        <w:tc>
          <w:tcPr>
            <w:tcW w:w="768" w:type="dxa"/>
            <w:vAlign w:val="top"/>
          </w:tcPr>
          <w:p w14:paraId="0AE9CEE9">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769" w:type="dxa"/>
            <w:vAlign w:val="top"/>
          </w:tcPr>
          <w:p w14:paraId="691D3F9F">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1402" w:type="dxa"/>
            <w:vAlign w:val="top"/>
          </w:tcPr>
          <w:p w14:paraId="689458CA">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3566" w:type="dxa"/>
            <w:vAlign w:val="top"/>
          </w:tcPr>
          <w:p w14:paraId="26FC9B45">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r>
      <w:tr w14:paraId="0FD7F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6AFAD43">
            <w:pPr>
              <w:pStyle w:val="39"/>
              <w:keepNext w:val="0"/>
              <w:keepLines w:val="0"/>
              <w:pageBreakBefore w:val="0"/>
              <w:widowControl w:val="0"/>
              <w:kinsoku/>
              <w:wordWrap w:val="0"/>
              <w:overflowPunct/>
              <w:topLinePunct w:val="0"/>
              <w:bidi w:val="0"/>
              <w:spacing w:line="360" w:lineRule="auto"/>
              <w:ind w:left="0" w:right="0" w:firstLine="412" w:firstLineChars="200"/>
              <w:rPr>
                <w:rFonts w:hint="eastAsia" w:asciiTheme="minorEastAsia" w:hAnsiTheme="minorEastAsia" w:eastAsiaTheme="minorEastAsia" w:cstheme="minorEastAsia"/>
                <w:color w:val="000000" w:themeColor="text1"/>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position w:val="0"/>
                <w:highlight w:val="none"/>
                <w14:textFill>
                  <w14:solidFill>
                    <w14:schemeClr w14:val="tx1"/>
                  </w14:solidFill>
                </w14:textFill>
              </w:rPr>
              <w:t>5.质检</w:t>
            </w:r>
            <w:r>
              <w:rPr>
                <w:rFonts w:hint="eastAsia" w:asciiTheme="minorEastAsia" w:hAnsiTheme="minorEastAsia" w:eastAsiaTheme="minorEastAsia" w:cstheme="minorEastAsia"/>
                <w:color w:val="000000" w:themeColor="text1"/>
                <w:spacing w:val="3"/>
                <w:position w:val="0"/>
                <w:highlight w:val="none"/>
                <w:lang w:eastAsia="zh-CN"/>
                <w14:textFill>
                  <w14:solidFill>
                    <w14:schemeClr w14:val="tx1"/>
                  </w14:solidFill>
                </w14:textFill>
              </w:rPr>
              <w:t>（量）</w:t>
            </w:r>
            <w:r>
              <w:rPr>
                <w:rFonts w:hint="eastAsia" w:asciiTheme="minorEastAsia" w:hAnsiTheme="minorEastAsia" w:eastAsiaTheme="minorEastAsia" w:cstheme="minorEastAsia"/>
                <w:color w:val="000000" w:themeColor="text1"/>
                <w:spacing w:val="3"/>
                <w:position w:val="0"/>
                <w:highlight w:val="none"/>
                <w14:textFill>
                  <w14:solidFill>
                    <w14:schemeClr w14:val="tx1"/>
                  </w14:solidFill>
                </w14:textFill>
              </w:rPr>
              <w:t>员</w:t>
            </w:r>
          </w:p>
        </w:tc>
        <w:tc>
          <w:tcPr>
            <w:tcW w:w="768" w:type="dxa"/>
            <w:vAlign w:val="top"/>
          </w:tcPr>
          <w:p w14:paraId="33736EE3">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769" w:type="dxa"/>
            <w:vAlign w:val="top"/>
          </w:tcPr>
          <w:p w14:paraId="49D1075B">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1402" w:type="dxa"/>
            <w:vAlign w:val="top"/>
          </w:tcPr>
          <w:p w14:paraId="1528617E">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3566" w:type="dxa"/>
            <w:vAlign w:val="top"/>
          </w:tcPr>
          <w:p w14:paraId="316072F4">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r>
      <w:tr w14:paraId="7EE02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40C0FA2">
            <w:pPr>
              <w:pStyle w:val="39"/>
              <w:keepNext w:val="0"/>
              <w:keepLines w:val="0"/>
              <w:pageBreakBefore w:val="0"/>
              <w:widowControl w:val="0"/>
              <w:kinsoku/>
              <w:wordWrap w:val="0"/>
              <w:overflowPunct/>
              <w:topLinePunct w:val="0"/>
              <w:bidi w:val="0"/>
              <w:spacing w:line="360" w:lineRule="auto"/>
              <w:ind w:left="0" w:right="0" w:firstLine="392" w:firstLineChars="200"/>
              <w:rPr>
                <w:rFonts w:hint="eastAsia" w:asciiTheme="minorEastAsia" w:hAnsiTheme="minorEastAsia" w:eastAsiaTheme="minorEastAsia" w:cstheme="minorEastAsia"/>
                <w:color w:val="000000" w:themeColor="text1"/>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highlight w:val="none"/>
                <w14:textFill>
                  <w14:solidFill>
                    <w14:schemeClr w14:val="tx1"/>
                  </w14:solidFill>
                </w14:textFill>
              </w:rPr>
              <w:t>……</w:t>
            </w:r>
          </w:p>
        </w:tc>
        <w:tc>
          <w:tcPr>
            <w:tcW w:w="768" w:type="dxa"/>
            <w:vAlign w:val="top"/>
          </w:tcPr>
          <w:p w14:paraId="376B77D1">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769" w:type="dxa"/>
            <w:vAlign w:val="top"/>
          </w:tcPr>
          <w:p w14:paraId="1B014242">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1402" w:type="dxa"/>
            <w:vAlign w:val="top"/>
          </w:tcPr>
          <w:p w14:paraId="13DB59D2">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3566" w:type="dxa"/>
            <w:vAlign w:val="top"/>
          </w:tcPr>
          <w:p w14:paraId="02957410">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r>
      <w:tr w14:paraId="187A9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7BA395EF">
            <w:pPr>
              <w:pStyle w:val="39"/>
              <w:keepNext w:val="0"/>
              <w:keepLines w:val="0"/>
              <w:pageBreakBefore w:val="0"/>
              <w:widowControl w:val="0"/>
              <w:kinsoku/>
              <w:wordWrap w:val="0"/>
              <w:overflowPunct/>
              <w:topLinePunct w:val="0"/>
              <w:bidi w:val="0"/>
              <w:spacing w:line="360" w:lineRule="auto"/>
              <w:ind w:left="0" w:right="0" w:firstLine="432" w:firstLineChars="200"/>
              <w:rPr>
                <w:rFonts w:hint="eastAsia" w:asciiTheme="minorEastAsia" w:hAnsiTheme="minorEastAsia" w:eastAsiaTheme="minorEastAsia" w:cstheme="minorEastAsia"/>
                <w:color w:val="000000" w:themeColor="text1"/>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position w:val="0"/>
                <w:highlight w:val="none"/>
                <w14:textFill>
                  <w14:solidFill>
                    <w14:schemeClr w14:val="tx1"/>
                  </w14:solidFill>
                </w14:textFill>
              </w:rPr>
              <w:t>6.专职安全生产管理人员</w:t>
            </w:r>
          </w:p>
        </w:tc>
        <w:tc>
          <w:tcPr>
            <w:tcW w:w="768" w:type="dxa"/>
            <w:vAlign w:val="top"/>
          </w:tcPr>
          <w:p w14:paraId="442AD0A6">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769" w:type="dxa"/>
            <w:vAlign w:val="top"/>
          </w:tcPr>
          <w:p w14:paraId="3D7AD34E">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1402" w:type="dxa"/>
            <w:vAlign w:val="top"/>
          </w:tcPr>
          <w:p w14:paraId="5BB6FFDA">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3566" w:type="dxa"/>
            <w:vAlign w:val="top"/>
          </w:tcPr>
          <w:p w14:paraId="1A11B871">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r>
      <w:tr w14:paraId="7B8D5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672AB4F">
            <w:pPr>
              <w:pStyle w:val="39"/>
              <w:keepNext w:val="0"/>
              <w:keepLines w:val="0"/>
              <w:pageBreakBefore w:val="0"/>
              <w:widowControl w:val="0"/>
              <w:kinsoku/>
              <w:wordWrap w:val="0"/>
              <w:overflowPunct/>
              <w:topLinePunct w:val="0"/>
              <w:bidi w:val="0"/>
              <w:spacing w:line="360" w:lineRule="auto"/>
              <w:ind w:left="0" w:right="0" w:firstLine="392" w:firstLineChars="200"/>
              <w:rPr>
                <w:rFonts w:hint="eastAsia" w:asciiTheme="minorEastAsia" w:hAnsiTheme="minorEastAsia" w:eastAsiaTheme="minorEastAsia" w:cstheme="minorEastAsia"/>
                <w:color w:val="000000" w:themeColor="text1"/>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0"/>
                <w:highlight w:val="none"/>
                <w14:textFill>
                  <w14:solidFill>
                    <w14:schemeClr w14:val="tx1"/>
                  </w14:solidFill>
                </w14:textFill>
              </w:rPr>
              <w:t>……</w:t>
            </w:r>
          </w:p>
        </w:tc>
        <w:tc>
          <w:tcPr>
            <w:tcW w:w="768" w:type="dxa"/>
            <w:vAlign w:val="top"/>
          </w:tcPr>
          <w:p w14:paraId="404D52CC">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769" w:type="dxa"/>
            <w:vAlign w:val="top"/>
          </w:tcPr>
          <w:p w14:paraId="43BEBF43">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1402" w:type="dxa"/>
            <w:vAlign w:val="top"/>
          </w:tcPr>
          <w:p w14:paraId="4D48C557">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c>
          <w:tcPr>
            <w:tcW w:w="3566" w:type="dxa"/>
            <w:vAlign w:val="top"/>
          </w:tcPr>
          <w:p w14:paraId="52C4F71C">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tc>
      </w:tr>
    </w:tbl>
    <w:p w14:paraId="772D6F59">
      <w:pPr>
        <w:pStyle w:val="6"/>
        <w:keepNext w:val="0"/>
        <w:keepLines w:val="0"/>
        <w:pageBreakBefore w:val="0"/>
        <w:widowControl w:val="0"/>
        <w:kinsoku/>
        <w:wordWrap w:val="0"/>
        <w:overflowPunct/>
        <w:topLinePunct w:val="0"/>
        <w:bidi w:val="0"/>
        <w:spacing w:line="360" w:lineRule="auto"/>
        <w:ind w:left="0" w:right="0" w:firstLine="440" w:firstLineChars="200"/>
        <w:jc w:val="both"/>
        <w:rPr>
          <w:rFonts w:hint="eastAsia" w:asciiTheme="minorEastAsia" w:hAnsiTheme="minorEastAsia" w:eastAsiaTheme="minorEastAsia" w:cstheme="minorEastAsia"/>
          <w:color w:val="000000" w:themeColor="text1"/>
          <w:spacing w:val="10"/>
          <w:position w:val="0"/>
          <w:sz w:val="20"/>
          <w:szCs w:val="20"/>
          <w:highlight w:val="none"/>
          <w14:textOutline w14:w="3795" w14:cap="sq" w14:cmpd="sng">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color w:val="000000" w:themeColor="text1"/>
          <w:spacing w:val="10"/>
          <w:position w:val="0"/>
          <w:sz w:val="20"/>
          <w:szCs w:val="20"/>
          <w:highlight w:val="none"/>
          <w14:textOutline w14:w="3795" w14:cap="sq" w14:cmpd="sng">
            <w14:solidFill>
              <w14:srgbClr w14:val="000000"/>
            </w14:solidFill>
            <w14:prstDash w14:val="solid"/>
            <w14:bevel/>
          </w14:textOutline>
          <w14:textFill>
            <w14:solidFill>
              <w14:schemeClr w14:val="tx1"/>
            </w14:solidFill>
          </w14:textFill>
        </w:rPr>
        <w:t>注：</w:t>
      </w:r>
    </w:p>
    <w:p w14:paraId="6DC7E623">
      <w:pPr>
        <w:pStyle w:val="6"/>
        <w:keepNext w:val="0"/>
        <w:keepLines w:val="0"/>
        <w:pageBreakBefore w:val="0"/>
        <w:widowControl w:val="0"/>
        <w:kinsoku/>
        <w:wordWrap w:val="0"/>
        <w:overflowPunct/>
        <w:topLinePunct w:val="0"/>
        <w:bidi w:val="0"/>
        <w:spacing w:line="360" w:lineRule="auto"/>
        <w:ind w:left="0" w:right="0" w:firstLine="440" w:firstLineChars="200"/>
        <w:jc w:val="both"/>
        <w:rPr>
          <w:rFonts w:hint="eastAsia" w:asciiTheme="minorEastAsia" w:hAnsiTheme="minorEastAsia" w:eastAsiaTheme="minorEastAsia" w:cstheme="minorEastAsia"/>
          <w:color w:val="000000" w:themeColor="text1"/>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0"/>
          <w:position w:val="0"/>
          <w:sz w:val="20"/>
          <w:szCs w:val="20"/>
          <w:highlight w:val="none"/>
          <w:lang w:val="en-US" w:eastAsia="zh-CN"/>
          <w14:textOutline w14:w="3795" w14:cap="sq" w14:cmpd="sng">
            <w14:solidFill>
              <w14:srgbClr w14:val="000000"/>
            </w14:solidFill>
            <w14:prstDash w14:val="solid"/>
            <w14:bevel/>
          </w14:textOutline>
          <w14:textFill>
            <w14:solidFill>
              <w14:schemeClr w14:val="tx1"/>
            </w14:solidFill>
          </w14:textFill>
        </w:rPr>
        <w:t>1.</w:t>
      </w:r>
      <w:r>
        <w:rPr>
          <w:rFonts w:hint="eastAsia" w:asciiTheme="minorEastAsia" w:hAnsiTheme="minorEastAsia" w:eastAsiaTheme="minorEastAsia" w:cstheme="minorEastAsia"/>
          <w:color w:val="000000" w:themeColor="text1"/>
          <w:spacing w:val="10"/>
          <w:position w:val="0"/>
          <w:sz w:val="20"/>
          <w:szCs w:val="20"/>
          <w:highlight w:val="none"/>
          <w14:textOutline w14:w="3795" w14:cap="sq" w14:cmpd="sng">
            <w14:solidFill>
              <w14:srgbClr w14:val="000000"/>
            </w14:solidFill>
            <w14:prstDash w14:val="solid"/>
            <w14:bevel/>
          </w14:textOutline>
          <w14:textFill>
            <w14:solidFill>
              <w14:schemeClr w14:val="tx1"/>
            </w14:solidFill>
          </w14:textFill>
        </w:rPr>
        <w:t>项目经理应附身份证、注册建造师执业资格证书、安全生产考核合格证书（B类）、职称证书（如</w:t>
      </w:r>
      <w:r>
        <w:rPr>
          <w:rFonts w:hint="eastAsia" w:asciiTheme="minorEastAsia" w:hAnsiTheme="minorEastAsia" w:eastAsiaTheme="minorEastAsia" w:cstheme="minorEastAsia"/>
          <w:color w:val="000000" w:themeColor="text1"/>
          <w:spacing w:val="11"/>
          <w:position w:val="0"/>
          <w:sz w:val="20"/>
          <w:szCs w:val="20"/>
          <w:highlight w:val="none"/>
          <w14:textOutline w14:w="3795" w14:cap="sq" w14:cmpd="sng">
            <w14:solidFill>
              <w14:srgbClr w14:val="000000"/>
            </w14:solidFill>
            <w14:prstDash w14:val="solid"/>
            <w14:bevel/>
          </w14:textOutline>
          <w14:textFill>
            <w14:solidFill>
              <w14:schemeClr w14:val="tx1"/>
            </w14:solidFill>
          </w14:textFill>
        </w:rPr>
        <w:t>有）的扫描件；项目技术负责人应附身份证扫描件、职称</w:t>
      </w:r>
      <w:r>
        <w:rPr>
          <w:rFonts w:hint="eastAsia" w:asciiTheme="minorEastAsia" w:hAnsiTheme="minorEastAsia" w:eastAsiaTheme="minorEastAsia" w:cstheme="minorEastAsia"/>
          <w:color w:val="000000" w:themeColor="text1"/>
          <w:spacing w:val="10"/>
          <w:position w:val="0"/>
          <w:sz w:val="20"/>
          <w:szCs w:val="20"/>
          <w:highlight w:val="none"/>
          <w14:textOutline w14:w="3795" w14:cap="sq" w14:cmpd="sng">
            <w14:solidFill>
              <w14:srgbClr w14:val="000000"/>
            </w14:solidFill>
            <w14:prstDash w14:val="solid"/>
            <w14:bevel/>
          </w14:textOutline>
          <w14:textFill>
            <w14:solidFill>
              <w14:schemeClr w14:val="tx1"/>
            </w14:solidFill>
          </w14:textFill>
        </w:rPr>
        <w:t>证书（如</w:t>
      </w:r>
      <w:r>
        <w:rPr>
          <w:rFonts w:hint="eastAsia" w:asciiTheme="minorEastAsia" w:hAnsiTheme="minorEastAsia" w:eastAsiaTheme="minorEastAsia" w:cstheme="minorEastAsia"/>
          <w:color w:val="000000" w:themeColor="text1"/>
          <w:spacing w:val="11"/>
          <w:position w:val="0"/>
          <w:sz w:val="20"/>
          <w:szCs w:val="20"/>
          <w:highlight w:val="none"/>
          <w14:textOutline w14:w="3795" w14:cap="sq" w14:cmpd="sng">
            <w14:solidFill>
              <w14:srgbClr w14:val="000000"/>
            </w14:solidFill>
            <w14:prstDash w14:val="solid"/>
            <w14:bevel/>
          </w14:textOutline>
          <w14:textFill>
            <w14:solidFill>
              <w14:schemeClr w14:val="tx1"/>
            </w14:solidFill>
          </w14:textFill>
        </w:rPr>
        <w:t>有）</w:t>
      </w:r>
      <w:r>
        <w:rPr>
          <w:rFonts w:hint="eastAsia" w:asciiTheme="minorEastAsia" w:hAnsiTheme="minorEastAsia" w:eastAsiaTheme="minorEastAsia" w:cstheme="minorEastAsia"/>
          <w:color w:val="000000" w:themeColor="text1"/>
          <w:spacing w:val="10"/>
          <w:position w:val="0"/>
          <w:sz w:val="20"/>
          <w:szCs w:val="20"/>
          <w:highlight w:val="none"/>
          <w14:textOutline w14:w="3795" w14:cap="sq" w14:cmpd="sng">
            <w14:solidFill>
              <w14:srgbClr w14:val="000000"/>
            </w14:solidFill>
            <w14:prstDash w14:val="solid"/>
            <w14:bevel/>
          </w14:textOutline>
          <w14:textFill>
            <w14:solidFill>
              <w14:schemeClr w14:val="tx1"/>
            </w14:solidFill>
          </w14:textFill>
        </w:rPr>
        <w:t>扫描件；专职安全生产管理人员应附身份证、专职安全员安全生产考核合格证书（C类）、职称证书（如有）扫描件；其他主要人员应附执业证</w:t>
      </w:r>
      <w:r>
        <w:rPr>
          <w:rFonts w:hint="eastAsia" w:asciiTheme="minorEastAsia" w:hAnsiTheme="minorEastAsia" w:eastAsiaTheme="minorEastAsia" w:cstheme="minorEastAsia"/>
          <w:color w:val="000000" w:themeColor="text1"/>
          <w:spacing w:val="11"/>
          <w:position w:val="0"/>
          <w:sz w:val="20"/>
          <w:szCs w:val="20"/>
          <w:highlight w:val="none"/>
          <w14:textOutline w14:w="3795" w14:cap="sq" w14:cmpd="sng">
            <w14:solidFill>
              <w14:srgbClr w14:val="000000"/>
            </w14:solidFill>
            <w14:prstDash w14:val="solid"/>
            <w14:bevel/>
          </w14:textOutline>
          <w14:textFill>
            <w14:solidFill>
              <w14:schemeClr w14:val="tx1"/>
            </w14:solidFill>
          </w14:textFill>
        </w:rPr>
        <w:t>或上岗证书、职称证书（如有）扫描件；提供以上人</w:t>
      </w:r>
      <w:r>
        <w:rPr>
          <w:rFonts w:hint="eastAsia" w:asciiTheme="minorEastAsia" w:hAnsiTheme="minorEastAsia" w:eastAsiaTheme="minorEastAsia" w:cstheme="minorEastAsia"/>
          <w:color w:val="000000" w:themeColor="text1"/>
          <w:spacing w:val="10"/>
          <w:position w:val="0"/>
          <w:sz w:val="20"/>
          <w:szCs w:val="20"/>
          <w:highlight w:val="none"/>
          <w14:textOutline w14:w="3795" w14:cap="sq" w14:cmpd="sng">
            <w14:solidFill>
              <w14:srgbClr w14:val="000000"/>
            </w14:solidFill>
            <w14:prstDash w14:val="solid"/>
            <w14:bevel/>
          </w14:textOutline>
          <w14:textFill>
            <w14:solidFill>
              <w14:schemeClr w14:val="tx1"/>
            </w14:solidFill>
          </w14:textFill>
        </w:rPr>
        <w:t>员由</w:t>
      </w:r>
      <w:r>
        <w:rPr>
          <w:rFonts w:hint="eastAsia" w:asciiTheme="minorEastAsia" w:hAnsiTheme="minorEastAsia" w:eastAsiaTheme="minorEastAsia" w:cstheme="minorEastAsia"/>
          <w:color w:val="000000" w:themeColor="text1"/>
          <w:spacing w:val="10"/>
          <w:position w:val="0"/>
          <w:sz w:val="20"/>
          <w:szCs w:val="20"/>
          <w:highlight w:val="none"/>
          <w:lang w:eastAsia="zh-CN"/>
          <w14:textOutline w14:w="3795" w14:cap="sq" w14:cmpd="sng">
            <w14:solidFill>
              <w14:srgbClr w14:val="000000"/>
            </w14:solidFill>
            <w14:prstDash w14:val="solid"/>
            <w14:bevel/>
          </w14:textOutline>
          <w14:textFill>
            <w14:solidFill>
              <w14:schemeClr w14:val="tx1"/>
            </w14:solidFill>
          </w14:textFill>
        </w:rPr>
        <w:t>养老保险</w:t>
      </w:r>
      <w:r>
        <w:rPr>
          <w:rFonts w:hint="eastAsia" w:asciiTheme="minorEastAsia" w:hAnsiTheme="minorEastAsia" w:eastAsiaTheme="minorEastAsia" w:cstheme="minorEastAsia"/>
          <w:color w:val="000000" w:themeColor="text1"/>
          <w:spacing w:val="10"/>
          <w:position w:val="0"/>
          <w:sz w:val="20"/>
          <w:szCs w:val="20"/>
          <w:highlight w:val="none"/>
          <w14:textOutline w14:w="3795" w14:cap="sq" w14:cmpd="sng">
            <w14:solidFill>
              <w14:srgbClr w14:val="000000"/>
            </w14:solidFill>
            <w14:prstDash w14:val="solid"/>
            <w14:bevel/>
          </w14:textOutline>
          <w14:textFill>
            <w14:solidFill>
              <w14:schemeClr w14:val="tx1"/>
            </w14:solidFill>
          </w14:textFill>
        </w:rPr>
        <w:t>部门出具的供应商为其交纳的响应文件递交截止时间前半年内任意连续三个月</w:t>
      </w:r>
      <w:r>
        <w:rPr>
          <w:rFonts w:hint="eastAsia" w:asciiTheme="minorEastAsia" w:hAnsiTheme="minorEastAsia" w:eastAsiaTheme="minorEastAsia" w:cstheme="minorEastAsia"/>
          <w:color w:val="000000" w:themeColor="text1"/>
          <w:spacing w:val="10"/>
          <w:position w:val="0"/>
          <w:sz w:val="20"/>
          <w:szCs w:val="20"/>
          <w:highlight w:val="none"/>
          <w:lang w:eastAsia="zh-CN"/>
          <w14:textOutline w14:w="3795" w14:cap="sq" w14:cmpd="sng">
            <w14:solidFill>
              <w14:srgbClr w14:val="000000"/>
            </w14:solidFill>
            <w14:prstDash w14:val="solid"/>
            <w14:bevel/>
          </w14:textOutline>
          <w14:textFill>
            <w14:solidFill>
              <w14:schemeClr w14:val="tx1"/>
            </w14:solidFill>
          </w14:textFill>
        </w:rPr>
        <w:t>养老保险</w:t>
      </w:r>
      <w:r>
        <w:rPr>
          <w:rFonts w:hint="eastAsia" w:asciiTheme="minorEastAsia" w:hAnsiTheme="minorEastAsia" w:eastAsiaTheme="minorEastAsia" w:cstheme="minorEastAsia"/>
          <w:color w:val="000000" w:themeColor="text1"/>
          <w:spacing w:val="10"/>
          <w:position w:val="0"/>
          <w:sz w:val="20"/>
          <w:szCs w:val="20"/>
          <w:highlight w:val="none"/>
          <w14:textOutline w14:w="3795" w14:cap="sq" w14:cmpd="sng">
            <w14:solidFill>
              <w14:srgbClr w14:val="000000"/>
            </w14:solidFill>
            <w14:prstDash w14:val="solid"/>
            <w14:bevel/>
          </w14:textOutline>
          <w14:textFill>
            <w14:solidFill>
              <w14:schemeClr w14:val="tx1"/>
            </w14:solidFill>
          </w14:textFill>
        </w:rPr>
        <w:t>证明复印件；若为新进员工，请提供劳动合同扫描件。</w:t>
      </w:r>
    </w:p>
    <w:p w14:paraId="0A81181E">
      <w:pPr>
        <w:pStyle w:val="8"/>
        <w:numPr>
          <w:ilvl w:val="0"/>
          <w:numId w:val="0"/>
        </w:numPr>
        <w:spacing w:line="340" w:lineRule="exact"/>
        <w:ind w:left="0" w:firstLine="0"/>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lang w:val="en-US" w:eastAsia="zh-CN"/>
          <w14:textFill>
            <w14:solidFill>
              <w14:schemeClr w14:val="tx1"/>
            </w14:solidFill>
          </w14:textFill>
        </w:rPr>
        <w:t>4.担任本工程的项目经理简历表（必须提供）</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w:t>
      </w:r>
    </w:p>
    <w:p w14:paraId="2CAC1F84">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377C70CF">
      <w:pPr>
        <w:jc w:val="cente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担任本工程的项目经理简历表</w:t>
      </w:r>
    </w:p>
    <w:p w14:paraId="41F40548">
      <w:pPr>
        <w:jc w:val="center"/>
        <w:rPr>
          <w:rFonts w:hint="eastAsia" w:asciiTheme="minorEastAsia" w:hAnsiTheme="minorEastAsia" w:eastAsiaTheme="minorEastAsia" w:cstheme="minorEastAsia"/>
          <w:b/>
          <w:color w:val="000000" w:themeColor="text1"/>
          <w:sz w:val="32"/>
          <w:highlight w:val="none"/>
          <w14:textFill>
            <w14:solidFill>
              <w14:schemeClr w14:val="tx1"/>
            </w14:solidFill>
          </w14:textFill>
        </w:rPr>
      </w:pPr>
    </w:p>
    <w:tbl>
      <w:tblPr>
        <w:tblStyle w:val="21"/>
        <w:tblW w:w="841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608"/>
        <w:gridCol w:w="1072"/>
        <w:gridCol w:w="28"/>
        <w:gridCol w:w="508"/>
        <w:gridCol w:w="536"/>
        <w:gridCol w:w="1072"/>
        <w:gridCol w:w="268"/>
        <w:gridCol w:w="496"/>
        <w:gridCol w:w="442"/>
        <w:gridCol w:w="1206"/>
      </w:tblGrid>
      <w:tr w14:paraId="05F98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top w:val="single" w:color="auto" w:sz="8" w:space="0"/>
              <w:left w:val="single" w:color="auto" w:sz="8" w:space="0"/>
            </w:tcBorders>
            <w:noWrap w:val="0"/>
            <w:vAlign w:val="top"/>
          </w:tcPr>
          <w:p w14:paraId="3F9EC9BD">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姓  名</w:t>
            </w:r>
          </w:p>
        </w:tc>
        <w:tc>
          <w:tcPr>
            <w:tcW w:w="1608" w:type="dxa"/>
            <w:tcBorders>
              <w:top w:val="single" w:color="auto" w:sz="8" w:space="0"/>
            </w:tcBorders>
            <w:noWrap w:val="0"/>
            <w:vAlign w:val="top"/>
          </w:tcPr>
          <w:p w14:paraId="7A90E699">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072" w:type="dxa"/>
            <w:tcBorders>
              <w:top w:val="single" w:color="auto" w:sz="8" w:space="0"/>
            </w:tcBorders>
            <w:noWrap w:val="0"/>
            <w:vAlign w:val="top"/>
          </w:tcPr>
          <w:p w14:paraId="445AC4C5">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性  别</w:t>
            </w:r>
          </w:p>
        </w:tc>
        <w:tc>
          <w:tcPr>
            <w:tcW w:w="1072" w:type="dxa"/>
            <w:gridSpan w:val="3"/>
            <w:tcBorders>
              <w:top w:val="single" w:color="auto" w:sz="8" w:space="0"/>
            </w:tcBorders>
            <w:noWrap w:val="0"/>
            <w:vAlign w:val="top"/>
          </w:tcPr>
          <w:p w14:paraId="3B9C2874">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340" w:type="dxa"/>
            <w:gridSpan w:val="2"/>
            <w:tcBorders>
              <w:top w:val="single" w:color="auto" w:sz="8" w:space="0"/>
            </w:tcBorders>
            <w:noWrap w:val="0"/>
            <w:vAlign w:val="top"/>
          </w:tcPr>
          <w:p w14:paraId="6B7FEDB4">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年  龄</w:t>
            </w:r>
          </w:p>
        </w:tc>
        <w:tc>
          <w:tcPr>
            <w:tcW w:w="2144" w:type="dxa"/>
            <w:gridSpan w:val="3"/>
            <w:tcBorders>
              <w:top w:val="single" w:color="auto" w:sz="8" w:space="0"/>
              <w:right w:val="single" w:color="auto" w:sz="8" w:space="0"/>
            </w:tcBorders>
            <w:noWrap w:val="0"/>
            <w:vAlign w:val="top"/>
          </w:tcPr>
          <w:p w14:paraId="29D43C58">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229F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2A799E15">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职  务</w:t>
            </w:r>
          </w:p>
        </w:tc>
        <w:tc>
          <w:tcPr>
            <w:tcW w:w="1608" w:type="dxa"/>
            <w:noWrap w:val="0"/>
            <w:vAlign w:val="top"/>
          </w:tcPr>
          <w:p w14:paraId="48C58E00">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072" w:type="dxa"/>
            <w:noWrap w:val="0"/>
            <w:vAlign w:val="top"/>
          </w:tcPr>
          <w:p w14:paraId="06BA5F72">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职  称</w:t>
            </w:r>
          </w:p>
        </w:tc>
        <w:tc>
          <w:tcPr>
            <w:tcW w:w="1072" w:type="dxa"/>
            <w:gridSpan w:val="3"/>
            <w:noWrap w:val="0"/>
            <w:vAlign w:val="top"/>
          </w:tcPr>
          <w:p w14:paraId="4D54404C">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340" w:type="dxa"/>
            <w:gridSpan w:val="2"/>
            <w:noWrap w:val="0"/>
            <w:vAlign w:val="top"/>
          </w:tcPr>
          <w:p w14:paraId="76519A27">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学  历</w:t>
            </w:r>
          </w:p>
        </w:tc>
        <w:tc>
          <w:tcPr>
            <w:tcW w:w="2144" w:type="dxa"/>
            <w:gridSpan w:val="3"/>
            <w:tcBorders>
              <w:right w:val="single" w:color="auto" w:sz="8" w:space="0"/>
            </w:tcBorders>
            <w:noWrap w:val="0"/>
            <w:vAlign w:val="top"/>
          </w:tcPr>
          <w:p w14:paraId="385D058A">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1C82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0" w:type="dxa"/>
            <w:tcBorders>
              <w:left w:val="single" w:color="auto" w:sz="8" w:space="0"/>
            </w:tcBorders>
            <w:noWrap w:val="0"/>
            <w:vAlign w:val="top"/>
          </w:tcPr>
          <w:p w14:paraId="53F4B46D">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专  业</w:t>
            </w:r>
          </w:p>
        </w:tc>
        <w:tc>
          <w:tcPr>
            <w:tcW w:w="2708" w:type="dxa"/>
            <w:gridSpan w:val="3"/>
            <w:noWrap w:val="0"/>
            <w:vAlign w:val="top"/>
          </w:tcPr>
          <w:p w14:paraId="244A9FE3">
            <w:pPr>
              <w:spacing w:line="44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880" w:type="dxa"/>
            <w:gridSpan w:val="5"/>
            <w:noWrap w:val="0"/>
            <w:vAlign w:val="top"/>
          </w:tcPr>
          <w:p w14:paraId="736E5D7C">
            <w:pPr>
              <w:spacing w:line="44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从事项目经理或建造师年限</w:t>
            </w:r>
          </w:p>
        </w:tc>
        <w:tc>
          <w:tcPr>
            <w:tcW w:w="1648" w:type="dxa"/>
            <w:gridSpan w:val="2"/>
            <w:tcBorders>
              <w:right w:val="single" w:color="auto" w:sz="8" w:space="0"/>
            </w:tcBorders>
            <w:noWrap w:val="0"/>
            <w:vAlign w:val="top"/>
          </w:tcPr>
          <w:p w14:paraId="148713C5">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(年)</w:t>
            </w:r>
          </w:p>
        </w:tc>
      </w:tr>
      <w:tr w14:paraId="593B1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16" w:type="dxa"/>
            <w:gridSpan w:val="11"/>
            <w:tcBorders>
              <w:left w:val="single" w:color="auto" w:sz="8" w:space="0"/>
              <w:right w:val="single" w:color="auto" w:sz="8" w:space="0"/>
            </w:tcBorders>
            <w:noWrap w:val="0"/>
            <w:vAlign w:val="top"/>
          </w:tcPr>
          <w:p w14:paraId="274B45E7">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已完工程项目情况</w:t>
            </w:r>
          </w:p>
        </w:tc>
      </w:tr>
      <w:tr w14:paraId="45A26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57902E3E">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建设单位</w:t>
            </w:r>
          </w:p>
        </w:tc>
        <w:tc>
          <w:tcPr>
            <w:tcW w:w="1608" w:type="dxa"/>
            <w:noWrap w:val="0"/>
            <w:vAlign w:val="top"/>
          </w:tcPr>
          <w:p w14:paraId="19CC7A94">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项目名称</w:t>
            </w:r>
          </w:p>
        </w:tc>
        <w:tc>
          <w:tcPr>
            <w:tcW w:w="1608" w:type="dxa"/>
            <w:gridSpan w:val="3"/>
            <w:noWrap w:val="0"/>
            <w:vAlign w:val="top"/>
          </w:tcPr>
          <w:p w14:paraId="3B9B9D1F">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建设规模</w:t>
            </w:r>
          </w:p>
        </w:tc>
        <w:tc>
          <w:tcPr>
            <w:tcW w:w="1608" w:type="dxa"/>
            <w:gridSpan w:val="2"/>
            <w:noWrap w:val="0"/>
            <w:vAlign w:val="top"/>
          </w:tcPr>
          <w:p w14:paraId="0D3C9A8F">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开、竣工日期</w:t>
            </w:r>
          </w:p>
        </w:tc>
        <w:tc>
          <w:tcPr>
            <w:tcW w:w="1206" w:type="dxa"/>
            <w:gridSpan w:val="3"/>
            <w:noWrap w:val="0"/>
            <w:vAlign w:val="top"/>
          </w:tcPr>
          <w:p w14:paraId="13151F7A">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工程质量</w:t>
            </w:r>
          </w:p>
        </w:tc>
        <w:tc>
          <w:tcPr>
            <w:tcW w:w="1206" w:type="dxa"/>
            <w:tcBorders>
              <w:right w:val="single" w:color="auto" w:sz="8" w:space="0"/>
            </w:tcBorders>
            <w:noWrap w:val="0"/>
            <w:vAlign w:val="top"/>
          </w:tcPr>
          <w:p w14:paraId="7A5AB2F7">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受奖情况</w:t>
            </w:r>
          </w:p>
        </w:tc>
      </w:tr>
      <w:tr w14:paraId="76496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095CB788">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608" w:type="dxa"/>
            <w:noWrap w:val="0"/>
            <w:vAlign w:val="top"/>
          </w:tcPr>
          <w:p w14:paraId="62D1225B">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608" w:type="dxa"/>
            <w:gridSpan w:val="3"/>
            <w:noWrap w:val="0"/>
            <w:vAlign w:val="top"/>
          </w:tcPr>
          <w:p w14:paraId="0356086D">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608" w:type="dxa"/>
            <w:gridSpan w:val="2"/>
            <w:noWrap w:val="0"/>
            <w:vAlign w:val="top"/>
          </w:tcPr>
          <w:p w14:paraId="70C6F095">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206" w:type="dxa"/>
            <w:gridSpan w:val="3"/>
            <w:noWrap w:val="0"/>
            <w:vAlign w:val="top"/>
          </w:tcPr>
          <w:p w14:paraId="50A955C3">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206" w:type="dxa"/>
            <w:tcBorders>
              <w:right w:val="single" w:color="auto" w:sz="8" w:space="0"/>
            </w:tcBorders>
            <w:noWrap w:val="0"/>
            <w:vAlign w:val="top"/>
          </w:tcPr>
          <w:p w14:paraId="77285365">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4298B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69F259B6">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608" w:type="dxa"/>
            <w:noWrap w:val="0"/>
            <w:vAlign w:val="top"/>
          </w:tcPr>
          <w:p w14:paraId="1E7703B5">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608" w:type="dxa"/>
            <w:gridSpan w:val="3"/>
            <w:noWrap w:val="0"/>
            <w:vAlign w:val="top"/>
          </w:tcPr>
          <w:p w14:paraId="15832395">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608" w:type="dxa"/>
            <w:gridSpan w:val="2"/>
            <w:noWrap w:val="0"/>
            <w:vAlign w:val="top"/>
          </w:tcPr>
          <w:p w14:paraId="0868FEDC">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206" w:type="dxa"/>
            <w:gridSpan w:val="3"/>
            <w:noWrap w:val="0"/>
            <w:vAlign w:val="top"/>
          </w:tcPr>
          <w:p w14:paraId="5F1B1ACB">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206" w:type="dxa"/>
            <w:tcBorders>
              <w:right w:val="single" w:color="auto" w:sz="8" w:space="0"/>
            </w:tcBorders>
            <w:noWrap w:val="0"/>
            <w:vAlign w:val="top"/>
          </w:tcPr>
          <w:p w14:paraId="2C1B39C0">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232F9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1CB728CE">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608" w:type="dxa"/>
            <w:noWrap w:val="0"/>
            <w:vAlign w:val="top"/>
          </w:tcPr>
          <w:p w14:paraId="696252BE">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608" w:type="dxa"/>
            <w:gridSpan w:val="3"/>
            <w:noWrap w:val="0"/>
            <w:vAlign w:val="top"/>
          </w:tcPr>
          <w:p w14:paraId="4126DB89">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608" w:type="dxa"/>
            <w:gridSpan w:val="2"/>
            <w:noWrap w:val="0"/>
            <w:vAlign w:val="top"/>
          </w:tcPr>
          <w:p w14:paraId="41E0736B">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206" w:type="dxa"/>
            <w:gridSpan w:val="3"/>
            <w:noWrap w:val="0"/>
            <w:vAlign w:val="top"/>
          </w:tcPr>
          <w:p w14:paraId="056DAF75">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206" w:type="dxa"/>
            <w:tcBorders>
              <w:right w:val="single" w:color="auto" w:sz="8" w:space="0"/>
            </w:tcBorders>
            <w:noWrap w:val="0"/>
            <w:vAlign w:val="top"/>
          </w:tcPr>
          <w:p w14:paraId="4E25AC8A">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3E5C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3AEC68F4">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608" w:type="dxa"/>
            <w:noWrap w:val="0"/>
            <w:vAlign w:val="top"/>
          </w:tcPr>
          <w:p w14:paraId="5B8D8FBE">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608" w:type="dxa"/>
            <w:gridSpan w:val="3"/>
            <w:noWrap w:val="0"/>
            <w:vAlign w:val="top"/>
          </w:tcPr>
          <w:p w14:paraId="585D20E3">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608" w:type="dxa"/>
            <w:gridSpan w:val="2"/>
            <w:noWrap w:val="0"/>
            <w:vAlign w:val="top"/>
          </w:tcPr>
          <w:p w14:paraId="7B2C214D">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206" w:type="dxa"/>
            <w:gridSpan w:val="3"/>
            <w:noWrap w:val="0"/>
            <w:vAlign w:val="top"/>
          </w:tcPr>
          <w:p w14:paraId="6318ACC4">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206" w:type="dxa"/>
            <w:tcBorders>
              <w:right w:val="single" w:color="auto" w:sz="8" w:space="0"/>
            </w:tcBorders>
            <w:noWrap w:val="0"/>
            <w:vAlign w:val="top"/>
          </w:tcPr>
          <w:p w14:paraId="1F5BEEB2">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4DC0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1F380E7F">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608" w:type="dxa"/>
            <w:noWrap w:val="0"/>
            <w:vAlign w:val="top"/>
          </w:tcPr>
          <w:p w14:paraId="0C9B39D9">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608" w:type="dxa"/>
            <w:gridSpan w:val="3"/>
            <w:noWrap w:val="0"/>
            <w:vAlign w:val="top"/>
          </w:tcPr>
          <w:p w14:paraId="0D20EC80">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608" w:type="dxa"/>
            <w:gridSpan w:val="2"/>
            <w:noWrap w:val="0"/>
            <w:vAlign w:val="top"/>
          </w:tcPr>
          <w:p w14:paraId="37CA5DEA">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206" w:type="dxa"/>
            <w:gridSpan w:val="3"/>
            <w:noWrap w:val="0"/>
            <w:vAlign w:val="top"/>
          </w:tcPr>
          <w:p w14:paraId="77F37908">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206" w:type="dxa"/>
            <w:tcBorders>
              <w:right w:val="single" w:color="auto" w:sz="8" w:space="0"/>
            </w:tcBorders>
            <w:noWrap w:val="0"/>
            <w:vAlign w:val="top"/>
          </w:tcPr>
          <w:p w14:paraId="505D9844">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61D0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55B6EF28">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608" w:type="dxa"/>
            <w:noWrap w:val="0"/>
            <w:vAlign w:val="top"/>
          </w:tcPr>
          <w:p w14:paraId="5E2D7504">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608" w:type="dxa"/>
            <w:gridSpan w:val="3"/>
            <w:noWrap w:val="0"/>
            <w:vAlign w:val="top"/>
          </w:tcPr>
          <w:p w14:paraId="27F0EF3B">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608" w:type="dxa"/>
            <w:gridSpan w:val="2"/>
            <w:noWrap w:val="0"/>
            <w:vAlign w:val="top"/>
          </w:tcPr>
          <w:p w14:paraId="5B32D40B">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206" w:type="dxa"/>
            <w:gridSpan w:val="3"/>
            <w:noWrap w:val="0"/>
            <w:vAlign w:val="top"/>
          </w:tcPr>
          <w:p w14:paraId="392A0E6D">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206" w:type="dxa"/>
            <w:tcBorders>
              <w:right w:val="single" w:color="auto" w:sz="8" w:space="0"/>
            </w:tcBorders>
            <w:noWrap w:val="0"/>
            <w:vAlign w:val="top"/>
          </w:tcPr>
          <w:p w14:paraId="0F90BDB4">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0778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1E378CA3">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608" w:type="dxa"/>
            <w:noWrap w:val="0"/>
            <w:vAlign w:val="top"/>
          </w:tcPr>
          <w:p w14:paraId="59F058F9">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608" w:type="dxa"/>
            <w:gridSpan w:val="3"/>
            <w:noWrap w:val="0"/>
            <w:vAlign w:val="top"/>
          </w:tcPr>
          <w:p w14:paraId="53C25835">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608" w:type="dxa"/>
            <w:gridSpan w:val="2"/>
            <w:noWrap w:val="0"/>
            <w:vAlign w:val="top"/>
          </w:tcPr>
          <w:p w14:paraId="79891716">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206" w:type="dxa"/>
            <w:gridSpan w:val="3"/>
            <w:noWrap w:val="0"/>
            <w:vAlign w:val="top"/>
          </w:tcPr>
          <w:p w14:paraId="64DF6879">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206" w:type="dxa"/>
            <w:tcBorders>
              <w:right w:val="single" w:color="auto" w:sz="8" w:space="0"/>
            </w:tcBorders>
            <w:noWrap w:val="0"/>
            <w:vAlign w:val="top"/>
          </w:tcPr>
          <w:p w14:paraId="5445302C">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61321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bottom w:val="single" w:color="auto" w:sz="8" w:space="0"/>
            </w:tcBorders>
            <w:noWrap w:val="0"/>
            <w:vAlign w:val="top"/>
          </w:tcPr>
          <w:p w14:paraId="70434652">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608" w:type="dxa"/>
            <w:tcBorders>
              <w:bottom w:val="single" w:color="auto" w:sz="8" w:space="0"/>
            </w:tcBorders>
            <w:noWrap w:val="0"/>
            <w:vAlign w:val="top"/>
          </w:tcPr>
          <w:p w14:paraId="3E015D39">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608" w:type="dxa"/>
            <w:gridSpan w:val="3"/>
            <w:tcBorders>
              <w:bottom w:val="single" w:color="auto" w:sz="8" w:space="0"/>
            </w:tcBorders>
            <w:noWrap w:val="0"/>
            <w:vAlign w:val="top"/>
          </w:tcPr>
          <w:p w14:paraId="03721B30">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608" w:type="dxa"/>
            <w:gridSpan w:val="2"/>
            <w:tcBorders>
              <w:bottom w:val="single" w:color="auto" w:sz="8" w:space="0"/>
            </w:tcBorders>
            <w:noWrap w:val="0"/>
            <w:vAlign w:val="top"/>
          </w:tcPr>
          <w:p w14:paraId="6043A3E1">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206" w:type="dxa"/>
            <w:gridSpan w:val="3"/>
            <w:tcBorders>
              <w:bottom w:val="single" w:color="auto" w:sz="8" w:space="0"/>
            </w:tcBorders>
            <w:noWrap w:val="0"/>
            <w:vAlign w:val="top"/>
          </w:tcPr>
          <w:p w14:paraId="21319BD2">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206" w:type="dxa"/>
            <w:tcBorders>
              <w:bottom w:val="single" w:color="auto" w:sz="8" w:space="0"/>
              <w:right w:val="single" w:color="auto" w:sz="8" w:space="0"/>
            </w:tcBorders>
            <w:noWrap w:val="0"/>
            <w:vAlign w:val="top"/>
          </w:tcPr>
          <w:p w14:paraId="1B4A3A43">
            <w:pPr>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r>
    </w:tbl>
    <w:p w14:paraId="540C9FFE">
      <w:pPr>
        <w:snapToGrid w:val="0"/>
        <w:spacing w:line="400" w:lineRule="exact"/>
        <w:outlineLvl w:val="4"/>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14:paraId="16EE8BCC">
      <w:pPr>
        <w:widowControl/>
        <w:ind w:firstLine="3092" w:firstLineChars="1100"/>
        <w:jc w:val="left"/>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pPr>
    </w:p>
    <w:p w14:paraId="0D48DD7F">
      <w:pPr>
        <w:widowControl/>
        <w:ind w:firstLine="1470" w:firstLineChars="7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磋商供应商</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公章</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(CA签章)</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，自然人</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签字或个人</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CA签章]</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14:paraId="22120DEE">
      <w:pPr>
        <w:pStyle w:val="8"/>
        <w:spacing w:line="300" w:lineRule="exact"/>
        <w:ind w:left="2940" w:leftChars="1400" w:firstLine="630" w:firstLineChars="300"/>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066E16E9">
      <w:pPr>
        <w:pStyle w:val="8"/>
        <w:spacing w:line="300" w:lineRule="exact"/>
        <w:ind w:firstLine="4638" w:firstLineChars="1650"/>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 xml:space="preserve"> </w:t>
      </w:r>
    </w:p>
    <w:p w14:paraId="7487DE04">
      <w:pPr>
        <w:pStyle w:val="37"/>
        <w:rPr>
          <w:rFonts w:hint="eastAsia" w:asciiTheme="minorEastAsia" w:hAnsiTheme="minorEastAsia" w:eastAsiaTheme="minorEastAsia" w:cstheme="minorEastAsia"/>
          <w:i w:val="0"/>
          <w:iCs/>
          <w:color w:val="000000" w:themeColor="text1"/>
          <w:position w:val="0"/>
          <w:sz w:val="20"/>
          <w:szCs w:val="20"/>
          <w:highlight w:val="none"/>
          <w14:textFill>
            <w14:solidFill>
              <w14:schemeClr w14:val="tx1"/>
            </w14:solidFill>
          </w14:textFill>
        </w:rPr>
      </w:pPr>
      <w:r>
        <w:rPr>
          <w:rFonts w:hint="eastAsia" w:asciiTheme="minorEastAsia" w:hAnsiTheme="minorEastAsia" w:eastAsiaTheme="minorEastAsia" w:cstheme="minorEastAsia"/>
          <w:i w:val="0"/>
          <w:iCs/>
          <w:color w:val="000000" w:themeColor="text1"/>
          <w:highlight w:val="none"/>
          <w14:textFill>
            <w14:solidFill>
              <w14:schemeClr w14:val="tx1"/>
            </w14:solidFill>
          </w14:textFill>
        </w:rPr>
        <w:t>日          期：</w:t>
      </w:r>
      <w:r>
        <w:rPr>
          <w:rFonts w:hint="eastAsia" w:asciiTheme="minorEastAsia" w:hAnsiTheme="minorEastAsia" w:eastAsiaTheme="minorEastAsia" w:cstheme="minorEastAsia"/>
          <w:i w:val="0"/>
          <w:iCs/>
          <w:color w:val="000000" w:themeColor="text1"/>
          <w:highlight w:val="none"/>
          <w:u w:val="single"/>
          <w14:textFill>
            <w14:solidFill>
              <w14:schemeClr w14:val="tx1"/>
            </w14:solidFill>
          </w14:textFill>
        </w:rPr>
        <w:t xml:space="preserve">                        </w:t>
      </w:r>
    </w:p>
    <w:p w14:paraId="64BA3B76">
      <w:pPr>
        <w:rPr>
          <w:rFonts w:hint="eastAsia" w:asciiTheme="minorEastAsia" w:hAnsiTheme="minorEastAsia" w:eastAsiaTheme="minorEastAsia" w:cstheme="minorEastAsia"/>
          <w:color w:val="000000" w:themeColor="text1"/>
          <w:highlight w:val="none"/>
          <w14:textFill>
            <w14:solidFill>
              <w14:schemeClr w14:val="tx1"/>
            </w14:solidFill>
          </w14:textFill>
        </w:rPr>
        <w:sectPr>
          <w:footerReference r:id="rId21" w:type="default"/>
          <w:pgSz w:w="11906" w:h="16839"/>
          <w:pgMar w:top="1179" w:right="1417" w:bottom="890" w:left="1417" w:header="0" w:footer="720" w:gutter="0"/>
          <w:pgNumType w:fmt="decimal"/>
          <w:cols w:space="0" w:num="1"/>
          <w:rtlGutter w:val="0"/>
          <w:docGrid w:linePitch="0" w:charSpace="0"/>
        </w:sectPr>
      </w:pPr>
    </w:p>
    <w:p w14:paraId="03995D84">
      <w:pPr>
        <w:pStyle w:val="8"/>
        <w:numPr>
          <w:ilvl w:val="0"/>
          <w:numId w:val="0"/>
        </w:numPr>
        <w:spacing w:line="340" w:lineRule="exact"/>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lang w:val="en-US" w:eastAsia="zh-CN"/>
          <w14:textFill>
            <w14:solidFill>
              <w14:schemeClr w14:val="tx1"/>
            </w14:solidFill>
          </w14:textFill>
        </w:rPr>
        <w:t>5.工程完工服务承诺书（必须提供）</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w:t>
      </w:r>
    </w:p>
    <w:p w14:paraId="0C88C083">
      <w:pPr>
        <w:spacing w:line="360" w:lineRule="auto"/>
        <w:jc w:val="cente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6BA4C1F1">
      <w:pPr>
        <w:spacing w:line="420" w:lineRule="exact"/>
        <w:ind w:left="0" w:leftChars="0" w:firstLine="0" w:firstLineChars="0"/>
        <w:jc w:val="cente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工程完工服务承诺书（格式）</w:t>
      </w:r>
    </w:p>
    <w:p w14:paraId="34731C78">
      <w:pPr>
        <w:spacing w:line="360" w:lineRule="auto"/>
        <w:jc w:val="cente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2667465A">
      <w:pPr>
        <w:pStyle w:val="8"/>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（由</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w:t>
      </w:r>
      <w:r>
        <w:rPr>
          <w:rFonts w:hint="eastAsia" w:asciiTheme="minorEastAsia" w:hAnsiTheme="minorEastAsia" w:eastAsiaTheme="minorEastAsia" w:cstheme="minorEastAsia"/>
          <w:color w:val="000000" w:themeColor="text1"/>
          <w:highlight w:val="none"/>
          <w14:textFill>
            <w14:solidFill>
              <w14:schemeClr w14:val="tx1"/>
            </w14:solidFill>
          </w14:textFill>
        </w:rPr>
        <w:t>按《工程量清单》中工程完工服务及要求自行分别填写）</w:t>
      </w:r>
    </w:p>
    <w:p w14:paraId="16675CBA">
      <w:pPr>
        <w:pStyle w:val="8"/>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5F340EB3">
      <w:pPr>
        <w:widowControl/>
        <w:ind w:firstLine="1470" w:firstLineChars="700"/>
        <w:jc w:val="left"/>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p>
    <w:p w14:paraId="0CC3DD71">
      <w:pPr>
        <w:widowControl/>
        <w:ind w:firstLine="1470" w:firstLineChars="700"/>
        <w:jc w:val="left"/>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p>
    <w:p w14:paraId="24D65CB0">
      <w:pPr>
        <w:widowControl/>
        <w:ind w:firstLine="1470" w:firstLineChars="700"/>
        <w:jc w:val="left"/>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p>
    <w:p w14:paraId="45AC72C4">
      <w:pPr>
        <w:widowControl/>
        <w:ind w:firstLine="1470" w:firstLineChars="7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磋商供应商</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公章</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(CA签章)</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，自然人</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签字或个人</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CA签章]</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14:paraId="335DF6A3">
      <w:pPr>
        <w:pStyle w:val="8"/>
        <w:spacing w:line="300" w:lineRule="exact"/>
        <w:ind w:left="2940" w:leftChars="1400" w:firstLine="630" w:firstLineChars="300"/>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4CC85A62">
      <w:pPr>
        <w:ind w:firstLine="1470" w:firstLineChars="7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          期：</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p>
    <w:p w14:paraId="48D3F63F">
      <w:pPr>
        <w:pStyle w:val="2"/>
        <w:rPr>
          <w:rFonts w:hint="eastAsia" w:asciiTheme="minorEastAsia" w:hAnsiTheme="minorEastAsia" w:eastAsiaTheme="minorEastAsia" w:cstheme="minorEastAsia"/>
          <w:b/>
          <w:color w:val="000000" w:themeColor="text1"/>
          <w:sz w:val="28"/>
          <w:szCs w:val="28"/>
          <w:highlight w:val="none"/>
          <w:lang w:val="en-US" w:eastAsia="zh-CN"/>
          <w14:textFill>
            <w14:solidFill>
              <w14:schemeClr w14:val="tx1"/>
            </w14:solidFill>
          </w14:textFill>
        </w:rPr>
      </w:pPr>
    </w:p>
    <w:p w14:paraId="7A28ED55">
      <w:pPr>
        <w:rPr>
          <w:rFonts w:hint="eastAsia"/>
          <w:color w:val="000000" w:themeColor="text1"/>
          <w:highlight w:val="none"/>
          <w:lang w:val="en-US" w:eastAsia="zh-CN"/>
          <w14:textFill>
            <w14:solidFill>
              <w14:schemeClr w14:val="tx1"/>
            </w14:solidFill>
          </w14:textFill>
        </w:rPr>
      </w:pPr>
    </w:p>
    <w:p w14:paraId="7E186B5F">
      <w:pPr>
        <w:pStyle w:val="2"/>
        <w:numPr>
          <w:ilvl w:val="0"/>
          <w:numId w:val="0"/>
        </w:numPr>
        <w:rPr>
          <w:rFonts w:hint="eastAsia" w:asciiTheme="minorEastAsia" w:hAnsiTheme="minorEastAsia" w:eastAsiaTheme="minorEastAsia" w:cstheme="minorEastAsia"/>
          <w:b/>
          <w:color w:val="000000" w:themeColor="text1"/>
          <w:sz w:val="28"/>
          <w:szCs w:val="28"/>
          <w:highlight w:val="none"/>
          <w:lang w:val="en-US" w:eastAsia="zh-CN"/>
          <w14:textFill>
            <w14:solidFill>
              <w14:schemeClr w14:val="tx1"/>
            </w14:solidFill>
          </w14:textFill>
        </w:rPr>
      </w:pPr>
      <w:bookmarkStart w:id="1969" w:name="_Toc32582"/>
      <w:bookmarkStart w:id="1970" w:name="_Toc24798"/>
      <w:bookmarkStart w:id="1971" w:name="_Toc21891"/>
      <w:bookmarkStart w:id="1972" w:name="_Toc30798"/>
      <w:r>
        <w:rPr>
          <w:rFonts w:hint="eastAsia" w:asciiTheme="minorEastAsia" w:hAnsiTheme="minorEastAsia" w:eastAsiaTheme="minorEastAsia" w:cstheme="minorEastAsia"/>
          <w:b/>
          <w:color w:val="000000" w:themeColor="text1"/>
          <w:sz w:val="28"/>
          <w:szCs w:val="28"/>
          <w:highlight w:val="none"/>
          <w:lang w:val="en-US" w:eastAsia="zh-CN"/>
          <w14:textFill>
            <w14:solidFill>
              <w14:schemeClr w14:val="tx1"/>
            </w14:solidFill>
          </w14:textFill>
        </w:rPr>
        <w:t>6.农民工工资保障金交纳与使用承诺书（必须提供）</w:t>
      </w:r>
      <w:bookmarkEnd w:id="1969"/>
      <w:bookmarkEnd w:id="1970"/>
      <w:r>
        <w:rPr>
          <w:rFonts w:hint="eastAsia" w:asciiTheme="minorEastAsia" w:hAnsiTheme="minorEastAsia" w:eastAsiaTheme="minorEastAsia" w:cstheme="minorEastAsia"/>
          <w:b/>
          <w:color w:val="000000" w:themeColor="text1"/>
          <w:sz w:val="28"/>
          <w:szCs w:val="28"/>
          <w:highlight w:val="none"/>
          <w:lang w:val="en-US" w:eastAsia="zh-CN"/>
          <w14:textFill>
            <w14:solidFill>
              <w14:schemeClr w14:val="tx1"/>
            </w14:solidFill>
          </w14:textFill>
        </w:rPr>
        <w:t>；</w:t>
      </w:r>
      <w:bookmarkEnd w:id="1971"/>
      <w:bookmarkEnd w:id="1972"/>
    </w:p>
    <w:p w14:paraId="0A172412">
      <w:pPr>
        <w:spacing w:line="420" w:lineRule="exact"/>
        <w:ind w:firstLine="482" w:firstLineChars="200"/>
        <w:jc w:val="cente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农民工工资保证金交纳与使用承诺书</w:t>
      </w:r>
      <w:r>
        <w:rPr>
          <w:rFonts w:hint="eastAsia" w:asciiTheme="minorEastAsia" w:hAnsiTheme="minorEastAsia" w:eastAsiaTheme="minorEastAsia" w:cstheme="minorEastAsia"/>
          <w:b/>
          <w:color w:val="000000" w:themeColor="text1"/>
          <w:kern w:val="0"/>
          <w:sz w:val="24"/>
          <w:szCs w:val="24"/>
          <w:highlight w:val="none"/>
          <w:lang w:val="en-US" w:eastAsia="zh-CN"/>
          <w14:textFill>
            <w14:solidFill>
              <w14:schemeClr w14:val="tx1"/>
            </w14:solidFill>
          </w14:textFill>
        </w:rPr>
        <w:t>（格式）</w:t>
      </w:r>
    </w:p>
    <w:p w14:paraId="32C05BD7">
      <w:pPr>
        <w:spacing w:line="420" w:lineRule="exac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p w14:paraId="58FBAFB0">
      <w:pPr>
        <w:spacing w:line="420" w:lineRule="exact"/>
        <w:rPr>
          <w:rFonts w:hint="eastAsia" w:asciiTheme="minorEastAsia" w:hAnsiTheme="minorEastAsia" w:eastAsiaTheme="minorEastAsia" w:cstheme="minorEastAsia"/>
          <w:b/>
          <w:color w:val="000000" w:themeColor="text1"/>
          <w:kern w:val="0"/>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致：</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 xml:space="preserve">广西八桂建设项目管理有限公司 </w:t>
      </w:r>
    </w:p>
    <w:p w14:paraId="7FE4AD42">
      <w:pPr>
        <w:spacing w:line="420" w:lineRule="exact"/>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我方在此承诺：</w:t>
      </w:r>
    </w:p>
    <w:p w14:paraId="621B9C0F">
      <w:pPr>
        <w:spacing w:line="420" w:lineRule="exact"/>
        <w:ind w:firstLine="525" w:firstLineChars="25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1.我方在本项目</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（项目名称及编号）</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响应文件递交截止之日前所承建工程中，无拖欠或克扣农民工工资的行为。</w:t>
      </w:r>
    </w:p>
    <w:p w14:paraId="6A270F7E">
      <w:pPr>
        <w:spacing w:line="420" w:lineRule="exact"/>
        <w:ind w:firstLine="495"/>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 我方参与</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项目，一旦成交，我方保证在签订施工合同后，及时并足额将农民工工资保证金足额存入指定的账户，作为本项目农民工工资保证金。</w:t>
      </w:r>
    </w:p>
    <w:p w14:paraId="302E8B6E">
      <w:pPr>
        <w:spacing w:line="420" w:lineRule="exact"/>
        <w:ind w:firstLine="495"/>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 如我方在承包的</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项目中出现拖欠农民工和工人工资情况的，由相关部门从其农民工工资保证金中先予划支。</w:t>
      </w:r>
    </w:p>
    <w:p w14:paraId="7220BAB4">
      <w:pPr>
        <w:numPr>
          <w:ilvl w:val="0"/>
          <w:numId w:val="0"/>
        </w:numPr>
        <w:ind w:left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4. 如我方不按时、足额存入农民工工资保证金，采购人有权取消我方承包资格。</w:t>
      </w:r>
    </w:p>
    <w:p w14:paraId="0E1F9AC8">
      <w:pPr>
        <w:pStyle w:val="8"/>
        <w:spacing w:line="340" w:lineRule="exact"/>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230D69AB">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pPr>
    </w:p>
    <w:p w14:paraId="273D803D">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pPr>
    </w:p>
    <w:p w14:paraId="34C7720E">
      <w:pPr>
        <w:widowControl/>
        <w:ind w:firstLine="1470" w:firstLineChars="7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磋商供应商</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公章</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(CA签章)</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，自然人</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签字或个人</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CA签章]</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14:paraId="05F353C9">
      <w:pPr>
        <w:pStyle w:val="8"/>
        <w:spacing w:line="300" w:lineRule="exact"/>
        <w:ind w:left="2940" w:leftChars="1400" w:firstLine="630" w:firstLineChars="300"/>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53646D52">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          期：</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p>
    <w:p w14:paraId="09CBC3AE">
      <w:pPr>
        <w:rPr>
          <w:rFonts w:hint="eastAsia" w:asciiTheme="minorEastAsia" w:hAnsiTheme="minorEastAsia" w:eastAsiaTheme="minorEastAsia" w:cstheme="minorEastAsia"/>
          <w:b/>
          <w:color w:val="000000" w:themeColor="text1"/>
          <w:sz w:val="28"/>
          <w:szCs w:val="28"/>
          <w:highlight w:val="none"/>
          <w:lang w:val="en-US" w:eastAsia="zh-CN"/>
          <w14:textFill>
            <w14:solidFill>
              <w14:schemeClr w14:val="tx1"/>
            </w14:solidFill>
          </w14:textFill>
        </w:rPr>
      </w:pPr>
    </w:p>
    <w:p w14:paraId="7BE48D6B">
      <w:pPr>
        <w:pStyle w:val="36"/>
        <w:rPr>
          <w:rFonts w:hint="eastAsia" w:asciiTheme="minorEastAsia" w:hAnsiTheme="minorEastAsia" w:eastAsiaTheme="minorEastAsia" w:cstheme="minorEastAsia"/>
          <w:b/>
          <w:color w:val="000000" w:themeColor="text1"/>
          <w:sz w:val="28"/>
          <w:szCs w:val="28"/>
          <w:highlight w:val="none"/>
          <w:lang w:val="en-US" w:eastAsia="zh-CN"/>
          <w14:textFill>
            <w14:solidFill>
              <w14:schemeClr w14:val="tx1"/>
            </w14:solidFill>
          </w14:textFill>
        </w:rPr>
      </w:pPr>
    </w:p>
    <w:p w14:paraId="2E1E34AF">
      <w:pPr>
        <w:pStyle w:val="37"/>
        <w:rPr>
          <w:rFonts w:hint="eastAsia" w:asciiTheme="minorEastAsia" w:hAnsiTheme="minorEastAsia" w:eastAsiaTheme="minorEastAsia" w:cstheme="minorEastAsia"/>
          <w:b/>
          <w:color w:val="000000" w:themeColor="text1"/>
          <w:sz w:val="28"/>
          <w:szCs w:val="28"/>
          <w:highlight w:val="none"/>
          <w:lang w:val="en-US" w:eastAsia="zh-CN"/>
          <w14:textFill>
            <w14:solidFill>
              <w14:schemeClr w14:val="tx1"/>
            </w14:solidFill>
          </w14:textFill>
        </w:rPr>
      </w:pPr>
    </w:p>
    <w:p w14:paraId="08D9E602">
      <w:pPr>
        <w:rPr>
          <w:rFonts w:hint="eastAsia"/>
          <w:lang w:val="en-US" w:eastAsia="zh-CN"/>
        </w:rPr>
      </w:pPr>
    </w:p>
    <w:p w14:paraId="141DA676">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b/>
          <w:color w:val="000000" w:themeColor="text1"/>
          <w:sz w:val="28"/>
          <w:szCs w:val="28"/>
          <w:highlight w:val="none"/>
          <w:lang w:val="en-US" w:eastAsia="zh-CN"/>
          <w14:textFill>
            <w14:solidFill>
              <w14:schemeClr w14:val="tx1"/>
            </w14:solidFill>
          </w14:textFill>
        </w:rPr>
      </w:pPr>
      <w:bookmarkStart w:id="1973" w:name="_Toc297"/>
      <w:bookmarkStart w:id="1974" w:name="_Toc21352"/>
      <w:bookmarkStart w:id="1975" w:name="_Toc10529"/>
      <w:r>
        <w:rPr>
          <w:rFonts w:hint="eastAsia" w:asciiTheme="minorEastAsia" w:hAnsiTheme="minorEastAsia" w:eastAsiaTheme="minorEastAsia" w:cstheme="minorEastAsia"/>
          <w:b/>
          <w:color w:val="000000" w:themeColor="text1"/>
          <w:sz w:val="28"/>
          <w:szCs w:val="28"/>
          <w:highlight w:val="none"/>
          <w:lang w:val="en-US" w:eastAsia="zh-CN"/>
          <w14:textFill>
            <w14:solidFill>
              <w14:schemeClr w14:val="tx1"/>
            </w14:solidFill>
          </w14:textFill>
        </w:rPr>
        <w:t>7.城乡清洁工程渣土清运承诺书（必须提供）。</w:t>
      </w:r>
      <w:bookmarkEnd w:id="1973"/>
      <w:bookmarkEnd w:id="1974"/>
      <w:bookmarkEnd w:id="1975"/>
    </w:p>
    <w:p w14:paraId="63EE0E77">
      <w:pPr>
        <w:rPr>
          <w:rFonts w:hint="eastAsia"/>
          <w:color w:val="000000" w:themeColor="text1"/>
          <w:highlight w:val="none"/>
          <w14:textFill>
            <w14:solidFill>
              <w14:schemeClr w14:val="tx1"/>
            </w14:solidFill>
          </w14:textFill>
        </w:rPr>
      </w:pPr>
    </w:p>
    <w:p w14:paraId="548158DB">
      <w:pPr>
        <w:pStyle w:val="6"/>
        <w:keepNext w:val="0"/>
        <w:keepLines w:val="0"/>
        <w:pageBreakBefore w:val="0"/>
        <w:widowControl w:val="0"/>
        <w:kinsoku/>
        <w:wordWrap w:val="0"/>
        <w:overflowPunct/>
        <w:topLinePunct w:val="0"/>
        <w:bidi w:val="0"/>
        <w:spacing w:line="360" w:lineRule="auto"/>
        <w:ind w:left="0" w:leftChars="0" w:right="0" w:firstLine="0" w:firstLineChars="0"/>
        <w:jc w:val="center"/>
        <w:rPr>
          <w:rFonts w:hint="eastAsia" w:asciiTheme="minorEastAsia" w:hAnsiTheme="minorEastAsia" w:eastAsiaTheme="minorEastAsia" w:cstheme="minorEastAsia"/>
          <w:b/>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 w:val="24"/>
          <w:szCs w:val="24"/>
          <w:highlight w:val="none"/>
          <w:lang w:val="en-US" w:eastAsia="zh-CN" w:bidi="ar-SA"/>
          <w14:textFill>
            <w14:solidFill>
              <w14:schemeClr w14:val="tx1"/>
            </w14:solidFill>
          </w14:textFill>
        </w:rPr>
        <w:t>城乡清洁工程渣土清运承诺书</w:t>
      </w:r>
    </w:p>
    <w:p w14:paraId="75733CC2">
      <w:pPr>
        <w:rPr>
          <w:rFonts w:hint="eastAsia" w:asciiTheme="minorEastAsia" w:hAnsiTheme="minorEastAsia" w:eastAsiaTheme="minorEastAsia" w:cstheme="minorEastAsia"/>
          <w:b/>
          <w:snapToGrid w:val="0"/>
          <w:color w:val="000000" w:themeColor="text1"/>
          <w:kern w:val="0"/>
          <w:sz w:val="24"/>
          <w:szCs w:val="24"/>
          <w:highlight w:val="none"/>
          <w:lang w:val="en-US" w:eastAsia="zh-CN" w:bidi="ar-SA"/>
          <w14:textFill>
            <w14:solidFill>
              <w14:schemeClr w14:val="tx1"/>
            </w14:solidFill>
          </w14:textFill>
        </w:rPr>
      </w:pPr>
    </w:p>
    <w:p w14:paraId="3B662DAD">
      <w:pPr>
        <w:rPr>
          <w:rFonts w:hint="eastAsia" w:asciiTheme="minorEastAsia" w:hAnsiTheme="minorEastAsia" w:eastAsiaTheme="minorEastAsia" w:cstheme="minorEastAsia"/>
          <w:b/>
          <w:snapToGrid w:val="0"/>
          <w:color w:val="000000" w:themeColor="text1"/>
          <w:kern w:val="0"/>
          <w:sz w:val="24"/>
          <w:szCs w:val="24"/>
          <w:highlight w:val="none"/>
          <w:lang w:val="en-US" w:eastAsia="zh-CN" w:bidi="ar-SA"/>
          <w14:textFill>
            <w14:solidFill>
              <w14:schemeClr w14:val="tx1"/>
            </w14:solidFill>
          </w14:textFill>
        </w:rPr>
      </w:pPr>
    </w:p>
    <w:p w14:paraId="2D194403">
      <w:pPr>
        <w:pStyle w:val="6"/>
        <w:keepNext w:val="0"/>
        <w:keepLines w:val="0"/>
        <w:pageBreakBefore w:val="0"/>
        <w:widowControl w:val="0"/>
        <w:kinsoku/>
        <w:wordWrap w:val="0"/>
        <w:overflowPunct/>
        <w:topLinePunct w:val="0"/>
        <w:bidi w:val="0"/>
        <w:spacing w:line="360" w:lineRule="auto"/>
        <w:ind w:left="0" w:leftChars="0" w:right="0" w:firstLine="0" w:firstLineChars="0"/>
        <w:jc w:val="center"/>
        <w:rPr>
          <w:rFonts w:hint="eastAsia" w:asciiTheme="minorEastAsia" w:hAnsiTheme="minorEastAsia" w:eastAsiaTheme="minorEastAsia" w:cstheme="minorEastAsia"/>
          <w:b/>
          <w:bCs/>
          <w:snapToGrid w:val="0"/>
          <w:color w:val="000000" w:themeColor="text1"/>
          <w:kern w:val="0"/>
          <w:sz w:val="28"/>
          <w:szCs w:val="28"/>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 w:val="28"/>
          <w:szCs w:val="28"/>
          <w:highlight w:val="none"/>
          <w:lang w:val="en-US" w:eastAsia="zh-CN" w:bidi="ar-SA"/>
          <w14:textFill>
            <w14:solidFill>
              <w14:schemeClr w14:val="tx1"/>
            </w14:solidFill>
          </w14:textFill>
        </w:rPr>
        <w:t>（格式自拟）</w:t>
      </w:r>
    </w:p>
    <w:p w14:paraId="69C9F185">
      <w:pPr>
        <w:rPr>
          <w:rFonts w:hint="eastAsia"/>
          <w:color w:val="000000" w:themeColor="text1"/>
          <w:highlight w:val="none"/>
          <w:lang w:val="en-US" w:eastAsia="zh-CN"/>
          <w14:textFill>
            <w14:solidFill>
              <w14:schemeClr w14:val="tx1"/>
            </w14:solidFill>
          </w14:textFill>
        </w:rPr>
      </w:pPr>
    </w:p>
    <w:p w14:paraId="54228FB3">
      <w:pPr>
        <w:rPr>
          <w:rFonts w:hint="eastAsia" w:asciiTheme="minorEastAsia" w:hAnsiTheme="minorEastAsia" w:eastAsiaTheme="minorEastAsia" w:cstheme="minorEastAsia"/>
          <w:color w:val="000000" w:themeColor="text1"/>
          <w:spacing w:val="9"/>
          <w:position w:val="0"/>
          <w:highlight w:val="none"/>
          <w14:textOutline w14:w="5793" w14:cap="sq" w14:cmpd="sng">
            <w14:solidFill>
              <w14:srgbClr w14:val="000000"/>
            </w14:solidFill>
            <w14:prstDash w14:val="solid"/>
            <w14:bevel/>
          </w14:textOutline>
          <w14:textFill>
            <w14:solidFill>
              <w14:schemeClr w14:val="tx1"/>
            </w14:solidFill>
          </w14:textFill>
        </w:rPr>
      </w:pPr>
    </w:p>
    <w:p w14:paraId="0BD90D71">
      <w:pPr>
        <w:widowControl/>
        <w:ind w:firstLine="1470" w:firstLineChars="7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磋商供应商</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公章</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(CA签章)</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，自然人</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签字或个人</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CA签章]</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14:paraId="40EC9EF4">
      <w:pPr>
        <w:pStyle w:val="8"/>
        <w:spacing w:line="300" w:lineRule="exact"/>
        <w:ind w:left="2940" w:leftChars="1400" w:firstLine="630" w:firstLineChars="300"/>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2EDFD148">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          期：</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p>
    <w:p w14:paraId="45E70D93">
      <w:pPr>
        <w:pStyle w:val="36"/>
        <w:rPr>
          <w:rFonts w:hint="eastAsia" w:asciiTheme="minorEastAsia" w:hAnsiTheme="minorEastAsia" w:eastAsiaTheme="minorEastAsia" w:cstheme="minorEastAsia"/>
          <w:color w:val="000000" w:themeColor="text1"/>
          <w:spacing w:val="9"/>
          <w:position w:val="0"/>
          <w:highlight w:val="none"/>
          <w14:textOutline w14:w="5793" w14:cap="sq" w14:cmpd="sng">
            <w14:solidFill>
              <w14:srgbClr w14:val="000000"/>
            </w14:solidFill>
            <w14:prstDash w14:val="solid"/>
            <w14:bevel/>
          </w14:textOutline>
          <w14:textFill>
            <w14:solidFill>
              <w14:schemeClr w14:val="tx1"/>
            </w14:solidFill>
          </w14:textFill>
        </w:rPr>
      </w:pPr>
    </w:p>
    <w:p w14:paraId="106944C8">
      <w:pPr>
        <w:pStyle w:val="37"/>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0A75B6B6">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5A72085">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0B1E985F">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0DD03255">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2A3BAB2B">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7152FD40">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3980F475">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6A89B599">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199EEA5">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46D61356">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78101C1B">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79E9D957">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76BC679E">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59A8DC9C">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6581A1B7">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4C420FF0">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21CD8098">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57B98411">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758C5F79">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5E7E1FCE">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C95BCDB">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0BB15C4">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63B3BD28">
      <w:pPr>
        <w:pStyle w:val="2"/>
        <w:rPr>
          <w:rFonts w:hint="eastAsia"/>
        </w:rPr>
      </w:pPr>
      <w:bookmarkStart w:id="1976" w:name="_GoBack"/>
      <w:bookmarkEnd w:id="1976"/>
    </w:p>
    <w:p w14:paraId="3A03068A">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31BB33AE">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6FB940F5">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44F77839">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354D1371">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4F963CD8">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5FCCB6C">
      <w:pPr>
        <w:pStyle w:val="6"/>
        <w:keepNext w:val="0"/>
        <w:keepLines w:val="0"/>
        <w:pageBreakBefore w:val="0"/>
        <w:widowControl w:val="0"/>
        <w:numPr>
          <w:ilvl w:val="0"/>
          <w:numId w:val="9"/>
        </w:numPr>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spacing w:val="9"/>
          <w:position w:val="0"/>
          <w:highlight w:val="none"/>
          <w14:textOutline w14:w="5793" w14:cap="sq" w14:cmpd="sng">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color w:val="000000" w:themeColor="text1"/>
          <w:spacing w:val="9"/>
          <w:position w:val="0"/>
          <w:highlight w:val="none"/>
          <w14:textOutline w14:w="5793" w14:cap="sq" w14:cmpd="sng">
            <w14:solidFill>
              <w14:srgbClr w14:val="000000"/>
            </w14:solidFill>
            <w14:prstDash w14:val="solid"/>
            <w14:bevel/>
          </w14:textOutline>
          <w14:textFill>
            <w14:solidFill>
              <w14:schemeClr w14:val="tx1"/>
            </w14:solidFill>
          </w14:textFill>
        </w:rPr>
        <w:t>其它有效证明材料</w:t>
      </w:r>
    </w:p>
    <w:p w14:paraId="5BB03D66">
      <w:pPr>
        <w:numPr>
          <w:ilvl w:val="0"/>
          <w:numId w:val="0"/>
        </w:numPr>
        <w:kinsoku w:val="0"/>
        <w:autoSpaceDE w:val="0"/>
        <w:autoSpaceDN w:val="0"/>
        <w:adjustRightInd w:val="0"/>
        <w:snapToGrid w:val="0"/>
        <w:spacing w:line="240" w:lineRule="auto"/>
        <w:jc w:val="left"/>
        <w:textAlignment w:val="baseline"/>
        <w:rPr>
          <w:rFonts w:hint="eastAsia"/>
          <w:color w:val="000000" w:themeColor="text1"/>
          <w:highlight w:val="none"/>
          <w14:textFill>
            <w14:solidFill>
              <w14:schemeClr w14:val="tx1"/>
            </w14:solidFill>
          </w14:textFill>
        </w:rPr>
      </w:pPr>
    </w:p>
    <w:p w14:paraId="20F314A1">
      <w:pPr>
        <w:rPr>
          <w:rFonts w:hint="eastAsia"/>
          <w:color w:val="000000" w:themeColor="text1"/>
          <w:highlight w:val="none"/>
          <w14:textFill>
            <w14:solidFill>
              <w14:schemeClr w14:val="tx1"/>
            </w14:solidFill>
          </w14:textFill>
        </w:rPr>
      </w:pPr>
    </w:p>
    <w:p w14:paraId="260BF54E">
      <w:pPr>
        <w:keepNext w:val="0"/>
        <w:keepLines w:val="0"/>
        <w:pageBreakBefore w:val="0"/>
        <w:widowControl w:val="0"/>
        <w:numPr>
          <w:ilvl w:val="0"/>
          <w:numId w:val="10"/>
        </w:numPr>
        <w:kinsoku/>
        <w:wordWrap w:val="0"/>
        <w:overflowPunct/>
        <w:topLinePunct w:val="0"/>
        <w:bidi w:val="0"/>
        <w:spacing w:line="360" w:lineRule="auto"/>
        <w:ind w:right="0"/>
        <w:rPr>
          <w:rFonts w:hint="eastAsia" w:asciiTheme="minorEastAsia" w:hAnsiTheme="minorEastAsia" w:eastAsiaTheme="minorEastAsia" w:cstheme="minorEastAsia"/>
          <w:snapToGrid w:val="0"/>
          <w:color w:val="000000" w:themeColor="text1"/>
          <w:spacing w:val="-2"/>
          <w:kern w:val="0"/>
          <w:position w:val="0"/>
          <w:sz w:val="28"/>
          <w:szCs w:val="28"/>
          <w:highlight w:val="none"/>
          <w:lang w:val="en-US" w:eastAsia="en-US" w:bidi="ar-SA"/>
          <w14:textOutline w14:w="5103" w14:cap="sq" w14:cmpd="sng">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0"/>
          <w:sz w:val="28"/>
          <w:szCs w:val="28"/>
          <w:highlight w:val="none"/>
          <w:lang w:val="en-US" w:eastAsia="zh-CN" w:bidi="ar-SA"/>
          <w14:textOutline w14:w="5103" w14:cap="sq" w14:cmpd="sng">
            <w14:solidFill>
              <w14:srgbClr w14:val="000000"/>
            </w14:solidFill>
            <w14:prstDash w14:val="solid"/>
            <w14:bevel/>
          </w14:textOutline>
          <w14:textFill>
            <w14:solidFill>
              <w14:schemeClr w14:val="tx1"/>
            </w14:solidFill>
          </w14:textFill>
        </w:rPr>
        <w:t>施工组织设计方案</w:t>
      </w:r>
      <w:r>
        <w:rPr>
          <w:rFonts w:hint="eastAsia" w:asciiTheme="minorEastAsia" w:hAnsiTheme="minorEastAsia" w:eastAsiaTheme="minorEastAsia" w:cstheme="minorEastAsia"/>
          <w:snapToGrid w:val="0"/>
          <w:color w:val="000000" w:themeColor="text1"/>
          <w:spacing w:val="-2"/>
          <w:kern w:val="0"/>
          <w:position w:val="0"/>
          <w:sz w:val="28"/>
          <w:szCs w:val="28"/>
          <w:highlight w:val="none"/>
          <w:lang w:val="en-US" w:eastAsia="en-US" w:bidi="ar-SA"/>
          <w14:textOutline w14:w="5103" w14:cap="sq" w14:cmpd="sng">
            <w14:solidFill>
              <w14:srgbClr w14:val="000000"/>
            </w14:solidFill>
            <w14:prstDash w14:val="solid"/>
            <w14:bevel/>
          </w14:textOutline>
          <w14:textFill>
            <w14:solidFill>
              <w14:schemeClr w14:val="tx1"/>
            </w14:solidFill>
          </w14:textFill>
        </w:rPr>
        <w:t>（如有，请提供）</w:t>
      </w:r>
    </w:p>
    <w:p w14:paraId="3B856B6C">
      <w:pPr>
        <w:snapToGrid w:val="0"/>
        <w:spacing w:line="400" w:lineRule="exact"/>
        <w:jc w:val="center"/>
        <w:outlineLvl w:val="4"/>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pPr>
    </w:p>
    <w:p w14:paraId="6F787DBA">
      <w:pPr>
        <w:snapToGrid w:val="0"/>
        <w:spacing w:line="400" w:lineRule="exact"/>
        <w:jc w:val="center"/>
        <w:outlineLvl w:val="4"/>
        <w:rPr>
          <w:rFonts w:hint="eastAsia" w:asciiTheme="minorEastAsia" w:hAnsiTheme="minorEastAsia" w:eastAsiaTheme="minorEastAsia" w:cstheme="minorEastAsia"/>
          <w:b/>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施工组织设计方案</w:t>
      </w:r>
      <w: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格式</w:t>
      </w:r>
      <w: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t>）</w:t>
      </w:r>
    </w:p>
    <w:p w14:paraId="5391DD54">
      <w:pPr>
        <w:snapToGrid w:val="0"/>
        <w:spacing w:line="400" w:lineRule="exact"/>
        <w:jc w:val="center"/>
        <w:outlineLvl w:val="4"/>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42AA7A3A">
      <w:pPr>
        <w:pStyle w:val="52"/>
        <w:spacing w:line="300" w:lineRule="exact"/>
        <w:ind w:left="0" w:leftChars="0" w:right="0" w:rightChars="0" w:firstLine="0" w:firstLineChars="0"/>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由供应商根据工程量清单、评审办法及工程施工内容等情况自行编制</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p>
    <w:p w14:paraId="587E764A">
      <w:pPr>
        <w:pStyle w:val="52"/>
        <w:spacing w:line="300" w:lineRule="exact"/>
        <w:ind w:firstLine="425"/>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79C1077">
      <w:pPr>
        <w:pStyle w:val="52"/>
        <w:spacing w:line="300" w:lineRule="exact"/>
        <w:ind w:firstLine="425"/>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58365454">
      <w:pPr>
        <w:pStyle w:val="52"/>
        <w:spacing w:line="300" w:lineRule="exact"/>
        <w:ind w:firstLine="425"/>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92BEFA0">
      <w:pPr>
        <w:pStyle w:val="52"/>
        <w:spacing w:line="300" w:lineRule="exact"/>
        <w:ind w:firstLine="425"/>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21482EDE">
      <w:pPr>
        <w:pStyle w:val="5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w:t>
      </w:r>
    </w:p>
    <w:p w14:paraId="5353958A">
      <w:pPr>
        <w:widowControl/>
        <w:ind w:firstLine="1470" w:firstLineChars="7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磋商供应商</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公章</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(CA签章)</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，自然人</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签字或个人</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CA签章]</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14:paraId="5C307789">
      <w:pPr>
        <w:pStyle w:val="8"/>
        <w:spacing w:line="300" w:lineRule="exact"/>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3CEDAAB0">
      <w:pPr>
        <w:ind w:firstLine="1470" w:firstLineChars="700"/>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          期：</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t>年   月    日</w:t>
      </w:r>
    </w:p>
    <w:p w14:paraId="54EEEA9B">
      <w:pPr>
        <w:pStyle w:val="2"/>
        <w:keepNext/>
        <w:keepLines/>
        <w:numPr>
          <w:ilvl w:val="0"/>
          <w:numId w:val="0"/>
        </w:numPr>
        <w:kinsoku w:val="0"/>
        <w:autoSpaceDE w:val="0"/>
        <w:autoSpaceDN w:val="0"/>
        <w:adjustRightInd w:val="0"/>
        <w:snapToGrid w:val="0"/>
        <w:spacing w:before="260" w:after="260" w:line="415" w:lineRule="auto"/>
        <w:jc w:val="left"/>
        <w:textAlignment w:val="baseline"/>
        <w:outlineLvl w:val="1"/>
        <w:rPr>
          <w:rFonts w:hint="eastAsia"/>
          <w:color w:val="000000" w:themeColor="text1"/>
          <w:highlight w:val="none"/>
          <w:lang w:val="en-US" w:eastAsia="en-US"/>
          <w14:textFill>
            <w14:solidFill>
              <w14:schemeClr w14:val="tx1"/>
            </w14:solidFill>
          </w14:textFill>
        </w:rPr>
      </w:pPr>
    </w:p>
    <w:p w14:paraId="151DA372">
      <w:pPr>
        <w:rPr>
          <w:rFonts w:hint="eastAsia"/>
          <w:color w:val="000000" w:themeColor="text1"/>
          <w:highlight w:val="none"/>
          <w:lang w:val="en-US" w:eastAsia="en-US"/>
          <w14:textFill>
            <w14:solidFill>
              <w14:schemeClr w14:val="tx1"/>
            </w14:solidFill>
          </w14:textFill>
        </w:rPr>
      </w:pPr>
    </w:p>
    <w:p w14:paraId="29B3FDE6">
      <w:pPr>
        <w:pStyle w:val="6"/>
        <w:keepNext w:val="0"/>
        <w:keepLines w:val="0"/>
        <w:pageBreakBefore w:val="0"/>
        <w:widowControl w:val="0"/>
        <w:kinsoku/>
        <w:wordWrap w:val="0"/>
        <w:overflowPunct/>
        <w:topLinePunct w:val="0"/>
        <w:bidi w:val="0"/>
        <w:spacing w:line="360" w:lineRule="auto"/>
        <w:ind w:right="0"/>
        <w:jc w:val="both"/>
        <w:rPr>
          <w:rFonts w:hint="eastAsia" w:asciiTheme="minorEastAsia" w:hAnsiTheme="minorEastAsia" w:eastAsiaTheme="minorEastAsia" w:cstheme="minorEastAsia"/>
          <w:color w:val="000000" w:themeColor="text1"/>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0"/>
          <w:sz w:val="28"/>
          <w:szCs w:val="28"/>
          <w:highlight w:val="none"/>
          <w:lang w:val="en-US" w:eastAsia="zh-CN"/>
          <w14:textOutline w14:w="5103" w14:cap="sq" w14:cmpd="sng">
            <w14:solidFill>
              <w14:srgbClr w14:val="000000"/>
            </w14:solidFill>
            <w14:prstDash w14:val="solid"/>
            <w14:bevel/>
          </w14:textOutline>
          <w14:textFill>
            <w14:solidFill>
              <w14:schemeClr w14:val="tx1"/>
            </w14:solidFill>
          </w14:textFill>
        </w:rPr>
        <w:t>2</w:t>
      </w:r>
      <w:r>
        <w:rPr>
          <w:rFonts w:hint="eastAsia" w:asciiTheme="minorEastAsia" w:hAnsiTheme="minorEastAsia" w:eastAsiaTheme="minorEastAsia" w:cstheme="minorEastAsia"/>
          <w:color w:val="000000" w:themeColor="text1"/>
          <w:spacing w:val="1"/>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.供应商202</w:t>
      </w:r>
      <w:r>
        <w:rPr>
          <w:rFonts w:hint="eastAsia" w:asciiTheme="minorEastAsia" w:hAnsiTheme="minorEastAsia" w:eastAsiaTheme="minorEastAsia" w:cstheme="minorEastAsia"/>
          <w:color w:val="000000" w:themeColor="text1"/>
          <w:spacing w:val="1"/>
          <w:position w:val="0"/>
          <w:sz w:val="28"/>
          <w:szCs w:val="28"/>
          <w:highlight w:val="none"/>
          <w:lang w:val="en-US" w:eastAsia="zh-CN"/>
          <w14:textOutline w14:w="5103" w14:cap="sq" w14:cmpd="sng">
            <w14:solidFill>
              <w14:srgbClr w14:val="000000"/>
            </w14:solidFill>
            <w14:prstDash w14:val="solid"/>
            <w14:bevel/>
          </w14:textOutline>
          <w14:textFill>
            <w14:solidFill>
              <w14:schemeClr w14:val="tx1"/>
            </w14:solidFill>
          </w14:textFill>
        </w:rPr>
        <w:t>2</w:t>
      </w:r>
      <w:r>
        <w:rPr>
          <w:rFonts w:hint="eastAsia" w:asciiTheme="minorEastAsia" w:hAnsiTheme="minorEastAsia" w:eastAsiaTheme="minorEastAsia" w:cstheme="minorEastAsia"/>
          <w:color w:val="000000" w:themeColor="text1"/>
          <w:spacing w:val="1"/>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年</w:t>
      </w:r>
      <w:r>
        <w:rPr>
          <w:rFonts w:hint="eastAsia" w:asciiTheme="minorEastAsia" w:hAnsiTheme="minorEastAsia" w:eastAsiaTheme="minorEastAsia" w:cstheme="minorEastAsia"/>
          <w:color w:val="000000" w:themeColor="text1"/>
          <w:spacing w:val="1"/>
          <w:position w:val="0"/>
          <w:sz w:val="28"/>
          <w:szCs w:val="28"/>
          <w:highlight w:val="none"/>
          <w:lang w:val="en-US" w:eastAsia="zh-CN"/>
          <w14:textOutline w14:w="5103" w14:cap="sq" w14:cmpd="sng">
            <w14:solidFill>
              <w14:srgbClr w14:val="000000"/>
            </w14:solidFill>
            <w14:prstDash w14:val="solid"/>
            <w14:bevel/>
          </w14:textOutline>
          <w14:textFill>
            <w14:solidFill>
              <w14:schemeClr w14:val="tx1"/>
            </w14:solidFill>
          </w14:textFill>
        </w:rPr>
        <w:t>1月1日</w:t>
      </w:r>
      <w:r>
        <w:rPr>
          <w:rFonts w:hint="eastAsia" w:asciiTheme="minorEastAsia" w:hAnsiTheme="minorEastAsia" w:eastAsiaTheme="minorEastAsia" w:cstheme="minorEastAsia"/>
          <w:color w:val="000000" w:themeColor="text1"/>
          <w:spacing w:val="1"/>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以来具有同类项目业绩的相关证明材料（无不良记录，以中</w:t>
      </w:r>
      <w:r>
        <w:rPr>
          <w:rFonts w:hint="eastAsia" w:asciiTheme="minorEastAsia" w:hAnsiTheme="minorEastAsia" w:eastAsiaTheme="minorEastAsia" w:cstheme="minorEastAsia"/>
          <w:color w:val="000000" w:themeColor="text1"/>
          <w:spacing w:val="-2"/>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标、成交通知书或签订的合同为准，并能清晰反映项目名称、日期等）</w:t>
      </w:r>
      <w:r>
        <w:rPr>
          <w:rFonts w:hint="eastAsia" w:asciiTheme="minorEastAsia" w:hAnsiTheme="minorEastAsia" w:eastAsiaTheme="minorEastAsia" w:cstheme="minorEastAsia"/>
          <w:color w:val="000000" w:themeColor="text1"/>
          <w:spacing w:val="-1"/>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（如有，请提供）</w:t>
      </w:r>
    </w:p>
    <w:p w14:paraId="0CC816FD">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0A52F91A">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3B14AC68">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13CD1887">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3572EE90">
      <w:pPr>
        <w:pStyle w:val="6"/>
        <w:keepNext w:val="0"/>
        <w:keepLines w:val="0"/>
        <w:pageBreakBefore w:val="0"/>
        <w:widowControl w:val="0"/>
        <w:kinsoku/>
        <w:wordWrap w:val="0"/>
        <w:overflowPunct/>
        <w:topLinePunct w:val="0"/>
        <w:bidi w:val="0"/>
        <w:spacing w:line="360" w:lineRule="auto"/>
        <w:ind w:right="0"/>
        <w:rPr>
          <w:rFonts w:hint="eastAsia" w:asciiTheme="minorEastAsia" w:hAnsiTheme="minorEastAsia" w:eastAsiaTheme="minorEastAsia" w:cstheme="minorEastAsia"/>
          <w:color w:val="000000" w:themeColor="text1"/>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position w:val="0"/>
          <w:sz w:val="28"/>
          <w:szCs w:val="28"/>
          <w:highlight w:val="none"/>
          <w:lang w:val="en-US" w:eastAsia="zh-CN"/>
          <w14:textOutline w14:w="5103" w14:cap="sq" w14:cmpd="sng">
            <w14:solidFill>
              <w14:srgbClr w14:val="000000"/>
            </w14:solidFill>
            <w14:prstDash w14:val="solid"/>
            <w14:bevel/>
          </w14:textOutline>
          <w14:textFill>
            <w14:solidFill>
              <w14:schemeClr w14:val="tx1"/>
            </w14:solidFill>
          </w14:textFill>
        </w:rPr>
        <w:t>3</w:t>
      </w:r>
      <w:r>
        <w:rPr>
          <w:rFonts w:hint="eastAsia" w:asciiTheme="minorEastAsia" w:hAnsiTheme="minorEastAsia" w:eastAsiaTheme="minorEastAsia" w:cstheme="minorEastAsia"/>
          <w:color w:val="000000" w:themeColor="text1"/>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.供应商相关获奖证书、认证证书等复印件（如有，请提供）</w:t>
      </w:r>
    </w:p>
    <w:p w14:paraId="4C84A2AD">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267736EC">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430865A1">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28BC8B2E">
      <w:pPr>
        <w:keepNext w:val="0"/>
        <w:keepLines w:val="0"/>
        <w:pageBreakBefore w:val="0"/>
        <w:widowControl w:val="0"/>
        <w:kinsoku/>
        <w:wordWrap w:val="0"/>
        <w:overflowPunct/>
        <w:topLinePunct w:val="0"/>
        <w:bidi w:val="0"/>
        <w:spacing w:line="360" w:lineRule="auto"/>
        <w:ind w:left="0" w:right="0" w:firstLine="420" w:firstLineChars="200"/>
        <w:rPr>
          <w:rFonts w:hint="eastAsia" w:asciiTheme="minorEastAsia" w:hAnsiTheme="minorEastAsia" w:eastAsiaTheme="minorEastAsia" w:cstheme="minorEastAsia"/>
          <w:color w:val="000000" w:themeColor="text1"/>
          <w:position w:val="0"/>
          <w:sz w:val="21"/>
          <w:highlight w:val="none"/>
          <w14:textFill>
            <w14:solidFill>
              <w14:schemeClr w14:val="tx1"/>
            </w14:solidFill>
          </w14:textFill>
        </w:rPr>
      </w:pPr>
    </w:p>
    <w:p w14:paraId="0FE9244D">
      <w:pPr>
        <w:pStyle w:val="6"/>
        <w:keepNext w:val="0"/>
        <w:keepLines w:val="0"/>
        <w:pageBreakBefore w:val="0"/>
        <w:widowControl w:val="0"/>
        <w:kinsoku/>
        <w:wordWrap w:val="0"/>
        <w:overflowPunct/>
        <w:topLinePunct w:val="0"/>
        <w:bidi w:val="0"/>
        <w:spacing w:line="360" w:lineRule="auto"/>
        <w:ind w:right="0"/>
        <w:jc w:val="both"/>
        <w:rPr>
          <w:rFonts w:hint="eastAsia" w:asciiTheme="minorEastAsia" w:hAnsiTheme="minorEastAsia" w:eastAsiaTheme="minorEastAsia" w:cstheme="minorEastAsia"/>
          <w:color w:val="000000" w:themeColor="text1"/>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position w:val="0"/>
          <w:sz w:val="28"/>
          <w:szCs w:val="28"/>
          <w:highlight w:val="none"/>
          <w:lang w:val="en-US" w:eastAsia="zh-CN"/>
          <w14:textOutline w14:w="5103" w14:cap="sq" w14:cmpd="sng">
            <w14:solidFill>
              <w14:srgbClr w14:val="000000"/>
            </w14:solidFill>
            <w14:prstDash w14:val="solid"/>
            <w14:bevel/>
          </w14:textOutline>
          <w14:textFill>
            <w14:solidFill>
              <w14:schemeClr w14:val="tx1"/>
            </w14:solidFill>
          </w14:textFill>
        </w:rPr>
        <w:t>4</w:t>
      </w:r>
      <w:r>
        <w:rPr>
          <w:rFonts w:hint="eastAsia" w:asciiTheme="minorEastAsia" w:hAnsiTheme="minorEastAsia" w:eastAsiaTheme="minorEastAsia" w:cstheme="minorEastAsia"/>
          <w:color w:val="000000" w:themeColor="text1"/>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.供应商可结合本项目自身情况自行提交其它相关证明材料（如有，请提供）</w:t>
      </w:r>
    </w:p>
    <w:sectPr>
      <w:footerReference r:id="rId22" w:type="default"/>
      <w:pgSz w:w="11906" w:h="16839"/>
      <w:pgMar w:top="1304" w:right="1304" w:bottom="1304" w:left="1304" w:header="0" w:footer="720"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 w:name="ActionIcon ! important">
    <w:altName w:val="XcGJSymbol"/>
    <w:panose1 w:val="00000000000000000000"/>
    <w:charset w:val="00"/>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 w:name="monospace">
    <w:altName w:val="XcGJSymbol"/>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221F7">
    <w:pPr>
      <w:spacing w:line="176" w:lineRule="auto"/>
      <w:ind w:left="4454"/>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95749">
    <w:pPr>
      <w:spacing w:line="176" w:lineRule="auto"/>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5C562F">
                          <w:pPr>
                            <w:pStyle w:val="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5A5C562F">
                    <w:pPr>
                      <w:pStyle w:val="9"/>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1106C">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F9C187">
                          <w:pPr>
                            <w:pStyle w:val="9"/>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4AF9C187">
                    <w:pPr>
                      <w:pStyle w:val="9"/>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D127C">
    <w:pPr>
      <w:spacing w:line="176" w:lineRule="auto"/>
      <w:ind w:left="44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25F4D7">
                          <w:pPr>
                            <w:pStyle w:val="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1A25F4D7">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D2C85">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641142">
                          <w:pPr>
                            <w:pStyle w:val="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7B641142">
                    <w:pPr>
                      <w:pStyle w:val="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76328">
    <w:pPr>
      <w:spacing w:line="176" w:lineRule="auto"/>
      <w:ind w:left="49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1C2FA">
                          <w:pPr>
                            <w:pStyle w:val="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7161C2FA">
                    <w:pPr>
                      <w:pStyle w:val="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A8EF1">
    <w:pPr>
      <w:spacing w:line="176" w:lineRule="auto"/>
      <w:ind w:left="49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FB944">
                          <w:pPr>
                            <w:pStyle w:val="9"/>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267FB944">
                    <w:pPr>
                      <w:pStyle w:val="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F6F9A">
    <w:pPr>
      <w:spacing w:line="176" w:lineRule="auto"/>
      <w:ind w:left="44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F8DCBC">
                          <w:pPr>
                            <w:pStyle w:val="9"/>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53F8DCBC">
                    <w:pPr>
                      <w:pStyle w:val="9"/>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B0861">
    <w:pPr>
      <w:spacing w:line="176" w:lineRule="auto"/>
      <w:ind w:left="46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B2E18A">
                          <w:pPr>
                            <w:pStyle w:val="9"/>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53B2E18A">
                    <w:pPr>
                      <w:pStyle w:val="9"/>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CBFD1">
    <w:pPr>
      <w:spacing w:line="173" w:lineRule="auto"/>
      <w:ind w:left="45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F5C4A3">
                          <w:pPr>
                            <w:pStyle w:val="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56F5C4A3">
                    <w:pPr>
                      <w:pStyle w:val="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10C4D">
    <w:pPr>
      <w:spacing w:line="176" w:lineRule="auto"/>
      <w:ind w:left="4709"/>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2E7B7">
    <w:pPr>
      <w:spacing w:line="176" w:lineRule="auto"/>
      <w:ind w:left="47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C1C5A6">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48C1C5A6">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CCA35">
    <w:pPr>
      <w:spacing w:line="176" w:lineRule="auto"/>
      <w:ind w:left="489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BD0E7">
                          <w:pPr>
                            <w:pStyle w:val="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4DDBD0E7">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2F87E">
    <w:pPr>
      <w:spacing w:line="176" w:lineRule="auto"/>
      <w:ind w:left="47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9DF933">
                          <w:pPr>
                            <w:pStyle w:val="9"/>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399DF933">
                    <w:pPr>
                      <w:pStyle w:val="9"/>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B0A4F">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9ABD88">
                          <w:pPr>
                            <w:pStyle w:val="9"/>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7B9ABD88">
                    <w:pPr>
                      <w:pStyle w:val="9"/>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8D4B0">
    <w:pPr>
      <w:spacing w:line="176" w:lineRule="auto"/>
      <w:ind w:left="47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A1DC3">
                          <w:pPr>
                            <w:pStyle w:val="9"/>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52CA1DC3">
                    <w:pPr>
                      <w:pStyle w:val="9"/>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2E281">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38A040">
                          <w:pPr>
                            <w:pStyle w:val="9"/>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6638A040">
                    <w:pPr>
                      <w:pStyle w:val="9"/>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DB4F9">
    <w:pPr>
      <w:spacing w:line="176" w:lineRule="auto"/>
      <w:ind w:left="47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2D706D">
                          <w:pPr>
                            <w:pStyle w:val="9"/>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452D706D">
                    <w:pPr>
                      <w:pStyle w:val="9"/>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299CD1"/>
    <w:multiLevelType w:val="singleLevel"/>
    <w:tmpl w:val="A1299CD1"/>
    <w:lvl w:ilvl="0" w:tentative="0">
      <w:start w:val="7"/>
      <w:numFmt w:val="decimal"/>
      <w:lvlText w:val="%1."/>
      <w:lvlJc w:val="left"/>
      <w:pPr>
        <w:tabs>
          <w:tab w:val="left" w:pos="312"/>
        </w:tabs>
      </w:pPr>
    </w:lvl>
  </w:abstractNum>
  <w:abstractNum w:abstractNumId="1">
    <w:nsid w:val="D8788408"/>
    <w:multiLevelType w:val="singleLevel"/>
    <w:tmpl w:val="D8788408"/>
    <w:lvl w:ilvl="0" w:tentative="0">
      <w:start w:val="1"/>
      <w:numFmt w:val="decimal"/>
      <w:lvlText w:val="%1."/>
      <w:lvlJc w:val="left"/>
      <w:pPr>
        <w:tabs>
          <w:tab w:val="left" w:pos="312"/>
        </w:tabs>
      </w:pPr>
    </w:lvl>
  </w:abstractNum>
  <w:abstractNum w:abstractNumId="2">
    <w:nsid w:val="EC246482"/>
    <w:multiLevelType w:val="singleLevel"/>
    <w:tmpl w:val="EC246482"/>
    <w:lvl w:ilvl="0" w:tentative="0">
      <w:start w:val="21"/>
      <w:numFmt w:val="decimal"/>
      <w:lvlText w:val="%1."/>
      <w:lvlJc w:val="left"/>
      <w:pPr>
        <w:tabs>
          <w:tab w:val="left" w:pos="312"/>
        </w:tabs>
      </w:pPr>
    </w:lvl>
  </w:abstractNum>
  <w:abstractNum w:abstractNumId="3">
    <w:nsid w:val="F37A3359"/>
    <w:multiLevelType w:val="singleLevel"/>
    <w:tmpl w:val="F37A3359"/>
    <w:lvl w:ilvl="0" w:tentative="0">
      <w:start w:val="1"/>
      <w:numFmt w:val="decimal"/>
      <w:suff w:val="nothing"/>
      <w:lvlText w:val="%1、"/>
      <w:lvlJc w:val="left"/>
    </w:lvl>
  </w:abstractNum>
  <w:abstractNum w:abstractNumId="4">
    <w:nsid w:val="00000003"/>
    <w:multiLevelType w:val="singleLevel"/>
    <w:tmpl w:val="00000003"/>
    <w:lvl w:ilvl="0" w:tentative="0">
      <w:start w:val="1"/>
      <w:numFmt w:val="chineseCounting"/>
      <w:suff w:val="space"/>
      <w:lvlText w:val="第%1部分"/>
      <w:lvlJc w:val="left"/>
      <w:rPr>
        <w:rFonts w:hint="eastAsia"/>
      </w:rPr>
    </w:lvl>
  </w:abstractNum>
  <w:abstractNum w:abstractNumId="5">
    <w:nsid w:val="00000009"/>
    <w:multiLevelType w:val="singleLevel"/>
    <w:tmpl w:val="00000009"/>
    <w:lvl w:ilvl="0" w:tentative="0">
      <w:start w:val="4"/>
      <w:numFmt w:val="decimal"/>
      <w:suff w:val="nothing"/>
      <w:lvlText w:val="（%1）"/>
      <w:lvlJc w:val="left"/>
    </w:lvl>
  </w:abstractNum>
  <w:abstractNum w:abstractNumId="6">
    <w:nsid w:val="0000000A"/>
    <w:multiLevelType w:val="singleLevel"/>
    <w:tmpl w:val="0000000A"/>
    <w:lvl w:ilvl="0" w:tentative="0">
      <w:start w:val="2"/>
      <w:numFmt w:val="decimal"/>
      <w:suff w:val="nothing"/>
      <w:lvlText w:val="（%1）"/>
      <w:lvlJc w:val="left"/>
    </w:lvl>
  </w:abstractNum>
  <w:abstractNum w:abstractNumId="7">
    <w:nsid w:val="0000000B"/>
    <w:multiLevelType w:val="singleLevel"/>
    <w:tmpl w:val="0000000B"/>
    <w:lvl w:ilvl="0" w:tentative="0">
      <w:start w:val="8"/>
      <w:numFmt w:val="decimal"/>
      <w:suff w:val="space"/>
      <w:lvlText w:val="%1."/>
      <w:lvlJc w:val="left"/>
    </w:lvl>
  </w:abstractNum>
  <w:abstractNum w:abstractNumId="8">
    <w:nsid w:val="0000000C"/>
    <w:multiLevelType w:val="singleLevel"/>
    <w:tmpl w:val="0000000C"/>
    <w:lvl w:ilvl="0" w:tentative="0">
      <w:start w:val="6"/>
      <w:numFmt w:val="chineseCounting"/>
      <w:suff w:val="nothing"/>
      <w:lvlText w:val="%1、"/>
      <w:lvlJc w:val="left"/>
      <w:rPr>
        <w:rFonts w:hint="eastAsia"/>
      </w:rPr>
    </w:lvl>
  </w:abstractNum>
  <w:abstractNum w:abstractNumId="9">
    <w:nsid w:val="448AC2D0"/>
    <w:multiLevelType w:val="singleLevel"/>
    <w:tmpl w:val="448AC2D0"/>
    <w:lvl w:ilvl="0" w:tentative="0">
      <w:start w:val="3"/>
      <w:numFmt w:val="chineseCounting"/>
      <w:suff w:val="nothing"/>
      <w:lvlText w:val="%1、"/>
      <w:lvlJc w:val="left"/>
      <w:rPr>
        <w:rFonts w:hint="eastAsia"/>
      </w:rPr>
    </w:lvl>
  </w:abstractNum>
  <w:num w:numId="1">
    <w:abstractNumId w:val="2"/>
  </w:num>
  <w:num w:numId="2">
    <w:abstractNumId w:val="4"/>
  </w:num>
  <w:num w:numId="3">
    <w:abstractNumId w:val="5"/>
  </w:num>
  <w:num w:numId="4">
    <w:abstractNumId w:val="6"/>
  </w:num>
  <w:num w:numId="5">
    <w:abstractNumId w:val="7"/>
  </w:num>
  <w:num w:numId="6">
    <w:abstractNumId w:val="8"/>
  </w:num>
  <w:num w:numId="7">
    <w:abstractNumId w:val="0"/>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revisionView w:markup="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NiNWUxZmM1MzhmM2YwNWNhYjQ5OWU0NzY2YmI0MGEifQ=="/>
  </w:docVars>
  <w:rsids>
    <w:rsidRoot w:val="00000000"/>
    <w:rsid w:val="006210D7"/>
    <w:rsid w:val="00C84172"/>
    <w:rsid w:val="019624C1"/>
    <w:rsid w:val="019B214C"/>
    <w:rsid w:val="02012CC2"/>
    <w:rsid w:val="023A1A74"/>
    <w:rsid w:val="02DA5F18"/>
    <w:rsid w:val="030671D3"/>
    <w:rsid w:val="032E4A9B"/>
    <w:rsid w:val="032F04D8"/>
    <w:rsid w:val="03390148"/>
    <w:rsid w:val="03765078"/>
    <w:rsid w:val="03CE13CD"/>
    <w:rsid w:val="043A7135"/>
    <w:rsid w:val="046D2F56"/>
    <w:rsid w:val="04D21F9A"/>
    <w:rsid w:val="04E73E7A"/>
    <w:rsid w:val="04F57477"/>
    <w:rsid w:val="053269F8"/>
    <w:rsid w:val="056D353A"/>
    <w:rsid w:val="05883ED0"/>
    <w:rsid w:val="0598379D"/>
    <w:rsid w:val="060C75E9"/>
    <w:rsid w:val="06255BC2"/>
    <w:rsid w:val="06914D0B"/>
    <w:rsid w:val="06D05FE6"/>
    <w:rsid w:val="06E25862"/>
    <w:rsid w:val="072236EB"/>
    <w:rsid w:val="072916E2"/>
    <w:rsid w:val="07972AF0"/>
    <w:rsid w:val="07F45439"/>
    <w:rsid w:val="08125B20"/>
    <w:rsid w:val="08283748"/>
    <w:rsid w:val="084B5ECF"/>
    <w:rsid w:val="09AA49A1"/>
    <w:rsid w:val="09FF4915"/>
    <w:rsid w:val="0A27015B"/>
    <w:rsid w:val="0A484BB6"/>
    <w:rsid w:val="0A7333A0"/>
    <w:rsid w:val="0A777518"/>
    <w:rsid w:val="0AA23C86"/>
    <w:rsid w:val="0ADF7F6E"/>
    <w:rsid w:val="0B137BA6"/>
    <w:rsid w:val="0B454EAD"/>
    <w:rsid w:val="0B9711C4"/>
    <w:rsid w:val="0BD229F1"/>
    <w:rsid w:val="0BE1258C"/>
    <w:rsid w:val="0C265F67"/>
    <w:rsid w:val="0C280C1F"/>
    <w:rsid w:val="0D2E3D85"/>
    <w:rsid w:val="0D782A7C"/>
    <w:rsid w:val="0D9F093C"/>
    <w:rsid w:val="0DA252ED"/>
    <w:rsid w:val="0E712B9B"/>
    <w:rsid w:val="0E8A7164"/>
    <w:rsid w:val="0EB863CE"/>
    <w:rsid w:val="0F0C257F"/>
    <w:rsid w:val="0F665C5B"/>
    <w:rsid w:val="0F7B634E"/>
    <w:rsid w:val="0F9F2542"/>
    <w:rsid w:val="0FB51D65"/>
    <w:rsid w:val="1025097C"/>
    <w:rsid w:val="10456EB3"/>
    <w:rsid w:val="109E6C9D"/>
    <w:rsid w:val="11535D21"/>
    <w:rsid w:val="11595A2E"/>
    <w:rsid w:val="117D1AFD"/>
    <w:rsid w:val="11CF6765"/>
    <w:rsid w:val="11FA4BEA"/>
    <w:rsid w:val="12E84200"/>
    <w:rsid w:val="13135720"/>
    <w:rsid w:val="13662AD1"/>
    <w:rsid w:val="13697D66"/>
    <w:rsid w:val="137F0D41"/>
    <w:rsid w:val="13B2266F"/>
    <w:rsid w:val="140971E7"/>
    <w:rsid w:val="145434CE"/>
    <w:rsid w:val="14A66FC8"/>
    <w:rsid w:val="14C64029"/>
    <w:rsid w:val="14DE5ECD"/>
    <w:rsid w:val="152E4B56"/>
    <w:rsid w:val="155B7F54"/>
    <w:rsid w:val="15973CBB"/>
    <w:rsid w:val="15D54885"/>
    <w:rsid w:val="15F33931"/>
    <w:rsid w:val="162427DB"/>
    <w:rsid w:val="16D31B17"/>
    <w:rsid w:val="16F5513D"/>
    <w:rsid w:val="17033CFE"/>
    <w:rsid w:val="18441ED8"/>
    <w:rsid w:val="184E2D57"/>
    <w:rsid w:val="19152B1D"/>
    <w:rsid w:val="19370E2F"/>
    <w:rsid w:val="195C76F5"/>
    <w:rsid w:val="196F11D7"/>
    <w:rsid w:val="198F1879"/>
    <w:rsid w:val="19AD7F51"/>
    <w:rsid w:val="19E45170"/>
    <w:rsid w:val="1A134258"/>
    <w:rsid w:val="1A161863"/>
    <w:rsid w:val="1A1F4E5A"/>
    <w:rsid w:val="1A4138FD"/>
    <w:rsid w:val="1A423D37"/>
    <w:rsid w:val="1A9A6727"/>
    <w:rsid w:val="1AAE02CF"/>
    <w:rsid w:val="1B670199"/>
    <w:rsid w:val="1B80591D"/>
    <w:rsid w:val="1B887859"/>
    <w:rsid w:val="1C734345"/>
    <w:rsid w:val="1C8F0CF3"/>
    <w:rsid w:val="1CB02F36"/>
    <w:rsid w:val="1CE31009"/>
    <w:rsid w:val="1CF64D8F"/>
    <w:rsid w:val="1D0B1216"/>
    <w:rsid w:val="1D4D5CD3"/>
    <w:rsid w:val="1D597D4B"/>
    <w:rsid w:val="1DF04134"/>
    <w:rsid w:val="1E114F52"/>
    <w:rsid w:val="1E452E4D"/>
    <w:rsid w:val="1E595A1F"/>
    <w:rsid w:val="1EB15DEE"/>
    <w:rsid w:val="1EB728E3"/>
    <w:rsid w:val="1F3D7025"/>
    <w:rsid w:val="1F3F33F9"/>
    <w:rsid w:val="1F7D0EBD"/>
    <w:rsid w:val="1F8E3140"/>
    <w:rsid w:val="1FB449F6"/>
    <w:rsid w:val="1FE21B57"/>
    <w:rsid w:val="20130E79"/>
    <w:rsid w:val="20471EF4"/>
    <w:rsid w:val="20492202"/>
    <w:rsid w:val="204F4EE5"/>
    <w:rsid w:val="20696A4F"/>
    <w:rsid w:val="20801560"/>
    <w:rsid w:val="2083345B"/>
    <w:rsid w:val="20D7092F"/>
    <w:rsid w:val="20FC3C98"/>
    <w:rsid w:val="215B2757"/>
    <w:rsid w:val="2173382E"/>
    <w:rsid w:val="21A8172A"/>
    <w:rsid w:val="21D10A3B"/>
    <w:rsid w:val="223D4472"/>
    <w:rsid w:val="22BA6F52"/>
    <w:rsid w:val="22D17182"/>
    <w:rsid w:val="22E7312D"/>
    <w:rsid w:val="22E744D4"/>
    <w:rsid w:val="230F610D"/>
    <w:rsid w:val="23552B7D"/>
    <w:rsid w:val="23E7405F"/>
    <w:rsid w:val="24372FFA"/>
    <w:rsid w:val="245D4C88"/>
    <w:rsid w:val="24C85992"/>
    <w:rsid w:val="24E23376"/>
    <w:rsid w:val="254C6870"/>
    <w:rsid w:val="255D3B83"/>
    <w:rsid w:val="25AE7A6D"/>
    <w:rsid w:val="25DA4D4D"/>
    <w:rsid w:val="25E1345C"/>
    <w:rsid w:val="25FF7B02"/>
    <w:rsid w:val="26971D6D"/>
    <w:rsid w:val="279E3A83"/>
    <w:rsid w:val="27E340FD"/>
    <w:rsid w:val="281B6225"/>
    <w:rsid w:val="29023CB8"/>
    <w:rsid w:val="29C11250"/>
    <w:rsid w:val="29D137E8"/>
    <w:rsid w:val="29DD429D"/>
    <w:rsid w:val="29E36642"/>
    <w:rsid w:val="2A000125"/>
    <w:rsid w:val="2A5F0DF4"/>
    <w:rsid w:val="2A7366FC"/>
    <w:rsid w:val="2B640EBE"/>
    <w:rsid w:val="2B72581C"/>
    <w:rsid w:val="2B74267D"/>
    <w:rsid w:val="2BEF2FFA"/>
    <w:rsid w:val="2BF95512"/>
    <w:rsid w:val="2C2220D9"/>
    <w:rsid w:val="2CE43832"/>
    <w:rsid w:val="2CF72927"/>
    <w:rsid w:val="2D8D5C78"/>
    <w:rsid w:val="2DC747E2"/>
    <w:rsid w:val="2DF40BD6"/>
    <w:rsid w:val="2ED33B5E"/>
    <w:rsid w:val="2F7A5E7B"/>
    <w:rsid w:val="2FC516DE"/>
    <w:rsid w:val="2FDB2CCA"/>
    <w:rsid w:val="30477C35"/>
    <w:rsid w:val="30714B3E"/>
    <w:rsid w:val="30F57F8D"/>
    <w:rsid w:val="31104BF6"/>
    <w:rsid w:val="32A00E0F"/>
    <w:rsid w:val="32A7067D"/>
    <w:rsid w:val="32CC611D"/>
    <w:rsid w:val="33092953"/>
    <w:rsid w:val="333C180A"/>
    <w:rsid w:val="334A3A91"/>
    <w:rsid w:val="3385548D"/>
    <w:rsid w:val="339E0BDF"/>
    <w:rsid w:val="33AB1655"/>
    <w:rsid w:val="33BE75C7"/>
    <w:rsid w:val="33C6593C"/>
    <w:rsid w:val="33CB124B"/>
    <w:rsid w:val="33D12714"/>
    <w:rsid w:val="33EA7732"/>
    <w:rsid w:val="341E587B"/>
    <w:rsid w:val="34681276"/>
    <w:rsid w:val="34895FE3"/>
    <w:rsid w:val="34D50630"/>
    <w:rsid w:val="34FE6BFF"/>
    <w:rsid w:val="352D1834"/>
    <w:rsid w:val="356B1A9D"/>
    <w:rsid w:val="357A08C2"/>
    <w:rsid w:val="35942299"/>
    <w:rsid w:val="35C96A3C"/>
    <w:rsid w:val="35DC59EE"/>
    <w:rsid w:val="35F745D6"/>
    <w:rsid w:val="363C023B"/>
    <w:rsid w:val="36940077"/>
    <w:rsid w:val="36C62E1B"/>
    <w:rsid w:val="36E07604"/>
    <w:rsid w:val="36EA26A6"/>
    <w:rsid w:val="374270FC"/>
    <w:rsid w:val="37A70C3F"/>
    <w:rsid w:val="37C712B2"/>
    <w:rsid w:val="37D9138D"/>
    <w:rsid w:val="382C339F"/>
    <w:rsid w:val="382F78B8"/>
    <w:rsid w:val="38E51E30"/>
    <w:rsid w:val="38F61067"/>
    <w:rsid w:val="3905700A"/>
    <w:rsid w:val="394342D5"/>
    <w:rsid w:val="395E0DF6"/>
    <w:rsid w:val="39AF191E"/>
    <w:rsid w:val="3A064DE8"/>
    <w:rsid w:val="3A316F85"/>
    <w:rsid w:val="3A5E19CA"/>
    <w:rsid w:val="3A882CC9"/>
    <w:rsid w:val="3ADF581E"/>
    <w:rsid w:val="3B063FE8"/>
    <w:rsid w:val="3B1D4ADF"/>
    <w:rsid w:val="3BA53721"/>
    <w:rsid w:val="3CB84FCE"/>
    <w:rsid w:val="3CDE21BC"/>
    <w:rsid w:val="3D2F772C"/>
    <w:rsid w:val="3D6B1A92"/>
    <w:rsid w:val="3D7A6218"/>
    <w:rsid w:val="3D9B6BE0"/>
    <w:rsid w:val="3DDD0DA2"/>
    <w:rsid w:val="3DE31F88"/>
    <w:rsid w:val="3DE67264"/>
    <w:rsid w:val="3F2521B4"/>
    <w:rsid w:val="3F443036"/>
    <w:rsid w:val="3F5605BF"/>
    <w:rsid w:val="404428BA"/>
    <w:rsid w:val="40974258"/>
    <w:rsid w:val="41083B3B"/>
    <w:rsid w:val="41945D20"/>
    <w:rsid w:val="419942A2"/>
    <w:rsid w:val="41AC0D87"/>
    <w:rsid w:val="41AE6491"/>
    <w:rsid w:val="41D20C59"/>
    <w:rsid w:val="41DC53C1"/>
    <w:rsid w:val="42073DF3"/>
    <w:rsid w:val="428C790A"/>
    <w:rsid w:val="428D4EA3"/>
    <w:rsid w:val="42A41372"/>
    <w:rsid w:val="42E66DB5"/>
    <w:rsid w:val="44663053"/>
    <w:rsid w:val="449802DA"/>
    <w:rsid w:val="44AD6ED3"/>
    <w:rsid w:val="45E60C57"/>
    <w:rsid w:val="46031824"/>
    <w:rsid w:val="465B64BB"/>
    <w:rsid w:val="46653E94"/>
    <w:rsid w:val="46866424"/>
    <w:rsid w:val="469B0FAE"/>
    <w:rsid w:val="46A42F34"/>
    <w:rsid w:val="46D20CC6"/>
    <w:rsid w:val="472E6F55"/>
    <w:rsid w:val="480D1694"/>
    <w:rsid w:val="487B1097"/>
    <w:rsid w:val="48826305"/>
    <w:rsid w:val="48BB76E5"/>
    <w:rsid w:val="48EC7D11"/>
    <w:rsid w:val="48FB5D34"/>
    <w:rsid w:val="4901159C"/>
    <w:rsid w:val="493A685C"/>
    <w:rsid w:val="4968407F"/>
    <w:rsid w:val="496E4757"/>
    <w:rsid w:val="4989397D"/>
    <w:rsid w:val="49DA6174"/>
    <w:rsid w:val="49E278CF"/>
    <w:rsid w:val="49EC224C"/>
    <w:rsid w:val="4A384F8D"/>
    <w:rsid w:val="4A70677E"/>
    <w:rsid w:val="4A9E4C37"/>
    <w:rsid w:val="4B8337B9"/>
    <w:rsid w:val="4C0E01AC"/>
    <w:rsid w:val="4C2866B2"/>
    <w:rsid w:val="4CE321B0"/>
    <w:rsid w:val="4D2E674D"/>
    <w:rsid w:val="4D4E4C66"/>
    <w:rsid w:val="4DB841F3"/>
    <w:rsid w:val="4DE66FB2"/>
    <w:rsid w:val="4E2C0B29"/>
    <w:rsid w:val="4E6B74B7"/>
    <w:rsid w:val="4EA330F5"/>
    <w:rsid w:val="4F8B5595"/>
    <w:rsid w:val="50010670"/>
    <w:rsid w:val="501D0EDA"/>
    <w:rsid w:val="50326A2B"/>
    <w:rsid w:val="505676EA"/>
    <w:rsid w:val="515D3978"/>
    <w:rsid w:val="51AC4A49"/>
    <w:rsid w:val="526E45FA"/>
    <w:rsid w:val="52897874"/>
    <w:rsid w:val="529532F4"/>
    <w:rsid w:val="52C11D9C"/>
    <w:rsid w:val="52EC506B"/>
    <w:rsid w:val="536D782E"/>
    <w:rsid w:val="537D42F8"/>
    <w:rsid w:val="53A5346C"/>
    <w:rsid w:val="54190AED"/>
    <w:rsid w:val="549759D6"/>
    <w:rsid w:val="54BC281B"/>
    <w:rsid w:val="55495933"/>
    <w:rsid w:val="55621F85"/>
    <w:rsid w:val="5588046D"/>
    <w:rsid w:val="55AF05D2"/>
    <w:rsid w:val="55D447DE"/>
    <w:rsid w:val="55D81526"/>
    <w:rsid w:val="56034AC9"/>
    <w:rsid w:val="56073F6A"/>
    <w:rsid w:val="56261760"/>
    <w:rsid w:val="56625644"/>
    <w:rsid w:val="56811F6E"/>
    <w:rsid w:val="56F13D8B"/>
    <w:rsid w:val="578707D4"/>
    <w:rsid w:val="5788765B"/>
    <w:rsid w:val="57995095"/>
    <w:rsid w:val="57FD113F"/>
    <w:rsid w:val="58225CED"/>
    <w:rsid w:val="585B1BA9"/>
    <w:rsid w:val="58B56093"/>
    <w:rsid w:val="58CC2B7E"/>
    <w:rsid w:val="58FA1F8E"/>
    <w:rsid w:val="59A33EF8"/>
    <w:rsid w:val="59AF4C24"/>
    <w:rsid w:val="59D14FBA"/>
    <w:rsid w:val="59D6612D"/>
    <w:rsid w:val="59D979CB"/>
    <w:rsid w:val="59DA4000"/>
    <w:rsid w:val="59F86C66"/>
    <w:rsid w:val="5A07278A"/>
    <w:rsid w:val="5A4B62FE"/>
    <w:rsid w:val="5A625C12"/>
    <w:rsid w:val="5AEE2BAE"/>
    <w:rsid w:val="5B245E69"/>
    <w:rsid w:val="5B272546"/>
    <w:rsid w:val="5B340B71"/>
    <w:rsid w:val="5B7B5B4F"/>
    <w:rsid w:val="5BD462C8"/>
    <w:rsid w:val="5BD96DA1"/>
    <w:rsid w:val="5BE14B83"/>
    <w:rsid w:val="5BE806DA"/>
    <w:rsid w:val="5CBD7121"/>
    <w:rsid w:val="5D3C5586"/>
    <w:rsid w:val="5DDF5E8A"/>
    <w:rsid w:val="5DE0757A"/>
    <w:rsid w:val="5E0302A0"/>
    <w:rsid w:val="5E07654C"/>
    <w:rsid w:val="5E433FE1"/>
    <w:rsid w:val="5E9842F9"/>
    <w:rsid w:val="5EB10404"/>
    <w:rsid w:val="5ECE2FF9"/>
    <w:rsid w:val="5EE71ACC"/>
    <w:rsid w:val="5EE96E5E"/>
    <w:rsid w:val="5F057BC7"/>
    <w:rsid w:val="600B024A"/>
    <w:rsid w:val="60363DC9"/>
    <w:rsid w:val="60464640"/>
    <w:rsid w:val="60844B35"/>
    <w:rsid w:val="60953A2C"/>
    <w:rsid w:val="60B76A7A"/>
    <w:rsid w:val="61021023"/>
    <w:rsid w:val="61587B3B"/>
    <w:rsid w:val="616E391C"/>
    <w:rsid w:val="618D6CB2"/>
    <w:rsid w:val="619739A6"/>
    <w:rsid w:val="61A46B11"/>
    <w:rsid w:val="61AF3E33"/>
    <w:rsid w:val="61FF1523"/>
    <w:rsid w:val="62052C40"/>
    <w:rsid w:val="62116812"/>
    <w:rsid w:val="62C3411A"/>
    <w:rsid w:val="62E55080"/>
    <w:rsid w:val="641F364E"/>
    <w:rsid w:val="645B3756"/>
    <w:rsid w:val="64AD6B11"/>
    <w:rsid w:val="64C72A3E"/>
    <w:rsid w:val="64DE588D"/>
    <w:rsid w:val="65424FBE"/>
    <w:rsid w:val="65441DD6"/>
    <w:rsid w:val="654D3367"/>
    <w:rsid w:val="657C554C"/>
    <w:rsid w:val="667B54E5"/>
    <w:rsid w:val="668D4017"/>
    <w:rsid w:val="669A1E1C"/>
    <w:rsid w:val="669D5217"/>
    <w:rsid w:val="66F3339C"/>
    <w:rsid w:val="67030B6D"/>
    <w:rsid w:val="67031257"/>
    <w:rsid w:val="67445D29"/>
    <w:rsid w:val="674566A0"/>
    <w:rsid w:val="679413D5"/>
    <w:rsid w:val="67A4535B"/>
    <w:rsid w:val="67B364BB"/>
    <w:rsid w:val="682E182A"/>
    <w:rsid w:val="68E1689C"/>
    <w:rsid w:val="694035C3"/>
    <w:rsid w:val="69DB6A10"/>
    <w:rsid w:val="69EB4FEC"/>
    <w:rsid w:val="6AC83870"/>
    <w:rsid w:val="6ACE4BFE"/>
    <w:rsid w:val="6BD821D8"/>
    <w:rsid w:val="6BE03B7F"/>
    <w:rsid w:val="6BEA3A55"/>
    <w:rsid w:val="6C1141E3"/>
    <w:rsid w:val="6C3D057A"/>
    <w:rsid w:val="6CF95784"/>
    <w:rsid w:val="6D657A9C"/>
    <w:rsid w:val="6D6D6950"/>
    <w:rsid w:val="6D703371"/>
    <w:rsid w:val="6DAF6F69"/>
    <w:rsid w:val="6DB4632D"/>
    <w:rsid w:val="6DBD7BDC"/>
    <w:rsid w:val="6DC766AC"/>
    <w:rsid w:val="6DD733CF"/>
    <w:rsid w:val="6E45554E"/>
    <w:rsid w:val="6FAD0E48"/>
    <w:rsid w:val="700E3D37"/>
    <w:rsid w:val="70882ED3"/>
    <w:rsid w:val="70B2231D"/>
    <w:rsid w:val="70B84386"/>
    <w:rsid w:val="70BD7BEF"/>
    <w:rsid w:val="71357785"/>
    <w:rsid w:val="713F144E"/>
    <w:rsid w:val="715C2272"/>
    <w:rsid w:val="716C5F13"/>
    <w:rsid w:val="71BA7C8A"/>
    <w:rsid w:val="71C72AD3"/>
    <w:rsid w:val="72151E41"/>
    <w:rsid w:val="722C0B88"/>
    <w:rsid w:val="72372549"/>
    <w:rsid w:val="72547AD7"/>
    <w:rsid w:val="72C773DB"/>
    <w:rsid w:val="73007289"/>
    <w:rsid w:val="731C635F"/>
    <w:rsid w:val="73376FFF"/>
    <w:rsid w:val="745A698D"/>
    <w:rsid w:val="74640AAD"/>
    <w:rsid w:val="749D7B1B"/>
    <w:rsid w:val="74B13FC3"/>
    <w:rsid w:val="74B1765F"/>
    <w:rsid w:val="753332DE"/>
    <w:rsid w:val="75800407"/>
    <w:rsid w:val="75FE283B"/>
    <w:rsid w:val="75FF240A"/>
    <w:rsid w:val="7636535E"/>
    <w:rsid w:val="769B008A"/>
    <w:rsid w:val="76AB7C01"/>
    <w:rsid w:val="77044AA0"/>
    <w:rsid w:val="773E6F3B"/>
    <w:rsid w:val="774F0182"/>
    <w:rsid w:val="78136A35"/>
    <w:rsid w:val="7866291A"/>
    <w:rsid w:val="786C5C4B"/>
    <w:rsid w:val="78745B6B"/>
    <w:rsid w:val="788141C3"/>
    <w:rsid w:val="78A32AFE"/>
    <w:rsid w:val="78A372BF"/>
    <w:rsid w:val="78C733B9"/>
    <w:rsid w:val="790E57E1"/>
    <w:rsid w:val="79730EB9"/>
    <w:rsid w:val="799A59C8"/>
    <w:rsid w:val="79C940D6"/>
    <w:rsid w:val="79E70CF9"/>
    <w:rsid w:val="79F071D4"/>
    <w:rsid w:val="7A12072D"/>
    <w:rsid w:val="7A4374D3"/>
    <w:rsid w:val="7A4A42A1"/>
    <w:rsid w:val="7A831561"/>
    <w:rsid w:val="7ACB0F03"/>
    <w:rsid w:val="7AD93877"/>
    <w:rsid w:val="7ADA2F47"/>
    <w:rsid w:val="7B2965AD"/>
    <w:rsid w:val="7B342CF0"/>
    <w:rsid w:val="7B5B0730"/>
    <w:rsid w:val="7B95779E"/>
    <w:rsid w:val="7BBD0AA3"/>
    <w:rsid w:val="7C1F175E"/>
    <w:rsid w:val="7C2C7150"/>
    <w:rsid w:val="7CE3275B"/>
    <w:rsid w:val="7D137D2B"/>
    <w:rsid w:val="7D284642"/>
    <w:rsid w:val="7DE844FD"/>
    <w:rsid w:val="7EAE76EB"/>
    <w:rsid w:val="7F2B572E"/>
    <w:rsid w:val="7FA626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340" w:after="330" w:line="578" w:lineRule="auto"/>
      <w:outlineLvl w:val="0"/>
    </w:pPr>
    <w:rPr>
      <w:b/>
      <w:bCs/>
      <w:kern w:val="44"/>
      <w:sz w:val="36"/>
      <w:szCs w:val="44"/>
    </w:rPr>
  </w:style>
  <w:style w:type="paragraph" w:styleId="2">
    <w:name w:val="heading 2"/>
    <w:basedOn w:val="1"/>
    <w:next w:val="1"/>
    <w:qFormat/>
    <w:uiPriority w:val="0"/>
    <w:pPr>
      <w:keepNext/>
      <w:keepLines/>
      <w:spacing w:before="260" w:after="260" w:line="415" w:lineRule="auto"/>
      <w:outlineLvl w:val="1"/>
    </w:pPr>
    <w:rPr>
      <w:rFonts w:ascii="Cambria" w:hAnsi="Cambria"/>
      <w:b/>
      <w:bCs/>
      <w:kern w:val="0"/>
      <w:sz w:val="32"/>
      <w:szCs w:val="32"/>
    </w:rPr>
  </w:style>
  <w:style w:type="paragraph" w:styleId="4">
    <w:name w:val="heading 4"/>
    <w:basedOn w:val="1"/>
    <w:next w:val="1"/>
    <w:qFormat/>
    <w:uiPriority w:val="0"/>
    <w:pPr>
      <w:keepNext/>
      <w:keepLines/>
      <w:widowControl/>
      <w:spacing w:before="200" w:line="276" w:lineRule="auto"/>
      <w:jc w:val="left"/>
      <w:outlineLvl w:val="3"/>
    </w:pPr>
    <w:rPr>
      <w:rFonts w:ascii="Calibri Light" w:hAnsi="Calibri Light" w:cs="Times New Roman"/>
      <w:b/>
      <w:bCs/>
      <w:iCs/>
      <w:szCs w:val="22"/>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5">
    <w:name w:val="index 8"/>
    <w:basedOn w:val="1"/>
    <w:next w:val="1"/>
    <w:qFormat/>
    <w:uiPriority w:val="0"/>
    <w:pPr>
      <w:ind w:left="1400" w:leftChars="1400" w:firstLine="0"/>
    </w:pPr>
  </w:style>
  <w:style w:type="paragraph" w:styleId="6">
    <w:name w:val="Body Text"/>
    <w:basedOn w:val="1"/>
    <w:next w:val="1"/>
    <w:autoRedefine/>
    <w:semiHidden/>
    <w:qFormat/>
    <w:uiPriority w:val="0"/>
    <w:rPr>
      <w:rFonts w:ascii="宋体" w:hAnsi="宋体" w:eastAsia="宋体" w:cs="宋体"/>
      <w:sz w:val="31"/>
      <w:szCs w:val="31"/>
      <w:lang w:val="en-US" w:eastAsia="en-US" w:bidi="ar-SA"/>
    </w:rPr>
  </w:style>
  <w:style w:type="paragraph" w:styleId="7">
    <w:name w:val="toc 3"/>
    <w:basedOn w:val="1"/>
    <w:next w:val="1"/>
    <w:qFormat/>
    <w:uiPriority w:val="0"/>
    <w:pPr>
      <w:ind w:left="840" w:leftChars="400"/>
    </w:pPr>
  </w:style>
  <w:style w:type="paragraph" w:styleId="8">
    <w:name w:val="Plain Text"/>
    <w:basedOn w:val="1"/>
    <w:next w:val="4"/>
    <w:qFormat/>
    <w:uiPriority w:val="0"/>
    <w:rPr>
      <w:rFonts w:ascii="宋体" w:hAnsi="Courier New" w:cs="Times New Roman"/>
      <w:szCs w:val="22"/>
    </w:r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style>
  <w:style w:type="paragraph" w:styleId="12">
    <w:name w:val="toc 2"/>
    <w:basedOn w:val="1"/>
    <w:next w:val="1"/>
    <w:qFormat/>
    <w:uiPriority w:val="0"/>
    <w:pPr>
      <w:ind w:left="420" w:leftChars="200"/>
    </w:pPr>
  </w:style>
  <w:style w:type="paragraph" w:styleId="13">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14">
    <w:name w:val="Body Text First Indent"/>
    <w:basedOn w:val="15"/>
    <w:next w:val="18"/>
    <w:qFormat/>
    <w:uiPriority w:val="0"/>
    <w:pPr>
      <w:spacing w:after="120"/>
      <w:ind w:firstLine="420" w:firstLineChars="100"/>
    </w:pPr>
    <w:rPr>
      <w:rFonts w:ascii="Times New Roman" w:hAnsi="Times New Roman"/>
      <w:szCs w:val="24"/>
    </w:rPr>
  </w:style>
  <w:style w:type="paragraph" w:customStyle="1" w:styleId="15">
    <w:name w:val="正文文本_0"/>
    <w:basedOn w:val="16"/>
    <w:next w:val="17"/>
    <w:qFormat/>
    <w:uiPriority w:val="99"/>
    <w:pPr>
      <w:adjustRightInd w:val="0"/>
      <w:spacing w:after="60" w:line="360" w:lineRule="atLeast"/>
      <w:ind w:left="72" w:leftChars="30" w:right="30" w:rightChars="30"/>
      <w:jc w:val="center"/>
    </w:pPr>
    <w:rPr>
      <w:rFonts w:ascii="Calibri" w:hAnsi="Calibri"/>
      <w:kern w:val="0"/>
      <w:sz w:val="20"/>
      <w:szCs w:val="20"/>
      <w:lang w:val="zh-CN" w:eastAsia="zh-CN"/>
    </w:rPr>
  </w:style>
  <w:style w:type="paragraph" w:customStyle="1" w:styleId="16">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正文_2_0"/>
    <w:next w:val="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正文缩进_0"/>
    <w:basedOn w:val="17"/>
    <w:next w:val="19"/>
    <w:qFormat/>
    <w:uiPriority w:val="99"/>
    <w:pPr>
      <w:ind w:firstLine="420"/>
    </w:pPr>
    <w:rPr>
      <w:rFonts w:ascii="Times New Roman" w:hAnsi="Times New Roman"/>
      <w:szCs w:val="20"/>
    </w:rPr>
  </w:style>
  <w:style w:type="paragraph" w:customStyle="1" w:styleId="19">
    <w:name w:val="_Style 50"/>
    <w:basedOn w:val="17"/>
    <w:next w:val="20"/>
    <w:qFormat/>
    <w:uiPriority w:val="0"/>
    <w:pPr>
      <w:widowControl/>
      <w:spacing w:before="100" w:beforeAutospacing="1" w:after="100" w:afterAutospacing="1"/>
    </w:pPr>
    <w:rPr>
      <w:rFonts w:ascii="宋体" w:hAnsi="宋体"/>
    </w:rPr>
  </w:style>
  <w:style w:type="paragraph" w:customStyle="1" w:styleId="20">
    <w:name w:val="普通(网站)_0"/>
    <w:basedOn w:val="17"/>
    <w:next w:val="17"/>
    <w:qFormat/>
    <w:uiPriority w:val="0"/>
    <w:pPr>
      <w:widowControl/>
      <w:spacing w:before="100" w:beforeAutospacing="1" w:after="100" w:afterAutospacing="1"/>
      <w:jc w:val="left"/>
    </w:pPr>
    <w:rPr>
      <w:rFonts w:ascii="宋体" w:hAnsi="宋体" w:cs="宋体"/>
      <w:kern w:val="0"/>
      <w:sz w:val="24"/>
      <w:szCs w:val="24"/>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bCs/>
    </w:rPr>
  </w:style>
  <w:style w:type="character" w:styleId="25">
    <w:name w:val="FollowedHyperlink"/>
    <w:basedOn w:val="23"/>
    <w:uiPriority w:val="0"/>
    <w:rPr>
      <w:color w:val="800080"/>
      <w:u w:val="none"/>
    </w:rPr>
  </w:style>
  <w:style w:type="character" w:styleId="26">
    <w:name w:val="Emphasis"/>
    <w:basedOn w:val="23"/>
    <w:qFormat/>
    <w:uiPriority w:val="0"/>
    <w:rPr>
      <w:b/>
      <w:bCs/>
    </w:rPr>
  </w:style>
  <w:style w:type="character" w:styleId="27">
    <w:name w:val="HTML Definition"/>
    <w:basedOn w:val="23"/>
    <w:uiPriority w:val="0"/>
    <w:rPr>
      <w:rFonts w:ascii="ActionIcon ! important" w:hAnsi="ActionIcon ! important" w:eastAsia="ActionIcon ! important" w:cs="ActionIcon ! important"/>
      <w:vanish/>
      <w:color w:val="3D4B62"/>
      <w:sz w:val="19"/>
      <w:szCs w:val="19"/>
    </w:rPr>
  </w:style>
  <w:style w:type="character" w:styleId="28">
    <w:name w:val="HTML Typewriter"/>
    <w:basedOn w:val="23"/>
    <w:uiPriority w:val="0"/>
    <w:rPr>
      <w:rFonts w:hint="default" w:ascii="monospace" w:hAnsi="monospace" w:eastAsia="monospace" w:cs="monospace"/>
      <w:sz w:val="20"/>
    </w:rPr>
  </w:style>
  <w:style w:type="character" w:styleId="29">
    <w:name w:val="HTML Acronym"/>
    <w:basedOn w:val="23"/>
    <w:uiPriority w:val="0"/>
  </w:style>
  <w:style w:type="character" w:styleId="30">
    <w:name w:val="HTML Variable"/>
    <w:basedOn w:val="23"/>
    <w:uiPriority w:val="0"/>
  </w:style>
  <w:style w:type="character" w:styleId="31">
    <w:name w:val="Hyperlink"/>
    <w:basedOn w:val="23"/>
    <w:qFormat/>
    <w:uiPriority w:val="0"/>
    <w:rPr>
      <w:color w:val="0000FF"/>
      <w:u w:val="single"/>
    </w:rPr>
  </w:style>
  <w:style w:type="character" w:styleId="32">
    <w:name w:val="HTML Code"/>
    <w:basedOn w:val="23"/>
    <w:uiPriority w:val="0"/>
    <w:rPr>
      <w:rFonts w:hint="default" w:ascii="monospace" w:hAnsi="monospace" w:eastAsia="monospace" w:cs="monospace"/>
      <w:sz w:val="20"/>
    </w:rPr>
  </w:style>
  <w:style w:type="character" w:styleId="33">
    <w:name w:val="HTML Cite"/>
    <w:basedOn w:val="23"/>
    <w:uiPriority w:val="0"/>
  </w:style>
  <w:style w:type="character" w:styleId="34">
    <w:name w:val="HTML Keyboard"/>
    <w:basedOn w:val="23"/>
    <w:uiPriority w:val="0"/>
    <w:rPr>
      <w:rFonts w:ascii="monospace" w:hAnsi="monospace" w:eastAsia="monospace" w:cs="monospace"/>
      <w:sz w:val="20"/>
    </w:rPr>
  </w:style>
  <w:style w:type="character" w:styleId="35">
    <w:name w:val="HTML Sample"/>
    <w:basedOn w:val="23"/>
    <w:uiPriority w:val="0"/>
    <w:rPr>
      <w:rFonts w:hint="default" w:ascii="monospace" w:hAnsi="monospace" w:eastAsia="monospace" w:cs="monospace"/>
    </w:rPr>
  </w:style>
  <w:style w:type="paragraph" w:customStyle="1" w:styleId="36">
    <w:name w:val="BodyText"/>
    <w:basedOn w:val="1"/>
    <w:next w:val="37"/>
    <w:qFormat/>
    <w:uiPriority w:val="0"/>
    <w:pPr>
      <w:spacing w:after="60" w:line="360" w:lineRule="atLeast"/>
      <w:ind w:left="72" w:leftChars="30" w:right="30" w:rightChars="30"/>
      <w:jc w:val="center"/>
    </w:pPr>
    <w:rPr>
      <w:kern w:val="0"/>
      <w:sz w:val="20"/>
      <w:szCs w:val="20"/>
    </w:rPr>
  </w:style>
  <w:style w:type="paragraph" w:customStyle="1" w:styleId="37">
    <w:name w:val="181"/>
    <w:next w:val="1"/>
    <w:qFormat/>
    <w:uiPriority w:val="0"/>
    <w:pPr>
      <w:spacing w:before="360" w:after="360"/>
      <w:ind w:left="950" w:right="950"/>
      <w:jc w:val="center"/>
      <w:textAlignment w:val="baseline"/>
    </w:pPr>
    <w:rPr>
      <w:rFonts w:ascii="Times New Roman" w:hAnsi="Times New Roman" w:eastAsia="宋体" w:cs="Times New Roman"/>
      <w:i/>
      <w:kern w:val="2"/>
      <w:sz w:val="21"/>
      <w:szCs w:val="24"/>
      <w:lang w:val="en-US" w:eastAsia="zh-CN" w:bidi="ar-SA"/>
    </w:rPr>
  </w:style>
  <w:style w:type="table" w:customStyle="1" w:styleId="38">
    <w:name w:val="Table Normal"/>
    <w:autoRedefine/>
    <w:semiHidden/>
    <w:unhideWhenUsed/>
    <w:qFormat/>
    <w:uiPriority w:val="0"/>
    <w:tblPr>
      <w:tblCellMar>
        <w:top w:w="0" w:type="dxa"/>
        <w:left w:w="0" w:type="dxa"/>
        <w:bottom w:w="0" w:type="dxa"/>
        <w:right w:w="0" w:type="dxa"/>
      </w:tblCellMar>
    </w:tblPr>
  </w:style>
  <w:style w:type="paragraph" w:customStyle="1" w:styleId="39">
    <w:name w:val="Table Text"/>
    <w:basedOn w:val="1"/>
    <w:autoRedefine/>
    <w:semiHidden/>
    <w:qFormat/>
    <w:uiPriority w:val="0"/>
    <w:rPr>
      <w:rFonts w:ascii="宋体" w:hAnsi="宋体" w:eastAsia="宋体" w:cs="宋体"/>
      <w:sz w:val="20"/>
      <w:szCs w:val="20"/>
      <w:lang w:val="en-US" w:eastAsia="en-US" w:bidi="ar-SA"/>
    </w:rPr>
  </w:style>
  <w:style w:type="paragraph" w:customStyle="1" w:styleId="40">
    <w:name w:val="正文小标题_0"/>
    <w:basedOn w:val="41"/>
    <w:qFormat/>
    <w:uiPriority w:val="0"/>
    <w:pPr>
      <w:spacing w:line="420" w:lineRule="exact"/>
    </w:pPr>
    <w:rPr>
      <w:rFonts w:hAnsi="宋体" w:eastAsia="宋体"/>
      <w:sz w:val="21"/>
      <w:szCs w:val="21"/>
    </w:rPr>
  </w:style>
  <w:style w:type="paragraph" w:customStyle="1" w:styleId="41">
    <w:name w:val="标题 1_0"/>
    <w:basedOn w:val="16"/>
    <w:next w:val="16"/>
    <w:qFormat/>
    <w:uiPriority w:val="99"/>
    <w:pPr>
      <w:keepNext/>
      <w:keepLines/>
      <w:spacing w:line="360" w:lineRule="auto"/>
      <w:outlineLvl w:val="0"/>
    </w:pPr>
    <w:rPr>
      <w:rFonts w:eastAsia="黑体"/>
      <w:b/>
      <w:bCs/>
      <w:kern w:val="44"/>
      <w:sz w:val="32"/>
      <w:szCs w:val="44"/>
    </w:rPr>
  </w:style>
  <w:style w:type="paragraph" w:customStyle="1" w:styleId="42">
    <w:name w:val="正文_1_0"/>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43">
    <w:name w:val="正文呀2_0"/>
    <w:basedOn w:val="44"/>
    <w:qFormat/>
    <w:uiPriority w:val="0"/>
    <w:rPr>
      <w:rFonts w:ascii="Times New Roman" w:hAnsi="Times New Roman"/>
    </w:rPr>
  </w:style>
  <w:style w:type="paragraph" w:customStyle="1" w:styleId="44">
    <w:name w:val="正文呀_0"/>
    <w:basedOn w:val="42"/>
    <w:qFormat/>
    <w:uiPriority w:val="0"/>
    <w:pPr>
      <w:spacing w:line="420" w:lineRule="exact"/>
      <w:ind w:firstLine="420" w:firstLineChars="200"/>
    </w:pPr>
    <w:rPr>
      <w:rFonts w:ascii="宋体" w:hAnsi="宋体"/>
      <w:szCs w:val="21"/>
    </w:rPr>
  </w:style>
  <w:style w:type="paragraph" w:customStyle="1" w:styleId="45">
    <w:name w:val="正文呀2_1"/>
    <w:basedOn w:val="46"/>
    <w:qFormat/>
    <w:uiPriority w:val="0"/>
    <w:rPr>
      <w:rFonts w:ascii="Times New Roman" w:hAnsi="Times New Roman" w:eastAsia="宋体" w:cs="Times New Roman"/>
      <w:kern w:val="2"/>
      <w:sz w:val="21"/>
      <w:lang w:val="en-US" w:eastAsia="zh-CN"/>
    </w:rPr>
  </w:style>
  <w:style w:type="paragraph" w:customStyle="1" w:styleId="46">
    <w:name w:val="正文呀_1"/>
    <w:basedOn w:val="16"/>
    <w:qFormat/>
    <w:uiPriority w:val="0"/>
    <w:pPr>
      <w:spacing w:line="420" w:lineRule="exact"/>
      <w:ind w:firstLine="420" w:firstLineChars="200"/>
    </w:pPr>
    <w:rPr>
      <w:rFonts w:ascii="宋体" w:hAnsi="宋体"/>
      <w:kern w:val="0"/>
      <w:sz w:val="20"/>
      <w:szCs w:val="21"/>
      <w:lang w:val="zh-CN" w:eastAsia="zh-CN"/>
    </w:rPr>
  </w:style>
  <w:style w:type="paragraph" w:customStyle="1" w:styleId="47">
    <w:name w:val="纯文本_0"/>
    <w:basedOn w:val="16"/>
    <w:qFormat/>
    <w:uiPriority w:val="0"/>
    <w:rPr>
      <w:rFonts w:ascii="宋体" w:hAnsi="Courier New"/>
      <w:szCs w:val="24"/>
    </w:rPr>
  </w:style>
  <w:style w:type="paragraph" w:customStyle="1" w:styleId="48">
    <w:name w:val="表格文字"/>
    <w:basedOn w:val="1"/>
    <w:qFormat/>
    <w:uiPriority w:val="0"/>
    <w:pPr>
      <w:spacing w:before="25" w:after="25" w:line="240" w:lineRule="auto"/>
      <w:ind w:firstLine="0"/>
      <w:jc w:val="left"/>
    </w:pPr>
    <w:rPr>
      <w:bCs/>
      <w:spacing w:val="10"/>
      <w:kern w:val="0"/>
      <w:sz w:val="24"/>
    </w:rPr>
  </w:style>
  <w:style w:type="paragraph" w:customStyle="1" w:styleId="49">
    <w:name w:val="无间隔_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p0"/>
    <w:basedOn w:val="1"/>
    <w:qFormat/>
    <w:uiPriority w:val="0"/>
    <w:pPr>
      <w:widowControl/>
    </w:pPr>
    <w:rPr>
      <w:rFonts w:ascii="Calibri" w:hAnsi="Calibri" w:cs="宋体"/>
      <w:kern w:val="0"/>
      <w:szCs w:val="21"/>
    </w:rPr>
  </w:style>
  <w:style w:type="character" w:customStyle="1" w:styleId="53">
    <w:name w:val="hover1"/>
    <w:basedOn w:val="23"/>
    <w:uiPriority w:val="0"/>
    <w:rPr>
      <w:color w:val="2590EB"/>
    </w:rPr>
  </w:style>
  <w:style w:type="character" w:customStyle="1" w:styleId="54">
    <w:name w:val="hover2"/>
    <w:basedOn w:val="23"/>
    <w:uiPriority w:val="0"/>
    <w:rPr>
      <w:color w:val="2590EB"/>
    </w:rPr>
  </w:style>
  <w:style w:type="character" w:customStyle="1" w:styleId="55">
    <w:name w:val="hover3"/>
    <w:basedOn w:val="23"/>
    <w:uiPriority w:val="0"/>
  </w:style>
  <w:style w:type="character" w:customStyle="1" w:styleId="56">
    <w:name w:val="hover"/>
    <w:basedOn w:val="23"/>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23</TotalTime>
  <Pages>92</Pages>
  <Words>19849</Words>
  <Characters>21339</Characters>
  <ScaleCrop>false</ScaleCrop>
  <LinksUpToDate>false</LinksUpToDate>
  <CharactersWithSpaces>21403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2025-04-11T06:06:00Z</cp:lastPrinted>
  <dcterms:created xsi:type="dcterms:W3CDTF">2023-11-10T11:51:00Z</dcterms:created>
  <dcterms:modified xsi:type="dcterms:W3CDTF">2026-06-11T09:18:56Z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2023-11-14T11:52:18Z</vt:filetime>
  </property>
  <property fmtid="{D5CDD505-2E9C-101B-9397-08002B2CF9AE}" pid="4" name="KSOProductBuildVer">
    <vt:lpwstr>2052-12.1.0.26895</vt:lpwstr>
  </property>
  <property fmtid="{D5CDD505-2E9C-101B-9397-08002B2CF9AE}" pid="5" name="ICV">
    <vt:lpwstr>D07431CB8E1F4D27B02F8E1F4B67E8CB_13</vt:lpwstr>
  </property>
  <property fmtid="{D5CDD505-2E9C-101B-9397-08002B2CF9AE}" pid="6" name="KSOTemplateDocerSaveRecord">
    <vt:lpwstr>eyJoZGlkIjoiNzJiMWZkY2UyNjA3MDQxMzcxZGQxMGU3ZWRmYzdiYTgiLCJ1c2VySWQiOiIyNTU1MDE3MTMifQ==</vt:lpwstr>
  </property>
</Properties>
</file>