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6604">
      <w:pPr>
        <w:keepNext w:val="0"/>
        <w:keepLines w:val="0"/>
        <w:pageBreakBefore w:val="0"/>
        <w:widowControl w:val="0"/>
        <w:kinsoku/>
        <w:wordWrap/>
        <w:overflowPunct/>
        <w:topLinePunct w:val="0"/>
        <w:autoSpaceDE/>
        <w:autoSpaceDN/>
        <w:bidi w:val="0"/>
        <w:adjustRightInd/>
        <w:snapToGrid/>
        <w:spacing w:before="937" w:beforeLines="300" w:after="1561" w:afterLines="500" w:line="360" w:lineRule="auto"/>
        <w:jc w:val="center"/>
        <w:textAlignment w:val="auto"/>
        <w:rPr>
          <w:rFonts w:hint="eastAsia" w:ascii="宋体" w:hAnsi="宋体" w:eastAsia="宋体" w:cs="宋体"/>
          <w:b/>
          <w:color w:val="auto"/>
          <w:sz w:val="84"/>
          <w:szCs w:val="84"/>
          <w:highlight w:val="none"/>
        </w:rPr>
      </w:pPr>
      <w:r>
        <w:rPr>
          <w:rFonts w:hint="eastAsia" w:asciiTheme="minorEastAsia" w:hAnsiTheme="minorEastAsia" w:eastAsiaTheme="minorEastAsia" w:cstheme="minorEastAsia"/>
          <w:snapToGrid w:val="0"/>
          <w:color w:val="auto"/>
          <w:spacing w:val="5"/>
          <w:kern w:val="0"/>
          <w:position w:val="0"/>
          <w:sz w:val="56"/>
          <w:szCs w:val="56"/>
          <w:lang w:eastAsia="zh-CN"/>
          <w14:textOutline w14:w="15255" w14:cap="sq" w14:cmpd="sng">
            <w14:solidFill>
              <w14:srgbClr w14:val="000000"/>
            </w14:solidFill>
            <w14:prstDash w14:val="solid"/>
            <w14:bevel/>
          </w14:textOutline>
        </w:rPr>
        <w:t xml:space="preserve"> 广西八桂建设项目管理有限公司</w:t>
      </w:r>
      <w:r>
        <w:rPr>
          <w:rFonts w:hint="eastAsia" w:ascii="宋体" w:hAnsi="宋体" w:eastAsia="宋体" w:cs="宋体"/>
          <w:b/>
          <w:bCs/>
          <w:color w:val="auto"/>
          <w:sz w:val="72"/>
          <w:highlight w:val="none"/>
        </w:rPr>
        <w:cr/>
      </w:r>
    </w:p>
    <w:p w14:paraId="701725C4">
      <w:pPr>
        <w:spacing w:line="360" w:lineRule="auto"/>
        <w:jc w:val="center"/>
        <w:rPr>
          <w:rFonts w:hint="eastAsia" w:ascii="宋体" w:hAnsi="宋体" w:eastAsia="宋体" w:cs="宋体"/>
          <w:color w:val="auto"/>
          <w:highlight w:val="none"/>
        </w:rPr>
      </w:pPr>
      <w:r>
        <w:rPr>
          <w:rFonts w:hint="eastAsia" w:asciiTheme="minorEastAsia" w:hAnsiTheme="minorEastAsia" w:eastAsiaTheme="minorEastAsia" w:cstheme="minorEastAsia"/>
          <w:snapToGrid w:val="0"/>
          <w:color w:val="auto"/>
          <w:spacing w:val="5"/>
          <w:kern w:val="0"/>
          <w:position w:val="0"/>
          <w:sz w:val="96"/>
          <w:szCs w:val="96"/>
          <w:lang w:eastAsia="zh-CN"/>
          <w14:textOutline w14:w="15255" w14:cap="sq" w14:cmpd="sng">
            <w14:solidFill>
              <w14:srgbClr w14:val="000000"/>
            </w14:solidFill>
            <w14:prstDash w14:val="solid"/>
            <w14:bevel/>
          </w14:textOutline>
        </w:rPr>
        <w:t>竞争性磋商文件</w:t>
      </w:r>
      <w:r>
        <w:rPr>
          <w:rFonts w:hint="eastAsia" w:ascii="宋体" w:hAnsi="宋体" w:eastAsia="宋体" w:cs="宋体"/>
          <w:b/>
          <w:color w:val="auto"/>
          <w:sz w:val="84"/>
          <w:szCs w:val="84"/>
          <w:highlight w:val="none"/>
        </w:rPr>
        <w:cr/>
      </w:r>
      <w:r>
        <w:rPr>
          <w:rFonts w:hint="eastAsia" w:ascii="宋体" w:hAnsi="宋体" w:eastAsia="宋体" w:cs="宋体"/>
          <w:b/>
          <w:color w:val="auto"/>
          <w:sz w:val="84"/>
          <w:szCs w:val="84"/>
          <w:highlight w:val="none"/>
        </w:rPr>
        <w:cr/>
      </w:r>
    </w:p>
    <w:p w14:paraId="43839977">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项目名称：河沙村委黄龙村至河沙村优质稻产业基地水渠</w:t>
      </w:r>
    </w:p>
    <w:p w14:paraId="40D4158C">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 xml:space="preserve">项目编号：GLZC2026-C2-120014-GXBG </w:t>
      </w:r>
    </w:p>
    <w:p w14:paraId="5E1B0658">
      <w:pPr>
        <w:spacing w:line="360" w:lineRule="auto"/>
        <w:ind w:firstLine="420" w:firstLineChars="200"/>
        <w:rPr>
          <w:rFonts w:hint="eastAsia" w:ascii="宋体" w:hAnsi="宋体" w:eastAsia="宋体" w:cs="宋体"/>
          <w:color w:val="auto"/>
          <w:highlight w:val="none"/>
        </w:rPr>
      </w:pPr>
    </w:p>
    <w:p w14:paraId="022B2A7D">
      <w:pPr>
        <w:spacing w:line="360" w:lineRule="auto"/>
        <w:ind w:firstLine="401" w:firstLineChars="100"/>
        <w:jc w:val="both"/>
        <w:rPr>
          <w:rFonts w:hint="default" w:ascii="宋体" w:hAnsi="宋体" w:eastAsia="宋体" w:cs="宋体"/>
          <w:b/>
          <w:bCs/>
          <w:color w:val="auto"/>
          <w:spacing w:val="40"/>
          <w:sz w:val="32"/>
          <w:highlight w:val="none"/>
          <w:lang w:val="en-US"/>
        </w:rPr>
      </w:pPr>
    </w:p>
    <w:p w14:paraId="615E9BC7">
      <w:pPr>
        <w:spacing w:line="360" w:lineRule="auto"/>
        <w:ind w:firstLine="1050" w:firstLineChars="500"/>
        <w:rPr>
          <w:rFonts w:hint="eastAsia" w:ascii="宋体" w:hAnsi="宋体" w:eastAsia="宋体" w:cs="宋体"/>
          <w:color w:val="auto"/>
          <w:highlight w:val="none"/>
        </w:rPr>
      </w:pPr>
    </w:p>
    <w:p w14:paraId="06486249">
      <w:pPr>
        <w:spacing w:line="360" w:lineRule="auto"/>
        <w:ind w:firstLine="1050" w:firstLineChars="500"/>
        <w:rPr>
          <w:rFonts w:hint="eastAsia" w:ascii="宋体" w:hAnsi="宋体" w:eastAsia="宋体" w:cs="宋体"/>
          <w:color w:val="auto"/>
          <w:highlight w:val="none"/>
        </w:rPr>
      </w:pPr>
    </w:p>
    <w:p w14:paraId="266F104B">
      <w:pPr>
        <w:pStyle w:val="13"/>
        <w:spacing w:line="360" w:lineRule="auto"/>
        <w:rPr>
          <w:rFonts w:hint="eastAsia"/>
          <w:color w:val="auto"/>
          <w:highlight w:val="none"/>
        </w:rPr>
      </w:pPr>
    </w:p>
    <w:p w14:paraId="47A1C5B7">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 xml:space="preserve">采购代理机构： 广西八桂建设项目管理有限公司                  </w:t>
      </w:r>
    </w:p>
    <w:p w14:paraId="3C049A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2026年6月05日</w:t>
      </w:r>
    </w:p>
    <w:p w14:paraId="199F9BE7">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pPr>
    </w:p>
    <w:p w14:paraId="06337A07">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pacing w:val="-6"/>
          <w:kern w:val="0"/>
          <w:sz w:val="30"/>
          <w:szCs w:val="30"/>
          <w:highlight w:val="none"/>
          <w:lang w:eastAsia="zh-CN"/>
        </w:rPr>
        <w:sectPr>
          <w:pgSz w:w="11906" w:h="16838"/>
          <w:pgMar w:top="1304" w:right="1304" w:bottom="1304" w:left="1304" w:header="851" w:footer="992" w:gutter="0"/>
          <w:pgNumType w:fmt="decimal" w:start="1"/>
          <w:cols w:space="720" w:num="1"/>
          <w:titlePg/>
          <w:docGrid w:type="lines" w:linePitch="312" w:charSpace="0"/>
        </w:sectPr>
      </w:pPr>
    </w:p>
    <w:p w14:paraId="4025C8AE">
      <w:pPr>
        <w:spacing w:line="360" w:lineRule="auto"/>
        <w:rPr>
          <w:rFonts w:hint="eastAsia"/>
          <w:color w:val="auto"/>
          <w:highlight w:val="none"/>
          <w:lang w:eastAsia="zh-CN"/>
        </w:rPr>
      </w:pPr>
    </w:p>
    <w:p w14:paraId="20014795">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48"/>
          <w:szCs w:val="48"/>
          <w:highlight w:val="none"/>
          <w:lang w:eastAsia="zh-CN"/>
        </w:rPr>
      </w:pPr>
      <w:r>
        <w:rPr>
          <w:rFonts w:hint="eastAsia" w:ascii="宋体" w:hAnsi="宋体" w:eastAsia="宋体" w:cs="宋体"/>
          <w:b/>
          <w:color w:val="auto"/>
          <w:spacing w:val="-6"/>
          <w:kern w:val="0"/>
          <w:sz w:val="48"/>
          <w:szCs w:val="48"/>
          <w:highlight w:val="none"/>
          <w:lang w:eastAsia="zh-CN"/>
        </w:rPr>
        <w:t>目</w:t>
      </w:r>
      <w:r>
        <w:rPr>
          <w:rFonts w:hint="eastAsia" w:ascii="宋体" w:hAnsi="宋体" w:eastAsia="宋体" w:cs="宋体"/>
          <w:b/>
          <w:color w:val="auto"/>
          <w:spacing w:val="-6"/>
          <w:kern w:val="0"/>
          <w:sz w:val="48"/>
          <w:szCs w:val="48"/>
          <w:highlight w:val="none"/>
          <w:lang w:val="en-US" w:eastAsia="zh-CN"/>
        </w:rPr>
        <w:t xml:space="preserve">  </w:t>
      </w:r>
      <w:r>
        <w:rPr>
          <w:rFonts w:hint="eastAsia" w:ascii="宋体" w:hAnsi="宋体" w:eastAsia="宋体" w:cs="宋体"/>
          <w:b/>
          <w:color w:val="auto"/>
          <w:spacing w:val="-6"/>
          <w:kern w:val="0"/>
          <w:sz w:val="48"/>
          <w:szCs w:val="48"/>
          <w:highlight w:val="none"/>
          <w:lang w:eastAsia="zh-CN"/>
        </w:rPr>
        <w:t>录</w:t>
      </w:r>
    </w:p>
    <w:p w14:paraId="29B9ACB4">
      <w:pPr>
        <w:spacing w:line="360" w:lineRule="auto"/>
        <w:rPr>
          <w:rFonts w:hint="eastAsia"/>
          <w:color w:val="auto"/>
          <w:lang w:eastAsia="zh-CN"/>
        </w:rPr>
      </w:pPr>
    </w:p>
    <w:p w14:paraId="17418BA8">
      <w:pPr>
        <w:spacing w:line="360" w:lineRule="auto"/>
        <w:rPr>
          <w:rFonts w:hint="eastAsia" w:ascii="宋体" w:hAnsi="宋体" w:eastAsia="宋体" w:cs="宋体"/>
          <w:color w:val="auto"/>
          <w:spacing w:val="6"/>
          <w:kern w:val="2"/>
          <w:sz w:val="21"/>
          <w:szCs w:val="31"/>
          <w:lang w:val="en-US" w:eastAsia="zh-CN" w:bidi="ar-SA"/>
        </w:rPr>
      </w:pPr>
    </w:p>
    <w:p w14:paraId="751CC310">
      <w:pPr>
        <w:pStyle w:val="15"/>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b/>
          <w:bCs/>
          <w:color w:val="auto"/>
          <w:spacing w:val="6"/>
          <w:kern w:val="2"/>
          <w:sz w:val="28"/>
          <w:szCs w:val="40"/>
          <w:lang w:val="en-US" w:eastAsia="zh-CN" w:bidi="ar-SA"/>
        </w:rPr>
      </w:pPr>
      <w:r>
        <w:rPr>
          <w:rFonts w:hint="eastAsia" w:ascii="宋体" w:hAnsi="宋体" w:eastAsia="宋体" w:cs="宋体"/>
          <w:color w:val="auto"/>
          <w:spacing w:val="6"/>
          <w:kern w:val="2"/>
          <w:sz w:val="28"/>
          <w:szCs w:val="40"/>
          <w:lang w:val="en-US" w:eastAsia="zh-CN" w:bidi="ar-SA"/>
        </w:rPr>
        <w:fldChar w:fldCharType="begin"/>
      </w:r>
      <w:r>
        <w:rPr>
          <w:rFonts w:hint="eastAsia" w:ascii="宋体" w:hAnsi="宋体" w:eastAsia="宋体" w:cs="宋体"/>
          <w:color w:val="auto"/>
          <w:spacing w:val="6"/>
          <w:kern w:val="2"/>
          <w:sz w:val="28"/>
          <w:szCs w:val="40"/>
          <w:lang w:val="en-US" w:eastAsia="zh-CN" w:bidi="ar-SA"/>
        </w:rPr>
        <w:instrText xml:space="preserve">TOC \o "1-2" \h \u </w:instrText>
      </w:r>
      <w:r>
        <w:rPr>
          <w:rFonts w:hint="eastAsia" w:ascii="宋体" w:hAnsi="宋体" w:eastAsia="宋体" w:cs="宋体"/>
          <w:color w:val="auto"/>
          <w:spacing w:val="6"/>
          <w:kern w:val="2"/>
          <w:sz w:val="28"/>
          <w:szCs w:val="40"/>
          <w:lang w:val="en-US" w:eastAsia="zh-CN" w:bidi="ar-SA"/>
        </w:rPr>
        <w:fldChar w:fldCharType="separate"/>
      </w:r>
      <w:r>
        <w:rPr>
          <w:rFonts w:hint="eastAsia" w:ascii="宋体" w:hAnsi="宋体" w:eastAsia="宋体" w:cs="宋体"/>
          <w:b/>
          <w:bCs/>
          <w:color w:val="auto"/>
          <w:spacing w:val="6"/>
          <w:kern w:val="2"/>
          <w:sz w:val="28"/>
          <w:szCs w:val="40"/>
          <w:lang w:val="en-US" w:eastAsia="zh-CN" w:bidi="ar-SA"/>
        </w:rPr>
        <w:fldChar w:fldCharType="begin"/>
      </w:r>
      <w:r>
        <w:rPr>
          <w:rFonts w:hint="eastAsia" w:ascii="宋体" w:hAnsi="宋体" w:eastAsia="宋体" w:cs="宋体"/>
          <w:b/>
          <w:bCs/>
          <w:color w:val="auto"/>
          <w:spacing w:val="6"/>
          <w:kern w:val="2"/>
          <w:sz w:val="28"/>
          <w:szCs w:val="40"/>
          <w:lang w:val="en-US" w:eastAsia="zh-CN" w:bidi="ar-SA"/>
        </w:rPr>
        <w:instrText xml:space="preserve"> HYPERLINK \l _Toc14979 </w:instrText>
      </w:r>
      <w:r>
        <w:rPr>
          <w:rFonts w:hint="eastAsia" w:ascii="宋体" w:hAnsi="宋体" w:eastAsia="宋体" w:cs="宋体"/>
          <w:b/>
          <w:bCs/>
          <w:color w:val="auto"/>
          <w:spacing w:val="6"/>
          <w:kern w:val="2"/>
          <w:sz w:val="28"/>
          <w:szCs w:val="40"/>
          <w:lang w:val="en-US" w:eastAsia="zh-CN" w:bidi="ar-SA"/>
        </w:rPr>
        <w:fldChar w:fldCharType="separate"/>
      </w:r>
      <w:r>
        <w:rPr>
          <w:rFonts w:hint="eastAsia" w:ascii="宋体" w:hAnsi="宋体" w:eastAsia="宋体" w:cs="宋体"/>
          <w:b/>
          <w:bCs/>
          <w:color w:val="auto"/>
          <w:spacing w:val="6"/>
          <w:kern w:val="2"/>
          <w:sz w:val="28"/>
          <w:szCs w:val="40"/>
          <w:lang w:val="en-US" w:eastAsia="zh-CN" w:bidi="ar-SA"/>
        </w:rPr>
        <w:t xml:space="preserve">第一章 </w:t>
      </w:r>
      <w:r>
        <w:rPr>
          <w:rFonts w:hint="eastAsia" w:ascii="宋体" w:hAnsi="宋体" w:eastAsia="宋体" w:cs="宋体"/>
          <w:b/>
          <w:bCs/>
          <w:color w:val="auto"/>
          <w:spacing w:val="6"/>
          <w:kern w:val="2"/>
          <w:sz w:val="28"/>
          <w:szCs w:val="40"/>
          <w:lang w:val="en-US" w:eastAsia="en-US" w:bidi="ar-SA"/>
        </w:rPr>
        <w:t>竞争性磋商公告</w:t>
      </w:r>
      <w:r>
        <w:rPr>
          <w:rFonts w:ascii="宋体" w:hAnsi="宋体" w:eastAsia="宋体" w:cs="宋体"/>
          <w:b/>
          <w:bCs/>
          <w:color w:val="auto"/>
          <w:spacing w:val="6"/>
          <w:kern w:val="2"/>
          <w:sz w:val="28"/>
          <w:szCs w:val="40"/>
          <w:lang w:val="en-US" w:eastAsia="zh-CN" w:bidi="ar-SA"/>
        </w:rPr>
        <w:tab/>
      </w:r>
      <w:r>
        <w:rPr>
          <w:rFonts w:ascii="宋体" w:hAnsi="宋体" w:eastAsia="宋体" w:cs="宋体"/>
          <w:b/>
          <w:bCs/>
          <w:color w:val="auto"/>
          <w:spacing w:val="6"/>
          <w:kern w:val="2"/>
          <w:sz w:val="28"/>
          <w:szCs w:val="40"/>
          <w:lang w:val="en-US" w:eastAsia="zh-CN" w:bidi="ar-SA"/>
        </w:rPr>
        <w:fldChar w:fldCharType="begin"/>
      </w:r>
      <w:r>
        <w:rPr>
          <w:rFonts w:ascii="宋体" w:hAnsi="宋体" w:eastAsia="宋体" w:cs="宋体"/>
          <w:b/>
          <w:bCs/>
          <w:color w:val="auto"/>
          <w:spacing w:val="6"/>
          <w:kern w:val="2"/>
          <w:sz w:val="28"/>
          <w:szCs w:val="40"/>
          <w:lang w:val="en-US" w:eastAsia="zh-CN" w:bidi="ar-SA"/>
        </w:rPr>
        <w:instrText xml:space="preserve"> PAGEREF _Toc14979 \h </w:instrText>
      </w:r>
      <w:r>
        <w:rPr>
          <w:rFonts w:ascii="宋体" w:hAnsi="宋体" w:eastAsia="宋体" w:cs="宋体"/>
          <w:b/>
          <w:bCs/>
          <w:color w:val="auto"/>
          <w:spacing w:val="6"/>
          <w:kern w:val="2"/>
          <w:sz w:val="28"/>
          <w:szCs w:val="40"/>
          <w:lang w:val="en-US" w:eastAsia="zh-CN" w:bidi="ar-SA"/>
        </w:rPr>
        <w:fldChar w:fldCharType="separate"/>
      </w:r>
      <w:r>
        <w:rPr>
          <w:rFonts w:ascii="宋体" w:hAnsi="宋体" w:eastAsia="宋体" w:cs="宋体"/>
          <w:b/>
          <w:bCs/>
          <w:color w:val="auto"/>
          <w:spacing w:val="6"/>
          <w:kern w:val="2"/>
          <w:sz w:val="28"/>
          <w:szCs w:val="40"/>
          <w:lang w:val="en-US" w:eastAsia="zh-CN" w:bidi="ar-SA"/>
        </w:rPr>
        <w:t>1</w:t>
      </w:r>
      <w:r>
        <w:rPr>
          <w:rFonts w:ascii="宋体" w:hAnsi="宋体" w:eastAsia="宋体" w:cs="宋体"/>
          <w:b/>
          <w:bCs/>
          <w:color w:val="auto"/>
          <w:spacing w:val="6"/>
          <w:kern w:val="2"/>
          <w:sz w:val="28"/>
          <w:szCs w:val="40"/>
          <w:lang w:val="en-US" w:eastAsia="zh-CN" w:bidi="ar-SA"/>
        </w:rPr>
        <w:fldChar w:fldCharType="end"/>
      </w:r>
      <w:r>
        <w:rPr>
          <w:rFonts w:hint="eastAsia" w:ascii="宋体" w:hAnsi="宋体" w:eastAsia="宋体" w:cs="宋体"/>
          <w:b/>
          <w:bCs/>
          <w:color w:val="auto"/>
          <w:spacing w:val="6"/>
          <w:kern w:val="2"/>
          <w:sz w:val="28"/>
          <w:szCs w:val="40"/>
          <w:lang w:val="en-US" w:eastAsia="zh-CN" w:bidi="ar-SA"/>
        </w:rPr>
        <w:fldChar w:fldCharType="end"/>
      </w:r>
    </w:p>
    <w:p w14:paraId="032063F5">
      <w:pPr>
        <w:pStyle w:val="15"/>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b/>
          <w:bCs/>
          <w:color w:val="auto"/>
          <w:spacing w:val="6"/>
          <w:kern w:val="2"/>
          <w:sz w:val="28"/>
          <w:szCs w:val="40"/>
          <w:lang w:val="en-US" w:eastAsia="zh-CN" w:bidi="ar-SA"/>
        </w:rPr>
      </w:pPr>
      <w:r>
        <w:rPr>
          <w:rFonts w:hint="eastAsia" w:ascii="宋体" w:hAnsi="宋体" w:eastAsia="宋体" w:cs="宋体"/>
          <w:b/>
          <w:bCs/>
          <w:color w:val="auto"/>
          <w:spacing w:val="6"/>
          <w:kern w:val="2"/>
          <w:sz w:val="28"/>
          <w:szCs w:val="40"/>
          <w:lang w:val="en-US" w:eastAsia="zh-CN" w:bidi="ar-SA"/>
        </w:rPr>
        <w:fldChar w:fldCharType="begin"/>
      </w:r>
      <w:r>
        <w:rPr>
          <w:rFonts w:hint="eastAsia" w:ascii="宋体" w:hAnsi="宋体" w:eastAsia="宋体" w:cs="宋体"/>
          <w:b/>
          <w:bCs/>
          <w:color w:val="auto"/>
          <w:spacing w:val="6"/>
          <w:kern w:val="2"/>
          <w:sz w:val="28"/>
          <w:szCs w:val="40"/>
          <w:lang w:val="en-US" w:eastAsia="zh-CN" w:bidi="ar-SA"/>
        </w:rPr>
        <w:instrText xml:space="preserve"> HYPERLINK \l _Toc30367 </w:instrText>
      </w:r>
      <w:r>
        <w:rPr>
          <w:rFonts w:hint="eastAsia" w:ascii="宋体" w:hAnsi="宋体" w:eastAsia="宋体" w:cs="宋体"/>
          <w:b/>
          <w:bCs/>
          <w:color w:val="auto"/>
          <w:spacing w:val="6"/>
          <w:kern w:val="2"/>
          <w:sz w:val="28"/>
          <w:szCs w:val="40"/>
          <w:lang w:val="en-US" w:eastAsia="zh-CN" w:bidi="ar-SA"/>
        </w:rPr>
        <w:fldChar w:fldCharType="separate"/>
      </w:r>
      <w:r>
        <w:rPr>
          <w:rFonts w:ascii="宋体" w:hAnsi="宋体" w:eastAsia="宋体" w:cs="宋体"/>
          <w:b/>
          <w:bCs/>
          <w:color w:val="auto"/>
          <w:spacing w:val="6"/>
          <w:kern w:val="2"/>
          <w:sz w:val="28"/>
          <w:szCs w:val="40"/>
          <w:lang w:val="en-US" w:eastAsia="zh-CN" w:bidi="ar-SA"/>
        </w:rPr>
        <w:t>第二章  磋商供应商须知</w:t>
      </w:r>
      <w:r>
        <w:rPr>
          <w:rFonts w:ascii="宋体" w:hAnsi="宋体" w:eastAsia="宋体" w:cs="宋体"/>
          <w:b/>
          <w:bCs/>
          <w:color w:val="auto"/>
          <w:spacing w:val="6"/>
          <w:kern w:val="2"/>
          <w:sz w:val="28"/>
          <w:szCs w:val="40"/>
          <w:lang w:val="en-US" w:eastAsia="zh-CN" w:bidi="ar-SA"/>
        </w:rPr>
        <w:tab/>
      </w:r>
      <w:r>
        <w:rPr>
          <w:rFonts w:ascii="宋体" w:hAnsi="宋体" w:eastAsia="宋体" w:cs="宋体"/>
          <w:b/>
          <w:bCs/>
          <w:color w:val="auto"/>
          <w:spacing w:val="6"/>
          <w:kern w:val="2"/>
          <w:sz w:val="28"/>
          <w:szCs w:val="40"/>
          <w:lang w:val="en-US" w:eastAsia="zh-CN" w:bidi="ar-SA"/>
        </w:rPr>
        <w:fldChar w:fldCharType="begin"/>
      </w:r>
      <w:r>
        <w:rPr>
          <w:rFonts w:ascii="宋体" w:hAnsi="宋体" w:eastAsia="宋体" w:cs="宋体"/>
          <w:b/>
          <w:bCs/>
          <w:color w:val="auto"/>
          <w:spacing w:val="6"/>
          <w:kern w:val="2"/>
          <w:sz w:val="28"/>
          <w:szCs w:val="40"/>
          <w:lang w:val="en-US" w:eastAsia="zh-CN" w:bidi="ar-SA"/>
        </w:rPr>
        <w:instrText xml:space="preserve"> PAGEREF _Toc30367 \h </w:instrText>
      </w:r>
      <w:r>
        <w:rPr>
          <w:rFonts w:ascii="宋体" w:hAnsi="宋体" w:eastAsia="宋体" w:cs="宋体"/>
          <w:b/>
          <w:bCs/>
          <w:color w:val="auto"/>
          <w:spacing w:val="6"/>
          <w:kern w:val="2"/>
          <w:sz w:val="28"/>
          <w:szCs w:val="40"/>
          <w:lang w:val="en-US" w:eastAsia="zh-CN" w:bidi="ar-SA"/>
        </w:rPr>
        <w:fldChar w:fldCharType="separate"/>
      </w:r>
      <w:r>
        <w:rPr>
          <w:rFonts w:ascii="宋体" w:hAnsi="宋体" w:eastAsia="宋体" w:cs="宋体"/>
          <w:b/>
          <w:bCs/>
          <w:color w:val="auto"/>
          <w:spacing w:val="6"/>
          <w:kern w:val="2"/>
          <w:sz w:val="28"/>
          <w:szCs w:val="40"/>
          <w:lang w:val="en-US" w:eastAsia="zh-CN" w:bidi="ar-SA"/>
        </w:rPr>
        <w:t>4</w:t>
      </w:r>
      <w:r>
        <w:rPr>
          <w:rFonts w:ascii="宋体" w:hAnsi="宋体" w:eastAsia="宋体" w:cs="宋体"/>
          <w:b/>
          <w:bCs/>
          <w:color w:val="auto"/>
          <w:spacing w:val="6"/>
          <w:kern w:val="2"/>
          <w:sz w:val="28"/>
          <w:szCs w:val="40"/>
          <w:lang w:val="en-US" w:eastAsia="zh-CN" w:bidi="ar-SA"/>
        </w:rPr>
        <w:fldChar w:fldCharType="end"/>
      </w:r>
      <w:r>
        <w:rPr>
          <w:rFonts w:hint="eastAsia" w:ascii="宋体" w:hAnsi="宋体" w:eastAsia="宋体" w:cs="宋体"/>
          <w:b/>
          <w:bCs/>
          <w:color w:val="auto"/>
          <w:spacing w:val="6"/>
          <w:kern w:val="2"/>
          <w:sz w:val="28"/>
          <w:szCs w:val="40"/>
          <w:lang w:val="en-US" w:eastAsia="zh-CN" w:bidi="ar-SA"/>
        </w:rPr>
        <w:fldChar w:fldCharType="end"/>
      </w:r>
    </w:p>
    <w:p w14:paraId="551E906F">
      <w:pPr>
        <w:pStyle w:val="15"/>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b/>
          <w:bCs/>
          <w:color w:val="auto"/>
          <w:spacing w:val="6"/>
          <w:kern w:val="2"/>
          <w:sz w:val="28"/>
          <w:szCs w:val="40"/>
          <w:lang w:val="en-US" w:eastAsia="zh-CN" w:bidi="ar-SA"/>
        </w:rPr>
      </w:pPr>
      <w:r>
        <w:rPr>
          <w:rFonts w:hint="eastAsia" w:ascii="宋体" w:hAnsi="宋体" w:eastAsia="宋体" w:cs="宋体"/>
          <w:b/>
          <w:bCs/>
          <w:color w:val="auto"/>
          <w:spacing w:val="6"/>
          <w:kern w:val="2"/>
          <w:sz w:val="28"/>
          <w:szCs w:val="40"/>
          <w:lang w:val="en-US" w:eastAsia="zh-CN" w:bidi="ar-SA"/>
        </w:rPr>
        <w:fldChar w:fldCharType="begin"/>
      </w:r>
      <w:r>
        <w:rPr>
          <w:rFonts w:hint="eastAsia" w:ascii="宋体" w:hAnsi="宋体" w:eastAsia="宋体" w:cs="宋体"/>
          <w:b/>
          <w:bCs/>
          <w:color w:val="auto"/>
          <w:spacing w:val="6"/>
          <w:kern w:val="2"/>
          <w:sz w:val="28"/>
          <w:szCs w:val="40"/>
          <w:lang w:val="en-US" w:eastAsia="zh-CN" w:bidi="ar-SA"/>
        </w:rPr>
        <w:instrText xml:space="preserve"> HYPERLINK \l _Toc28951 </w:instrText>
      </w:r>
      <w:r>
        <w:rPr>
          <w:rFonts w:hint="eastAsia" w:ascii="宋体" w:hAnsi="宋体" w:eastAsia="宋体" w:cs="宋体"/>
          <w:b/>
          <w:bCs/>
          <w:color w:val="auto"/>
          <w:spacing w:val="6"/>
          <w:kern w:val="2"/>
          <w:sz w:val="28"/>
          <w:szCs w:val="40"/>
          <w:lang w:val="en-US" w:eastAsia="zh-CN" w:bidi="ar-SA"/>
        </w:rPr>
        <w:fldChar w:fldCharType="separate"/>
      </w:r>
      <w:r>
        <w:rPr>
          <w:rFonts w:hint="eastAsia" w:ascii="宋体" w:hAnsi="宋体" w:eastAsia="宋体" w:cs="宋体"/>
          <w:b/>
          <w:bCs/>
          <w:color w:val="auto"/>
          <w:spacing w:val="6"/>
          <w:kern w:val="2"/>
          <w:sz w:val="28"/>
          <w:szCs w:val="40"/>
          <w:lang w:val="en-US" w:eastAsia="zh-CN" w:bidi="ar-SA"/>
        </w:rPr>
        <w:t>第三章 工程量清单</w:t>
      </w:r>
      <w:r>
        <w:rPr>
          <w:rFonts w:ascii="宋体" w:hAnsi="宋体" w:eastAsia="宋体" w:cs="宋体"/>
          <w:b/>
          <w:bCs/>
          <w:color w:val="auto"/>
          <w:spacing w:val="6"/>
          <w:kern w:val="2"/>
          <w:sz w:val="28"/>
          <w:szCs w:val="40"/>
          <w:lang w:val="en-US" w:eastAsia="zh-CN" w:bidi="ar-SA"/>
        </w:rPr>
        <w:tab/>
      </w:r>
      <w:r>
        <w:rPr>
          <w:rFonts w:ascii="宋体" w:hAnsi="宋体" w:eastAsia="宋体" w:cs="宋体"/>
          <w:b/>
          <w:bCs/>
          <w:color w:val="auto"/>
          <w:spacing w:val="6"/>
          <w:kern w:val="2"/>
          <w:sz w:val="28"/>
          <w:szCs w:val="40"/>
          <w:lang w:val="en-US" w:eastAsia="zh-CN" w:bidi="ar-SA"/>
        </w:rPr>
        <w:fldChar w:fldCharType="begin"/>
      </w:r>
      <w:r>
        <w:rPr>
          <w:rFonts w:ascii="宋体" w:hAnsi="宋体" w:eastAsia="宋体" w:cs="宋体"/>
          <w:b/>
          <w:bCs/>
          <w:color w:val="auto"/>
          <w:spacing w:val="6"/>
          <w:kern w:val="2"/>
          <w:sz w:val="28"/>
          <w:szCs w:val="40"/>
          <w:lang w:val="en-US" w:eastAsia="zh-CN" w:bidi="ar-SA"/>
        </w:rPr>
        <w:instrText xml:space="preserve"> PAGEREF _Toc28951 \h </w:instrText>
      </w:r>
      <w:r>
        <w:rPr>
          <w:rFonts w:ascii="宋体" w:hAnsi="宋体" w:eastAsia="宋体" w:cs="宋体"/>
          <w:b/>
          <w:bCs/>
          <w:color w:val="auto"/>
          <w:spacing w:val="6"/>
          <w:kern w:val="2"/>
          <w:sz w:val="28"/>
          <w:szCs w:val="40"/>
          <w:lang w:val="en-US" w:eastAsia="zh-CN" w:bidi="ar-SA"/>
        </w:rPr>
        <w:fldChar w:fldCharType="separate"/>
      </w:r>
      <w:r>
        <w:rPr>
          <w:rFonts w:ascii="宋体" w:hAnsi="宋体" w:eastAsia="宋体" w:cs="宋体"/>
          <w:b/>
          <w:bCs/>
          <w:color w:val="auto"/>
          <w:spacing w:val="6"/>
          <w:kern w:val="2"/>
          <w:sz w:val="28"/>
          <w:szCs w:val="40"/>
          <w:lang w:val="en-US" w:eastAsia="zh-CN" w:bidi="ar-SA"/>
        </w:rPr>
        <w:t>27</w:t>
      </w:r>
      <w:r>
        <w:rPr>
          <w:rFonts w:ascii="宋体" w:hAnsi="宋体" w:eastAsia="宋体" w:cs="宋体"/>
          <w:b/>
          <w:bCs/>
          <w:color w:val="auto"/>
          <w:spacing w:val="6"/>
          <w:kern w:val="2"/>
          <w:sz w:val="28"/>
          <w:szCs w:val="40"/>
          <w:lang w:val="en-US" w:eastAsia="zh-CN" w:bidi="ar-SA"/>
        </w:rPr>
        <w:fldChar w:fldCharType="end"/>
      </w:r>
      <w:r>
        <w:rPr>
          <w:rFonts w:hint="eastAsia" w:ascii="宋体" w:hAnsi="宋体" w:eastAsia="宋体" w:cs="宋体"/>
          <w:b/>
          <w:bCs/>
          <w:color w:val="auto"/>
          <w:spacing w:val="6"/>
          <w:kern w:val="2"/>
          <w:sz w:val="28"/>
          <w:szCs w:val="40"/>
          <w:lang w:val="en-US" w:eastAsia="zh-CN" w:bidi="ar-SA"/>
        </w:rPr>
        <w:fldChar w:fldCharType="end"/>
      </w:r>
    </w:p>
    <w:p w14:paraId="6550761A">
      <w:pPr>
        <w:pStyle w:val="15"/>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b/>
          <w:bCs/>
          <w:color w:val="auto"/>
          <w:spacing w:val="6"/>
          <w:kern w:val="2"/>
          <w:sz w:val="28"/>
          <w:szCs w:val="40"/>
          <w:lang w:val="en-US" w:eastAsia="zh-CN" w:bidi="ar-SA"/>
        </w:rPr>
      </w:pPr>
      <w:r>
        <w:rPr>
          <w:rFonts w:hint="eastAsia" w:ascii="宋体" w:hAnsi="宋体" w:eastAsia="宋体" w:cs="宋体"/>
          <w:b/>
          <w:bCs/>
          <w:color w:val="auto"/>
          <w:spacing w:val="6"/>
          <w:kern w:val="2"/>
          <w:sz w:val="28"/>
          <w:szCs w:val="40"/>
          <w:lang w:val="en-US" w:eastAsia="zh-CN" w:bidi="ar-SA"/>
        </w:rPr>
        <w:fldChar w:fldCharType="begin"/>
      </w:r>
      <w:r>
        <w:rPr>
          <w:rFonts w:hint="eastAsia" w:ascii="宋体" w:hAnsi="宋体" w:eastAsia="宋体" w:cs="宋体"/>
          <w:b/>
          <w:bCs/>
          <w:color w:val="auto"/>
          <w:spacing w:val="6"/>
          <w:kern w:val="2"/>
          <w:sz w:val="28"/>
          <w:szCs w:val="40"/>
          <w:lang w:val="en-US" w:eastAsia="zh-CN" w:bidi="ar-SA"/>
        </w:rPr>
        <w:instrText xml:space="preserve"> HYPERLINK \l _Toc1603 </w:instrText>
      </w:r>
      <w:r>
        <w:rPr>
          <w:rFonts w:hint="eastAsia" w:ascii="宋体" w:hAnsi="宋体" w:eastAsia="宋体" w:cs="宋体"/>
          <w:b/>
          <w:bCs/>
          <w:color w:val="auto"/>
          <w:spacing w:val="6"/>
          <w:kern w:val="2"/>
          <w:sz w:val="28"/>
          <w:szCs w:val="40"/>
          <w:lang w:val="en-US" w:eastAsia="zh-CN" w:bidi="ar-SA"/>
        </w:rPr>
        <w:fldChar w:fldCharType="separate"/>
      </w:r>
      <w:r>
        <w:rPr>
          <w:rFonts w:hint="eastAsia" w:ascii="宋体" w:hAnsi="宋体" w:eastAsia="宋体" w:cs="宋体"/>
          <w:b/>
          <w:bCs/>
          <w:color w:val="auto"/>
          <w:spacing w:val="6"/>
          <w:kern w:val="2"/>
          <w:sz w:val="28"/>
          <w:szCs w:val="40"/>
          <w:lang w:val="en-US" w:eastAsia="zh-CN" w:bidi="ar-SA"/>
        </w:rPr>
        <w:t>第四章 评审办法</w:t>
      </w:r>
      <w:r>
        <w:rPr>
          <w:rFonts w:ascii="宋体" w:hAnsi="宋体" w:eastAsia="宋体" w:cs="宋体"/>
          <w:b/>
          <w:bCs/>
          <w:color w:val="auto"/>
          <w:spacing w:val="6"/>
          <w:kern w:val="2"/>
          <w:sz w:val="28"/>
          <w:szCs w:val="40"/>
          <w:lang w:val="en-US" w:eastAsia="zh-CN" w:bidi="ar-SA"/>
        </w:rPr>
        <w:tab/>
      </w:r>
      <w:r>
        <w:rPr>
          <w:rFonts w:ascii="宋体" w:hAnsi="宋体" w:eastAsia="宋体" w:cs="宋体"/>
          <w:b/>
          <w:bCs/>
          <w:color w:val="auto"/>
          <w:spacing w:val="6"/>
          <w:kern w:val="2"/>
          <w:sz w:val="28"/>
          <w:szCs w:val="40"/>
          <w:lang w:val="en-US" w:eastAsia="zh-CN" w:bidi="ar-SA"/>
        </w:rPr>
        <w:fldChar w:fldCharType="begin"/>
      </w:r>
      <w:r>
        <w:rPr>
          <w:rFonts w:ascii="宋体" w:hAnsi="宋体" w:eastAsia="宋体" w:cs="宋体"/>
          <w:b/>
          <w:bCs/>
          <w:color w:val="auto"/>
          <w:spacing w:val="6"/>
          <w:kern w:val="2"/>
          <w:sz w:val="28"/>
          <w:szCs w:val="40"/>
          <w:lang w:val="en-US" w:eastAsia="zh-CN" w:bidi="ar-SA"/>
        </w:rPr>
        <w:instrText xml:space="preserve"> PAGEREF _Toc1603 \h </w:instrText>
      </w:r>
      <w:r>
        <w:rPr>
          <w:rFonts w:ascii="宋体" w:hAnsi="宋体" w:eastAsia="宋体" w:cs="宋体"/>
          <w:b/>
          <w:bCs/>
          <w:color w:val="auto"/>
          <w:spacing w:val="6"/>
          <w:kern w:val="2"/>
          <w:sz w:val="28"/>
          <w:szCs w:val="40"/>
          <w:lang w:val="en-US" w:eastAsia="zh-CN" w:bidi="ar-SA"/>
        </w:rPr>
        <w:fldChar w:fldCharType="separate"/>
      </w:r>
      <w:r>
        <w:rPr>
          <w:rFonts w:ascii="宋体" w:hAnsi="宋体" w:eastAsia="宋体" w:cs="宋体"/>
          <w:b/>
          <w:bCs/>
          <w:color w:val="auto"/>
          <w:spacing w:val="6"/>
          <w:kern w:val="2"/>
          <w:sz w:val="28"/>
          <w:szCs w:val="40"/>
          <w:lang w:val="en-US" w:eastAsia="zh-CN" w:bidi="ar-SA"/>
        </w:rPr>
        <w:t>28</w:t>
      </w:r>
      <w:r>
        <w:rPr>
          <w:rFonts w:ascii="宋体" w:hAnsi="宋体" w:eastAsia="宋体" w:cs="宋体"/>
          <w:b/>
          <w:bCs/>
          <w:color w:val="auto"/>
          <w:spacing w:val="6"/>
          <w:kern w:val="2"/>
          <w:sz w:val="28"/>
          <w:szCs w:val="40"/>
          <w:lang w:val="en-US" w:eastAsia="zh-CN" w:bidi="ar-SA"/>
        </w:rPr>
        <w:fldChar w:fldCharType="end"/>
      </w:r>
      <w:r>
        <w:rPr>
          <w:rFonts w:hint="eastAsia" w:ascii="宋体" w:hAnsi="宋体" w:eastAsia="宋体" w:cs="宋体"/>
          <w:b/>
          <w:bCs/>
          <w:color w:val="auto"/>
          <w:spacing w:val="6"/>
          <w:kern w:val="2"/>
          <w:sz w:val="28"/>
          <w:szCs w:val="40"/>
          <w:lang w:val="en-US" w:eastAsia="zh-CN" w:bidi="ar-SA"/>
        </w:rPr>
        <w:fldChar w:fldCharType="end"/>
      </w:r>
    </w:p>
    <w:p w14:paraId="20E7B266">
      <w:pPr>
        <w:pStyle w:val="15"/>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b/>
          <w:bCs/>
          <w:color w:val="auto"/>
          <w:spacing w:val="6"/>
          <w:kern w:val="2"/>
          <w:sz w:val="28"/>
          <w:szCs w:val="40"/>
          <w:lang w:val="en-US" w:eastAsia="zh-CN" w:bidi="ar-SA"/>
        </w:rPr>
      </w:pPr>
      <w:r>
        <w:rPr>
          <w:rFonts w:hint="eastAsia" w:ascii="宋体" w:hAnsi="宋体" w:eastAsia="宋体" w:cs="宋体"/>
          <w:b/>
          <w:bCs/>
          <w:color w:val="auto"/>
          <w:spacing w:val="6"/>
          <w:kern w:val="2"/>
          <w:sz w:val="28"/>
          <w:szCs w:val="40"/>
          <w:lang w:val="en-US" w:eastAsia="zh-CN" w:bidi="ar-SA"/>
        </w:rPr>
        <w:fldChar w:fldCharType="begin"/>
      </w:r>
      <w:r>
        <w:rPr>
          <w:rFonts w:hint="eastAsia" w:ascii="宋体" w:hAnsi="宋体" w:eastAsia="宋体" w:cs="宋体"/>
          <w:b/>
          <w:bCs/>
          <w:color w:val="auto"/>
          <w:spacing w:val="6"/>
          <w:kern w:val="2"/>
          <w:sz w:val="28"/>
          <w:szCs w:val="40"/>
          <w:lang w:val="en-US" w:eastAsia="zh-CN" w:bidi="ar-SA"/>
        </w:rPr>
        <w:instrText xml:space="preserve"> HYPERLINK \l _Toc32307 </w:instrText>
      </w:r>
      <w:r>
        <w:rPr>
          <w:rFonts w:hint="eastAsia" w:ascii="宋体" w:hAnsi="宋体" w:eastAsia="宋体" w:cs="宋体"/>
          <w:b/>
          <w:bCs/>
          <w:color w:val="auto"/>
          <w:spacing w:val="6"/>
          <w:kern w:val="2"/>
          <w:sz w:val="28"/>
          <w:szCs w:val="40"/>
          <w:lang w:val="en-US" w:eastAsia="zh-CN" w:bidi="ar-SA"/>
        </w:rPr>
        <w:fldChar w:fldCharType="separate"/>
      </w:r>
      <w:r>
        <w:rPr>
          <w:rFonts w:hint="eastAsia" w:ascii="宋体" w:hAnsi="宋体" w:eastAsia="宋体" w:cs="宋体"/>
          <w:b/>
          <w:bCs/>
          <w:color w:val="auto"/>
          <w:spacing w:val="6"/>
          <w:kern w:val="2"/>
          <w:sz w:val="28"/>
          <w:szCs w:val="40"/>
          <w:lang w:val="en-US" w:eastAsia="zh-CN" w:bidi="ar-SA"/>
        </w:rPr>
        <w:t xml:space="preserve">第五章  </w:t>
      </w:r>
      <w:r>
        <w:rPr>
          <w:rFonts w:ascii="宋体" w:hAnsi="宋体" w:eastAsia="宋体" w:cs="宋体"/>
          <w:b/>
          <w:bCs/>
          <w:color w:val="auto"/>
          <w:spacing w:val="6"/>
          <w:kern w:val="2"/>
          <w:sz w:val="28"/>
          <w:szCs w:val="40"/>
          <w:lang w:val="en-US" w:eastAsia="zh-CN" w:bidi="ar-SA"/>
        </w:rPr>
        <w:t>合同条款及格式</w:t>
      </w:r>
      <w:r>
        <w:rPr>
          <w:rFonts w:ascii="宋体" w:hAnsi="宋体" w:eastAsia="宋体" w:cs="宋体"/>
          <w:b/>
          <w:bCs/>
          <w:color w:val="auto"/>
          <w:spacing w:val="6"/>
          <w:kern w:val="2"/>
          <w:sz w:val="28"/>
          <w:szCs w:val="40"/>
          <w:lang w:val="en-US" w:eastAsia="zh-CN" w:bidi="ar-SA"/>
        </w:rPr>
        <w:tab/>
      </w:r>
      <w:r>
        <w:rPr>
          <w:rFonts w:ascii="宋体" w:hAnsi="宋体" w:eastAsia="宋体" w:cs="宋体"/>
          <w:b/>
          <w:bCs/>
          <w:color w:val="auto"/>
          <w:spacing w:val="6"/>
          <w:kern w:val="2"/>
          <w:sz w:val="28"/>
          <w:szCs w:val="40"/>
          <w:lang w:val="en-US" w:eastAsia="zh-CN" w:bidi="ar-SA"/>
        </w:rPr>
        <w:fldChar w:fldCharType="begin"/>
      </w:r>
      <w:r>
        <w:rPr>
          <w:rFonts w:ascii="宋体" w:hAnsi="宋体" w:eastAsia="宋体" w:cs="宋体"/>
          <w:b/>
          <w:bCs/>
          <w:color w:val="auto"/>
          <w:spacing w:val="6"/>
          <w:kern w:val="2"/>
          <w:sz w:val="28"/>
          <w:szCs w:val="40"/>
          <w:lang w:val="en-US" w:eastAsia="zh-CN" w:bidi="ar-SA"/>
        </w:rPr>
        <w:instrText xml:space="preserve"> PAGEREF _Toc32307 \h </w:instrText>
      </w:r>
      <w:r>
        <w:rPr>
          <w:rFonts w:ascii="宋体" w:hAnsi="宋体" w:eastAsia="宋体" w:cs="宋体"/>
          <w:b/>
          <w:bCs/>
          <w:color w:val="auto"/>
          <w:spacing w:val="6"/>
          <w:kern w:val="2"/>
          <w:sz w:val="28"/>
          <w:szCs w:val="40"/>
          <w:lang w:val="en-US" w:eastAsia="zh-CN" w:bidi="ar-SA"/>
        </w:rPr>
        <w:fldChar w:fldCharType="separate"/>
      </w:r>
      <w:r>
        <w:rPr>
          <w:rFonts w:ascii="宋体" w:hAnsi="宋体" w:eastAsia="宋体" w:cs="宋体"/>
          <w:b/>
          <w:bCs/>
          <w:color w:val="auto"/>
          <w:spacing w:val="6"/>
          <w:kern w:val="2"/>
          <w:sz w:val="28"/>
          <w:szCs w:val="40"/>
          <w:lang w:val="en-US" w:eastAsia="zh-CN" w:bidi="ar-SA"/>
        </w:rPr>
        <w:t>32</w:t>
      </w:r>
      <w:r>
        <w:rPr>
          <w:rFonts w:ascii="宋体" w:hAnsi="宋体" w:eastAsia="宋体" w:cs="宋体"/>
          <w:b/>
          <w:bCs/>
          <w:color w:val="auto"/>
          <w:spacing w:val="6"/>
          <w:kern w:val="2"/>
          <w:sz w:val="28"/>
          <w:szCs w:val="40"/>
          <w:lang w:val="en-US" w:eastAsia="zh-CN" w:bidi="ar-SA"/>
        </w:rPr>
        <w:fldChar w:fldCharType="end"/>
      </w:r>
      <w:r>
        <w:rPr>
          <w:rFonts w:hint="eastAsia" w:ascii="宋体" w:hAnsi="宋体" w:eastAsia="宋体" w:cs="宋体"/>
          <w:b/>
          <w:bCs/>
          <w:color w:val="auto"/>
          <w:spacing w:val="6"/>
          <w:kern w:val="2"/>
          <w:sz w:val="28"/>
          <w:szCs w:val="40"/>
          <w:lang w:val="en-US" w:eastAsia="zh-CN" w:bidi="ar-SA"/>
        </w:rPr>
        <w:fldChar w:fldCharType="end"/>
      </w:r>
    </w:p>
    <w:p w14:paraId="27526323">
      <w:pPr>
        <w:pStyle w:val="15"/>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b/>
          <w:bCs/>
          <w:color w:val="auto"/>
          <w:spacing w:val="6"/>
          <w:kern w:val="2"/>
          <w:sz w:val="28"/>
          <w:szCs w:val="40"/>
          <w:lang w:val="en-US" w:eastAsia="zh-CN" w:bidi="ar-SA"/>
        </w:rPr>
      </w:pPr>
      <w:r>
        <w:rPr>
          <w:rFonts w:hint="eastAsia" w:ascii="宋体" w:hAnsi="宋体" w:eastAsia="宋体" w:cs="宋体"/>
          <w:b/>
          <w:bCs/>
          <w:color w:val="auto"/>
          <w:spacing w:val="6"/>
          <w:kern w:val="2"/>
          <w:sz w:val="28"/>
          <w:szCs w:val="40"/>
          <w:lang w:val="en-US" w:eastAsia="zh-CN" w:bidi="ar-SA"/>
        </w:rPr>
        <w:fldChar w:fldCharType="begin"/>
      </w:r>
      <w:r>
        <w:rPr>
          <w:rFonts w:hint="eastAsia" w:ascii="宋体" w:hAnsi="宋体" w:eastAsia="宋体" w:cs="宋体"/>
          <w:b/>
          <w:bCs/>
          <w:color w:val="auto"/>
          <w:spacing w:val="6"/>
          <w:kern w:val="2"/>
          <w:sz w:val="28"/>
          <w:szCs w:val="40"/>
          <w:lang w:val="en-US" w:eastAsia="zh-CN" w:bidi="ar-SA"/>
        </w:rPr>
        <w:instrText xml:space="preserve"> HYPERLINK \l _Toc15695 </w:instrText>
      </w:r>
      <w:r>
        <w:rPr>
          <w:rFonts w:hint="eastAsia" w:ascii="宋体" w:hAnsi="宋体" w:eastAsia="宋体" w:cs="宋体"/>
          <w:b/>
          <w:bCs/>
          <w:color w:val="auto"/>
          <w:spacing w:val="6"/>
          <w:kern w:val="2"/>
          <w:sz w:val="28"/>
          <w:szCs w:val="40"/>
          <w:lang w:val="en-US" w:eastAsia="zh-CN" w:bidi="ar-SA"/>
        </w:rPr>
        <w:fldChar w:fldCharType="separate"/>
      </w:r>
      <w:r>
        <w:rPr>
          <w:rFonts w:hint="eastAsia" w:ascii="宋体" w:hAnsi="宋体" w:eastAsia="宋体" w:cs="宋体"/>
          <w:b/>
          <w:bCs/>
          <w:color w:val="auto"/>
          <w:spacing w:val="6"/>
          <w:kern w:val="2"/>
          <w:sz w:val="28"/>
          <w:szCs w:val="40"/>
          <w:lang w:val="en-US" w:eastAsia="zh-CN" w:bidi="ar-SA"/>
        </w:rPr>
        <w:t>第六章  响应文件（格式）</w:t>
      </w:r>
      <w:r>
        <w:rPr>
          <w:rFonts w:ascii="宋体" w:hAnsi="宋体" w:eastAsia="宋体" w:cs="宋体"/>
          <w:b/>
          <w:bCs/>
          <w:color w:val="auto"/>
          <w:spacing w:val="6"/>
          <w:kern w:val="2"/>
          <w:sz w:val="28"/>
          <w:szCs w:val="40"/>
          <w:lang w:val="en-US" w:eastAsia="zh-CN" w:bidi="ar-SA"/>
        </w:rPr>
        <w:tab/>
      </w:r>
      <w:r>
        <w:rPr>
          <w:rFonts w:ascii="宋体" w:hAnsi="宋体" w:eastAsia="宋体" w:cs="宋体"/>
          <w:b/>
          <w:bCs/>
          <w:color w:val="auto"/>
          <w:spacing w:val="6"/>
          <w:kern w:val="2"/>
          <w:sz w:val="28"/>
          <w:szCs w:val="40"/>
          <w:lang w:val="en-US" w:eastAsia="zh-CN" w:bidi="ar-SA"/>
        </w:rPr>
        <w:fldChar w:fldCharType="begin"/>
      </w:r>
      <w:r>
        <w:rPr>
          <w:rFonts w:ascii="宋体" w:hAnsi="宋体" w:eastAsia="宋体" w:cs="宋体"/>
          <w:b/>
          <w:bCs/>
          <w:color w:val="auto"/>
          <w:spacing w:val="6"/>
          <w:kern w:val="2"/>
          <w:sz w:val="28"/>
          <w:szCs w:val="40"/>
          <w:lang w:val="en-US" w:eastAsia="zh-CN" w:bidi="ar-SA"/>
        </w:rPr>
        <w:instrText xml:space="preserve"> PAGEREF _Toc15695 \h </w:instrText>
      </w:r>
      <w:r>
        <w:rPr>
          <w:rFonts w:ascii="宋体" w:hAnsi="宋体" w:eastAsia="宋体" w:cs="宋体"/>
          <w:b/>
          <w:bCs/>
          <w:color w:val="auto"/>
          <w:spacing w:val="6"/>
          <w:kern w:val="2"/>
          <w:sz w:val="28"/>
          <w:szCs w:val="40"/>
          <w:lang w:val="en-US" w:eastAsia="zh-CN" w:bidi="ar-SA"/>
        </w:rPr>
        <w:fldChar w:fldCharType="separate"/>
      </w:r>
      <w:r>
        <w:rPr>
          <w:rFonts w:ascii="宋体" w:hAnsi="宋体" w:eastAsia="宋体" w:cs="宋体"/>
          <w:b/>
          <w:bCs/>
          <w:color w:val="auto"/>
          <w:spacing w:val="6"/>
          <w:kern w:val="2"/>
          <w:sz w:val="28"/>
          <w:szCs w:val="40"/>
          <w:lang w:val="en-US" w:eastAsia="zh-CN" w:bidi="ar-SA"/>
        </w:rPr>
        <w:t>49</w:t>
      </w:r>
      <w:r>
        <w:rPr>
          <w:rFonts w:ascii="宋体" w:hAnsi="宋体" w:eastAsia="宋体" w:cs="宋体"/>
          <w:b/>
          <w:bCs/>
          <w:color w:val="auto"/>
          <w:spacing w:val="6"/>
          <w:kern w:val="2"/>
          <w:sz w:val="28"/>
          <w:szCs w:val="40"/>
          <w:lang w:val="en-US" w:eastAsia="zh-CN" w:bidi="ar-SA"/>
        </w:rPr>
        <w:fldChar w:fldCharType="end"/>
      </w:r>
      <w:r>
        <w:rPr>
          <w:rFonts w:hint="eastAsia" w:ascii="宋体" w:hAnsi="宋体" w:eastAsia="宋体" w:cs="宋体"/>
          <w:b/>
          <w:bCs/>
          <w:color w:val="auto"/>
          <w:spacing w:val="6"/>
          <w:kern w:val="2"/>
          <w:sz w:val="28"/>
          <w:szCs w:val="40"/>
          <w:lang w:val="en-US" w:eastAsia="zh-CN" w:bidi="ar-SA"/>
        </w:rPr>
        <w:fldChar w:fldCharType="end"/>
      </w:r>
    </w:p>
    <w:p w14:paraId="2338CB50">
      <w:pPr>
        <w:pStyle w:val="15"/>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hint="default" w:ascii="宋体" w:hAnsi="宋体" w:eastAsia="宋体" w:cs="宋体"/>
          <w:color w:val="auto"/>
          <w:spacing w:val="6"/>
          <w:kern w:val="2"/>
          <w:sz w:val="28"/>
          <w:szCs w:val="40"/>
          <w:lang w:val="en-US" w:eastAsia="zh-CN" w:bidi="ar-SA"/>
        </w:rPr>
      </w:pPr>
      <w:r>
        <w:rPr>
          <w:rFonts w:hint="eastAsia" w:ascii="宋体" w:hAnsi="宋体" w:eastAsia="宋体" w:cs="宋体"/>
          <w:b/>
          <w:bCs/>
          <w:color w:val="auto"/>
          <w:spacing w:val="6"/>
          <w:kern w:val="2"/>
          <w:sz w:val="28"/>
          <w:szCs w:val="40"/>
          <w:lang w:val="en-US" w:eastAsia="zh-CN" w:bidi="ar-SA"/>
        </w:rPr>
        <w:fldChar w:fldCharType="begin"/>
      </w:r>
      <w:r>
        <w:rPr>
          <w:rFonts w:hint="eastAsia" w:ascii="宋体" w:hAnsi="宋体" w:eastAsia="宋体" w:cs="宋体"/>
          <w:b/>
          <w:bCs/>
          <w:color w:val="auto"/>
          <w:spacing w:val="6"/>
          <w:kern w:val="2"/>
          <w:sz w:val="28"/>
          <w:szCs w:val="40"/>
          <w:lang w:val="en-US" w:eastAsia="zh-CN" w:bidi="ar-SA"/>
        </w:rPr>
        <w:instrText xml:space="preserve"> HYPERLINK \l _Toc5281 </w:instrText>
      </w:r>
      <w:r>
        <w:rPr>
          <w:rFonts w:hint="eastAsia" w:ascii="宋体" w:hAnsi="宋体" w:eastAsia="宋体" w:cs="宋体"/>
          <w:b/>
          <w:bCs/>
          <w:color w:val="auto"/>
          <w:spacing w:val="6"/>
          <w:kern w:val="2"/>
          <w:sz w:val="28"/>
          <w:szCs w:val="40"/>
          <w:lang w:val="en-US" w:eastAsia="zh-CN" w:bidi="ar-SA"/>
        </w:rPr>
        <w:fldChar w:fldCharType="separate"/>
      </w:r>
      <w:r>
        <w:rPr>
          <w:rFonts w:hint="eastAsia" w:ascii="宋体" w:hAnsi="宋体" w:eastAsia="宋体" w:cs="宋体"/>
          <w:b/>
          <w:bCs/>
          <w:color w:val="auto"/>
          <w:spacing w:val="6"/>
          <w:kern w:val="2"/>
          <w:sz w:val="28"/>
          <w:szCs w:val="40"/>
          <w:lang w:val="en-US" w:eastAsia="zh-CN" w:bidi="ar-SA"/>
        </w:rPr>
        <w:t>第七章 图纸</w:t>
      </w:r>
      <w:r>
        <w:rPr>
          <w:rFonts w:ascii="宋体" w:hAnsi="宋体" w:eastAsia="宋体" w:cs="宋体"/>
          <w:b/>
          <w:bCs/>
          <w:color w:val="auto"/>
          <w:spacing w:val="6"/>
          <w:kern w:val="2"/>
          <w:sz w:val="28"/>
          <w:szCs w:val="40"/>
          <w:lang w:val="en-US" w:eastAsia="zh-CN" w:bidi="ar-SA"/>
        </w:rPr>
        <w:tab/>
      </w:r>
      <w:r>
        <w:rPr>
          <w:rFonts w:hint="eastAsia" w:ascii="宋体" w:hAnsi="宋体" w:cs="宋体"/>
          <w:b/>
          <w:bCs/>
          <w:color w:val="auto"/>
          <w:spacing w:val="6"/>
          <w:kern w:val="2"/>
          <w:sz w:val="28"/>
          <w:szCs w:val="40"/>
          <w:lang w:val="en-US" w:eastAsia="zh-CN" w:bidi="ar-SA"/>
        </w:rPr>
        <w:t>7</w:t>
      </w:r>
      <w:r>
        <w:rPr>
          <w:rFonts w:hint="eastAsia" w:ascii="宋体" w:hAnsi="宋体" w:eastAsia="宋体" w:cs="宋体"/>
          <w:b/>
          <w:bCs/>
          <w:color w:val="auto"/>
          <w:spacing w:val="6"/>
          <w:kern w:val="2"/>
          <w:sz w:val="28"/>
          <w:szCs w:val="40"/>
          <w:lang w:val="en-US" w:eastAsia="zh-CN" w:bidi="ar-SA"/>
        </w:rPr>
        <w:fldChar w:fldCharType="end"/>
      </w:r>
      <w:r>
        <w:rPr>
          <w:rFonts w:hint="eastAsia" w:ascii="宋体" w:hAnsi="宋体" w:cs="宋体"/>
          <w:b/>
          <w:bCs/>
          <w:color w:val="auto"/>
          <w:spacing w:val="6"/>
          <w:kern w:val="2"/>
          <w:sz w:val="28"/>
          <w:szCs w:val="40"/>
          <w:lang w:val="en-US" w:eastAsia="zh-CN" w:bidi="ar-SA"/>
        </w:rPr>
        <w:t>2</w:t>
      </w:r>
    </w:p>
    <w:p w14:paraId="59B5519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color w:val="auto"/>
          <w:spacing w:val="-6"/>
          <w:kern w:val="0"/>
          <w:sz w:val="36"/>
          <w:szCs w:val="36"/>
          <w:highlight w:val="none"/>
        </w:rPr>
      </w:pPr>
      <w:r>
        <w:rPr>
          <w:rFonts w:hint="eastAsia" w:ascii="宋体" w:hAnsi="宋体" w:eastAsia="宋体" w:cs="宋体"/>
          <w:color w:val="auto"/>
          <w:spacing w:val="6"/>
          <w:kern w:val="2"/>
          <w:sz w:val="28"/>
          <w:szCs w:val="40"/>
          <w:lang w:val="en-US" w:eastAsia="zh-CN" w:bidi="ar-SA"/>
        </w:rPr>
        <w:fldChar w:fldCharType="end"/>
      </w:r>
    </w:p>
    <w:p w14:paraId="217F62B2">
      <w:pPr>
        <w:pStyle w:val="3"/>
        <w:spacing w:line="360" w:lineRule="auto"/>
        <w:rPr>
          <w:rFonts w:hint="eastAsia" w:ascii="宋体" w:hAnsi="宋体" w:eastAsia="宋体" w:cs="宋体"/>
          <w:color w:val="auto"/>
          <w:spacing w:val="-6"/>
          <w:kern w:val="0"/>
          <w:sz w:val="24"/>
          <w:szCs w:val="24"/>
          <w:highlight w:val="none"/>
        </w:rPr>
      </w:pPr>
    </w:p>
    <w:p w14:paraId="17DD9239">
      <w:pPr>
        <w:spacing w:line="360" w:lineRule="auto"/>
        <w:rPr>
          <w:rFonts w:hint="eastAsia" w:ascii="宋体" w:hAnsi="宋体" w:eastAsia="宋体" w:cs="宋体"/>
          <w:color w:val="auto"/>
          <w:spacing w:val="-6"/>
          <w:kern w:val="0"/>
          <w:sz w:val="24"/>
          <w:szCs w:val="24"/>
          <w:highlight w:val="none"/>
        </w:rPr>
      </w:pPr>
    </w:p>
    <w:p w14:paraId="609621FD">
      <w:pPr>
        <w:pStyle w:val="3"/>
        <w:spacing w:line="360" w:lineRule="auto"/>
        <w:rPr>
          <w:rFonts w:hint="eastAsia" w:ascii="宋体" w:hAnsi="宋体" w:eastAsia="宋体" w:cs="宋体"/>
          <w:color w:val="auto"/>
          <w:spacing w:val="-6"/>
          <w:kern w:val="0"/>
          <w:sz w:val="24"/>
          <w:szCs w:val="24"/>
          <w:highlight w:val="none"/>
        </w:rPr>
      </w:pPr>
    </w:p>
    <w:p w14:paraId="37380C45">
      <w:pPr>
        <w:spacing w:line="360" w:lineRule="auto"/>
        <w:rPr>
          <w:rFonts w:hint="eastAsia" w:ascii="宋体" w:hAnsi="宋体" w:eastAsia="宋体" w:cs="宋体"/>
          <w:color w:val="auto"/>
          <w:spacing w:val="-6"/>
          <w:kern w:val="0"/>
          <w:sz w:val="24"/>
          <w:szCs w:val="24"/>
          <w:highlight w:val="none"/>
        </w:rPr>
      </w:pPr>
    </w:p>
    <w:p w14:paraId="77862924">
      <w:pPr>
        <w:pStyle w:val="3"/>
        <w:spacing w:line="360" w:lineRule="auto"/>
        <w:rPr>
          <w:rFonts w:hint="eastAsia" w:ascii="宋体" w:hAnsi="宋体" w:eastAsia="宋体" w:cs="宋体"/>
          <w:color w:val="auto"/>
          <w:spacing w:val="-6"/>
          <w:kern w:val="0"/>
          <w:sz w:val="24"/>
          <w:szCs w:val="24"/>
          <w:highlight w:val="none"/>
        </w:rPr>
      </w:pPr>
    </w:p>
    <w:p w14:paraId="06EBB8A9">
      <w:pPr>
        <w:spacing w:line="360" w:lineRule="auto"/>
        <w:rPr>
          <w:color w:val="auto"/>
          <w:highlight w:val="none"/>
        </w:rPr>
      </w:pPr>
    </w:p>
    <w:p w14:paraId="5FCB9521">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304" w:right="1247" w:bottom="1304" w:left="1247" w:header="851" w:footer="992" w:gutter="0"/>
          <w:pgNumType w:fmt="decimal" w:start="1"/>
          <w:cols w:space="720" w:num="1"/>
          <w:titlePg/>
          <w:docGrid w:type="lines" w:linePitch="312" w:charSpace="0"/>
        </w:sectPr>
      </w:pPr>
      <w:bookmarkStart w:id="0" w:name="_Toc30170"/>
      <w:bookmarkStart w:id="1" w:name="_Toc26809"/>
      <w:bookmarkStart w:id="2" w:name="_Toc21930"/>
      <w:bookmarkStart w:id="3" w:name="_Toc35393797"/>
      <w:bookmarkStart w:id="4" w:name="_Toc28359011"/>
    </w:p>
    <w:p w14:paraId="73FA726D">
      <w:pPr>
        <w:pStyle w:val="2"/>
        <w:pageBreakBefore w:val="0"/>
        <w:widowControl w:val="0"/>
        <w:numPr>
          <w:ilvl w:val="0"/>
          <w:numId w:val="0"/>
        </w:numPr>
        <w:tabs>
          <w:tab w:val="left" w:pos="0"/>
        </w:tabs>
        <w:kinsoku/>
        <w:overflowPunct/>
        <w:topLinePunct w:val="0"/>
        <w:autoSpaceDE w:val="0"/>
        <w:autoSpaceDN w:val="0"/>
        <w:bidi w:val="0"/>
        <w:adjustRightInd w:val="0"/>
        <w:snapToGrid/>
        <w:spacing w:before="0" w:after="0" w:line="360" w:lineRule="auto"/>
        <w:ind w:left="425" w:leftChars="0"/>
        <w:jc w:val="center"/>
        <w:textAlignment w:val="auto"/>
        <w:rPr>
          <w:rFonts w:hint="eastAsia" w:asciiTheme="minorEastAsia" w:hAnsiTheme="minorEastAsia" w:eastAsiaTheme="minorEastAsia" w:cstheme="minorEastAsia"/>
          <w:b w:val="0"/>
          <w:bCs w:val="0"/>
          <w:snapToGrid w:val="0"/>
          <w:color w:val="auto"/>
          <w:spacing w:val="9"/>
          <w:kern w:val="0"/>
          <w:position w:val="0"/>
          <w:sz w:val="21"/>
          <w:szCs w:val="21"/>
          <w:lang w:val="en-US" w:eastAsia="en-US" w:bidi="ar-SA"/>
          <w14:textOutline w14:w="5793" w14:cap="sq" w14:cmpd="sng">
            <w14:solidFill>
              <w14:srgbClr w14:val="000000"/>
            </w14:solidFill>
            <w14:prstDash w14:val="solid"/>
            <w14:bevel/>
          </w14:textOutline>
        </w:rPr>
      </w:pPr>
      <w:bookmarkStart w:id="5" w:name="_Toc14979"/>
      <w:r>
        <w:rPr>
          <w:rFonts w:hint="eastAsia" w:asciiTheme="minorEastAsia" w:hAnsiTheme="minorEastAsia" w:eastAsiaTheme="minorEastAsia" w:cstheme="minorEastAsia"/>
          <w:b w:val="0"/>
          <w:bCs w:val="0"/>
          <w:snapToGrid w:val="0"/>
          <w:color w:val="auto"/>
          <w:spacing w:val="9"/>
          <w:kern w:val="0"/>
          <w:position w:val="0"/>
          <w:sz w:val="32"/>
          <w:szCs w:val="32"/>
          <w:lang w:val="en-US" w:eastAsia="zh-CN" w:bidi="ar-SA"/>
          <w14:textOutline w14:w="5793" w14:cap="sq" w14:cmpd="sng">
            <w14:solidFill>
              <w14:srgbClr w14:val="000000"/>
            </w14:solidFill>
            <w14:prstDash w14:val="solid"/>
            <w14:bevel/>
          </w14:textOutline>
        </w:rPr>
        <w:t xml:space="preserve">第一章 </w:t>
      </w:r>
      <w:r>
        <w:rPr>
          <w:rFonts w:hint="eastAsia" w:asciiTheme="minorEastAsia" w:hAnsiTheme="minorEastAsia" w:eastAsiaTheme="minorEastAsia" w:cstheme="minorEastAsia"/>
          <w:b w:val="0"/>
          <w:bCs w:val="0"/>
          <w:snapToGrid w:val="0"/>
          <w:color w:val="auto"/>
          <w:spacing w:val="9"/>
          <w:kern w:val="0"/>
          <w:position w:val="0"/>
          <w:sz w:val="32"/>
          <w:szCs w:val="32"/>
          <w:lang w:val="en-US" w:eastAsia="en-US" w:bidi="ar-SA"/>
          <w14:textOutline w14:w="5793" w14:cap="sq" w14:cmpd="sng">
            <w14:solidFill>
              <w14:srgbClr w14:val="000000"/>
            </w14:solidFill>
            <w14:prstDash w14:val="solid"/>
            <w14:bevel/>
          </w14:textOutline>
        </w:rPr>
        <w:t>竞争性磋商公告</w:t>
      </w:r>
      <w:bookmarkEnd w:id="0"/>
      <w:bookmarkEnd w:id="1"/>
      <w:bookmarkEnd w:id="2"/>
      <w:bookmarkEnd w:id="3"/>
      <w:bookmarkEnd w:id="4"/>
      <w:bookmarkEnd w:id="5"/>
    </w:p>
    <w:tbl>
      <w:tblPr>
        <w:tblStyle w:val="28"/>
        <w:tblpPr w:leftFromText="180" w:rightFromText="180" w:vertAnchor="text" w:tblpX="38" w:tblpY="134"/>
        <w:tblOverlap w:val="never"/>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14:paraId="2503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9514" w:type="dxa"/>
            <w:noWrap w:val="0"/>
            <w:vAlign w:val="top"/>
          </w:tcPr>
          <w:p w14:paraId="46DD2B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项目概况</w:t>
            </w:r>
          </w:p>
          <w:p w14:paraId="34D5D3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u w:val="single"/>
                <w:lang w:val="en-US" w:eastAsia="zh-CN" w:bidi="ar-SA"/>
              </w:rPr>
              <w:t>河沙村委黄龙村至河沙村优质稻产业基地水渠</w:t>
            </w:r>
            <w:r>
              <w:rPr>
                <w:rFonts w:hint="eastAsia" w:asciiTheme="minorEastAsia" w:hAnsiTheme="minorEastAsia" w:eastAsiaTheme="minorEastAsia" w:cstheme="minorEastAsia"/>
                <w:b w:val="0"/>
                <w:bCs w:val="0"/>
                <w:color w:val="auto"/>
                <w:kern w:val="2"/>
                <w:sz w:val="21"/>
                <w:szCs w:val="21"/>
                <w:highlight w:val="none"/>
                <w:lang w:val="en-US" w:eastAsia="zh-CN" w:bidi="ar-SA"/>
              </w:rPr>
              <w:t>的潜在供应商</w:t>
            </w:r>
            <w:r>
              <w:rPr>
                <w:rFonts w:hint="eastAsia" w:asciiTheme="minorEastAsia" w:hAnsiTheme="minorEastAsia" w:eastAsiaTheme="minorEastAsia" w:cstheme="minorEastAsia"/>
                <w:b w:val="0"/>
                <w:bCs w:val="0"/>
                <w:color w:val="auto"/>
                <w:kern w:val="2"/>
                <w:sz w:val="21"/>
                <w:szCs w:val="21"/>
                <w:highlight w:val="none"/>
                <w:u w:val="single"/>
                <w:lang w:val="en-US" w:eastAsia="zh-CN" w:bidi="ar-SA"/>
              </w:rPr>
              <w:t>登陆广西政府采购云平台（https://www.gcy.zfcg.gxzf.gov.cn/）</w:t>
            </w:r>
            <w:r>
              <w:rPr>
                <w:rFonts w:hint="eastAsia" w:asciiTheme="minorEastAsia" w:hAnsiTheme="minorEastAsia" w:eastAsiaTheme="minorEastAsia" w:cstheme="minorEastAsia"/>
                <w:b w:val="0"/>
                <w:bCs w:val="0"/>
                <w:color w:val="auto"/>
                <w:kern w:val="2"/>
                <w:sz w:val="21"/>
                <w:szCs w:val="21"/>
                <w:highlight w:val="none"/>
                <w:lang w:val="en-US" w:eastAsia="zh-CN" w:bidi="ar-SA"/>
              </w:rPr>
              <w:t>免费下载竞争性磋商文件电子版，并于</w:t>
            </w:r>
            <w:r>
              <w:rPr>
                <w:rFonts w:hint="eastAsia" w:asciiTheme="minorEastAsia" w:hAnsiTheme="minorEastAsia" w:eastAsiaTheme="minorEastAsia" w:cstheme="minorEastAsia"/>
                <w:b w:val="0"/>
                <w:bCs w:val="0"/>
                <w:color w:val="auto"/>
                <w:kern w:val="2"/>
                <w:sz w:val="21"/>
                <w:szCs w:val="21"/>
                <w:highlight w:val="none"/>
                <w:u w:val="single"/>
                <w:lang w:val="en-US" w:eastAsia="zh-CN" w:bidi="ar-SA"/>
              </w:rPr>
              <w:t>2026年6月16日9点30分</w:t>
            </w:r>
            <w:r>
              <w:rPr>
                <w:rFonts w:hint="eastAsia" w:asciiTheme="minorEastAsia" w:hAnsiTheme="minorEastAsia" w:eastAsiaTheme="minorEastAsia" w:cstheme="minorEastAsia"/>
                <w:b w:val="0"/>
                <w:bCs w:val="0"/>
                <w:color w:val="auto"/>
                <w:kern w:val="2"/>
                <w:sz w:val="21"/>
                <w:szCs w:val="21"/>
                <w:highlight w:val="none"/>
                <w:lang w:val="en-US" w:eastAsia="zh-CN" w:bidi="ar-SA"/>
              </w:rPr>
              <w:t>（北京时间）前提交响应文件。</w:t>
            </w:r>
          </w:p>
        </w:tc>
      </w:tr>
    </w:tbl>
    <w:p w14:paraId="5BFFFE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bookmarkStart w:id="6" w:name="_Toc28359012"/>
      <w:bookmarkStart w:id="7" w:name="_Toc28359089"/>
      <w:bookmarkStart w:id="8" w:name="_Toc35393629"/>
      <w:bookmarkStart w:id="9" w:name="_Toc35393798"/>
      <w:r>
        <w:rPr>
          <w:rFonts w:hint="eastAsia" w:asciiTheme="minorEastAsia" w:hAnsiTheme="minorEastAsia" w:eastAsiaTheme="minorEastAsia" w:cstheme="minorEastAsia"/>
          <w:b/>
          <w:bCs/>
          <w:color w:val="auto"/>
          <w:sz w:val="21"/>
          <w:szCs w:val="21"/>
          <w:highlight w:val="none"/>
        </w:rPr>
        <w:t>一、项目基本情况</w:t>
      </w:r>
      <w:bookmarkEnd w:id="6"/>
      <w:bookmarkEnd w:id="7"/>
      <w:bookmarkEnd w:id="8"/>
      <w:bookmarkEnd w:id="9"/>
    </w:p>
    <w:p w14:paraId="69F67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bookmarkStart w:id="10" w:name="_Toc35393799"/>
      <w:bookmarkStart w:id="11" w:name="_Toc28359013"/>
      <w:bookmarkStart w:id="12" w:name="_Toc28359090"/>
      <w:bookmarkStart w:id="13" w:name="_Toc35393630"/>
      <w:r>
        <w:rPr>
          <w:rFonts w:hint="eastAsia" w:asciiTheme="minorEastAsia" w:hAnsiTheme="minorEastAsia" w:eastAsiaTheme="minorEastAsia" w:cstheme="minorEastAsia"/>
          <w:color w:val="auto"/>
          <w:sz w:val="21"/>
          <w:szCs w:val="21"/>
          <w:highlight w:val="none"/>
          <w:lang w:val="en-US" w:eastAsia="zh-CN"/>
        </w:rPr>
        <w:t xml:space="preserve">项目编号：GLZC2026-C2-120014-GXBG </w:t>
      </w:r>
    </w:p>
    <w:p w14:paraId="00CE93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项目名称：河沙村委黄龙村至河沙村优质稻产业基地水渠</w:t>
      </w:r>
    </w:p>
    <w:p w14:paraId="120CDB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采购方式：竞争性磋商 </w:t>
      </w:r>
    </w:p>
    <w:p w14:paraId="17331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预算总金额（元）：1020178.84</w:t>
      </w:r>
    </w:p>
    <w:p w14:paraId="072F9B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采购需求：</w:t>
      </w:r>
    </w:p>
    <w:p w14:paraId="03022E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标项</w:t>
      </w:r>
      <w:r>
        <w:rPr>
          <w:rFonts w:hint="eastAsia" w:asciiTheme="minorEastAsia" w:hAnsiTheme="minorEastAsia" w:eastAsiaTheme="minorEastAsia" w:cstheme="minorEastAsia"/>
          <w:b w:val="0"/>
          <w:bCs w:val="0"/>
          <w:color w:val="auto"/>
          <w:sz w:val="21"/>
          <w:szCs w:val="21"/>
          <w:highlight w:val="none"/>
          <w:lang w:eastAsia="zh-CN"/>
        </w:rPr>
        <w:t>名称：</w:t>
      </w:r>
      <w:r>
        <w:rPr>
          <w:rFonts w:hint="eastAsia" w:asciiTheme="minorEastAsia" w:hAnsiTheme="minorEastAsia" w:eastAsiaTheme="minorEastAsia" w:cstheme="minorEastAsia"/>
          <w:color w:val="auto"/>
          <w:sz w:val="21"/>
          <w:szCs w:val="21"/>
          <w:highlight w:val="none"/>
          <w:lang w:val="en-US" w:eastAsia="zh-CN"/>
        </w:rPr>
        <w:t>河沙村委黄龙村至河沙村优质稻产业基地水渠</w:t>
      </w:r>
    </w:p>
    <w:p w14:paraId="38BD1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数量:不限</w:t>
      </w:r>
    </w:p>
    <w:p w14:paraId="3BE38C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sz w:val="21"/>
          <w:szCs w:val="21"/>
          <w:highlight w:val="none"/>
          <w:lang w:eastAsia="zh-CN"/>
        </w:rPr>
        <w:t>预算金额（元）：</w:t>
      </w:r>
      <w:r>
        <w:rPr>
          <w:rFonts w:hint="eastAsia" w:asciiTheme="minorEastAsia" w:hAnsiTheme="minorEastAsia" w:eastAsiaTheme="minorEastAsia" w:cstheme="minorEastAsia"/>
          <w:color w:val="auto"/>
          <w:sz w:val="21"/>
          <w:szCs w:val="21"/>
          <w:highlight w:val="none"/>
          <w:lang w:val="en-US" w:eastAsia="zh-CN"/>
        </w:rPr>
        <w:t>1020178.84</w:t>
      </w:r>
    </w:p>
    <w:p w14:paraId="29212F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简要规格描述或项目基本概况介绍、用途：</w:t>
      </w:r>
    </w:p>
    <w:p w14:paraId="36200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w:t>
      </w:r>
      <w:r>
        <w:rPr>
          <w:rFonts w:hint="eastAsia" w:asciiTheme="minorEastAsia" w:hAnsiTheme="minorEastAsia" w:eastAsiaTheme="minorEastAsia" w:cstheme="minorEastAsia"/>
          <w:b w:val="0"/>
          <w:bCs w:val="0"/>
          <w:color w:val="auto"/>
          <w:sz w:val="21"/>
          <w:szCs w:val="21"/>
          <w:highlight w:val="none"/>
        </w:rPr>
        <w:t>主要内容为：</w:t>
      </w:r>
      <w:r>
        <w:rPr>
          <w:rFonts w:hint="eastAsia" w:asciiTheme="minorEastAsia" w:hAnsiTheme="minorEastAsia" w:eastAsiaTheme="minorEastAsia" w:cstheme="minorEastAsia"/>
          <w:b w:val="0"/>
          <w:bCs w:val="0"/>
          <w:color w:val="auto"/>
          <w:sz w:val="21"/>
          <w:szCs w:val="21"/>
          <w:highlight w:val="none"/>
          <w:lang w:val="en-US" w:eastAsia="zh-CN"/>
        </w:rPr>
        <w:t>河沙村委黄龙村至河沙村优质稻产业基地水渠，新建灌溉渠1条总长1645.00m，渠道尺寸为宽0.8米×高0.8米。具体内容详见施工图纸及工程量清单。</w:t>
      </w:r>
    </w:p>
    <w:p w14:paraId="2A35B5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（2）</w:t>
      </w:r>
      <w:r>
        <w:rPr>
          <w:rFonts w:hint="eastAsia" w:asciiTheme="minorEastAsia" w:hAnsiTheme="minorEastAsia" w:eastAsiaTheme="minorEastAsia" w:cstheme="minorEastAsia"/>
          <w:color w:val="auto"/>
          <w:sz w:val="21"/>
          <w:szCs w:val="21"/>
          <w:highlight w:val="none"/>
        </w:rPr>
        <w:t>建设地点：</w:t>
      </w:r>
      <w:r>
        <w:rPr>
          <w:rFonts w:hint="eastAsia" w:asciiTheme="minorEastAsia" w:hAnsiTheme="minorEastAsia" w:eastAsiaTheme="minorEastAsia" w:cstheme="minorEastAsia"/>
          <w:color w:val="auto"/>
          <w:sz w:val="21"/>
          <w:szCs w:val="21"/>
          <w:highlight w:val="none"/>
          <w:lang w:val="en-US" w:eastAsia="zh-CN"/>
        </w:rPr>
        <w:t>桂林市临桂区两江镇</w:t>
      </w:r>
      <w:r>
        <w:rPr>
          <w:rFonts w:hint="eastAsia" w:asciiTheme="minorEastAsia" w:hAnsiTheme="minorEastAsia" w:eastAsiaTheme="minorEastAsia" w:cstheme="minorEastAsia"/>
          <w:color w:val="auto"/>
          <w:sz w:val="21"/>
          <w:szCs w:val="21"/>
          <w:highlight w:val="none"/>
          <w:lang w:eastAsia="zh-CN"/>
        </w:rPr>
        <w:t>。</w:t>
      </w:r>
    </w:p>
    <w:p w14:paraId="26BC4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（3）</w:t>
      </w:r>
      <w:r>
        <w:rPr>
          <w:rFonts w:hint="eastAsia" w:asciiTheme="minorEastAsia" w:hAnsiTheme="minorEastAsia" w:eastAsiaTheme="minorEastAsia" w:cstheme="minorEastAsia"/>
          <w:color w:val="auto"/>
          <w:sz w:val="21"/>
          <w:szCs w:val="21"/>
          <w:highlight w:val="none"/>
        </w:rPr>
        <w:t>质量</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：达到现行国家施工验收规范合格标准。</w:t>
      </w:r>
    </w:p>
    <w:p w14:paraId="49AE15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最高限价（如有）：</w:t>
      </w:r>
      <w:r>
        <w:rPr>
          <w:rFonts w:hint="eastAsia" w:asciiTheme="minorEastAsia" w:hAnsiTheme="minorEastAsia" w:eastAsiaTheme="minorEastAsia" w:cstheme="minorEastAsia"/>
          <w:color w:val="auto"/>
          <w:sz w:val="21"/>
          <w:szCs w:val="21"/>
          <w:highlight w:val="none"/>
          <w:lang w:val="en-US" w:eastAsia="zh-CN"/>
        </w:rPr>
        <w:t>1020178.84</w:t>
      </w:r>
    </w:p>
    <w:p w14:paraId="0E70C7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合同履约期限（</w:t>
      </w:r>
      <w:r>
        <w:rPr>
          <w:rFonts w:hint="eastAsia" w:asciiTheme="minorEastAsia" w:hAnsiTheme="minorEastAsia" w:eastAsiaTheme="minorEastAsia" w:cstheme="minorEastAsia"/>
          <w:b w:val="0"/>
          <w:bCs w:val="0"/>
          <w:color w:val="auto"/>
          <w:sz w:val="21"/>
          <w:szCs w:val="21"/>
          <w:highlight w:val="none"/>
          <w:lang w:val="en-US" w:eastAsia="zh-CN"/>
        </w:rPr>
        <w:t>工期</w:t>
      </w:r>
      <w:r>
        <w:rPr>
          <w:rFonts w:hint="eastAsia" w:asciiTheme="minorEastAsia" w:hAnsiTheme="minorEastAsia" w:eastAsiaTheme="minorEastAsia" w:cstheme="minorEastAsia"/>
          <w:b w:val="0"/>
          <w:bCs w:val="0"/>
          <w:color w:val="auto"/>
          <w:sz w:val="21"/>
          <w:szCs w:val="21"/>
          <w:highlight w:val="none"/>
          <w:lang w:eastAsia="zh-CN"/>
        </w:rPr>
        <w:t>）：自合同签订之日起60个日历天内完工。</w:t>
      </w:r>
    </w:p>
    <w:p w14:paraId="26BEA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本标项（否）接受联合体投标</w:t>
      </w:r>
    </w:p>
    <w:p w14:paraId="0079C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备注：本项目为线上电子标项目，有意向参与本项目的供应商应当做好参与全流程电子标交易的充分准备。</w:t>
      </w:r>
    </w:p>
    <w:p w14:paraId="23CD15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二、申请人的资格要求：</w:t>
      </w:r>
      <w:bookmarkEnd w:id="10"/>
      <w:bookmarkEnd w:id="11"/>
      <w:bookmarkEnd w:id="12"/>
      <w:bookmarkEnd w:id="13"/>
    </w:p>
    <w:p w14:paraId="7CC869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满足《中华人民共和国政府采购法》第二十二条规定；</w:t>
      </w:r>
    </w:p>
    <w:p w14:paraId="14FEC2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yellow"/>
          <w:lang w:val="en-US" w:eastAsia="zh-CN"/>
        </w:rPr>
      </w:pPr>
      <w:bookmarkStart w:id="14" w:name="_Toc28359091"/>
      <w:bookmarkStart w:id="15" w:name="_Toc28359014"/>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落实政府采购政策需满足的资格要求：</w:t>
      </w:r>
      <w:r>
        <w:rPr>
          <w:rFonts w:hint="eastAsia" w:asciiTheme="minorEastAsia" w:hAnsiTheme="minorEastAsia" w:eastAsiaTheme="minorEastAsia" w:cstheme="minorEastAsia"/>
          <w:b w:val="0"/>
          <w:bCs w:val="0"/>
          <w:color w:val="auto"/>
          <w:sz w:val="21"/>
          <w:szCs w:val="21"/>
          <w:highlight w:val="none"/>
          <w:u w:val="single"/>
          <w:lang w:eastAsia="zh-CN"/>
        </w:rPr>
        <w:t>本项目为</w:t>
      </w:r>
      <w:r>
        <w:rPr>
          <w:rFonts w:hint="eastAsia" w:asciiTheme="minorEastAsia" w:hAnsiTheme="minorEastAsia" w:eastAsiaTheme="minorEastAsia" w:cstheme="minorEastAsia"/>
          <w:b/>
          <w:bCs/>
          <w:color w:val="auto"/>
          <w:sz w:val="21"/>
          <w:szCs w:val="21"/>
          <w:highlight w:val="none"/>
          <w:u w:val="single"/>
        </w:rPr>
        <w:t>专门面向小</w:t>
      </w:r>
      <w:r>
        <w:rPr>
          <w:rFonts w:hint="eastAsia" w:asciiTheme="minorEastAsia" w:hAnsiTheme="minorEastAsia" w:eastAsiaTheme="minorEastAsia" w:cstheme="minorEastAsia"/>
          <w:b/>
          <w:bCs/>
          <w:color w:val="auto"/>
          <w:sz w:val="21"/>
          <w:szCs w:val="21"/>
          <w:highlight w:val="none"/>
          <w:u w:val="single"/>
          <w:lang w:eastAsia="zh-CN"/>
        </w:rPr>
        <w:t>微</w:t>
      </w:r>
      <w:r>
        <w:rPr>
          <w:rFonts w:hint="eastAsia" w:asciiTheme="minorEastAsia" w:hAnsiTheme="minorEastAsia" w:eastAsiaTheme="minorEastAsia" w:cstheme="minorEastAsia"/>
          <w:b/>
          <w:bCs/>
          <w:color w:val="auto"/>
          <w:sz w:val="21"/>
          <w:szCs w:val="21"/>
          <w:highlight w:val="none"/>
          <w:u w:val="single"/>
        </w:rPr>
        <w:t>企业</w:t>
      </w:r>
      <w:r>
        <w:rPr>
          <w:rFonts w:hint="eastAsia" w:asciiTheme="minorEastAsia" w:hAnsiTheme="minorEastAsia" w:eastAsiaTheme="minorEastAsia" w:cstheme="minorEastAsia"/>
          <w:b w:val="0"/>
          <w:bCs w:val="0"/>
          <w:color w:val="auto"/>
          <w:sz w:val="21"/>
          <w:szCs w:val="21"/>
          <w:highlight w:val="none"/>
          <w:u w:val="single"/>
        </w:rPr>
        <w:t>采购的项目</w:t>
      </w:r>
      <w:r>
        <w:rPr>
          <w:rFonts w:hint="eastAsia" w:asciiTheme="minorEastAsia" w:hAnsiTheme="minorEastAsia" w:eastAsiaTheme="minorEastAsia" w:cstheme="minorEastAsia"/>
          <w:b w:val="0"/>
          <w:bCs w:val="0"/>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rPr>
        <w:t>供应商应为小微企业</w:t>
      </w:r>
      <w:r>
        <w:rPr>
          <w:rFonts w:hint="eastAsia" w:asciiTheme="minorEastAsia" w:hAnsiTheme="minorEastAsia" w:eastAsiaTheme="minorEastAsia" w:cstheme="minorEastAsia"/>
          <w:b w:val="0"/>
          <w:bCs w:val="0"/>
          <w:color w:val="auto"/>
          <w:sz w:val="21"/>
          <w:szCs w:val="21"/>
          <w:highlight w:val="none"/>
          <w:u w:val="single"/>
          <w:lang w:val="en-US" w:eastAsia="zh-CN"/>
        </w:rPr>
        <w:t>或</w:t>
      </w:r>
      <w:r>
        <w:rPr>
          <w:rFonts w:hint="eastAsia" w:asciiTheme="minorEastAsia" w:hAnsiTheme="minorEastAsia" w:eastAsiaTheme="minorEastAsia" w:cstheme="minorEastAsia"/>
          <w:b w:val="0"/>
          <w:bCs w:val="0"/>
          <w:color w:val="auto"/>
          <w:sz w:val="21"/>
          <w:szCs w:val="21"/>
          <w:highlight w:val="none"/>
          <w:u w:val="single"/>
        </w:rPr>
        <w:t>监狱企业</w:t>
      </w:r>
      <w:r>
        <w:rPr>
          <w:rFonts w:hint="eastAsia" w:asciiTheme="minorEastAsia" w:hAnsiTheme="minorEastAsia" w:eastAsiaTheme="minorEastAsia" w:cstheme="minorEastAsia"/>
          <w:b w:val="0"/>
          <w:bCs w:val="0"/>
          <w:color w:val="auto"/>
          <w:sz w:val="21"/>
          <w:szCs w:val="21"/>
          <w:highlight w:val="none"/>
          <w:u w:val="single"/>
          <w:lang w:val="en-US" w:eastAsia="zh-CN"/>
        </w:rPr>
        <w:t>或</w:t>
      </w:r>
      <w:r>
        <w:rPr>
          <w:rFonts w:hint="eastAsia" w:asciiTheme="minorEastAsia" w:hAnsiTheme="minorEastAsia" w:eastAsiaTheme="minorEastAsia" w:cstheme="minorEastAsia"/>
          <w:b w:val="0"/>
          <w:bCs w:val="0"/>
          <w:color w:val="auto"/>
          <w:sz w:val="21"/>
          <w:szCs w:val="21"/>
          <w:highlight w:val="none"/>
          <w:u w:val="single"/>
        </w:rPr>
        <w:t>残疾人福利性单位</w:t>
      </w:r>
      <w:r>
        <w:rPr>
          <w:rFonts w:hint="eastAsia" w:asciiTheme="minorEastAsia" w:hAnsiTheme="minorEastAsia" w:eastAsiaTheme="minorEastAsia" w:cstheme="minorEastAsia"/>
          <w:b w:val="0"/>
          <w:bCs w:val="0"/>
          <w:color w:val="auto"/>
          <w:sz w:val="21"/>
          <w:szCs w:val="21"/>
          <w:highlight w:val="none"/>
          <w:u w:val="single"/>
          <w:lang w:eastAsia="zh-CN"/>
        </w:rPr>
        <w:t>；</w:t>
      </w:r>
    </w:p>
    <w:p w14:paraId="678E6EBA">
      <w:pPr>
        <w:spacing w:before="2" w:line="360" w:lineRule="auto"/>
        <w:ind w:left="28" w:right="21" w:firstLine="423"/>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本项目的特定资格要求：</w:t>
      </w:r>
      <w:bookmarkStart w:id="16" w:name="_Toc35393800"/>
      <w:bookmarkStart w:id="17" w:name="_Toc35393631"/>
      <w:r>
        <w:rPr>
          <w:rFonts w:hint="eastAsia" w:asciiTheme="minorEastAsia" w:hAnsiTheme="minorEastAsia" w:eastAsiaTheme="minorEastAsia" w:cstheme="minorEastAsia"/>
          <w:color w:val="auto"/>
          <w:spacing w:val="9"/>
          <w:sz w:val="21"/>
          <w:szCs w:val="21"/>
        </w:rPr>
        <w:t>具备</w:t>
      </w:r>
      <w:r>
        <w:rPr>
          <w:rFonts w:hint="eastAsia" w:asciiTheme="minorEastAsia" w:hAnsiTheme="minorEastAsia" w:eastAsiaTheme="minorEastAsia" w:cstheme="minorEastAsia"/>
          <w:b/>
          <w:bCs/>
          <w:color w:val="auto"/>
          <w:spacing w:val="9"/>
          <w:sz w:val="21"/>
          <w:szCs w:val="21"/>
          <w:lang w:eastAsia="zh-CN"/>
        </w:rPr>
        <w:t>水利水电工程施工总承包三级</w:t>
      </w:r>
      <w:r>
        <w:rPr>
          <w:rFonts w:hint="eastAsia" w:asciiTheme="minorEastAsia" w:hAnsiTheme="minorEastAsia" w:eastAsiaTheme="minorEastAsia" w:cstheme="minorEastAsia"/>
          <w:b/>
          <w:bCs/>
          <w:color w:val="auto"/>
          <w:spacing w:val="9"/>
          <w:sz w:val="21"/>
          <w:szCs w:val="21"/>
        </w:rPr>
        <w:t>以上(含三级)资质</w:t>
      </w:r>
      <w:r>
        <w:rPr>
          <w:rFonts w:hint="eastAsia" w:asciiTheme="minorEastAsia" w:hAnsiTheme="minorEastAsia" w:eastAsiaTheme="minorEastAsia" w:cstheme="minorEastAsia"/>
          <w:color w:val="auto"/>
          <w:spacing w:val="9"/>
          <w:sz w:val="21"/>
          <w:szCs w:val="21"/>
        </w:rPr>
        <w:t>的企业，并在人员、设备、资金等方面具备相应的施工能力。拟投入本项目的</w:t>
      </w:r>
      <w:r>
        <w:rPr>
          <w:rFonts w:hint="eastAsia" w:asciiTheme="minorEastAsia" w:hAnsiTheme="minorEastAsia" w:eastAsiaTheme="minorEastAsia" w:cstheme="minorEastAsia"/>
          <w:b/>
          <w:bCs/>
          <w:color w:val="auto"/>
          <w:spacing w:val="9"/>
          <w:sz w:val="21"/>
          <w:szCs w:val="21"/>
        </w:rPr>
        <w:t>项目经理具备</w:t>
      </w:r>
      <w:r>
        <w:rPr>
          <w:rFonts w:hint="eastAsia" w:asciiTheme="minorEastAsia" w:hAnsiTheme="minorEastAsia" w:eastAsiaTheme="minorEastAsia" w:cstheme="minorEastAsia"/>
          <w:b/>
          <w:bCs/>
          <w:color w:val="auto"/>
          <w:spacing w:val="9"/>
          <w:sz w:val="21"/>
          <w:szCs w:val="21"/>
          <w:lang w:eastAsia="zh-CN"/>
        </w:rPr>
        <w:t>水利水电工程专业</w:t>
      </w:r>
      <w:r>
        <w:rPr>
          <w:rFonts w:hint="eastAsia" w:asciiTheme="minorEastAsia" w:hAnsiTheme="minorEastAsia" w:eastAsiaTheme="minorEastAsia" w:cstheme="minorEastAsia"/>
          <w:b/>
          <w:bCs/>
          <w:color w:val="auto"/>
          <w:spacing w:val="9"/>
          <w:sz w:val="21"/>
          <w:szCs w:val="21"/>
        </w:rPr>
        <w:t>二级以上(含二级)注册建造师执业资格</w:t>
      </w:r>
      <w:r>
        <w:rPr>
          <w:rFonts w:hint="eastAsia" w:asciiTheme="minorEastAsia" w:hAnsiTheme="minorEastAsia" w:eastAsiaTheme="minorEastAsia" w:cstheme="minorEastAsia"/>
          <w:color w:val="auto"/>
          <w:spacing w:val="9"/>
          <w:sz w:val="21"/>
          <w:szCs w:val="21"/>
        </w:rPr>
        <w:t>，具备有效的安全生产考</w:t>
      </w:r>
      <w:r>
        <w:rPr>
          <w:rFonts w:hint="eastAsia" w:asciiTheme="minorEastAsia" w:hAnsiTheme="minorEastAsia" w:eastAsiaTheme="minorEastAsia" w:cstheme="minorEastAsia"/>
          <w:color w:val="auto"/>
          <w:spacing w:val="8"/>
          <w:sz w:val="21"/>
          <w:szCs w:val="21"/>
        </w:rPr>
        <w:t>核合格证书(B</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pacing w:val="8"/>
          <w:sz w:val="21"/>
          <w:szCs w:val="21"/>
        </w:rPr>
        <w:t>证)，且未担任其他在施工建设工程项目的项目经理。</w:t>
      </w:r>
    </w:p>
    <w:bookmarkEnd w:id="14"/>
    <w:bookmarkEnd w:id="15"/>
    <w:bookmarkEnd w:id="16"/>
    <w:bookmarkEnd w:id="17"/>
    <w:p w14:paraId="7AA9B705">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auto"/>
          <w:sz w:val="21"/>
          <w:szCs w:val="21"/>
          <w:highlight w:val="none"/>
          <w:lang w:eastAsia="zh-CN"/>
        </w:rPr>
      </w:pPr>
      <w:bookmarkStart w:id="18" w:name="_Toc35393792"/>
      <w:bookmarkStart w:id="19" w:name="_Toc35393623"/>
      <w:bookmarkStart w:id="20" w:name="_Toc35393636"/>
      <w:bookmarkStart w:id="21" w:name="_Toc28359095"/>
      <w:bookmarkStart w:id="22" w:name="_Toc35393805"/>
      <w:bookmarkStart w:id="23" w:name="_Toc28359018"/>
      <w:r>
        <w:rPr>
          <w:rFonts w:hint="eastAsia" w:asciiTheme="minorEastAsia" w:hAnsiTheme="minorEastAsia" w:eastAsiaTheme="minorEastAsia" w:cstheme="minorEastAsia"/>
          <w:b/>
          <w:bCs/>
          <w:color w:val="auto"/>
          <w:sz w:val="21"/>
          <w:szCs w:val="21"/>
          <w:highlight w:val="none"/>
        </w:rPr>
        <w:t>三、获取</w:t>
      </w:r>
      <w:r>
        <w:rPr>
          <w:rFonts w:hint="eastAsia" w:asciiTheme="minorEastAsia" w:hAnsiTheme="minorEastAsia" w:eastAsiaTheme="minorEastAsia" w:cstheme="minorEastAsia"/>
          <w:b/>
          <w:bCs/>
          <w:color w:val="auto"/>
          <w:sz w:val="21"/>
          <w:szCs w:val="21"/>
          <w:highlight w:val="none"/>
          <w:lang w:eastAsia="zh-CN"/>
        </w:rPr>
        <w:t>采购</w:t>
      </w:r>
      <w:r>
        <w:rPr>
          <w:rFonts w:hint="eastAsia" w:asciiTheme="minorEastAsia" w:hAnsiTheme="minorEastAsia" w:eastAsiaTheme="minorEastAsia" w:cstheme="minorEastAsia"/>
          <w:b/>
          <w:bCs/>
          <w:color w:val="auto"/>
          <w:sz w:val="21"/>
          <w:szCs w:val="21"/>
          <w:highlight w:val="none"/>
        </w:rPr>
        <w:t>文件</w:t>
      </w:r>
      <w:bookmarkEnd w:id="18"/>
      <w:bookmarkEnd w:id="19"/>
      <w:r>
        <w:rPr>
          <w:rFonts w:hint="eastAsia" w:asciiTheme="minorEastAsia" w:hAnsiTheme="minorEastAsia" w:eastAsiaTheme="minorEastAsia" w:cstheme="minorEastAsia"/>
          <w:b/>
          <w:bCs/>
          <w:color w:val="auto"/>
          <w:sz w:val="21"/>
          <w:szCs w:val="21"/>
          <w:highlight w:val="none"/>
          <w:lang w:eastAsia="zh-CN"/>
        </w:rPr>
        <w:t>：</w:t>
      </w:r>
    </w:p>
    <w:p w14:paraId="6AB18D94">
      <w:pPr>
        <w:pageBreakBefore w:val="0"/>
        <w:widowControl w:val="0"/>
        <w:kinsoku/>
        <w:overflowPunct/>
        <w:topLinePunct w:val="0"/>
        <w:bidi w:val="0"/>
        <w:snapToGrid/>
        <w:spacing w:line="360" w:lineRule="auto"/>
        <w:ind w:firstLine="540"/>
        <w:textAlignment w:val="auto"/>
        <w:rPr>
          <w:rFonts w:hint="eastAsia" w:asciiTheme="minorEastAsia" w:hAnsiTheme="minorEastAsia" w:eastAsiaTheme="minorEastAsia" w:cstheme="minorEastAsia"/>
          <w:bCs/>
          <w:color w:val="auto"/>
          <w:kern w:val="0"/>
          <w:sz w:val="21"/>
          <w:szCs w:val="21"/>
          <w:highlight w:val="none"/>
        </w:rPr>
      </w:pPr>
      <w:bookmarkStart w:id="24" w:name="_Toc28359005"/>
      <w:bookmarkStart w:id="25" w:name="_Toc28359082"/>
      <w:bookmarkStart w:id="26" w:name="_Toc35393793"/>
      <w:bookmarkStart w:id="27" w:name="_Toc35393624"/>
      <w:r>
        <w:rPr>
          <w:rFonts w:hint="eastAsia" w:asciiTheme="minorEastAsia" w:hAnsiTheme="minorEastAsia" w:eastAsiaTheme="minorEastAsia" w:cstheme="minorEastAsia"/>
          <w:bCs/>
          <w:color w:val="auto"/>
          <w:kern w:val="0"/>
          <w:sz w:val="21"/>
          <w:szCs w:val="21"/>
          <w:highlight w:val="none"/>
        </w:rPr>
        <w:t>时间：</w:t>
      </w:r>
      <w:r>
        <w:rPr>
          <w:rFonts w:hint="eastAsia" w:asciiTheme="minorEastAsia" w:hAnsiTheme="minorEastAsia" w:eastAsiaTheme="minorEastAsia" w:cstheme="minorEastAsia"/>
          <w:bCs/>
          <w:color w:val="auto"/>
          <w:kern w:val="0"/>
          <w:sz w:val="21"/>
          <w:szCs w:val="21"/>
          <w:highlight w:val="none"/>
          <w:lang w:eastAsia="zh-CN"/>
        </w:rPr>
        <w:t>2026年6月</w:t>
      </w:r>
      <w:r>
        <w:rPr>
          <w:rFonts w:hint="eastAsia" w:asciiTheme="minorEastAsia" w:hAnsiTheme="minorEastAsia" w:eastAsiaTheme="minorEastAsia" w:cstheme="minorEastAsia"/>
          <w:bCs/>
          <w:color w:val="auto"/>
          <w:kern w:val="0"/>
          <w:sz w:val="21"/>
          <w:szCs w:val="21"/>
          <w:highlight w:val="none"/>
          <w:lang w:val="en-US" w:eastAsia="zh-CN"/>
        </w:rPr>
        <w:t>05</w:t>
      </w:r>
      <w:r>
        <w:rPr>
          <w:rFonts w:hint="eastAsia" w:asciiTheme="minorEastAsia" w:hAnsiTheme="minorEastAsia" w:eastAsiaTheme="minorEastAsia" w:cstheme="minorEastAsia"/>
          <w:bCs/>
          <w:color w:val="auto"/>
          <w:kern w:val="0"/>
          <w:sz w:val="21"/>
          <w:szCs w:val="21"/>
          <w:highlight w:val="none"/>
          <w:lang w:eastAsia="zh-CN"/>
        </w:rPr>
        <w:t>日</w:t>
      </w:r>
      <w:r>
        <w:rPr>
          <w:rFonts w:hint="eastAsia" w:asciiTheme="minorEastAsia" w:hAnsiTheme="minorEastAsia" w:eastAsiaTheme="minorEastAsia" w:cstheme="minorEastAsia"/>
          <w:bCs/>
          <w:color w:val="auto"/>
          <w:kern w:val="0"/>
          <w:sz w:val="21"/>
          <w:szCs w:val="21"/>
          <w:highlight w:val="none"/>
        </w:rPr>
        <w:t>至</w:t>
      </w:r>
      <w:r>
        <w:rPr>
          <w:rFonts w:hint="eastAsia" w:asciiTheme="minorEastAsia" w:hAnsiTheme="minorEastAsia" w:eastAsiaTheme="minorEastAsia" w:cstheme="minorEastAsia"/>
          <w:bCs/>
          <w:color w:val="auto"/>
          <w:kern w:val="0"/>
          <w:sz w:val="21"/>
          <w:szCs w:val="21"/>
          <w:highlight w:val="none"/>
          <w:lang w:eastAsia="zh-CN"/>
        </w:rPr>
        <w:t>2026年6月16日</w:t>
      </w:r>
      <w:r>
        <w:rPr>
          <w:rFonts w:hint="eastAsia" w:asciiTheme="minorEastAsia" w:hAnsiTheme="minorEastAsia" w:eastAsiaTheme="minorEastAsia" w:cstheme="minorEastAsia"/>
          <w:bCs/>
          <w:color w:val="auto"/>
          <w:kern w:val="0"/>
          <w:sz w:val="21"/>
          <w:szCs w:val="21"/>
          <w:highlight w:val="none"/>
        </w:rPr>
        <w:t>，每天上午00:00至12:00，下午12:00至23:59（北京时间，法定节假日除外）</w:t>
      </w:r>
    </w:p>
    <w:p w14:paraId="7917815F">
      <w:pPr>
        <w:pageBreakBefore w:val="0"/>
        <w:widowControl w:val="0"/>
        <w:kinsoku/>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地点（网址）：广西政府采购云平台（https://www.gcy.zfcg.gxzf.gov.cn/）线上获取  </w:t>
      </w:r>
    </w:p>
    <w:p w14:paraId="21AB96D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方式：</w:t>
      </w:r>
      <w:r>
        <w:rPr>
          <w:rFonts w:hint="eastAsia" w:asciiTheme="minorEastAsia" w:hAnsiTheme="minorEastAsia" w:eastAsiaTheme="minorEastAsia" w:cstheme="minorEastAsia"/>
          <w:bCs/>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en-US" w:eastAsia="zh-CN"/>
        </w:rPr>
        <w:t>登录广西政府采购云平台（ https://www.gcy.zfcg.gxzf.gov.cn/）在线申请获取采购文件（进入“项目采购”应用，在获取采购文件菜单中选择项目，申请获取采购文件）</w:t>
      </w:r>
      <w:r>
        <w:rPr>
          <w:rFonts w:hint="eastAsia" w:asciiTheme="minorEastAsia" w:hAnsiTheme="minorEastAsia" w:eastAsiaTheme="minorEastAsia" w:cstheme="minorEastAsia"/>
          <w:bCs/>
          <w:color w:val="auto"/>
          <w:kern w:val="0"/>
          <w:sz w:val="21"/>
          <w:szCs w:val="21"/>
          <w:highlight w:val="none"/>
        </w:rPr>
        <w:t>。</w:t>
      </w:r>
    </w:p>
    <w:p w14:paraId="15FFA25F">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w:t>
      </w:r>
      <w:r>
        <w:rPr>
          <w:rFonts w:hint="eastAsia" w:asciiTheme="minorEastAsia" w:hAnsiTheme="minorEastAsia" w:eastAsiaTheme="minorEastAsia" w:cstheme="minorEastAsia"/>
          <w:b/>
          <w:bCs/>
          <w:color w:val="auto"/>
          <w:sz w:val="21"/>
          <w:szCs w:val="21"/>
          <w:highlight w:val="none"/>
          <w:lang w:eastAsia="zh-CN"/>
        </w:rPr>
        <w:t>响应</w:t>
      </w:r>
      <w:r>
        <w:rPr>
          <w:rFonts w:hint="eastAsia" w:asciiTheme="minorEastAsia" w:hAnsiTheme="minorEastAsia" w:eastAsiaTheme="minorEastAsia" w:cstheme="minorEastAsia"/>
          <w:b/>
          <w:bCs/>
          <w:color w:val="auto"/>
          <w:sz w:val="21"/>
          <w:szCs w:val="21"/>
          <w:highlight w:val="none"/>
        </w:rPr>
        <w:t>文件</w:t>
      </w:r>
      <w:bookmarkEnd w:id="24"/>
      <w:bookmarkEnd w:id="25"/>
      <w:r>
        <w:rPr>
          <w:rFonts w:hint="eastAsia" w:asciiTheme="minorEastAsia" w:hAnsiTheme="minorEastAsia" w:eastAsiaTheme="minorEastAsia" w:cstheme="minorEastAsia"/>
          <w:b/>
          <w:bCs/>
          <w:color w:val="auto"/>
          <w:sz w:val="21"/>
          <w:szCs w:val="21"/>
          <w:highlight w:val="none"/>
          <w:lang w:eastAsia="zh-CN"/>
        </w:rPr>
        <w:t>提交</w:t>
      </w:r>
      <w:r>
        <w:rPr>
          <w:rFonts w:hint="eastAsia" w:asciiTheme="minorEastAsia" w:hAnsiTheme="minorEastAsia" w:eastAsiaTheme="minorEastAsia" w:cstheme="minorEastAsia"/>
          <w:b/>
          <w:bCs/>
          <w:color w:val="auto"/>
          <w:sz w:val="21"/>
          <w:szCs w:val="21"/>
          <w:highlight w:val="none"/>
        </w:rPr>
        <w:t>时间和地点</w:t>
      </w:r>
      <w:bookmarkEnd w:id="26"/>
      <w:bookmarkEnd w:id="27"/>
    </w:p>
    <w:p w14:paraId="4D570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截止</w:t>
      </w:r>
      <w:r>
        <w:rPr>
          <w:rFonts w:hint="eastAsia" w:asciiTheme="minorEastAsia" w:hAnsiTheme="minorEastAsia" w:eastAsiaTheme="minorEastAsia" w:cstheme="minorEastAsia"/>
          <w:bCs/>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2026年6月16日</w:t>
      </w:r>
      <w:r>
        <w:rPr>
          <w:rFonts w:hint="eastAsia" w:asciiTheme="minorEastAsia" w:hAnsiTheme="minorEastAsia" w:eastAsiaTheme="minorEastAsia" w:cstheme="minorEastAsia"/>
          <w:color w:val="auto"/>
          <w:sz w:val="21"/>
          <w:szCs w:val="21"/>
          <w:highlight w:val="none"/>
          <w:lang w:val="en-US" w:eastAsia="zh-CN"/>
        </w:rPr>
        <w:t>9时30分</w:t>
      </w:r>
      <w:r>
        <w:rPr>
          <w:rFonts w:hint="eastAsia" w:asciiTheme="minorEastAsia" w:hAnsiTheme="minorEastAsia" w:eastAsiaTheme="minorEastAsia" w:cstheme="minorEastAsia"/>
          <w:bCs/>
          <w:color w:val="auto"/>
          <w:sz w:val="21"/>
          <w:szCs w:val="21"/>
          <w:highlight w:val="none"/>
        </w:rPr>
        <w:t>（北京时间）。</w:t>
      </w:r>
    </w:p>
    <w:p w14:paraId="742ED2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地</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点：请登录广西政府采购云平台投标客户端投标</w:t>
      </w:r>
      <w:r>
        <w:rPr>
          <w:rFonts w:hint="eastAsia" w:asciiTheme="minorEastAsia" w:hAnsiTheme="minorEastAsia" w:eastAsiaTheme="minorEastAsia" w:cstheme="minorEastAsia"/>
          <w:color w:val="auto"/>
          <w:sz w:val="21"/>
          <w:szCs w:val="21"/>
          <w:highlight w:val="none"/>
          <w:lang w:eastAsia="zh-CN"/>
        </w:rPr>
        <w:t>。</w:t>
      </w:r>
    </w:p>
    <w:p w14:paraId="507103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五、开启</w:t>
      </w:r>
    </w:p>
    <w:p w14:paraId="1EEFE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2026年6月16日</w:t>
      </w:r>
      <w:r>
        <w:rPr>
          <w:rFonts w:hint="eastAsia" w:asciiTheme="minorEastAsia" w:hAnsiTheme="minorEastAsia" w:eastAsiaTheme="minorEastAsia" w:cstheme="minorEastAsia"/>
          <w:color w:val="auto"/>
          <w:sz w:val="21"/>
          <w:szCs w:val="21"/>
          <w:highlight w:val="none"/>
          <w:lang w:val="en-US" w:eastAsia="zh-CN"/>
        </w:rPr>
        <w:t>9时30分</w:t>
      </w:r>
      <w:r>
        <w:rPr>
          <w:rFonts w:hint="eastAsia" w:asciiTheme="minorEastAsia" w:hAnsiTheme="minorEastAsia" w:eastAsiaTheme="minorEastAsia" w:cstheme="minorEastAsia"/>
          <w:color w:val="auto"/>
          <w:sz w:val="21"/>
          <w:szCs w:val="21"/>
          <w:highlight w:val="none"/>
        </w:rPr>
        <w:t>（北京时间）截标后。</w:t>
      </w:r>
    </w:p>
    <w:p w14:paraId="65F7A7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地点：通过</w:t>
      </w:r>
      <w:r>
        <w:rPr>
          <w:rFonts w:hint="eastAsia" w:asciiTheme="minorEastAsia" w:hAnsiTheme="minorEastAsia" w:eastAsiaTheme="minorEastAsia" w:cstheme="minorEastAsia"/>
          <w:color w:val="auto"/>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rPr>
        <w:t>在线解密开启。</w:t>
      </w:r>
    </w:p>
    <w:p w14:paraId="656226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bookmarkStart w:id="28" w:name="_Toc35393794"/>
      <w:bookmarkStart w:id="29" w:name="_Toc28359007"/>
      <w:bookmarkStart w:id="30" w:name="_Toc28359084"/>
      <w:bookmarkStart w:id="31" w:name="_Toc35393625"/>
      <w:r>
        <w:rPr>
          <w:rFonts w:hint="eastAsia" w:asciiTheme="minorEastAsia" w:hAnsiTheme="minorEastAsia" w:eastAsiaTheme="minorEastAsia" w:cstheme="minorEastAsia"/>
          <w:b/>
          <w:bCs/>
          <w:color w:val="auto"/>
          <w:sz w:val="21"/>
          <w:szCs w:val="21"/>
          <w:highlight w:val="none"/>
          <w:lang w:eastAsia="zh-CN"/>
        </w:rPr>
        <w:t>六</w:t>
      </w:r>
      <w:r>
        <w:rPr>
          <w:rFonts w:hint="eastAsia" w:asciiTheme="minorEastAsia" w:hAnsiTheme="minorEastAsia" w:eastAsiaTheme="minorEastAsia" w:cstheme="minorEastAsia"/>
          <w:b/>
          <w:bCs/>
          <w:color w:val="auto"/>
          <w:sz w:val="21"/>
          <w:szCs w:val="21"/>
          <w:highlight w:val="none"/>
        </w:rPr>
        <w:t>、公告期限</w:t>
      </w:r>
      <w:bookmarkEnd w:id="28"/>
      <w:bookmarkEnd w:id="29"/>
      <w:bookmarkEnd w:id="30"/>
      <w:bookmarkEnd w:id="31"/>
    </w:p>
    <w:p w14:paraId="29BD34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自本公告发布之日起</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个工作日。</w:t>
      </w:r>
    </w:p>
    <w:p w14:paraId="616B0E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bookmarkStart w:id="32" w:name="_Toc35393795"/>
      <w:bookmarkStart w:id="33" w:name="_Toc35393626"/>
      <w:r>
        <w:rPr>
          <w:rFonts w:hint="eastAsia" w:asciiTheme="minorEastAsia" w:hAnsiTheme="minorEastAsia" w:eastAsiaTheme="minorEastAsia" w:cstheme="minorEastAsia"/>
          <w:b/>
          <w:bCs/>
          <w:color w:val="auto"/>
          <w:sz w:val="21"/>
          <w:szCs w:val="21"/>
          <w:highlight w:val="none"/>
          <w:lang w:eastAsia="zh-CN"/>
        </w:rPr>
        <w:t>七</w:t>
      </w:r>
      <w:r>
        <w:rPr>
          <w:rFonts w:hint="eastAsia" w:asciiTheme="minorEastAsia" w:hAnsiTheme="minorEastAsia" w:eastAsiaTheme="minorEastAsia" w:cstheme="minorEastAsia"/>
          <w:b/>
          <w:bCs/>
          <w:color w:val="auto"/>
          <w:sz w:val="21"/>
          <w:szCs w:val="21"/>
          <w:highlight w:val="none"/>
        </w:rPr>
        <w:t>、其他补充事宜</w:t>
      </w:r>
      <w:bookmarkEnd w:id="32"/>
      <w:bookmarkEnd w:id="33"/>
    </w:p>
    <w:p w14:paraId="1B4158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本项目无需缴纳</w:t>
      </w:r>
      <w:r>
        <w:rPr>
          <w:rFonts w:hint="eastAsia" w:asciiTheme="minorEastAsia" w:hAnsiTheme="minorEastAsia" w:eastAsiaTheme="minorEastAsia" w:cstheme="minorEastAsia"/>
          <w:b w:val="0"/>
          <w:bCs w:val="0"/>
          <w:color w:val="auto"/>
          <w:sz w:val="21"/>
          <w:szCs w:val="21"/>
          <w:highlight w:val="none"/>
          <w:lang w:val="en-US" w:eastAsia="zh-CN"/>
        </w:rPr>
        <w:t>磋商</w:t>
      </w:r>
      <w:r>
        <w:rPr>
          <w:rFonts w:hint="eastAsia" w:asciiTheme="minorEastAsia" w:hAnsiTheme="minorEastAsia" w:eastAsiaTheme="minorEastAsia" w:cstheme="minorEastAsia"/>
          <w:b w:val="0"/>
          <w:bCs w:val="0"/>
          <w:color w:val="auto"/>
          <w:sz w:val="21"/>
          <w:szCs w:val="21"/>
          <w:highlight w:val="none"/>
        </w:rPr>
        <w:t>保证金。</w:t>
      </w:r>
    </w:p>
    <w:p w14:paraId="2F3BB5A1">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18569555">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506DA7C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本项目信息发布媒体：http://www.ccgp.gov.cn（中国政府采购网）、http://www.ccgp-guangxi.gov.cn/（广西壮族自治区政府采购网）、（zfcg.czj.guilin.gov.cn）</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桂林市政府采购网</w:t>
      </w:r>
      <w:r>
        <w:rPr>
          <w:rFonts w:hint="eastAsia" w:asciiTheme="minorEastAsia" w:hAnsiTheme="minorEastAsia" w:eastAsiaTheme="minorEastAsia" w:cstheme="minorEastAsia"/>
          <w:color w:val="auto"/>
          <w:sz w:val="21"/>
          <w:szCs w:val="21"/>
          <w:highlight w:val="none"/>
          <w:lang w:eastAsia="zh-CN"/>
        </w:rPr>
        <w:t>）。</w:t>
      </w:r>
    </w:p>
    <w:p w14:paraId="46C5BDFF">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5、本项目需要落实的政府采购政策：</w:t>
      </w:r>
    </w:p>
    <w:p w14:paraId="3025EE07">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（1）《政府采购促进中小企业发展管理办法》（财库〔2020〕46号）；</w:t>
      </w:r>
    </w:p>
    <w:p w14:paraId="4CA3608C">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（2）《关于进一步加大政府采购支持中小企业力度的通知》（财库〔2022〕19号）；</w:t>
      </w:r>
    </w:p>
    <w:p w14:paraId="7D22F48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（3）《关于政府采购支持监狱企业发展有关问题的通知》（财库〔2014〕68号）；</w:t>
      </w:r>
    </w:p>
    <w:p w14:paraId="1FF06882">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（4）《关于促进残疾人就业政府采购政策的通知》（财库〔2017〕141号）；</w:t>
      </w:r>
    </w:p>
    <w:p w14:paraId="47692D68">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（5）政府采购扶持不发达地区和少数民族地区；</w:t>
      </w:r>
    </w:p>
    <w:p w14:paraId="66D58EE9">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）本项目专门面向小微企业采购。</w:t>
      </w:r>
    </w:p>
    <w:p w14:paraId="4DF2D9B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）中小企业划分标准所属行业：“建筑业”。</w:t>
      </w:r>
    </w:p>
    <w:p w14:paraId="3FBA506E">
      <w:pPr>
        <w:pStyle w:val="32"/>
        <w:keepNext w:val="0"/>
        <w:keepLines w:val="0"/>
        <w:pageBreakBefore w:val="0"/>
        <w:widowControl w:val="0"/>
        <w:kinsoku/>
        <w:wordWrap/>
        <w:overflowPunct/>
        <w:topLinePunct w:val="0"/>
        <w:bidi w:val="0"/>
        <w:snapToGrid/>
        <w:spacing w:line="360" w:lineRule="auto"/>
        <w:ind w:left="420" w:leftChars="200" w:firstLine="0" w:firstLineChars="0"/>
        <w:jc w:val="left"/>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6.供应商竞标注意事项：</w:t>
      </w:r>
    </w:p>
    <w:p w14:paraId="683D2D47">
      <w:pPr>
        <w:pStyle w:val="32"/>
        <w:keepNext w:val="0"/>
        <w:keepLines w:val="0"/>
        <w:pageBreakBefore w:val="0"/>
        <w:widowControl w:val="0"/>
        <w:kinsoku/>
        <w:wordWrap w:val="0"/>
        <w:overflowPunct/>
        <w:topLinePunct w:val="0"/>
        <w:autoSpaceDE w:val="0"/>
        <w:autoSpaceDN w:val="0"/>
        <w:bidi w:val="0"/>
        <w:adjustRightInd w:val="0"/>
        <w:snapToGrid/>
        <w:spacing w:line="36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2DAA3058">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79ED65FD">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（3）CA证书在线解密：首次响应文件开启时，需携带制作响应文件时用来加密的有效数字证书（CA认证）登录广西政府采购云平台电子开标大厅现场按规定时间对加密的响应文件进行解密，否则后果自负。</w:t>
      </w:r>
    </w:p>
    <w:p w14:paraId="05AD4E90">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 xml:space="preserve"> 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4B9A2BF">
      <w:pPr>
        <w:pStyle w:val="32"/>
        <w:keepNext w:val="0"/>
        <w:keepLines w:val="0"/>
        <w:pageBreakBefore w:val="0"/>
        <w:widowControl w:val="0"/>
        <w:kinsoku/>
        <w:wordWrap/>
        <w:overflowPunct/>
        <w:topLinePunct w:val="0"/>
        <w:bidi w:val="0"/>
        <w:snapToGrid/>
        <w:spacing w:line="360" w:lineRule="auto"/>
        <w:ind w:firstLine="422" w:firstLineChars="200"/>
        <w:jc w:val="left"/>
        <w:textAlignment w:val="auto"/>
        <w:rPr>
          <w:rFonts w:hint="eastAsia" w:asciiTheme="minorEastAsia" w:hAnsiTheme="minorEastAsia" w:eastAsiaTheme="minorEastAsia" w:cstheme="minorEastAsia"/>
          <w:b/>
          <w:bCs w:val="0"/>
          <w:color w:val="auto"/>
          <w:sz w:val="21"/>
          <w:szCs w:val="21"/>
          <w:highlight w:val="none"/>
          <w:u w:val="none"/>
          <w:lang w:eastAsia="zh-CN"/>
        </w:rPr>
      </w:pPr>
      <w:r>
        <w:rPr>
          <w:rFonts w:hint="eastAsia" w:asciiTheme="minorEastAsia" w:hAnsiTheme="minorEastAsia" w:eastAsiaTheme="minorEastAsia" w:cstheme="minorEastAsia"/>
          <w:b/>
          <w:bCs w:val="0"/>
          <w:color w:val="auto"/>
          <w:sz w:val="21"/>
          <w:szCs w:val="21"/>
          <w:highlight w:val="none"/>
          <w:u w:val="none"/>
          <w:lang w:eastAsia="zh-CN"/>
        </w:rPr>
        <w:t>八</w:t>
      </w:r>
      <w:r>
        <w:rPr>
          <w:rFonts w:hint="eastAsia" w:asciiTheme="minorEastAsia" w:hAnsiTheme="minorEastAsia" w:eastAsiaTheme="minorEastAsia" w:cstheme="minorEastAsia"/>
          <w:b/>
          <w:bCs w:val="0"/>
          <w:color w:val="auto"/>
          <w:sz w:val="21"/>
          <w:szCs w:val="21"/>
          <w:highlight w:val="none"/>
          <w:u w:val="none"/>
        </w:rPr>
        <w:t>、凡对本次采购提出询问，请按以下方式联系</w:t>
      </w:r>
      <w:bookmarkEnd w:id="20"/>
      <w:bookmarkEnd w:id="21"/>
      <w:bookmarkEnd w:id="22"/>
      <w:bookmarkEnd w:id="23"/>
      <w:r>
        <w:rPr>
          <w:rFonts w:hint="eastAsia" w:asciiTheme="minorEastAsia" w:hAnsiTheme="minorEastAsia" w:eastAsiaTheme="minorEastAsia" w:cstheme="minorEastAsia"/>
          <w:b/>
          <w:bCs w:val="0"/>
          <w:color w:val="auto"/>
          <w:sz w:val="21"/>
          <w:szCs w:val="21"/>
          <w:highlight w:val="none"/>
          <w:u w:val="none"/>
          <w:lang w:eastAsia="zh-CN"/>
        </w:rPr>
        <w:t>：</w:t>
      </w:r>
    </w:p>
    <w:p w14:paraId="09696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采购人信息</w:t>
      </w:r>
    </w:p>
    <w:p w14:paraId="10C54452">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名    称：</w:t>
      </w:r>
      <w:r>
        <w:rPr>
          <w:rFonts w:hint="eastAsia" w:asciiTheme="minorEastAsia" w:hAnsiTheme="minorEastAsia" w:eastAsiaTheme="minorEastAsia" w:cstheme="minorEastAsia"/>
          <w:bCs/>
          <w:color w:val="auto"/>
          <w:sz w:val="21"/>
          <w:szCs w:val="21"/>
          <w:highlight w:val="none"/>
          <w:lang w:eastAsia="zh-CN"/>
        </w:rPr>
        <w:t>桂林市临桂区两江镇人民政府</w:t>
      </w:r>
    </w:p>
    <w:p w14:paraId="2080621B">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地    址：桂林市临桂区两江镇红卫街1号 </w:t>
      </w:r>
    </w:p>
    <w:p w14:paraId="40D7BDE1">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项目联系人：符靖宇</w:t>
      </w:r>
    </w:p>
    <w:p w14:paraId="6D5B780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项目联系方式：0773</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5302003</w:t>
      </w:r>
    </w:p>
    <w:p w14:paraId="2D67F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采购代理机构信息</w:t>
      </w:r>
    </w:p>
    <w:p w14:paraId="24E30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 广西八桂建设项目管理有限公司</w:t>
      </w:r>
    </w:p>
    <w:p w14:paraId="67DB0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w:t>
      </w:r>
      <w:r>
        <w:rPr>
          <w:rFonts w:hint="eastAsia" w:asciiTheme="minorEastAsia" w:hAnsiTheme="minorEastAsia" w:eastAsiaTheme="minorEastAsia" w:cstheme="minorEastAsia"/>
          <w:bCs/>
          <w:color w:val="auto"/>
          <w:sz w:val="21"/>
          <w:szCs w:val="21"/>
          <w:highlight w:val="none"/>
          <w:lang w:eastAsia="zh-CN"/>
        </w:rPr>
        <w:t>桂林市中山南路35号经贸大厦5-14</w:t>
      </w:r>
    </w:p>
    <w:p w14:paraId="4B0F8519">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bookmarkStart w:id="34" w:name="_Toc28359087"/>
      <w:bookmarkStart w:id="35" w:name="_Toc28359010"/>
      <w:r>
        <w:rPr>
          <w:rFonts w:hint="eastAsia" w:asciiTheme="minorEastAsia" w:hAnsiTheme="minorEastAsia" w:eastAsiaTheme="minorEastAsia" w:cstheme="minorEastAsia"/>
          <w:bCs/>
          <w:color w:val="auto"/>
          <w:sz w:val="21"/>
          <w:szCs w:val="21"/>
          <w:highlight w:val="none"/>
        </w:rPr>
        <w:t>项目联系人：</w:t>
      </w:r>
      <w:r>
        <w:rPr>
          <w:rFonts w:hint="eastAsia" w:asciiTheme="minorEastAsia" w:hAnsiTheme="minorEastAsia" w:eastAsiaTheme="minorEastAsia" w:cstheme="minorEastAsia"/>
          <w:bCs/>
          <w:color w:val="auto"/>
          <w:sz w:val="21"/>
          <w:szCs w:val="21"/>
          <w:highlight w:val="none"/>
          <w:lang w:val="en-US" w:eastAsia="zh-CN"/>
        </w:rPr>
        <w:t>刘海燕、梁硕</w:t>
      </w:r>
    </w:p>
    <w:p w14:paraId="0F9E4DB7">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项目联系方式：</w:t>
      </w:r>
      <w:r>
        <w:rPr>
          <w:rFonts w:hint="eastAsia" w:asciiTheme="minorEastAsia" w:hAnsiTheme="minorEastAsia" w:eastAsiaTheme="minorEastAsia" w:cstheme="minorEastAsia"/>
          <w:bCs/>
          <w:color w:val="auto"/>
          <w:sz w:val="21"/>
          <w:szCs w:val="21"/>
          <w:highlight w:val="none"/>
          <w:lang w:val="en-US" w:eastAsia="zh-CN"/>
        </w:rPr>
        <w:t>0773-2819266</w:t>
      </w:r>
    </w:p>
    <w:bookmarkEnd w:id="34"/>
    <w:bookmarkEnd w:id="35"/>
    <w:p w14:paraId="0FC2E74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p>
    <w:p w14:paraId="05EA2332">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广西八桂建设项目管理有限公司</w:t>
      </w:r>
    </w:p>
    <w:p w14:paraId="5B7C7B05">
      <w:pPr>
        <w:keepNext w:val="0"/>
        <w:keepLines w:val="0"/>
        <w:pageBreakBefore w:val="0"/>
        <w:widowControl w:val="0"/>
        <w:kinsoku/>
        <w:wordWrap/>
        <w:overflowPunct/>
        <w:topLinePunct w:val="0"/>
        <w:autoSpaceDE/>
        <w:autoSpaceDN/>
        <w:bidi w:val="0"/>
        <w:adjustRightInd/>
        <w:snapToGrid/>
        <w:spacing w:line="360" w:lineRule="auto"/>
        <w:ind w:firstLine="6720" w:firstLineChars="3200"/>
        <w:textAlignment w:val="auto"/>
        <w:rPr>
          <w:rFonts w:hint="eastAsia" w:asciiTheme="minorEastAsia" w:hAnsiTheme="minorEastAsia" w:eastAsiaTheme="minorEastAsia" w:cstheme="minorEastAsia"/>
          <w:color w:val="auto"/>
          <w:szCs w:val="21"/>
          <w:highlight w:val="none"/>
        </w:rPr>
      </w:pPr>
      <w:bookmarkStart w:id="36" w:name="_Toc26924"/>
      <w:r>
        <w:rPr>
          <w:rFonts w:hint="eastAsia" w:asciiTheme="minorEastAsia" w:hAnsiTheme="minorEastAsia" w:eastAsiaTheme="minorEastAsia" w:cstheme="minorEastAsia"/>
          <w:color w:val="auto"/>
          <w:sz w:val="21"/>
          <w:szCs w:val="21"/>
          <w:highlight w:val="none"/>
          <w:lang w:eastAsia="zh-CN"/>
        </w:rPr>
        <w:t>2026年6月</w:t>
      </w:r>
      <w:r>
        <w:rPr>
          <w:rFonts w:hint="eastAsia" w:asciiTheme="minorEastAsia" w:hAnsiTheme="minorEastAsia" w:eastAsiaTheme="minorEastAsia" w:cstheme="minorEastAsia"/>
          <w:color w:val="auto"/>
          <w:sz w:val="21"/>
          <w:szCs w:val="21"/>
          <w:highlight w:val="none"/>
          <w:lang w:val="en-US" w:eastAsia="zh-CN"/>
        </w:rPr>
        <w:t>05</w:t>
      </w:r>
      <w:r>
        <w:rPr>
          <w:rFonts w:hint="eastAsia" w:asciiTheme="minorEastAsia" w:hAnsiTheme="minorEastAsia" w:eastAsiaTheme="minorEastAsia" w:cstheme="minorEastAsia"/>
          <w:color w:val="auto"/>
          <w:sz w:val="21"/>
          <w:szCs w:val="21"/>
          <w:highlight w:val="none"/>
          <w:lang w:eastAsia="zh-CN"/>
        </w:rPr>
        <w:t>日</w:t>
      </w:r>
    </w:p>
    <w:p w14:paraId="7AA2E40D">
      <w:pPr>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bookmarkEnd w:id="36"/>
    <w:p w14:paraId="2777D45F">
      <w:pPr>
        <w:keepNext w:val="0"/>
        <w:keepLines w:val="0"/>
        <w:pageBreakBefore w:val="0"/>
        <w:widowControl w:val="0"/>
        <w:kinsoku/>
        <w:wordWrap/>
        <w:overflowPunct/>
        <w:topLinePunct w:val="0"/>
        <w:autoSpaceDE/>
        <w:autoSpaceDN/>
        <w:bidi w:val="0"/>
        <w:adjustRightInd/>
        <w:snapToGrid/>
        <w:spacing w:before="140" w:line="360" w:lineRule="auto"/>
        <w:ind w:left="3129"/>
        <w:textAlignment w:val="auto"/>
        <w:outlineLvl w:val="0"/>
        <w:rPr>
          <w:rFonts w:ascii="宋体" w:hAnsi="宋体" w:eastAsia="宋体" w:cs="宋体"/>
          <w:color w:val="auto"/>
          <w:sz w:val="31"/>
          <w:szCs w:val="31"/>
        </w:rPr>
      </w:pPr>
      <w:bookmarkStart w:id="37" w:name="_Toc30367"/>
      <w:r>
        <w:rPr>
          <w:rFonts w:ascii="宋体" w:hAnsi="宋体" w:eastAsia="宋体" w:cs="宋体"/>
          <w:b/>
          <w:bCs/>
          <w:color w:val="auto"/>
          <w:spacing w:val="6"/>
          <w:sz w:val="31"/>
          <w:szCs w:val="31"/>
        </w:rPr>
        <w:t>第二章</w:t>
      </w:r>
      <w:r>
        <w:rPr>
          <w:rFonts w:ascii="宋体" w:hAnsi="宋体" w:eastAsia="宋体" w:cs="宋体"/>
          <w:color w:val="auto"/>
          <w:spacing w:val="6"/>
          <w:sz w:val="31"/>
          <w:szCs w:val="31"/>
        </w:rPr>
        <w:t xml:space="preserve">  </w:t>
      </w:r>
      <w:r>
        <w:rPr>
          <w:rFonts w:ascii="宋体" w:hAnsi="宋体" w:eastAsia="宋体" w:cs="宋体"/>
          <w:b/>
          <w:bCs/>
          <w:color w:val="auto"/>
          <w:spacing w:val="6"/>
          <w:sz w:val="31"/>
          <w:szCs w:val="31"/>
        </w:rPr>
        <w:t>磋商供应商须知</w:t>
      </w:r>
      <w:bookmarkEnd w:id="37"/>
    </w:p>
    <w:p w14:paraId="7CAF03D7">
      <w:pPr>
        <w:spacing w:before="91" w:line="360" w:lineRule="auto"/>
        <w:ind w:left="3487"/>
        <w:rPr>
          <w:rFonts w:ascii="宋体" w:hAnsi="宋体" w:eastAsia="宋体" w:cs="宋体"/>
          <w:color w:val="auto"/>
          <w:sz w:val="28"/>
          <w:szCs w:val="28"/>
        </w:rPr>
      </w:pPr>
      <w:r>
        <w:rPr>
          <w:rFonts w:ascii="宋体" w:hAnsi="宋体" w:eastAsia="宋体" w:cs="宋体"/>
          <w:b/>
          <w:bCs/>
          <w:color w:val="auto"/>
          <w:spacing w:val="-3"/>
          <w:sz w:val="28"/>
          <w:szCs w:val="28"/>
        </w:rPr>
        <w:t>磋商供应商须知前附表</w:t>
      </w:r>
    </w:p>
    <w:tbl>
      <w:tblPr>
        <w:tblStyle w:val="55"/>
        <w:tblW w:w="94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912"/>
        <w:gridCol w:w="1436"/>
        <w:gridCol w:w="6557"/>
      </w:tblGrid>
      <w:tr w14:paraId="3C448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shd w:val="clear" w:color="auto" w:fill="4874CB" w:themeFill="accent1"/>
            <w:vAlign w:val="top"/>
          </w:tcPr>
          <w:p w14:paraId="5929051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5"/>
                <w:sz w:val="21"/>
                <w:szCs w:val="21"/>
              </w:rPr>
              <w:t>序号</w:t>
            </w:r>
          </w:p>
        </w:tc>
        <w:tc>
          <w:tcPr>
            <w:tcW w:w="912" w:type="dxa"/>
            <w:shd w:val="clear" w:color="auto" w:fill="4874CB" w:themeFill="accent1"/>
            <w:vAlign w:val="top"/>
          </w:tcPr>
          <w:p w14:paraId="20CF08C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6"/>
                <w:sz w:val="21"/>
                <w:szCs w:val="21"/>
              </w:rPr>
              <w:t>条款号</w:t>
            </w:r>
          </w:p>
        </w:tc>
        <w:tc>
          <w:tcPr>
            <w:tcW w:w="1436" w:type="dxa"/>
            <w:shd w:val="clear" w:color="auto" w:fill="4874CB" w:themeFill="accent1"/>
            <w:vAlign w:val="top"/>
          </w:tcPr>
          <w:p w14:paraId="5A950C3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6"/>
                <w:sz w:val="21"/>
                <w:szCs w:val="21"/>
              </w:rPr>
              <w:t>条款名称</w:t>
            </w:r>
          </w:p>
        </w:tc>
        <w:tc>
          <w:tcPr>
            <w:tcW w:w="6557" w:type="dxa"/>
            <w:shd w:val="clear" w:color="auto" w:fill="4874CB" w:themeFill="accent1"/>
            <w:vAlign w:val="top"/>
          </w:tcPr>
          <w:p w14:paraId="3A14B0C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13"/>
                <w:sz w:val="21"/>
                <w:szCs w:val="21"/>
              </w:rPr>
              <w:t>内</w:t>
            </w:r>
            <w:r>
              <w:rPr>
                <w:rFonts w:hint="eastAsia" w:asciiTheme="minorEastAsia" w:hAnsiTheme="minorEastAsia" w:eastAsiaTheme="minorEastAsia" w:cstheme="minorEastAsia"/>
                <w:b/>
                <w:bCs/>
                <w:color w:val="auto"/>
                <w:spacing w:val="7"/>
                <w:sz w:val="21"/>
                <w:szCs w:val="21"/>
              </w:rPr>
              <w:t xml:space="preserve">    </w:t>
            </w:r>
            <w:r>
              <w:rPr>
                <w:rFonts w:hint="eastAsia" w:asciiTheme="minorEastAsia" w:hAnsiTheme="minorEastAsia" w:eastAsiaTheme="minorEastAsia" w:cstheme="minorEastAsia"/>
                <w:b/>
                <w:bCs/>
                <w:color w:val="auto"/>
                <w:spacing w:val="-13"/>
                <w:sz w:val="21"/>
                <w:szCs w:val="21"/>
              </w:rPr>
              <w:t>容</w:t>
            </w:r>
          </w:p>
        </w:tc>
      </w:tr>
      <w:tr w14:paraId="25750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center"/>
          </w:tcPr>
          <w:p w14:paraId="3C53CD4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1</w:t>
            </w:r>
          </w:p>
        </w:tc>
        <w:tc>
          <w:tcPr>
            <w:tcW w:w="912" w:type="dxa"/>
            <w:vAlign w:val="center"/>
          </w:tcPr>
          <w:p w14:paraId="7D27296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position w:val="1"/>
                <w:sz w:val="21"/>
                <w:szCs w:val="21"/>
              </w:rPr>
              <w:t>1.1</w:t>
            </w:r>
          </w:p>
        </w:tc>
        <w:tc>
          <w:tcPr>
            <w:tcW w:w="1436" w:type="dxa"/>
            <w:vAlign w:val="center"/>
          </w:tcPr>
          <w:p w14:paraId="2B4206BE">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sz w:val="21"/>
                <w:szCs w:val="21"/>
              </w:rPr>
            </w:pPr>
          </w:p>
          <w:p w14:paraId="272C7269">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采购人</w:t>
            </w:r>
          </w:p>
        </w:tc>
        <w:tc>
          <w:tcPr>
            <w:tcW w:w="6557" w:type="dxa"/>
            <w:vAlign w:val="center"/>
          </w:tcPr>
          <w:p w14:paraId="10269E7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名称：</w:t>
            </w:r>
            <w:r>
              <w:rPr>
                <w:rFonts w:hint="eastAsia" w:asciiTheme="minorEastAsia" w:hAnsiTheme="minorEastAsia" w:eastAsiaTheme="minorEastAsia" w:cstheme="minorEastAsia"/>
                <w:bCs/>
                <w:color w:val="auto"/>
                <w:sz w:val="21"/>
                <w:szCs w:val="21"/>
                <w:highlight w:val="none"/>
                <w:lang w:eastAsia="zh-CN"/>
              </w:rPr>
              <w:t>桂林市临桂区两江镇人民政府</w:t>
            </w:r>
          </w:p>
          <w:p w14:paraId="6C01984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地址：</w:t>
            </w:r>
            <w:r>
              <w:rPr>
                <w:rFonts w:hint="eastAsia" w:asciiTheme="minorEastAsia" w:hAnsiTheme="minorEastAsia" w:eastAsiaTheme="minorEastAsia" w:cstheme="minorEastAsia"/>
                <w:bCs/>
                <w:color w:val="auto"/>
                <w:sz w:val="21"/>
                <w:szCs w:val="21"/>
                <w:highlight w:val="none"/>
              </w:rPr>
              <w:t>桂林市临桂区两江镇红卫街1号</w:t>
            </w:r>
          </w:p>
          <w:p w14:paraId="12D6C73C">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28"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2"/>
                <w:sz w:val="21"/>
                <w:szCs w:val="21"/>
              </w:rPr>
              <w:t>联系人：符靖宇</w:t>
            </w: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12"/>
                <w:sz w:val="21"/>
                <w:szCs w:val="21"/>
              </w:rPr>
              <w:t xml:space="preserve">   </w:t>
            </w:r>
            <w:r>
              <w:rPr>
                <w:rFonts w:hint="eastAsia" w:asciiTheme="minorEastAsia" w:hAnsiTheme="minorEastAsia" w:eastAsiaTheme="minorEastAsia" w:cstheme="minorEastAsia"/>
                <w:color w:val="auto"/>
                <w:spacing w:val="2"/>
                <w:sz w:val="21"/>
                <w:szCs w:val="21"/>
              </w:rPr>
              <w:t>电话：0773</w:t>
            </w:r>
            <w:r>
              <w:rPr>
                <w:rFonts w:hint="eastAsia" w:asciiTheme="minorEastAsia" w:hAnsiTheme="minorEastAsia" w:eastAsiaTheme="minorEastAsia" w:cstheme="minorEastAsia"/>
                <w:color w:val="auto"/>
                <w:spacing w:val="2"/>
                <w:sz w:val="21"/>
                <w:szCs w:val="21"/>
                <w:lang w:val="en-US" w:eastAsia="zh-CN"/>
              </w:rPr>
              <w:t>-</w:t>
            </w:r>
            <w:r>
              <w:rPr>
                <w:rFonts w:hint="eastAsia" w:asciiTheme="minorEastAsia" w:hAnsiTheme="minorEastAsia" w:eastAsiaTheme="minorEastAsia" w:cstheme="minorEastAsia"/>
                <w:color w:val="auto"/>
                <w:spacing w:val="2"/>
                <w:sz w:val="21"/>
                <w:szCs w:val="21"/>
              </w:rPr>
              <w:t>5302003</w:t>
            </w:r>
          </w:p>
        </w:tc>
      </w:tr>
      <w:tr w14:paraId="63D7E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center"/>
          </w:tcPr>
          <w:p w14:paraId="350C0CC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2</w:t>
            </w:r>
          </w:p>
        </w:tc>
        <w:tc>
          <w:tcPr>
            <w:tcW w:w="912" w:type="dxa"/>
            <w:vAlign w:val="center"/>
          </w:tcPr>
          <w:p w14:paraId="7225ABC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position w:val="1"/>
                <w:sz w:val="21"/>
                <w:szCs w:val="21"/>
              </w:rPr>
              <w:t>1.2</w:t>
            </w:r>
          </w:p>
        </w:tc>
        <w:tc>
          <w:tcPr>
            <w:tcW w:w="1436" w:type="dxa"/>
            <w:vAlign w:val="center"/>
          </w:tcPr>
          <w:p w14:paraId="5E1EB52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采购代理机</w:t>
            </w:r>
            <w:r>
              <w:rPr>
                <w:rFonts w:hint="eastAsia" w:asciiTheme="minorEastAsia" w:hAnsiTheme="minorEastAsia" w:eastAsiaTheme="minorEastAsia" w:cstheme="minorEastAsia"/>
                <w:color w:val="auto"/>
                <w:sz w:val="21"/>
                <w:szCs w:val="21"/>
              </w:rPr>
              <w:t>构</w:t>
            </w:r>
          </w:p>
        </w:tc>
        <w:tc>
          <w:tcPr>
            <w:tcW w:w="6557" w:type="dxa"/>
            <w:vAlign w:val="center"/>
          </w:tcPr>
          <w:p w14:paraId="61DDB02C">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名称： 广西八桂建设项目管理有限公司</w:t>
            </w:r>
          </w:p>
          <w:p w14:paraId="434D794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pacing w:val="7"/>
                <w:sz w:val="21"/>
                <w:szCs w:val="21"/>
              </w:rPr>
            </w:pPr>
            <w:r>
              <w:rPr>
                <w:rFonts w:hint="eastAsia" w:asciiTheme="minorEastAsia" w:hAnsiTheme="minorEastAsia" w:eastAsiaTheme="minorEastAsia" w:cstheme="minorEastAsia"/>
                <w:color w:val="auto"/>
                <w:spacing w:val="7"/>
                <w:sz w:val="21"/>
                <w:szCs w:val="21"/>
              </w:rPr>
              <w:t>地址：桂林市中山南路35号经贸大厦5-14</w:t>
            </w:r>
          </w:p>
          <w:p w14:paraId="162F1A8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联系人：刘海燕</w:t>
            </w:r>
            <w:r>
              <w:rPr>
                <w:rFonts w:hint="eastAsia" w:asciiTheme="minorEastAsia" w:hAnsiTheme="minorEastAsia" w:eastAsiaTheme="minorEastAsia" w:cstheme="minorEastAsia"/>
                <w:color w:val="auto"/>
                <w:spacing w:val="5"/>
                <w:sz w:val="21"/>
                <w:szCs w:val="21"/>
                <w:lang w:eastAsia="zh-CN"/>
              </w:rPr>
              <w:t>、</w:t>
            </w:r>
            <w:r>
              <w:rPr>
                <w:rFonts w:hint="eastAsia" w:asciiTheme="minorEastAsia" w:hAnsiTheme="minorEastAsia" w:eastAsiaTheme="minorEastAsia" w:cstheme="minorEastAsia"/>
                <w:color w:val="auto"/>
                <w:spacing w:val="5"/>
                <w:sz w:val="21"/>
                <w:szCs w:val="21"/>
                <w:lang w:val="en-US" w:eastAsia="zh-CN"/>
              </w:rPr>
              <w:t>梁硕</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color w:val="auto"/>
                <w:spacing w:val="10"/>
                <w:sz w:val="21"/>
                <w:szCs w:val="21"/>
                <w:lang w:val="en-US" w:eastAsia="zh-CN"/>
              </w:rPr>
              <w:t xml:space="preserve"> </w:t>
            </w:r>
            <w:r>
              <w:rPr>
                <w:rFonts w:hint="eastAsia" w:asciiTheme="minorEastAsia" w:hAnsiTheme="minorEastAsia" w:eastAsiaTheme="minorEastAsia" w:cstheme="minorEastAsia"/>
                <w:color w:val="auto"/>
                <w:spacing w:val="5"/>
                <w:sz w:val="21"/>
                <w:szCs w:val="21"/>
              </w:rPr>
              <w:t>电话：0773-2819266</w:t>
            </w:r>
          </w:p>
        </w:tc>
      </w:tr>
      <w:tr w14:paraId="37C3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01510BE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3</w:t>
            </w:r>
          </w:p>
        </w:tc>
        <w:tc>
          <w:tcPr>
            <w:tcW w:w="912" w:type="dxa"/>
            <w:vAlign w:val="top"/>
          </w:tcPr>
          <w:p w14:paraId="2E40FBC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position w:val="1"/>
                <w:sz w:val="21"/>
                <w:szCs w:val="21"/>
              </w:rPr>
              <w:t>1.3</w:t>
            </w:r>
          </w:p>
        </w:tc>
        <w:tc>
          <w:tcPr>
            <w:tcW w:w="1436" w:type="dxa"/>
            <w:vAlign w:val="center"/>
          </w:tcPr>
          <w:p w14:paraId="2B2971B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sz w:val="21"/>
                <w:szCs w:val="21"/>
              </w:rPr>
            </w:pPr>
            <w:r>
              <w:rPr>
                <w:rFonts w:hint="eastAsia" w:asciiTheme="minorEastAsia" w:hAnsiTheme="minorEastAsia" w:eastAsiaTheme="minorEastAsia" w:cstheme="minorEastAsia"/>
                <w:color w:val="auto"/>
                <w:spacing w:val="7"/>
                <w:sz w:val="21"/>
                <w:szCs w:val="21"/>
              </w:rPr>
              <w:t>项目名称及</w:t>
            </w:r>
          </w:p>
          <w:p w14:paraId="6BB4484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项目编号</w:t>
            </w:r>
          </w:p>
        </w:tc>
        <w:tc>
          <w:tcPr>
            <w:tcW w:w="6557" w:type="dxa"/>
            <w:vAlign w:val="center"/>
          </w:tcPr>
          <w:p w14:paraId="2D3F80A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6" w:firstLineChars="200"/>
              <w:jc w:val="left"/>
              <w:textAlignment w:val="auto"/>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项目名称：河沙村委黄龙村至河沙村优质稻产业基地水渠</w:t>
            </w:r>
          </w:p>
          <w:p w14:paraId="29BF6FE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项目编号：</w:t>
            </w:r>
            <w:r>
              <w:rPr>
                <w:rFonts w:hint="eastAsia" w:asciiTheme="minorEastAsia" w:hAnsiTheme="minorEastAsia" w:eastAsiaTheme="minorEastAsia" w:cstheme="minorEastAsia"/>
                <w:color w:val="auto"/>
                <w:sz w:val="21"/>
                <w:szCs w:val="21"/>
                <w:highlight w:val="none"/>
                <w:lang w:val="en-US" w:eastAsia="zh-CN"/>
              </w:rPr>
              <w:t>GLZC2026-C2-120014-GXBG</w:t>
            </w:r>
          </w:p>
        </w:tc>
      </w:tr>
      <w:tr w14:paraId="5B451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760BD63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4</w:t>
            </w:r>
          </w:p>
        </w:tc>
        <w:tc>
          <w:tcPr>
            <w:tcW w:w="912" w:type="dxa"/>
            <w:vAlign w:val="top"/>
          </w:tcPr>
          <w:p w14:paraId="7BEEFF5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position w:val="1"/>
                <w:sz w:val="21"/>
                <w:szCs w:val="21"/>
              </w:rPr>
              <w:t>1.4</w:t>
            </w:r>
          </w:p>
        </w:tc>
        <w:tc>
          <w:tcPr>
            <w:tcW w:w="1436" w:type="dxa"/>
            <w:vAlign w:val="center"/>
          </w:tcPr>
          <w:p w14:paraId="26FCCE1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建设</w:t>
            </w:r>
            <w:r>
              <w:rPr>
                <w:rFonts w:hint="eastAsia" w:asciiTheme="minorEastAsia" w:hAnsiTheme="minorEastAsia" w:eastAsiaTheme="minorEastAsia" w:cstheme="minorEastAsia"/>
                <w:color w:val="auto"/>
                <w:spacing w:val="4"/>
                <w:sz w:val="21"/>
                <w:szCs w:val="21"/>
              </w:rPr>
              <w:t>地点</w:t>
            </w:r>
          </w:p>
        </w:tc>
        <w:tc>
          <w:tcPr>
            <w:tcW w:w="6557" w:type="dxa"/>
            <w:vAlign w:val="center"/>
          </w:tcPr>
          <w:p w14:paraId="0628886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桂林市临桂区两江镇</w:t>
            </w:r>
          </w:p>
        </w:tc>
      </w:tr>
      <w:tr w14:paraId="63C4F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71330246">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912" w:type="dxa"/>
            <w:vAlign w:val="top"/>
          </w:tcPr>
          <w:p w14:paraId="286A3DF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2.1</w:t>
            </w:r>
          </w:p>
        </w:tc>
        <w:tc>
          <w:tcPr>
            <w:tcW w:w="1436" w:type="dxa"/>
            <w:vAlign w:val="center"/>
          </w:tcPr>
          <w:p w14:paraId="33CEC54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资金来源</w:t>
            </w:r>
          </w:p>
        </w:tc>
        <w:tc>
          <w:tcPr>
            <w:tcW w:w="6557" w:type="dxa"/>
            <w:vAlign w:val="center"/>
          </w:tcPr>
          <w:p w14:paraId="591FC5F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财政资金</w:t>
            </w:r>
          </w:p>
        </w:tc>
      </w:tr>
      <w:tr w14:paraId="57E8E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6458DDC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912" w:type="dxa"/>
            <w:vAlign w:val="top"/>
          </w:tcPr>
          <w:p w14:paraId="098E677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2.2</w:t>
            </w:r>
          </w:p>
        </w:tc>
        <w:tc>
          <w:tcPr>
            <w:tcW w:w="1436" w:type="dxa"/>
            <w:vAlign w:val="center"/>
          </w:tcPr>
          <w:p w14:paraId="51AD386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出资比例</w:t>
            </w:r>
          </w:p>
        </w:tc>
        <w:tc>
          <w:tcPr>
            <w:tcW w:w="6557" w:type="dxa"/>
            <w:vAlign w:val="center"/>
          </w:tcPr>
          <w:p w14:paraId="41432C9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1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100%</w:t>
            </w:r>
          </w:p>
        </w:tc>
      </w:tr>
      <w:tr w14:paraId="1CCCC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639B388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7</w:t>
            </w:r>
          </w:p>
        </w:tc>
        <w:tc>
          <w:tcPr>
            <w:tcW w:w="912" w:type="dxa"/>
            <w:vAlign w:val="top"/>
          </w:tcPr>
          <w:p w14:paraId="586DEEEC">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2.3</w:t>
            </w:r>
          </w:p>
        </w:tc>
        <w:tc>
          <w:tcPr>
            <w:tcW w:w="1436" w:type="dxa"/>
            <w:vAlign w:val="center"/>
          </w:tcPr>
          <w:p w14:paraId="203DE4E8">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资金落实情况</w:t>
            </w:r>
          </w:p>
        </w:tc>
        <w:tc>
          <w:tcPr>
            <w:tcW w:w="6557" w:type="dxa"/>
            <w:vAlign w:val="center"/>
          </w:tcPr>
          <w:p w14:paraId="3C37207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1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已落实</w:t>
            </w:r>
          </w:p>
        </w:tc>
      </w:tr>
      <w:tr w14:paraId="68DD5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7F1FC516">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8</w:t>
            </w:r>
          </w:p>
        </w:tc>
        <w:tc>
          <w:tcPr>
            <w:tcW w:w="912" w:type="dxa"/>
            <w:vAlign w:val="top"/>
          </w:tcPr>
          <w:p w14:paraId="12AB909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3.1</w:t>
            </w:r>
          </w:p>
        </w:tc>
        <w:tc>
          <w:tcPr>
            <w:tcW w:w="1436" w:type="dxa"/>
            <w:vAlign w:val="center"/>
          </w:tcPr>
          <w:p w14:paraId="586A6E8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采购范</w:t>
            </w:r>
            <w:r>
              <w:rPr>
                <w:rFonts w:hint="eastAsia" w:asciiTheme="minorEastAsia" w:hAnsiTheme="minorEastAsia" w:eastAsiaTheme="minorEastAsia" w:cstheme="minorEastAsia"/>
                <w:color w:val="auto"/>
                <w:sz w:val="21"/>
                <w:szCs w:val="21"/>
              </w:rPr>
              <w:t>围</w:t>
            </w:r>
          </w:p>
        </w:tc>
        <w:tc>
          <w:tcPr>
            <w:tcW w:w="6557" w:type="dxa"/>
            <w:vAlign w:val="center"/>
          </w:tcPr>
          <w:p w14:paraId="5B88C8B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施工图纸范围内的工程，具体情况详见施工图纸及工程量清单</w:t>
            </w:r>
          </w:p>
        </w:tc>
      </w:tr>
      <w:tr w14:paraId="44EBD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61A754F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9</w:t>
            </w:r>
          </w:p>
        </w:tc>
        <w:tc>
          <w:tcPr>
            <w:tcW w:w="912" w:type="dxa"/>
            <w:vAlign w:val="top"/>
          </w:tcPr>
          <w:p w14:paraId="2036474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3.2</w:t>
            </w:r>
          </w:p>
        </w:tc>
        <w:tc>
          <w:tcPr>
            <w:tcW w:w="1436" w:type="dxa"/>
            <w:vAlign w:val="center"/>
          </w:tcPr>
          <w:p w14:paraId="597DDB88">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要</w:t>
            </w:r>
            <w:r>
              <w:rPr>
                <w:rFonts w:hint="eastAsia" w:asciiTheme="minorEastAsia" w:hAnsiTheme="minorEastAsia" w:eastAsiaTheme="minorEastAsia" w:cstheme="minorEastAsia"/>
                <w:color w:val="auto"/>
                <w:spacing w:val="6"/>
                <w:sz w:val="21"/>
                <w:szCs w:val="21"/>
              </w:rPr>
              <w:t>求工期</w:t>
            </w:r>
          </w:p>
        </w:tc>
        <w:tc>
          <w:tcPr>
            <w:tcW w:w="6557" w:type="dxa"/>
            <w:vAlign w:val="center"/>
          </w:tcPr>
          <w:p w14:paraId="07D1A53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3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lang w:eastAsia="zh-CN"/>
              </w:rPr>
              <w:t>自合同签订之日起60个日历天内完工</w:t>
            </w:r>
            <w:r>
              <w:rPr>
                <w:rFonts w:hint="eastAsia" w:asciiTheme="minorEastAsia" w:hAnsiTheme="minorEastAsia" w:eastAsiaTheme="minorEastAsia" w:cstheme="minorEastAsia"/>
                <w:color w:val="auto"/>
                <w:spacing w:val="4"/>
                <w:sz w:val="21"/>
                <w:szCs w:val="21"/>
              </w:rPr>
              <w:t>。</w:t>
            </w:r>
          </w:p>
        </w:tc>
      </w:tr>
      <w:tr w14:paraId="5B41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29E1DBC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10</w:t>
            </w:r>
          </w:p>
        </w:tc>
        <w:tc>
          <w:tcPr>
            <w:tcW w:w="912" w:type="dxa"/>
            <w:vAlign w:val="top"/>
          </w:tcPr>
          <w:p w14:paraId="5106FBD8">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3.3</w:t>
            </w:r>
          </w:p>
        </w:tc>
        <w:tc>
          <w:tcPr>
            <w:tcW w:w="1436" w:type="dxa"/>
            <w:vAlign w:val="center"/>
          </w:tcPr>
          <w:p w14:paraId="51B5073E">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质</w:t>
            </w:r>
            <w:r>
              <w:rPr>
                <w:rFonts w:hint="eastAsia" w:asciiTheme="minorEastAsia" w:hAnsiTheme="minorEastAsia" w:eastAsiaTheme="minorEastAsia" w:cstheme="minorEastAsia"/>
                <w:color w:val="auto"/>
                <w:spacing w:val="6"/>
                <w:sz w:val="21"/>
                <w:szCs w:val="21"/>
              </w:rPr>
              <w:t>量要求</w:t>
            </w:r>
          </w:p>
        </w:tc>
        <w:tc>
          <w:tcPr>
            <w:tcW w:w="6557" w:type="dxa"/>
            <w:vAlign w:val="center"/>
          </w:tcPr>
          <w:p w14:paraId="0462A0A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达到国家施工验收规范合格标准；</w:t>
            </w:r>
          </w:p>
        </w:tc>
      </w:tr>
      <w:tr w14:paraId="2109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21AB37F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11</w:t>
            </w:r>
          </w:p>
        </w:tc>
        <w:tc>
          <w:tcPr>
            <w:tcW w:w="912" w:type="dxa"/>
            <w:vAlign w:val="top"/>
          </w:tcPr>
          <w:p w14:paraId="30B9EA6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3.4</w:t>
            </w:r>
          </w:p>
        </w:tc>
        <w:tc>
          <w:tcPr>
            <w:tcW w:w="1436" w:type="dxa"/>
            <w:vAlign w:val="center"/>
          </w:tcPr>
          <w:p w14:paraId="06F1DFAE">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标</w:t>
            </w:r>
            <w:r>
              <w:rPr>
                <w:rFonts w:hint="eastAsia" w:asciiTheme="minorEastAsia" w:hAnsiTheme="minorEastAsia" w:eastAsiaTheme="minorEastAsia" w:cstheme="minorEastAsia"/>
                <w:color w:val="auto"/>
                <w:spacing w:val="6"/>
                <w:sz w:val="21"/>
                <w:szCs w:val="21"/>
              </w:rPr>
              <w:t>段划分</w:t>
            </w:r>
          </w:p>
        </w:tc>
        <w:tc>
          <w:tcPr>
            <w:tcW w:w="6557" w:type="dxa"/>
            <w:vAlign w:val="center"/>
          </w:tcPr>
          <w:p w14:paraId="2747016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本工程施工划分为</w:t>
            </w:r>
            <w:r>
              <w:rPr>
                <w:rFonts w:hint="eastAsia" w:asciiTheme="minorEastAsia" w:hAnsiTheme="minorEastAsia" w:eastAsiaTheme="minorEastAsia" w:cstheme="minorEastAsia"/>
                <w:color w:val="auto"/>
                <w:spacing w:val="-17"/>
                <w:sz w:val="21"/>
                <w:szCs w:val="21"/>
              </w:rPr>
              <w:t xml:space="preserve"> </w:t>
            </w:r>
            <w:r>
              <w:rPr>
                <w:rFonts w:hint="eastAsia" w:asciiTheme="minorEastAsia" w:hAnsiTheme="minorEastAsia" w:eastAsiaTheme="minorEastAsia" w:cstheme="minorEastAsia"/>
                <w:color w:val="auto"/>
                <w:spacing w:val="5"/>
                <w:sz w:val="21"/>
                <w:szCs w:val="21"/>
              </w:rPr>
              <w:t>1</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5"/>
                <w:sz w:val="21"/>
                <w:szCs w:val="21"/>
              </w:rPr>
              <w:t>个标段；</w:t>
            </w:r>
          </w:p>
        </w:tc>
      </w:tr>
      <w:tr w14:paraId="31DA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193F9A76">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4CE057A">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205063FA">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1A4E84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position w:val="1"/>
                <w:sz w:val="21"/>
                <w:szCs w:val="21"/>
              </w:rPr>
            </w:pPr>
          </w:p>
          <w:p w14:paraId="76D4554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12</w:t>
            </w:r>
          </w:p>
        </w:tc>
        <w:tc>
          <w:tcPr>
            <w:tcW w:w="912" w:type="dxa"/>
            <w:vAlign w:val="top"/>
          </w:tcPr>
          <w:p w14:paraId="2C49587C">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3ED05EED">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03ED0B49">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F043F8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position w:val="1"/>
                <w:sz w:val="21"/>
                <w:szCs w:val="21"/>
              </w:rPr>
            </w:pPr>
          </w:p>
          <w:p w14:paraId="344E28D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4</w:t>
            </w:r>
          </w:p>
        </w:tc>
        <w:tc>
          <w:tcPr>
            <w:tcW w:w="1436" w:type="dxa"/>
            <w:vAlign w:val="center"/>
          </w:tcPr>
          <w:p w14:paraId="69619B8F">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磋商供应商</w:t>
            </w:r>
            <w:r>
              <w:rPr>
                <w:rFonts w:hint="eastAsia" w:asciiTheme="minorEastAsia" w:hAnsiTheme="minorEastAsia" w:eastAsiaTheme="minorEastAsia" w:cstheme="minorEastAsia"/>
                <w:color w:val="auto"/>
                <w:spacing w:val="4"/>
                <w:sz w:val="21"/>
                <w:szCs w:val="21"/>
              </w:rPr>
              <w:t>的资格要求</w:t>
            </w:r>
          </w:p>
        </w:tc>
        <w:tc>
          <w:tcPr>
            <w:tcW w:w="6557" w:type="dxa"/>
            <w:vAlign w:val="center"/>
          </w:tcPr>
          <w:p w14:paraId="7AD9D22A">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0" w:firstLineChars="200"/>
              <w:jc w:val="left"/>
              <w:textAlignment w:val="auto"/>
              <w:rPr>
                <w:rFonts w:hint="eastAsia" w:asciiTheme="minorEastAsia" w:hAnsiTheme="minorEastAsia" w:eastAsiaTheme="minorEastAsia" w:cstheme="minorEastAsia"/>
                <w:color w:val="auto"/>
                <w:spacing w:val="10"/>
                <w:sz w:val="21"/>
                <w:szCs w:val="21"/>
              </w:rPr>
            </w:pPr>
            <w:r>
              <w:rPr>
                <w:rFonts w:hint="eastAsia" w:asciiTheme="minorEastAsia" w:hAnsiTheme="minorEastAsia" w:eastAsiaTheme="minorEastAsia" w:cstheme="minorEastAsia"/>
                <w:color w:val="auto"/>
                <w:spacing w:val="10"/>
                <w:sz w:val="21"/>
                <w:szCs w:val="21"/>
              </w:rPr>
              <w:t>4.1 满足《中华人民共和国政府采购法》第二十二条规定；</w:t>
            </w:r>
          </w:p>
          <w:p w14:paraId="5CC5D2F9">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0" w:firstLineChars="200"/>
              <w:jc w:val="left"/>
              <w:textAlignment w:val="auto"/>
              <w:rPr>
                <w:rFonts w:hint="eastAsia" w:asciiTheme="minorEastAsia" w:hAnsiTheme="minorEastAsia" w:eastAsiaTheme="minorEastAsia" w:cstheme="minorEastAsia"/>
                <w:color w:val="auto"/>
                <w:spacing w:val="10"/>
                <w:sz w:val="21"/>
                <w:szCs w:val="21"/>
              </w:rPr>
            </w:pPr>
            <w:r>
              <w:rPr>
                <w:rFonts w:hint="eastAsia" w:asciiTheme="minorEastAsia" w:hAnsiTheme="minorEastAsia" w:eastAsiaTheme="minorEastAsia" w:cstheme="minorEastAsia"/>
                <w:color w:val="auto"/>
                <w:spacing w:val="10"/>
                <w:sz w:val="21"/>
                <w:szCs w:val="21"/>
              </w:rPr>
              <w:t>4.2 落实政府采购政策需满足的资格要求：</w:t>
            </w:r>
            <w:r>
              <w:rPr>
                <w:rFonts w:hint="eastAsia" w:asciiTheme="minorEastAsia" w:hAnsiTheme="minorEastAsia" w:eastAsiaTheme="minorEastAsia" w:cstheme="minorEastAsia"/>
                <w:color w:val="auto"/>
                <w:spacing w:val="10"/>
                <w:sz w:val="21"/>
                <w:szCs w:val="21"/>
                <w:lang w:eastAsia="zh-CN"/>
              </w:rPr>
              <w:t>本项目为</w:t>
            </w:r>
            <w:r>
              <w:rPr>
                <w:rFonts w:hint="eastAsia" w:asciiTheme="minorEastAsia" w:hAnsiTheme="minorEastAsia" w:eastAsiaTheme="minorEastAsia" w:cstheme="minorEastAsia"/>
                <w:b/>
                <w:bCs/>
                <w:color w:val="auto"/>
                <w:spacing w:val="10"/>
                <w:sz w:val="21"/>
                <w:szCs w:val="21"/>
              </w:rPr>
              <w:t>专门面向小</w:t>
            </w:r>
            <w:r>
              <w:rPr>
                <w:rFonts w:hint="eastAsia" w:asciiTheme="minorEastAsia" w:hAnsiTheme="minorEastAsia" w:eastAsiaTheme="minorEastAsia" w:cstheme="minorEastAsia"/>
                <w:b/>
                <w:bCs/>
                <w:color w:val="auto"/>
                <w:spacing w:val="10"/>
                <w:sz w:val="21"/>
                <w:szCs w:val="21"/>
                <w:lang w:eastAsia="zh-CN"/>
              </w:rPr>
              <w:t>微</w:t>
            </w:r>
            <w:r>
              <w:rPr>
                <w:rFonts w:hint="eastAsia" w:asciiTheme="minorEastAsia" w:hAnsiTheme="minorEastAsia" w:eastAsiaTheme="minorEastAsia" w:cstheme="minorEastAsia"/>
                <w:b/>
                <w:bCs/>
                <w:color w:val="auto"/>
                <w:spacing w:val="10"/>
                <w:sz w:val="21"/>
                <w:szCs w:val="21"/>
              </w:rPr>
              <w:t>企业</w:t>
            </w:r>
            <w:r>
              <w:rPr>
                <w:rFonts w:hint="eastAsia" w:asciiTheme="minorEastAsia" w:hAnsiTheme="minorEastAsia" w:eastAsiaTheme="minorEastAsia" w:cstheme="minorEastAsia"/>
                <w:color w:val="auto"/>
                <w:spacing w:val="10"/>
                <w:sz w:val="21"/>
                <w:szCs w:val="21"/>
              </w:rPr>
              <w:t>采购的项目</w:t>
            </w:r>
            <w:r>
              <w:rPr>
                <w:rFonts w:hint="eastAsia" w:asciiTheme="minorEastAsia" w:hAnsiTheme="minorEastAsia" w:eastAsiaTheme="minorEastAsia" w:cstheme="minorEastAsia"/>
                <w:color w:val="auto"/>
                <w:spacing w:val="10"/>
                <w:sz w:val="21"/>
                <w:szCs w:val="21"/>
                <w:lang w:eastAsia="zh-CN"/>
              </w:rPr>
              <w:t>，</w:t>
            </w:r>
            <w:r>
              <w:rPr>
                <w:rFonts w:hint="eastAsia" w:asciiTheme="minorEastAsia" w:hAnsiTheme="minorEastAsia" w:eastAsiaTheme="minorEastAsia" w:cstheme="minorEastAsia"/>
                <w:b/>
                <w:bCs/>
                <w:color w:val="auto"/>
                <w:spacing w:val="10"/>
                <w:sz w:val="21"/>
                <w:szCs w:val="21"/>
              </w:rPr>
              <w:t>供应商应为小微企业</w:t>
            </w:r>
            <w:r>
              <w:rPr>
                <w:rFonts w:hint="eastAsia" w:asciiTheme="minorEastAsia" w:hAnsiTheme="minorEastAsia" w:eastAsiaTheme="minorEastAsia" w:cstheme="minorEastAsia"/>
                <w:b/>
                <w:bCs/>
                <w:color w:val="auto"/>
                <w:spacing w:val="10"/>
                <w:sz w:val="21"/>
                <w:szCs w:val="21"/>
                <w:lang w:val="en-US" w:eastAsia="zh-CN"/>
              </w:rPr>
              <w:t>或</w:t>
            </w:r>
            <w:r>
              <w:rPr>
                <w:rFonts w:hint="eastAsia" w:asciiTheme="minorEastAsia" w:hAnsiTheme="minorEastAsia" w:eastAsiaTheme="minorEastAsia" w:cstheme="minorEastAsia"/>
                <w:b/>
                <w:bCs/>
                <w:color w:val="auto"/>
                <w:spacing w:val="10"/>
                <w:sz w:val="21"/>
                <w:szCs w:val="21"/>
              </w:rPr>
              <w:t>监狱企业</w:t>
            </w:r>
            <w:r>
              <w:rPr>
                <w:rFonts w:hint="eastAsia" w:asciiTheme="minorEastAsia" w:hAnsiTheme="minorEastAsia" w:eastAsiaTheme="minorEastAsia" w:cstheme="minorEastAsia"/>
                <w:b/>
                <w:bCs/>
                <w:color w:val="auto"/>
                <w:spacing w:val="10"/>
                <w:sz w:val="21"/>
                <w:szCs w:val="21"/>
                <w:lang w:val="en-US" w:eastAsia="zh-CN"/>
              </w:rPr>
              <w:t>或</w:t>
            </w:r>
            <w:r>
              <w:rPr>
                <w:rFonts w:hint="eastAsia" w:asciiTheme="minorEastAsia" w:hAnsiTheme="minorEastAsia" w:eastAsiaTheme="minorEastAsia" w:cstheme="minorEastAsia"/>
                <w:b/>
                <w:bCs/>
                <w:color w:val="auto"/>
                <w:spacing w:val="10"/>
                <w:sz w:val="21"/>
                <w:szCs w:val="21"/>
              </w:rPr>
              <w:t>残疾人福利性单位</w:t>
            </w:r>
            <w:r>
              <w:rPr>
                <w:rFonts w:hint="eastAsia" w:asciiTheme="minorEastAsia" w:hAnsiTheme="minorEastAsia" w:eastAsiaTheme="minorEastAsia" w:cstheme="minorEastAsia"/>
                <w:color w:val="auto"/>
                <w:spacing w:val="10"/>
                <w:sz w:val="21"/>
                <w:szCs w:val="21"/>
                <w:lang w:eastAsia="zh-CN"/>
              </w:rPr>
              <w:t>；</w:t>
            </w:r>
          </w:p>
          <w:p w14:paraId="364DA614">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4.3</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10"/>
                <w:sz w:val="21"/>
                <w:szCs w:val="21"/>
              </w:rPr>
              <w:t>本项目的特定资格要求：</w:t>
            </w:r>
            <w:r>
              <w:rPr>
                <w:rFonts w:hint="eastAsia" w:asciiTheme="minorEastAsia" w:hAnsiTheme="minorEastAsia" w:eastAsiaTheme="minorEastAsia" w:cstheme="minorEastAsia"/>
                <w:b w:val="0"/>
                <w:bCs w:val="0"/>
                <w:color w:val="auto"/>
                <w:spacing w:val="11"/>
                <w:sz w:val="21"/>
                <w:szCs w:val="21"/>
              </w:rPr>
              <w:t>具备</w:t>
            </w:r>
            <w:r>
              <w:rPr>
                <w:rFonts w:hint="eastAsia" w:asciiTheme="minorEastAsia" w:hAnsiTheme="minorEastAsia" w:eastAsiaTheme="minorEastAsia" w:cstheme="minorEastAsia"/>
                <w:b/>
                <w:bCs/>
                <w:color w:val="auto"/>
                <w:spacing w:val="11"/>
                <w:sz w:val="21"/>
                <w:szCs w:val="21"/>
                <w:lang w:eastAsia="zh-CN"/>
              </w:rPr>
              <w:t>水利水电工程施工总承包三级</w:t>
            </w:r>
            <w:r>
              <w:rPr>
                <w:rFonts w:hint="eastAsia" w:asciiTheme="minorEastAsia" w:hAnsiTheme="minorEastAsia" w:eastAsiaTheme="minorEastAsia" w:cstheme="minorEastAsia"/>
                <w:b/>
                <w:bCs/>
                <w:color w:val="auto"/>
                <w:spacing w:val="11"/>
                <w:sz w:val="21"/>
                <w:szCs w:val="21"/>
              </w:rPr>
              <w:t>以上(</w:t>
            </w:r>
            <w:r>
              <w:rPr>
                <w:rFonts w:hint="eastAsia" w:asciiTheme="minorEastAsia" w:hAnsiTheme="minorEastAsia" w:eastAsiaTheme="minorEastAsia" w:cstheme="minorEastAsia"/>
                <w:b/>
                <w:bCs/>
                <w:color w:val="auto"/>
                <w:spacing w:val="10"/>
                <w:sz w:val="21"/>
                <w:szCs w:val="21"/>
              </w:rPr>
              <w:t>含三</w:t>
            </w:r>
            <w:r>
              <w:rPr>
                <w:rFonts w:hint="eastAsia" w:asciiTheme="minorEastAsia" w:hAnsiTheme="minorEastAsia" w:eastAsiaTheme="minorEastAsia" w:cstheme="minorEastAsia"/>
                <w:b/>
                <w:bCs/>
                <w:color w:val="auto"/>
                <w:spacing w:val="12"/>
                <w:sz w:val="21"/>
                <w:szCs w:val="21"/>
              </w:rPr>
              <w:t>级)资质的企业</w:t>
            </w:r>
            <w:r>
              <w:rPr>
                <w:rFonts w:hint="eastAsia" w:asciiTheme="minorEastAsia" w:hAnsiTheme="minorEastAsia" w:eastAsiaTheme="minorEastAsia" w:cstheme="minorEastAsia"/>
                <w:b w:val="0"/>
                <w:bCs w:val="0"/>
                <w:color w:val="auto"/>
                <w:spacing w:val="12"/>
                <w:sz w:val="21"/>
                <w:szCs w:val="21"/>
              </w:rPr>
              <w:t>，并在人员、设备、资金等方面具备相应的施工能力。</w:t>
            </w:r>
            <w:r>
              <w:rPr>
                <w:rFonts w:hint="eastAsia" w:asciiTheme="minorEastAsia" w:hAnsiTheme="minorEastAsia" w:eastAsiaTheme="minorEastAsia" w:cstheme="minorEastAsia"/>
                <w:b w:val="0"/>
                <w:bCs w:val="0"/>
                <w:color w:val="auto"/>
                <w:spacing w:val="15"/>
                <w:sz w:val="21"/>
                <w:szCs w:val="21"/>
              </w:rPr>
              <w:t>拟投入本项目的</w:t>
            </w:r>
            <w:r>
              <w:rPr>
                <w:rFonts w:hint="eastAsia" w:asciiTheme="minorEastAsia" w:hAnsiTheme="minorEastAsia" w:eastAsiaTheme="minorEastAsia" w:cstheme="minorEastAsia"/>
                <w:b/>
                <w:bCs/>
                <w:color w:val="auto"/>
                <w:spacing w:val="15"/>
                <w:sz w:val="21"/>
                <w:szCs w:val="21"/>
              </w:rPr>
              <w:t>项目经理具备</w:t>
            </w:r>
            <w:r>
              <w:rPr>
                <w:rFonts w:hint="eastAsia" w:asciiTheme="minorEastAsia" w:hAnsiTheme="minorEastAsia" w:eastAsiaTheme="minorEastAsia" w:cstheme="minorEastAsia"/>
                <w:b/>
                <w:bCs/>
                <w:color w:val="auto"/>
                <w:spacing w:val="15"/>
                <w:sz w:val="21"/>
                <w:szCs w:val="21"/>
                <w:lang w:eastAsia="zh-CN"/>
              </w:rPr>
              <w:t>水利水电工程专业</w:t>
            </w:r>
            <w:r>
              <w:rPr>
                <w:rFonts w:hint="eastAsia" w:asciiTheme="minorEastAsia" w:hAnsiTheme="minorEastAsia" w:eastAsiaTheme="minorEastAsia" w:cstheme="minorEastAsia"/>
                <w:b/>
                <w:bCs/>
                <w:color w:val="auto"/>
                <w:spacing w:val="15"/>
                <w:sz w:val="21"/>
                <w:szCs w:val="21"/>
              </w:rPr>
              <w:t>二级以上(含二级)注册建</w:t>
            </w:r>
            <w:r>
              <w:rPr>
                <w:rFonts w:hint="eastAsia" w:asciiTheme="minorEastAsia" w:hAnsiTheme="minorEastAsia" w:eastAsiaTheme="minorEastAsia" w:cstheme="minorEastAsia"/>
                <w:b/>
                <w:bCs/>
                <w:color w:val="auto"/>
                <w:spacing w:val="10"/>
                <w:sz w:val="21"/>
                <w:szCs w:val="21"/>
              </w:rPr>
              <w:t>造师执业资格</w:t>
            </w:r>
            <w:r>
              <w:rPr>
                <w:rFonts w:hint="eastAsia" w:asciiTheme="minorEastAsia" w:hAnsiTheme="minorEastAsia" w:eastAsiaTheme="minorEastAsia" w:cstheme="minorEastAsia"/>
                <w:b w:val="0"/>
                <w:bCs w:val="0"/>
                <w:color w:val="auto"/>
                <w:spacing w:val="10"/>
                <w:sz w:val="21"/>
                <w:szCs w:val="21"/>
              </w:rPr>
              <w:t>，具备有效的安全生产考核合格证书(B</w:t>
            </w:r>
            <w:r>
              <w:rPr>
                <w:rFonts w:hint="eastAsia" w:asciiTheme="minorEastAsia" w:hAnsiTheme="minorEastAsia" w:eastAsiaTheme="minorEastAsia" w:cstheme="minorEastAsia"/>
                <w:b w:val="0"/>
                <w:bCs w:val="0"/>
                <w:color w:val="auto"/>
                <w:spacing w:val="-36"/>
                <w:sz w:val="21"/>
                <w:szCs w:val="21"/>
              </w:rPr>
              <w:t xml:space="preserve"> </w:t>
            </w:r>
            <w:r>
              <w:rPr>
                <w:rFonts w:hint="eastAsia" w:asciiTheme="minorEastAsia" w:hAnsiTheme="minorEastAsia" w:eastAsiaTheme="minorEastAsia" w:cstheme="minorEastAsia"/>
                <w:b w:val="0"/>
                <w:bCs w:val="0"/>
                <w:color w:val="auto"/>
                <w:spacing w:val="10"/>
                <w:sz w:val="21"/>
                <w:szCs w:val="21"/>
              </w:rPr>
              <w:t>证)，且未担任其</w:t>
            </w:r>
            <w:r>
              <w:rPr>
                <w:rFonts w:hint="eastAsia" w:asciiTheme="minorEastAsia" w:hAnsiTheme="minorEastAsia" w:eastAsiaTheme="minorEastAsia" w:cstheme="minorEastAsia"/>
                <w:b w:val="0"/>
                <w:bCs w:val="0"/>
                <w:color w:val="auto"/>
                <w:spacing w:val="8"/>
                <w:sz w:val="21"/>
                <w:szCs w:val="21"/>
              </w:rPr>
              <w:t>他在施工建设工程项目的项目经理。</w:t>
            </w:r>
          </w:p>
        </w:tc>
      </w:tr>
      <w:tr w14:paraId="7A641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25CB409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13</w:t>
            </w:r>
          </w:p>
        </w:tc>
        <w:tc>
          <w:tcPr>
            <w:tcW w:w="912" w:type="dxa"/>
            <w:vAlign w:val="top"/>
          </w:tcPr>
          <w:p w14:paraId="5BE6E87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5</w:t>
            </w:r>
          </w:p>
        </w:tc>
        <w:tc>
          <w:tcPr>
            <w:tcW w:w="1436" w:type="dxa"/>
            <w:vAlign w:val="center"/>
          </w:tcPr>
          <w:p w14:paraId="0C1F6F0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踏勘现场</w:t>
            </w:r>
          </w:p>
        </w:tc>
        <w:tc>
          <w:tcPr>
            <w:tcW w:w="6557" w:type="dxa"/>
            <w:vAlign w:val="center"/>
          </w:tcPr>
          <w:p w14:paraId="591568E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3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不组织；</w:t>
            </w:r>
          </w:p>
        </w:tc>
      </w:tr>
      <w:tr w14:paraId="1EDFF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7D6B2B3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30F69576">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56B749F">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1B14B5F3">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105A1F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A78AE9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00D05C69">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B636600">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04C3C333">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1FD5F713">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397CF06">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3F0B088">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14</w:t>
            </w:r>
          </w:p>
        </w:tc>
        <w:tc>
          <w:tcPr>
            <w:tcW w:w="912" w:type="dxa"/>
            <w:vAlign w:val="top"/>
          </w:tcPr>
          <w:p w14:paraId="3F90E28D">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3775732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21B2C46">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FD96688">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46FAD4F">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28FA98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1AB70700">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72171FD">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0935FC69">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2A3C7A60">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1C85662">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1EABF926">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6</w:t>
            </w:r>
          </w:p>
        </w:tc>
        <w:tc>
          <w:tcPr>
            <w:tcW w:w="1436" w:type="dxa"/>
            <w:vAlign w:val="center"/>
          </w:tcPr>
          <w:p w14:paraId="2D458E9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0E09438C">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参与在线响</w:t>
            </w:r>
          </w:p>
          <w:p w14:paraId="04EDE1DB">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应（电子响</w:t>
            </w:r>
          </w:p>
          <w:p w14:paraId="062F4383">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应）的准备工</w:t>
            </w:r>
          </w:p>
          <w:p w14:paraId="76C164BC">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作及磋商费</w:t>
            </w:r>
          </w:p>
          <w:p w14:paraId="00815B93">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w:t>
            </w:r>
          </w:p>
        </w:tc>
        <w:tc>
          <w:tcPr>
            <w:tcW w:w="6557" w:type="dxa"/>
            <w:vAlign w:val="center"/>
          </w:tcPr>
          <w:p w14:paraId="2B773208">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5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6.1</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8"/>
                <w:sz w:val="21"/>
                <w:szCs w:val="21"/>
              </w:rPr>
              <w:t>参与在线响应（电子响应）的准备工作</w:t>
            </w:r>
          </w:p>
          <w:p w14:paraId="3C444C55">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52" w:firstLineChars="200"/>
              <w:jc w:val="left"/>
              <w:textAlignment w:val="auto"/>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8"/>
                <w:sz w:val="21"/>
                <w:szCs w:val="21"/>
              </w:rPr>
              <w:t>6.1.1</w:t>
            </w:r>
            <w:r>
              <w:rPr>
                <w:rFonts w:hint="eastAsia" w:asciiTheme="minorEastAsia" w:hAnsiTheme="minorEastAsia" w:eastAsiaTheme="minorEastAsia" w:cstheme="minorEastAsia"/>
                <w:color w:val="auto"/>
                <w:spacing w:val="-19"/>
                <w:sz w:val="21"/>
                <w:szCs w:val="21"/>
              </w:rPr>
              <w:t xml:space="preserve"> </w:t>
            </w:r>
            <w:r>
              <w:rPr>
                <w:rFonts w:hint="eastAsia" w:asciiTheme="minorEastAsia" w:hAnsiTheme="minorEastAsia" w:eastAsiaTheme="minorEastAsia" w:cstheme="minorEastAsia"/>
                <w:color w:val="auto"/>
                <w:spacing w:val="8"/>
                <w:sz w:val="21"/>
                <w:szCs w:val="21"/>
              </w:rPr>
              <w:t>本项目实行全流程电子化采购，供应商通过广西政府采购云平台</w:t>
            </w:r>
            <w:r>
              <w:rPr>
                <w:rFonts w:hint="eastAsia" w:asciiTheme="minorEastAsia" w:hAnsiTheme="minorEastAsia" w:eastAsiaTheme="minorEastAsia" w:cstheme="minorEastAsia"/>
                <w:color w:val="auto"/>
                <w:spacing w:val="9"/>
                <w:sz w:val="21"/>
                <w:szCs w:val="21"/>
              </w:rPr>
              <w:t>参与在线响应（电子响应</w:t>
            </w:r>
            <w:r>
              <w:rPr>
                <w:rFonts w:hint="eastAsia" w:asciiTheme="minorEastAsia" w:hAnsiTheme="minorEastAsia" w:eastAsiaTheme="minorEastAsia" w:cstheme="minorEastAsia"/>
                <w:color w:val="auto"/>
                <w:spacing w:val="14"/>
                <w:sz w:val="21"/>
                <w:szCs w:val="21"/>
              </w:rPr>
              <w:t>），</w:t>
            </w:r>
            <w:r>
              <w:rPr>
                <w:rFonts w:hint="eastAsia" w:asciiTheme="minorEastAsia" w:hAnsiTheme="minorEastAsia" w:eastAsiaTheme="minorEastAsia" w:cstheme="minorEastAsia"/>
                <w:color w:val="auto"/>
                <w:spacing w:val="9"/>
                <w:sz w:val="21"/>
                <w:szCs w:val="21"/>
              </w:rPr>
              <w:t>并应做好以下相关准备工作</w:t>
            </w:r>
            <w:r>
              <w:rPr>
                <w:rFonts w:hint="eastAsia" w:asciiTheme="minorEastAsia" w:hAnsiTheme="minorEastAsia" w:eastAsiaTheme="minorEastAsia" w:cstheme="minorEastAsia"/>
                <w:color w:val="auto"/>
                <w:spacing w:val="8"/>
                <w:sz w:val="21"/>
                <w:szCs w:val="21"/>
              </w:rPr>
              <w:t>：①在广西政</w:t>
            </w:r>
            <w:r>
              <w:rPr>
                <w:rFonts w:hint="eastAsia" w:asciiTheme="minorEastAsia" w:hAnsiTheme="minorEastAsia" w:eastAsiaTheme="minorEastAsia" w:cstheme="minorEastAsia"/>
                <w:color w:val="auto"/>
                <w:spacing w:val="9"/>
                <w:sz w:val="21"/>
                <w:szCs w:val="21"/>
              </w:rPr>
              <w:t>府采购云平台注册成为正式供应商【操作方法详见广西政府采购网（访</w:t>
            </w:r>
            <w:r>
              <w:rPr>
                <w:rFonts w:hint="eastAsia" w:asciiTheme="minorEastAsia" w:hAnsiTheme="minorEastAsia" w:eastAsiaTheme="minorEastAsia" w:cstheme="minorEastAsia"/>
                <w:color w:val="auto"/>
                <w:spacing w:val="5"/>
                <w:sz w:val="21"/>
                <w:szCs w:val="21"/>
              </w:rPr>
              <w:t>问地址</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"http://zfcg.gxzf.gov.cn/"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5"/>
                <w:sz w:val="21"/>
                <w:szCs w:val="21"/>
              </w:rPr>
              <w:t>://</w:t>
            </w:r>
            <w:r>
              <w:rPr>
                <w:rFonts w:hint="eastAsia" w:asciiTheme="minorEastAsia" w:hAnsiTheme="minorEastAsia" w:eastAsiaTheme="minorEastAsia" w:cstheme="minorEastAsia"/>
                <w:color w:val="auto"/>
                <w:sz w:val="21"/>
                <w:szCs w:val="21"/>
              </w:rPr>
              <w:t>zfcg</w:t>
            </w:r>
            <w:r>
              <w:rPr>
                <w:rFonts w:hint="eastAsia" w:asciiTheme="minorEastAsia" w:hAnsiTheme="minorEastAsia" w:eastAsiaTheme="minorEastAsia" w:cstheme="minorEastAsia"/>
                <w:color w:val="auto"/>
                <w:spacing w:val="5"/>
                <w:sz w:val="21"/>
                <w:szCs w:val="21"/>
              </w:rPr>
              <w:t>.</w:t>
            </w:r>
            <w:r>
              <w:rPr>
                <w:rFonts w:hint="eastAsia" w:asciiTheme="minorEastAsia" w:hAnsiTheme="minorEastAsia" w:eastAsiaTheme="minorEastAsia" w:cstheme="minorEastAsia"/>
                <w:color w:val="auto"/>
                <w:sz w:val="21"/>
                <w:szCs w:val="21"/>
              </w:rPr>
              <w:t>gxzf</w:t>
            </w:r>
            <w:r>
              <w:rPr>
                <w:rFonts w:hint="eastAsia" w:asciiTheme="minorEastAsia" w:hAnsiTheme="minorEastAsia" w:eastAsiaTheme="minorEastAsia" w:cstheme="minorEastAsia"/>
                <w:color w:val="auto"/>
                <w:spacing w:val="5"/>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5"/>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pacing w:val="5"/>
                <w:sz w:val="21"/>
                <w:szCs w:val="21"/>
              </w:rPr>
              <w:t>/</w:t>
            </w:r>
            <w:r>
              <w:rPr>
                <w:rFonts w:hint="eastAsia" w:asciiTheme="minorEastAsia" w:hAnsiTheme="minorEastAsia" w:eastAsiaTheme="minorEastAsia" w:cstheme="minorEastAsia"/>
                <w:color w:val="auto"/>
                <w:spacing w:val="5"/>
                <w:sz w:val="21"/>
                <w:szCs w:val="21"/>
              </w:rPr>
              <w:fldChar w:fldCharType="end"/>
            </w:r>
            <w:r>
              <w:rPr>
                <w:rFonts w:hint="eastAsia" w:asciiTheme="minorEastAsia" w:hAnsiTheme="minorEastAsia" w:eastAsiaTheme="minorEastAsia" w:cstheme="minorEastAsia"/>
                <w:color w:val="auto"/>
                <w:spacing w:val="5"/>
                <w:sz w:val="21"/>
                <w:szCs w:val="21"/>
              </w:rPr>
              <w:t>）—办事服务—办事</w:t>
            </w:r>
            <w:r>
              <w:rPr>
                <w:rFonts w:hint="eastAsia" w:asciiTheme="minorEastAsia" w:hAnsiTheme="minorEastAsia" w:eastAsiaTheme="minorEastAsia" w:cstheme="minorEastAsia"/>
                <w:color w:val="auto"/>
                <w:spacing w:val="4"/>
                <w:sz w:val="21"/>
                <w:szCs w:val="21"/>
              </w:rPr>
              <w:t>指南】；</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4"/>
                <w:sz w:val="21"/>
                <w:szCs w:val="21"/>
              </w:rPr>
              <w:t>②完成</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26"/>
                <w:sz w:val="21"/>
                <w:szCs w:val="21"/>
              </w:rPr>
              <w:t xml:space="preserve"> </w:t>
            </w:r>
            <w:r>
              <w:rPr>
                <w:rFonts w:hint="eastAsia" w:asciiTheme="minorEastAsia" w:hAnsiTheme="minorEastAsia" w:eastAsiaTheme="minorEastAsia" w:cstheme="minorEastAsia"/>
                <w:color w:val="auto"/>
                <w:spacing w:val="7"/>
                <w:sz w:val="21"/>
                <w:szCs w:val="21"/>
              </w:rPr>
              <w:t>证书申领和绑定（费用由供应商自行承担，办理流程详见广西壮族自</w:t>
            </w:r>
            <w:r>
              <w:rPr>
                <w:rFonts w:hint="eastAsia" w:asciiTheme="minorEastAsia" w:hAnsiTheme="minorEastAsia" w:eastAsiaTheme="minorEastAsia" w:cstheme="minorEastAsia"/>
                <w:color w:val="auto"/>
                <w:spacing w:val="9"/>
                <w:sz w:val="21"/>
                <w:szCs w:val="21"/>
              </w:rPr>
              <w:t>治区政府采购网—办事服务—下载专区，完成</w:t>
            </w:r>
            <w:r>
              <w:rPr>
                <w:rFonts w:hint="eastAsia" w:asciiTheme="minorEastAsia" w:hAnsiTheme="minorEastAsia" w:eastAsiaTheme="minorEastAsia" w:cstheme="minorEastAsia"/>
                <w:color w:val="auto"/>
                <w:spacing w:val="-32"/>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9"/>
                <w:sz w:val="21"/>
                <w:szCs w:val="21"/>
              </w:rPr>
              <w:t>证书办理预计一周左</w:t>
            </w:r>
            <w:r>
              <w:rPr>
                <w:rFonts w:hint="eastAsia" w:asciiTheme="minorEastAsia" w:hAnsiTheme="minorEastAsia" w:eastAsiaTheme="minorEastAsia" w:cstheme="minorEastAsia"/>
                <w:color w:val="auto"/>
                <w:spacing w:val="7"/>
                <w:sz w:val="21"/>
                <w:szCs w:val="21"/>
              </w:rPr>
              <w:t>右，建议供应商尽快办理</w:t>
            </w:r>
            <w:r>
              <w:rPr>
                <w:rFonts w:hint="eastAsia" w:asciiTheme="minorEastAsia" w:hAnsiTheme="minorEastAsia" w:eastAsiaTheme="minorEastAsia" w:cstheme="minorEastAsia"/>
                <w:color w:val="auto"/>
                <w:spacing w:val="-20"/>
                <w:sz w:val="21"/>
                <w:szCs w:val="21"/>
              </w:rPr>
              <w:t>）；</w:t>
            </w:r>
            <w:r>
              <w:rPr>
                <w:rFonts w:hint="eastAsia" w:asciiTheme="minorEastAsia" w:hAnsiTheme="minorEastAsia" w:eastAsiaTheme="minorEastAsia" w:cstheme="minorEastAsia"/>
                <w:color w:val="auto"/>
                <w:spacing w:val="7"/>
                <w:sz w:val="21"/>
                <w:szCs w:val="21"/>
              </w:rPr>
              <w:t>③下载“广西政府</w:t>
            </w:r>
            <w:r>
              <w:rPr>
                <w:rFonts w:hint="eastAsia" w:asciiTheme="minorEastAsia" w:hAnsiTheme="minorEastAsia" w:eastAsiaTheme="minorEastAsia" w:cstheme="minorEastAsia"/>
                <w:color w:val="auto"/>
                <w:spacing w:val="6"/>
                <w:sz w:val="21"/>
                <w:szCs w:val="21"/>
              </w:rPr>
              <w:t>采购云平台新版客户端</w:t>
            </w:r>
            <w:r>
              <w:rPr>
                <w:rFonts w:hint="eastAsia" w:asciiTheme="minorEastAsia" w:hAnsiTheme="minorEastAsia" w:eastAsiaTheme="minorEastAsia" w:cstheme="minorEastAsia"/>
                <w:color w:val="auto"/>
                <w:spacing w:val="-69"/>
                <w:sz w:val="21"/>
                <w:szCs w:val="21"/>
              </w:rPr>
              <w:t xml:space="preserve"> </w:t>
            </w:r>
            <w:r>
              <w:rPr>
                <w:rFonts w:hint="eastAsia" w:asciiTheme="minorEastAsia" w:hAnsiTheme="minorEastAsia" w:eastAsiaTheme="minorEastAsia" w:cstheme="minorEastAsia"/>
                <w:color w:val="auto"/>
                <w:spacing w:val="6"/>
                <w:sz w:val="21"/>
                <w:szCs w:val="21"/>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6"/>
                <w:sz w:val="21"/>
                <w:szCs w:val="21"/>
              </w:rPr>
              <w:t>（操作方法详见广西壮族自治区政府采购网—办事服务—下载专区）并安装成功，供应商应当在提交响应文件截止时间前在广西政府采购云平台完成的身份认证，确保能够对相关数据电文进行加密和使用电子签</w:t>
            </w:r>
            <w:r>
              <w:rPr>
                <w:rFonts w:hint="eastAsia" w:asciiTheme="minorEastAsia" w:hAnsiTheme="minorEastAsia" w:eastAsiaTheme="minorEastAsia" w:cstheme="minorEastAsia"/>
                <w:color w:val="auto"/>
                <w:spacing w:val="9"/>
                <w:sz w:val="21"/>
                <w:szCs w:val="21"/>
              </w:rPr>
              <w:t>章；④自备计算机和网络设备并确保能接入互联网（费用由供</w:t>
            </w:r>
            <w:r>
              <w:rPr>
                <w:rFonts w:hint="eastAsia" w:asciiTheme="minorEastAsia" w:hAnsiTheme="minorEastAsia" w:eastAsiaTheme="minorEastAsia" w:cstheme="minorEastAsia"/>
                <w:color w:val="auto"/>
                <w:spacing w:val="8"/>
                <w:sz w:val="21"/>
                <w:szCs w:val="21"/>
              </w:rPr>
              <w:t>应商自行</w:t>
            </w:r>
            <w:r>
              <w:rPr>
                <w:rFonts w:hint="eastAsia" w:asciiTheme="minorEastAsia" w:hAnsiTheme="minorEastAsia" w:eastAsiaTheme="minorEastAsia" w:cstheme="minorEastAsia"/>
                <w:color w:val="auto"/>
                <w:spacing w:val="9"/>
                <w:sz w:val="21"/>
                <w:szCs w:val="21"/>
              </w:rPr>
              <w:t>承担，设备确保可进行视频通话和读取政采云</w:t>
            </w:r>
            <w:r>
              <w:rPr>
                <w:rFonts w:hint="eastAsia" w:asciiTheme="minorEastAsia" w:hAnsiTheme="minorEastAsia" w:eastAsiaTheme="minorEastAsia" w:cstheme="minorEastAsia"/>
                <w:color w:val="auto"/>
                <w:spacing w:val="-27"/>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9"/>
                <w:sz w:val="21"/>
                <w:szCs w:val="21"/>
              </w:rPr>
              <w:t>证书）。因供应商未做好相关准备工作等自身原因导致无法参加本项目在线响应（电子响应）或响应失败的，造成的一切后果，由供应商自行承担。</w:t>
            </w:r>
          </w:p>
          <w:p w14:paraId="50110A13">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5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6.1.2</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9"/>
                <w:sz w:val="21"/>
                <w:szCs w:val="21"/>
              </w:rPr>
              <w:t>在线响应（电子响应）具体操作流</w:t>
            </w:r>
            <w:r>
              <w:rPr>
                <w:rFonts w:hint="eastAsia" w:asciiTheme="minorEastAsia" w:hAnsiTheme="minorEastAsia" w:eastAsiaTheme="minorEastAsia" w:cstheme="minorEastAsia"/>
                <w:color w:val="auto"/>
                <w:spacing w:val="8"/>
                <w:sz w:val="21"/>
                <w:szCs w:val="21"/>
              </w:rPr>
              <w:t>程参考《政府采购项目电子交</w:t>
            </w:r>
            <w:r>
              <w:rPr>
                <w:rFonts w:hint="eastAsia" w:asciiTheme="minorEastAsia" w:hAnsiTheme="minorEastAsia" w:eastAsiaTheme="minorEastAsia" w:cstheme="minorEastAsia"/>
                <w:color w:val="auto"/>
                <w:spacing w:val="9"/>
                <w:sz w:val="21"/>
                <w:szCs w:val="21"/>
              </w:rPr>
              <w:t>易管理操作指南-供应商》【详见广西政府采购网（访问地址</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"http://zfcg.gxzf.gov.cn/"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zfcg</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gxzf</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pacing w:val="11"/>
                <w:sz w:val="21"/>
                <w:szCs w:val="21"/>
              </w:rPr>
              <w:fldChar w:fldCharType="end"/>
            </w:r>
            <w:r>
              <w:rPr>
                <w:rFonts w:hint="eastAsia" w:asciiTheme="minorEastAsia" w:hAnsiTheme="minorEastAsia" w:eastAsiaTheme="minorEastAsia" w:cstheme="minorEastAsia"/>
                <w:color w:val="auto"/>
                <w:spacing w:val="11"/>
                <w:sz w:val="21"/>
                <w:szCs w:val="21"/>
              </w:rPr>
              <w:t>）—办事服务—下载专区-广西壮族自治区</w:t>
            </w:r>
            <w:r>
              <w:rPr>
                <w:rFonts w:hint="eastAsia" w:asciiTheme="minorEastAsia" w:hAnsiTheme="minorEastAsia" w:eastAsiaTheme="minorEastAsia" w:cstheme="minorEastAsia"/>
                <w:color w:val="auto"/>
                <w:spacing w:val="9"/>
                <w:sz w:val="21"/>
                <w:szCs w:val="21"/>
              </w:rPr>
              <w:t>全流程电子招投标项目管理系统--供应商客户端】；如遇</w:t>
            </w:r>
            <w:r>
              <w:rPr>
                <w:rFonts w:hint="eastAsia" w:asciiTheme="minorEastAsia" w:hAnsiTheme="minorEastAsia" w:eastAsiaTheme="minorEastAsia" w:cstheme="minorEastAsia"/>
                <w:color w:val="auto"/>
                <w:spacing w:val="8"/>
                <w:sz w:val="21"/>
                <w:szCs w:val="21"/>
              </w:rPr>
              <w:t>平台技术问题</w:t>
            </w:r>
            <w:r>
              <w:rPr>
                <w:rFonts w:hint="eastAsia" w:asciiTheme="minorEastAsia" w:hAnsiTheme="minorEastAsia" w:eastAsiaTheme="minorEastAsia" w:cstheme="minorEastAsia"/>
                <w:color w:val="auto"/>
                <w:spacing w:val="3"/>
                <w:sz w:val="21"/>
                <w:szCs w:val="21"/>
              </w:rPr>
              <w:t>详询</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3"/>
                <w:sz w:val="21"/>
                <w:szCs w:val="21"/>
              </w:rPr>
              <w:t>95763。</w:t>
            </w:r>
          </w:p>
          <w:p w14:paraId="475A1BAA">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5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6.2</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9"/>
                <w:sz w:val="21"/>
                <w:szCs w:val="21"/>
              </w:rPr>
              <w:t>磋商费用：供应商应自行承担所有与编写和提交竞争性磋商响</w:t>
            </w:r>
            <w:r>
              <w:rPr>
                <w:rFonts w:hint="eastAsia" w:asciiTheme="minorEastAsia" w:hAnsiTheme="minorEastAsia" w:eastAsiaTheme="minorEastAsia" w:cstheme="minorEastAsia"/>
                <w:color w:val="auto"/>
                <w:spacing w:val="8"/>
                <w:sz w:val="21"/>
                <w:szCs w:val="21"/>
              </w:rPr>
              <w:t>应文</w:t>
            </w:r>
            <w:r>
              <w:rPr>
                <w:rFonts w:hint="eastAsia" w:asciiTheme="minorEastAsia" w:hAnsiTheme="minorEastAsia" w:eastAsiaTheme="minorEastAsia" w:cstheme="minorEastAsia"/>
                <w:color w:val="auto"/>
                <w:spacing w:val="9"/>
                <w:sz w:val="21"/>
                <w:szCs w:val="21"/>
              </w:rPr>
              <w:t>件有关的费用，不论磋商结果如何，采购人和采购代理机构在任何情况</w:t>
            </w:r>
            <w:r>
              <w:rPr>
                <w:rFonts w:hint="eastAsia" w:asciiTheme="minorEastAsia" w:hAnsiTheme="minorEastAsia" w:eastAsiaTheme="minorEastAsia" w:cstheme="minorEastAsia"/>
                <w:color w:val="auto"/>
                <w:spacing w:val="8"/>
                <w:sz w:val="21"/>
                <w:szCs w:val="21"/>
              </w:rPr>
              <w:t>下无义务和责任承担此类费用。</w:t>
            </w:r>
          </w:p>
        </w:tc>
      </w:tr>
      <w:tr w14:paraId="57B8D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2C67852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15</w:t>
            </w:r>
          </w:p>
        </w:tc>
        <w:tc>
          <w:tcPr>
            <w:tcW w:w="912" w:type="dxa"/>
            <w:vAlign w:val="top"/>
          </w:tcPr>
          <w:p w14:paraId="0C63F288">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7</w:t>
            </w:r>
          </w:p>
        </w:tc>
        <w:tc>
          <w:tcPr>
            <w:tcW w:w="1436" w:type="dxa"/>
            <w:vAlign w:val="center"/>
          </w:tcPr>
          <w:p w14:paraId="04B02AD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分包</w:t>
            </w:r>
          </w:p>
        </w:tc>
        <w:tc>
          <w:tcPr>
            <w:tcW w:w="6557" w:type="dxa"/>
            <w:vAlign w:val="center"/>
          </w:tcPr>
          <w:p w14:paraId="610D04C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1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eastAsia="zh-CN"/>
              </w:rPr>
              <w:t>☑</w:t>
            </w:r>
            <w:r>
              <w:rPr>
                <w:rFonts w:hint="eastAsia" w:asciiTheme="minorEastAsia" w:hAnsiTheme="minorEastAsia" w:eastAsiaTheme="minorEastAsia" w:cstheme="minorEastAsia"/>
                <w:color w:val="auto"/>
                <w:spacing w:val="10"/>
                <w:sz w:val="21"/>
                <w:szCs w:val="21"/>
              </w:rPr>
              <w:t>不允许</w:t>
            </w:r>
            <w:r>
              <w:rPr>
                <w:rFonts w:hint="eastAsia" w:asciiTheme="minorEastAsia" w:hAnsiTheme="minorEastAsia" w:eastAsiaTheme="minorEastAsia" w:cstheme="minorEastAsia"/>
                <w:color w:val="auto"/>
                <w:spacing w:val="10"/>
                <w:sz w:val="21"/>
                <w:szCs w:val="21"/>
                <w:lang w:val="en-US" w:eastAsia="zh-CN"/>
              </w:rPr>
              <w:t xml:space="preserve">  </w:t>
            </w:r>
            <w:r>
              <w:rPr>
                <w:rFonts w:hint="eastAsia" w:asciiTheme="minorEastAsia" w:hAnsiTheme="minorEastAsia" w:eastAsiaTheme="minorEastAsia" w:cstheme="minorEastAsia"/>
                <w:color w:val="auto"/>
                <w:spacing w:val="-1"/>
                <w:sz w:val="21"/>
                <w:szCs w:val="21"/>
                <w:lang w:eastAsia="zh-CN"/>
              </w:rPr>
              <w:t>□</w:t>
            </w:r>
            <w:r>
              <w:rPr>
                <w:rFonts w:hint="eastAsia" w:asciiTheme="minorEastAsia" w:hAnsiTheme="minorEastAsia" w:eastAsiaTheme="minorEastAsia" w:cstheme="minorEastAsia"/>
                <w:color w:val="auto"/>
                <w:spacing w:val="-1"/>
                <w:sz w:val="21"/>
                <w:szCs w:val="21"/>
              </w:rPr>
              <w:t>允许</w:t>
            </w:r>
          </w:p>
        </w:tc>
      </w:tr>
      <w:tr w14:paraId="5608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0CCEF7AF">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16</w:t>
            </w:r>
          </w:p>
        </w:tc>
        <w:tc>
          <w:tcPr>
            <w:tcW w:w="912" w:type="dxa"/>
            <w:vAlign w:val="top"/>
          </w:tcPr>
          <w:p w14:paraId="7A988E72">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8</w:t>
            </w:r>
          </w:p>
        </w:tc>
        <w:tc>
          <w:tcPr>
            <w:tcW w:w="1436" w:type="dxa"/>
            <w:vAlign w:val="center"/>
          </w:tcPr>
          <w:p w14:paraId="029F8DF7">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偏离</w:t>
            </w:r>
          </w:p>
        </w:tc>
        <w:tc>
          <w:tcPr>
            <w:tcW w:w="6557" w:type="dxa"/>
            <w:vAlign w:val="center"/>
          </w:tcPr>
          <w:p w14:paraId="01D454C3">
            <w:pPr>
              <w:pStyle w:val="54"/>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1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eastAsia="zh-CN"/>
              </w:rPr>
              <w:t>☑</w:t>
            </w:r>
            <w:r>
              <w:rPr>
                <w:rFonts w:hint="eastAsia" w:asciiTheme="minorEastAsia" w:hAnsiTheme="minorEastAsia" w:eastAsiaTheme="minorEastAsia" w:cstheme="minorEastAsia"/>
                <w:color w:val="auto"/>
                <w:spacing w:val="10"/>
                <w:sz w:val="21"/>
                <w:szCs w:val="21"/>
              </w:rPr>
              <w:t>不允许</w:t>
            </w:r>
            <w:r>
              <w:rPr>
                <w:rFonts w:hint="eastAsia" w:asciiTheme="minorEastAsia" w:hAnsiTheme="minorEastAsia" w:eastAsiaTheme="minorEastAsia" w:cstheme="minorEastAsia"/>
                <w:color w:val="auto"/>
                <w:spacing w:val="10"/>
                <w:sz w:val="21"/>
                <w:szCs w:val="21"/>
                <w:lang w:val="en-US" w:eastAsia="zh-CN"/>
              </w:rPr>
              <w:t xml:space="preserve">  </w:t>
            </w:r>
            <w:r>
              <w:rPr>
                <w:rFonts w:hint="eastAsia" w:asciiTheme="minorEastAsia" w:hAnsiTheme="minorEastAsia" w:eastAsiaTheme="minorEastAsia" w:cstheme="minorEastAsia"/>
                <w:color w:val="auto"/>
                <w:spacing w:val="-1"/>
                <w:sz w:val="21"/>
                <w:szCs w:val="21"/>
                <w:lang w:eastAsia="zh-CN"/>
              </w:rPr>
              <w:t>□</w:t>
            </w:r>
            <w:r>
              <w:rPr>
                <w:rFonts w:hint="eastAsia" w:asciiTheme="minorEastAsia" w:hAnsiTheme="minorEastAsia" w:eastAsiaTheme="minorEastAsia" w:cstheme="minorEastAsia"/>
                <w:color w:val="auto"/>
                <w:spacing w:val="-1"/>
                <w:sz w:val="21"/>
                <w:szCs w:val="21"/>
              </w:rPr>
              <w:t>允许</w:t>
            </w:r>
          </w:p>
        </w:tc>
      </w:tr>
      <w:tr w14:paraId="1AF9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6F8275D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lang w:val="en-US" w:eastAsia="zh-CN"/>
              </w:rPr>
            </w:pPr>
          </w:p>
          <w:p w14:paraId="0C97059C">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lang w:val="en-US" w:eastAsia="zh-CN"/>
              </w:rPr>
            </w:pPr>
          </w:p>
          <w:p w14:paraId="79163CF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lang w:val="en-US" w:eastAsia="zh-CN"/>
              </w:rPr>
            </w:pPr>
          </w:p>
          <w:p w14:paraId="2AF2E9B6">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w:t>
            </w:r>
          </w:p>
        </w:tc>
        <w:tc>
          <w:tcPr>
            <w:tcW w:w="912" w:type="dxa"/>
            <w:vAlign w:val="top"/>
          </w:tcPr>
          <w:p w14:paraId="47A87DD8">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B44EF25">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9D39E8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1"/>
                <w:position w:val="1"/>
                <w:sz w:val="21"/>
                <w:szCs w:val="21"/>
              </w:rPr>
            </w:pPr>
          </w:p>
          <w:p w14:paraId="2D27084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15.1</w:t>
            </w:r>
          </w:p>
        </w:tc>
        <w:tc>
          <w:tcPr>
            <w:tcW w:w="1436" w:type="dxa"/>
            <w:vAlign w:val="center"/>
          </w:tcPr>
          <w:p w14:paraId="4FAB3A9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电子响应文</w:t>
            </w:r>
          </w:p>
          <w:p w14:paraId="6A4C285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件的制作、加</w:t>
            </w:r>
          </w:p>
          <w:p w14:paraId="599352D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密</w:t>
            </w:r>
          </w:p>
        </w:tc>
        <w:tc>
          <w:tcPr>
            <w:tcW w:w="6557" w:type="dxa"/>
            <w:vAlign w:val="center"/>
          </w:tcPr>
          <w:p w14:paraId="5758B86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15.1.1</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6"/>
                <w:sz w:val="21"/>
                <w:szCs w:val="21"/>
              </w:rPr>
              <w:t>供应商制作电子响应文件前，须登录广西政府采购云平台进行竞</w:t>
            </w:r>
            <w:r>
              <w:rPr>
                <w:rFonts w:hint="eastAsia" w:asciiTheme="minorEastAsia" w:hAnsiTheme="minorEastAsia" w:eastAsiaTheme="minorEastAsia" w:cstheme="minorEastAsia"/>
                <w:color w:val="auto"/>
                <w:spacing w:val="8"/>
                <w:sz w:val="21"/>
                <w:szCs w:val="21"/>
              </w:rPr>
              <w:t>争性磋商文件获取的操作。</w:t>
            </w:r>
          </w:p>
          <w:p w14:paraId="6DFCD98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3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15.1.2</w:t>
            </w:r>
            <w:r>
              <w:rPr>
                <w:rFonts w:hint="eastAsia" w:asciiTheme="minorEastAsia" w:hAnsiTheme="minorEastAsia" w:eastAsiaTheme="minorEastAsia" w:cstheme="minorEastAsia"/>
                <w:color w:val="auto"/>
                <w:spacing w:val="-28"/>
                <w:sz w:val="21"/>
                <w:szCs w:val="21"/>
              </w:rPr>
              <w:t xml:space="preserve"> </w:t>
            </w:r>
            <w:r>
              <w:rPr>
                <w:rFonts w:hint="eastAsia" w:asciiTheme="minorEastAsia" w:hAnsiTheme="minorEastAsia" w:eastAsiaTheme="minorEastAsia" w:cstheme="minorEastAsia"/>
                <w:color w:val="auto"/>
                <w:spacing w:val="3"/>
                <w:sz w:val="21"/>
                <w:szCs w:val="21"/>
              </w:rPr>
              <w:t>供应商下载或获取竞争性磋商文件后，登录“广西政府采购云平</w:t>
            </w:r>
            <w:r>
              <w:rPr>
                <w:rFonts w:hint="eastAsia" w:asciiTheme="minorEastAsia" w:hAnsiTheme="minorEastAsia" w:eastAsiaTheme="minorEastAsia" w:cstheme="minorEastAsia"/>
                <w:color w:val="auto"/>
                <w:spacing w:val="5"/>
                <w:sz w:val="21"/>
                <w:szCs w:val="21"/>
              </w:rPr>
              <w:t>台新版客户端</w:t>
            </w:r>
            <w:r>
              <w:rPr>
                <w:rFonts w:hint="eastAsia" w:asciiTheme="minorEastAsia" w:hAnsiTheme="minorEastAsia" w:eastAsiaTheme="minorEastAsia" w:cstheme="minorEastAsia"/>
                <w:color w:val="auto"/>
                <w:spacing w:val="-65"/>
                <w:sz w:val="21"/>
                <w:szCs w:val="21"/>
              </w:rPr>
              <w:t xml:space="preserve"> </w:t>
            </w:r>
            <w:r>
              <w:rPr>
                <w:rFonts w:hint="eastAsia" w:asciiTheme="minorEastAsia" w:hAnsiTheme="minorEastAsia" w:eastAsiaTheme="minorEastAsia" w:cstheme="minorEastAsia"/>
                <w:color w:val="auto"/>
                <w:spacing w:val="5"/>
                <w:sz w:val="21"/>
                <w:szCs w:val="21"/>
              </w:rPr>
              <w:t>”，按照本竞争性磋商文件规定的响应文件格式、顺序以及广西政府采购云平台的要求，通过“广西政府采购云平台新版客户端</w:t>
            </w:r>
            <w:r>
              <w:rPr>
                <w:rFonts w:hint="eastAsia" w:asciiTheme="minorEastAsia" w:hAnsiTheme="minorEastAsia" w:eastAsiaTheme="minorEastAsia" w:cstheme="minorEastAsia"/>
                <w:color w:val="auto"/>
                <w:spacing w:val="-67"/>
                <w:sz w:val="21"/>
                <w:szCs w:val="21"/>
              </w:rPr>
              <w:t xml:space="preserve"> </w:t>
            </w:r>
            <w:r>
              <w:rPr>
                <w:rFonts w:hint="eastAsia" w:asciiTheme="minorEastAsia" w:hAnsiTheme="minorEastAsia" w:eastAsiaTheme="minorEastAsia" w:cstheme="minorEastAsia"/>
                <w:color w:val="auto"/>
                <w:spacing w:val="5"/>
                <w:sz w:val="21"/>
                <w:szCs w:val="21"/>
              </w:rPr>
              <w:t>”编制电子响应文件。</w:t>
            </w:r>
          </w:p>
          <w:p w14:paraId="49F07AC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Theme="minorEastAsia" w:hAnsiTheme="minorEastAsia" w:eastAsiaTheme="minorEastAsia" w:cstheme="minorEastAsia"/>
                <w:color w:val="auto"/>
                <w:spacing w:val="5"/>
                <w:sz w:val="21"/>
                <w:szCs w:val="21"/>
              </w:rPr>
            </w:pPr>
            <w:r>
              <w:rPr>
                <w:rFonts w:hint="eastAsia" w:asciiTheme="minorEastAsia" w:hAnsiTheme="minorEastAsia" w:eastAsiaTheme="minorEastAsia" w:cstheme="minorEastAsia"/>
                <w:color w:val="auto"/>
                <w:spacing w:val="5"/>
                <w:sz w:val="21"/>
                <w:szCs w:val="21"/>
              </w:rPr>
              <w:t>15.1.3</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5"/>
                <w:sz w:val="21"/>
                <w:szCs w:val="21"/>
              </w:rPr>
              <w:t>供应商应按“广西政府采购云平台新版客户端</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5"/>
                <w:sz w:val="21"/>
                <w:szCs w:val="21"/>
              </w:rPr>
              <w:t>”载明的“标书关</w:t>
            </w:r>
            <w:r>
              <w:rPr>
                <w:rFonts w:hint="eastAsia" w:asciiTheme="minorEastAsia" w:hAnsiTheme="minorEastAsia" w:eastAsiaTheme="minorEastAsia" w:cstheme="minorEastAsia"/>
                <w:color w:val="auto"/>
                <w:spacing w:val="8"/>
                <w:sz w:val="21"/>
                <w:szCs w:val="21"/>
              </w:rPr>
              <w:t>联</w:t>
            </w:r>
            <w:r>
              <w:rPr>
                <w:rFonts w:hint="eastAsia" w:asciiTheme="minorEastAsia" w:hAnsiTheme="minorEastAsia" w:eastAsiaTheme="minorEastAsia" w:cstheme="minorEastAsia"/>
                <w:color w:val="auto"/>
                <w:spacing w:val="-66"/>
                <w:sz w:val="21"/>
                <w:szCs w:val="21"/>
              </w:rPr>
              <w:t xml:space="preserve"> </w:t>
            </w:r>
            <w:r>
              <w:rPr>
                <w:rFonts w:hint="eastAsia" w:asciiTheme="minorEastAsia" w:hAnsiTheme="minorEastAsia" w:eastAsiaTheme="minorEastAsia" w:cstheme="minorEastAsia"/>
                <w:color w:val="auto"/>
                <w:spacing w:val="8"/>
                <w:sz w:val="21"/>
                <w:szCs w:val="21"/>
              </w:rPr>
              <w:t>”功能进行电子响应文件相应内容的关联定位，以便磋商小组在评审</w:t>
            </w:r>
            <w:r>
              <w:rPr>
                <w:rFonts w:hint="eastAsia" w:asciiTheme="minorEastAsia" w:hAnsiTheme="minorEastAsia" w:eastAsiaTheme="minorEastAsia" w:cstheme="minorEastAsia"/>
                <w:color w:val="auto"/>
                <w:spacing w:val="9"/>
                <w:sz w:val="21"/>
                <w:szCs w:val="21"/>
              </w:rPr>
              <w:t>时点击相应评审项可直接定位到该评审内容；如供应商的电子响应文件未能关联定位相应内容，或者关联定位的内容与该评审项不符，导致磋商小组无法查询并做出对供应商不利的评审，相关后果由供应商自行承</w:t>
            </w:r>
            <w:r>
              <w:rPr>
                <w:rFonts w:hint="eastAsia" w:asciiTheme="minorEastAsia" w:hAnsiTheme="minorEastAsia" w:eastAsiaTheme="minorEastAsia" w:cstheme="minorEastAsia"/>
                <w:color w:val="auto"/>
                <w:sz w:val="21"/>
                <w:szCs w:val="21"/>
              </w:rPr>
              <w:t>担。</w:t>
            </w:r>
          </w:p>
          <w:p w14:paraId="4B01D1F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15.1.4 电子响应文件不得涂改，若有修改错漏处，须</w:t>
            </w:r>
            <w:r>
              <w:rPr>
                <w:rFonts w:hint="eastAsia" w:asciiTheme="minorEastAsia" w:hAnsiTheme="minorEastAsia" w:eastAsiaTheme="minorEastAsia" w:cstheme="minorEastAsia"/>
                <w:color w:val="auto"/>
                <w:spacing w:val="4"/>
                <w:sz w:val="21"/>
                <w:szCs w:val="21"/>
              </w:rPr>
              <w:t>加盖法定代表人或</w:t>
            </w:r>
            <w:r>
              <w:rPr>
                <w:rFonts w:hint="eastAsia" w:asciiTheme="minorEastAsia" w:hAnsiTheme="minorEastAsia" w:eastAsiaTheme="minorEastAsia" w:cstheme="minorEastAsia"/>
                <w:color w:val="auto"/>
                <w:spacing w:val="8"/>
                <w:sz w:val="21"/>
                <w:szCs w:val="21"/>
              </w:rPr>
              <w:t>授权委托代理人通过“广西政府采购云平台新版客户端</w:t>
            </w:r>
            <w:r>
              <w:rPr>
                <w:rFonts w:hint="eastAsia" w:asciiTheme="minorEastAsia" w:hAnsiTheme="minorEastAsia" w:eastAsiaTheme="minorEastAsia" w:cstheme="minorEastAsia"/>
                <w:color w:val="auto"/>
                <w:spacing w:val="-65"/>
                <w:sz w:val="21"/>
                <w:szCs w:val="21"/>
              </w:rPr>
              <w:t xml:space="preserve"> </w:t>
            </w:r>
            <w:r>
              <w:rPr>
                <w:rFonts w:hint="eastAsia" w:asciiTheme="minorEastAsia" w:hAnsiTheme="minorEastAsia" w:eastAsiaTheme="minorEastAsia" w:cstheme="minorEastAsia"/>
                <w:color w:val="auto"/>
                <w:spacing w:val="8"/>
                <w:sz w:val="21"/>
                <w:szCs w:val="21"/>
              </w:rPr>
              <w:t>”采用政采云个人</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8"/>
                <w:sz w:val="21"/>
                <w:szCs w:val="21"/>
              </w:rPr>
              <w:t>证书签章，没有办理政采云个人</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8"/>
                <w:sz w:val="21"/>
                <w:szCs w:val="21"/>
              </w:rPr>
              <w:t>证书签章的，应在响应文件中</w:t>
            </w:r>
            <w:r>
              <w:rPr>
                <w:rFonts w:hint="eastAsia" w:asciiTheme="minorEastAsia" w:hAnsiTheme="minorEastAsia" w:eastAsiaTheme="minorEastAsia" w:cstheme="minorEastAsia"/>
                <w:color w:val="auto"/>
                <w:spacing w:val="13"/>
                <w:sz w:val="21"/>
                <w:szCs w:val="21"/>
              </w:rPr>
              <w:t xml:space="preserve">相应位置手写签字后扫描或者拍照做成 </w:t>
            </w:r>
            <w:r>
              <w:rPr>
                <w:rFonts w:hint="eastAsia" w:asciiTheme="minorEastAsia" w:hAnsiTheme="minorEastAsia" w:eastAsiaTheme="minorEastAsia" w:cstheme="minorEastAsia"/>
                <w:color w:val="auto"/>
                <w:sz w:val="21"/>
                <w:szCs w:val="21"/>
              </w:rPr>
              <w:t>PDF</w:t>
            </w:r>
            <w:r>
              <w:rPr>
                <w:rFonts w:hint="eastAsia" w:asciiTheme="minorEastAsia" w:hAnsiTheme="minorEastAsia" w:eastAsiaTheme="minorEastAsia" w:cstheme="minorEastAsia"/>
                <w:color w:val="auto"/>
                <w:spacing w:val="13"/>
                <w:sz w:val="21"/>
                <w:szCs w:val="21"/>
              </w:rPr>
              <w:t xml:space="preserve"> 的格式上</w:t>
            </w:r>
            <w:r>
              <w:rPr>
                <w:rFonts w:hint="eastAsia" w:asciiTheme="minorEastAsia" w:hAnsiTheme="minorEastAsia" w:eastAsiaTheme="minorEastAsia" w:cstheme="minorEastAsia"/>
                <w:color w:val="auto"/>
                <w:spacing w:val="12"/>
                <w:sz w:val="21"/>
                <w:szCs w:val="21"/>
              </w:rPr>
              <w:t>传。因响应文件</w:t>
            </w:r>
            <w:r>
              <w:rPr>
                <w:rFonts w:hint="eastAsia" w:asciiTheme="minorEastAsia" w:hAnsiTheme="minorEastAsia" w:eastAsiaTheme="minorEastAsia" w:cstheme="minorEastAsia"/>
                <w:color w:val="auto"/>
                <w:spacing w:val="9"/>
                <w:sz w:val="21"/>
                <w:szCs w:val="21"/>
              </w:rPr>
              <w:t>字迹潦草、表达不清、内容不完整、编排混乱导致响应文件被误读、漏读，或者在按竞争性磋商文件规定的部位查找不到相关内容的，其不利</w:t>
            </w:r>
            <w:r>
              <w:rPr>
                <w:rFonts w:hint="eastAsia" w:asciiTheme="minorEastAsia" w:hAnsiTheme="minorEastAsia" w:eastAsiaTheme="minorEastAsia" w:cstheme="minorEastAsia"/>
                <w:color w:val="auto"/>
                <w:spacing w:val="8"/>
                <w:sz w:val="21"/>
                <w:szCs w:val="21"/>
              </w:rPr>
              <w:t>后果由供应商自行承担。</w:t>
            </w:r>
          </w:p>
          <w:p w14:paraId="74A746CE">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15.1.5</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6"/>
                <w:sz w:val="21"/>
                <w:szCs w:val="21"/>
              </w:rPr>
              <w:t>供应商编制、生成电子响应文件后应当进行加密。供应商未按规</w:t>
            </w:r>
            <w:r>
              <w:rPr>
                <w:rFonts w:hint="eastAsia" w:asciiTheme="minorEastAsia" w:hAnsiTheme="minorEastAsia" w:eastAsiaTheme="minorEastAsia" w:cstheme="minorEastAsia"/>
                <w:color w:val="auto"/>
                <w:spacing w:val="9"/>
                <w:sz w:val="21"/>
                <w:szCs w:val="21"/>
              </w:rPr>
              <w:t>定编制并加密的响应文件，广西政府采购云平台将予以拒收。</w:t>
            </w:r>
          </w:p>
        </w:tc>
      </w:tr>
      <w:tr w14:paraId="3CCD1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34521231">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2D9349FD">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BBB04EF">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D57F6C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D4108C1">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position w:val="1"/>
                <w:sz w:val="21"/>
                <w:szCs w:val="21"/>
              </w:rPr>
            </w:pPr>
          </w:p>
          <w:p w14:paraId="1131658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18</w:t>
            </w:r>
          </w:p>
        </w:tc>
        <w:tc>
          <w:tcPr>
            <w:tcW w:w="912" w:type="dxa"/>
            <w:vAlign w:val="top"/>
          </w:tcPr>
          <w:p w14:paraId="74C09431">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EBFC50F">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C3B0D46">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45E4472">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8D7E7E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1"/>
                <w:position w:val="1"/>
                <w:sz w:val="21"/>
                <w:szCs w:val="21"/>
              </w:rPr>
            </w:pPr>
          </w:p>
          <w:p w14:paraId="7654D38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15.2</w:t>
            </w:r>
          </w:p>
        </w:tc>
        <w:tc>
          <w:tcPr>
            <w:tcW w:w="1436" w:type="dxa"/>
            <w:vAlign w:val="center"/>
          </w:tcPr>
          <w:p w14:paraId="02B191E6">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供应商公章</w:t>
            </w:r>
            <w:r>
              <w:rPr>
                <w:rFonts w:hint="eastAsia" w:asciiTheme="minorEastAsia" w:hAnsiTheme="minorEastAsia" w:eastAsiaTheme="minorEastAsia" w:cstheme="minorEastAsia"/>
                <w:color w:val="auto"/>
                <w:spacing w:val="7"/>
                <w:sz w:val="21"/>
                <w:szCs w:val="21"/>
              </w:rPr>
              <w:t>及签字</w:t>
            </w:r>
          </w:p>
        </w:tc>
        <w:tc>
          <w:tcPr>
            <w:tcW w:w="6557" w:type="dxa"/>
            <w:vAlign w:val="center"/>
          </w:tcPr>
          <w:p w14:paraId="21CF626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15.2.1</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5"/>
                <w:sz w:val="21"/>
                <w:szCs w:val="21"/>
              </w:rPr>
              <w:t>本竞争性磋商文件中描述供应商的“公章</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5"/>
                <w:sz w:val="21"/>
                <w:szCs w:val="21"/>
              </w:rPr>
              <w:t>”是指供应商通过指定</w:t>
            </w:r>
            <w:r>
              <w:rPr>
                <w:rFonts w:hint="eastAsia" w:asciiTheme="minorEastAsia" w:hAnsiTheme="minorEastAsia" w:eastAsiaTheme="minorEastAsia" w:cstheme="minorEastAsia"/>
                <w:color w:val="auto"/>
                <w:spacing w:val="7"/>
                <w:sz w:val="21"/>
                <w:szCs w:val="21"/>
              </w:rPr>
              <w:t>电子化政府采购平台办理数字证书（</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pacing w:val="7"/>
                <w:sz w:val="21"/>
                <w:szCs w:val="21"/>
              </w:rPr>
              <w:t>认证证书）获得的以法定主体行为名称制作的电子印章。</w:t>
            </w:r>
          </w:p>
          <w:p w14:paraId="0AAC48E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6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15.2.2</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pacing w:val="12"/>
                <w:sz w:val="21"/>
                <w:szCs w:val="21"/>
              </w:rPr>
              <w:t>本竞争性磋商文件中要求供应商对其电子响应文件的相关内容加盖公章的，均指采用</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12"/>
                <w:sz w:val="21"/>
                <w:szCs w:val="21"/>
              </w:rPr>
              <w:t>证书签章。</w:t>
            </w:r>
          </w:p>
          <w:p w14:paraId="313E4CD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15.2.3</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5"/>
                <w:sz w:val="21"/>
                <w:szCs w:val="21"/>
              </w:rPr>
              <w:t>本竞争性磋商文件中描述供应商的“签字</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5"/>
                <w:sz w:val="21"/>
                <w:szCs w:val="21"/>
              </w:rPr>
              <w:t>”是指供应商通过指定</w:t>
            </w:r>
            <w:r>
              <w:rPr>
                <w:rFonts w:hint="eastAsia" w:asciiTheme="minorEastAsia" w:hAnsiTheme="minorEastAsia" w:eastAsiaTheme="minorEastAsia" w:cstheme="minorEastAsia"/>
                <w:color w:val="auto"/>
                <w:spacing w:val="7"/>
                <w:sz w:val="21"/>
                <w:szCs w:val="21"/>
              </w:rPr>
              <w:t>电子化政府采购平台办理数字证书（</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27"/>
                <w:sz w:val="21"/>
                <w:szCs w:val="21"/>
              </w:rPr>
              <w:t xml:space="preserve"> </w:t>
            </w:r>
            <w:r>
              <w:rPr>
                <w:rFonts w:hint="eastAsia" w:asciiTheme="minorEastAsia" w:hAnsiTheme="minorEastAsia" w:eastAsiaTheme="minorEastAsia" w:cstheme="minorEastAsia"/>
                <w:color w:val="auto"/>
                <w:spacing w:val="7"/>
                <w:sz w:val="21"/>
                <w:szCs w:val="21"/>
              </w:rPr>
              <w:t>认证证书）获得的以供应商法定</w:t>
            </w:r>
            <w:r>
              <w:rPr>
                <w:rFonts w:hint="eastAsia" w:asciiTheme="minorEastAsia" w:hAnsiTheme="minorEastAsia" w:eastAsiaTheme="minorEastAsia" w:cstheme="minorEastAsia"/>
                <w:color w:val="auto"/>
                <w:spacing w:val="12"/>
                <w:sz w:val="21"/>
                <w:szCs w:val="21"/>
              </w:rPr>
              <w:t>代表人或者委托代理人姓名制作的个人电子印</w:t>
            </w:r>
            <w:r>
              <w:rPr>
                <w:rFonts w:hint="eastAsia" w:asciiTheme="minorEastAsia" w:hAnsiTheme="minorEastAsia" w:eastAsiaTheme="minorEastAsia" w:cstheme="minorEastAsia"/>
                <w:color w:val="auto"/>
                <w:spacing w:val="11"/>
                <w:sz w:val="21"/>
                <w:szCs w:val="21"/>
              </w:rPr>
              <w:t>章（个人</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1"/>
                <w:sz w:val="21"/>
                <w:szCs w:val="21"/>
              </w:rPr>
              <w:t>证书签章）或手写签字。没有办理个人电子印章（个人</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1"/>
                <w:sz w:val="21"/>
                <w:szCs w:val="21"/>
              </w:rPr>
              <w:t>证书签章）</w:t>
            </w:r>
            <w:r>
              <w:rPr>
                <w:rFonts w:hint="eastAsia" w:asciiTheme="minorEastAsia" w:hAnsiTheme="minorEastAsia" w:eastAsiaTheme="minorEastAsia" w:cstheme="minorEastAsia"/>
                <w:color w:val="auto"/>
                <w:spacing w:val="-57"/>
                <w:sz w:val="21"/>
                <w:szCs w:val="21"/>
              </w:rPr>
              <w:t xml:space="preserve"> </w:t>
            </w:r>
            <w:r>
              <w:rPr>
                <w:rFonts w:hint="eastAsia" w:asciiTheme="minorEastAsia" w:hAnsiTheme="minorEastAsia" w:eastAsiaTheme="minorEastAsia" w:cstheme="minorEastAsia"/>
                <w:color w:val="auto"/>
                <w:spacing w:val="10"/>
                <w:sz w:val="21"/>
                <w:szCs w:val="21"/>
              </w:rPr>
              <w:t>的，可以为</w:t>
            </w:r>
            <w:r>
              <w:rPr>
                <w:rFonts w:hint="eastAsia" w:asciiTheme="minorEastAsia" w:hAnsiTheme="minorEastAsia" w:eastAsiaTheme="minorEastAsia" w:cstheme="minorEastAsia"/>
                <w:color w:val="auto"/>
                <w:spacing w:val="12"/>
                <w:sz w:val="21"/>
                <w:szCs w:val="21"/>
              </w:rPr>
              <w:t>手写签字的形式(可在响应文件中涉及到签字的位置手写签字后扫描或</w:t>
            </w:r>
            <w:r>
              <w:rPr>
                <w:rFonts w:hint="eastAsia" w:asciiTheme="minorEastAsia" w:hAnsiTheme="minorEastAsia" w:eastAsiaTheme="minorEastAsia" w:cstheme="minorEastAsia"/>
                <w:color w:val="auto"/>
                <w:spacing w:val="7"/>
                <w:sz w:val="21"/>
                <w:szCs w:val="21"/>
              </w:rPr>
              <w:t>者拍照做成</w:t>
            </w:r>
            <w:r>
              <w:rPr>
                <w:rFonts w:hint="eastAsia" w:asciiTheme="minorEastAsia" w:hAnsiTheme="minorEastAsia" w:eastAsiaTheme="minorEastAsia" w:cstheme="minorEastAsia"/>
                <w:color w:val="auto"/>
                <w:sz w:val="21"/>
                <w:szCs w:val="21"/>
              </w:rPr>
              <w:t>PDF</w:t>
            </w:r>
            <w:r>
              <w:rPr>
                <w:rFonts w:hint="eastAsia" w:asciiTheme="minorEastAsia" w:hAnsiTheme="minorEastAsia" w:eastAsiaTheme="minorEastAsia" w:cstheme="minorEastAsia"/>
                <w:color w:val="auto"/>
                <w:spacing w:val="7"/>
                <w:sz w:val="21"/>
                <w:szCs w:val="21"/>
              </w:rPr>
              <w:t>的格式上传即可)。</w:t>
            </w:r>
          </w:p>
        </w:tc>
      </w:tr>
      <w:tr w14:paraId="1D6BF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16519255">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0729C35">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584EBF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position w:val="1"/>
                <w:sz w:val="21"/>
                <w:szCs w:val="21"/>
              </w:rPr>
            </w:pPr>
          </w:p>
          <w:p w14:paraId="55FEE88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19</w:t>
            </w:r>
          </w:p>
        </w:tc>
        <w:tc>
          <w:tcPr>
            <w:tcW w:w="912" w:type="dxa"/>
            <w:vAlign w:val="top"/>
          </w:tcPr>
          <w:p w14:paraId="5949275C">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30BDCDAB">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2AC7748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position w:val="1"/>
                <w:sz w:val="21"/>
                <w:szCs w:val="21"/>
              </w:rPr>
            </w:pPr>
          </w:p>
          <w:p w14:paraId="17A91F11">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16</w:t>
            </w:r>
          </w:p>
        </w:tc>
        <w:tc>
          <w:tcPr>
            <w:tcW w:w="1436" w:type="dxa"/>
            <w:vAlign w:val="center"/>
          </w:tcPr>
          <w:p w14:paraId="59284AC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响应文件的</w:t>
            </w:r>
          </w:p>
          <w:p w14:paraId="66A642C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补充、修改和</w:t>
            </w:r>
          </w:p>
          <w:p w14:paraId="71F697E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撤回</w:t>
            </w:r>
          </w:p>
        </w:tc>
        <w:tc>
          <w:tcPr>
            <w:tcW w:w="6557" w:type="dxa"/>
            <w:vAlign w:val="center"/>
          </w:tcPr>
          <w:p w14:paraId="1EC51CAC">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16.1</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6"/>
                <w:sz w:val="21"/>
                <w:szCs w:val="21"/>
              </w:rPr>
              <w:t>供应商应当在提交响应文件截止时间前，将生成的电子响应文件上</w:t>
            </w:r>
            <w:r>
              <w:rPr>
                <w:rFonts w:hint="eastAsia" w:asciiTheme="minorEastAsia" w:hAnsiTheme="minorEastAsia" w:eastAsiaTheme="minorEastAsia" w:cstheme="minorEastAsia"/>
                <w:color w:val="auto"/>
                <w:spacing w:val="9"/>
                <w:sz w:val="21"/>
                <w:szCs w:val="21"/>
              </w:rPr>
              <w:t>传提交至广西政府采购云平台。响应文件提交截止时间前可以补充、修改或撤回电子响应文件，补充、修改电子响应文件的，应当先行撤回原文件，补充、修改后重新传输提交。提交响应文件截止时间前未成功将电子响应文件上传广西政府采购云平台的，视为未提交响应文件。</w:t>
            </w:r>
          </w:p>
          <w:p w14:paraId="2258D5CC">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16.2</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6"/>
                <w:sz w:val="21"/>
                <w:szCs w:val="21"/>
              </w:rPr>
              <w:t>在提交响应文件截止时间后的响应文件有效期内，供应商不得撤回其响应文件。</w:t>
            </w:r>
          </w:p>
        </w:tc>
      </w:tr>
      <w:tr w14:paraId="10BF1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3D8EF7D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20</w:t>
            </w:r>
          </w:p>
        </w:tc>
        <w:tc>
          <w:tcPr>
            <w:tcW w:w="912" w:type="dxa"/>
            <w:vAlign w:val="top"/>
          </w:tcPr>
          <w:p w14:paraId="6333072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17</w:t>
            </w:r>
          </w:p>
        </w:tc>
        <w:tc>
          <w:tcPr>
            <w:tcW w:w="1436" w:type="dxa"/>
            <w:vAlign w:val="center"/>
          </w:tcPr>
          <w:p w14:paraId="4B32275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响应文件有</w:t>
            </w:r>
            <w:r>
              <w:rPr>
                <w:rFonts w:hint="eastAsia" w:asciiTheme="minorEastAsia" w:hAnsiTheme="minorEastAsia" w:eastAsiaTheme="minorEastAsia" w:cstheme="minorEastAsia"/>
                <w:color w:val="auto"/>
                <w:spacing w:val="2"/>
                <w:sz w:val="21"/>
                <w:szCs w:val="21"/>
              </w:rPr>
              <w:t>效期</w:t>
            </w:r>
          </w:p>
        </w:tc>
        <w:tc>
          <w:tcPr>
            <w:tcW w:w="6557" w:type="dxa"/>
            <w:vAlign w:val="center"/>
          </w:tcPr>
          <w:p w14:paraId="0EF3CB01">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3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响应文件递交截止日之起</w:t>
            </w:r>
            <w:r>
              <w:rPr>
                <w:rFonts w:hint="eastAsia" w:asciiTheme="minorEastAsia" w:hAnsiTheme="minorEastAsia" w:eastAsiaTheme="minorEastAsia" w:cstheme="minorEastAsia"/>
                <w:color w:val="auto"/>
                <w:spacing w:val="-26"/>
                <w:sz w:val="21"/>
                <w:szCs w:val="21"/>
              </w:rPr>
              <w:t xml:space="preserve"> </w:t>
            </w:r>
            <w:r>
              <w:rPr>
                <w:rFonts w:hint="eastAsia" w:asciiTheme="minorEastAsia" w:hAnsiTheme="minorEastAsia" w:eastAsiaTheme="minorEastAsia" w:cstheme="minorEastAsia"/>
                <w:color w:val="auto"/>
                <w:spacing w:val="3"/>
                <w:sz w:val="21"/>
                <w:szCs w:val="21"/>
                <w:u w:val="single" w:color="auto"/>
              </w:rPr>
              <w:t>90</w:t>
            </w:r>
            <w:r>
              <w:rPr>
                <w:rFonts w:hint="eastAsia" w:asciiTheme="minorEastAsia" w:hAnsiTheme="minorEastAsia" w:eastAsiaTheme="minorEastAsia" w:cstheme="minorEastAsia"/>
                <w:color w:val="auto"/>
                <w:spacing w:val="-49"/>
                <w:sz w:val="21"/>
                <w:szCs w:val="21"/>
                <w:u w:val="single" w:color="auto"/>
              </w:rPr>
              <w:t xml:space="preserve"> </w:t>
            </w:r>
            <w:r>
              <w:rPr>
                <w:rFonts w:hint="eastAsia" w:asciiTheme="minorEastAsia" w:hAnsiTheme="minorEastAsia" w:eastAsiaTheme="minorEastAsia" w:cstheme="minorEastAsia"/>
                <w:color w:val="auto"/>
                <w:spacing w:val="-56"/>
                <w:sz w:val="21"/>
                <w:szCs w:val="21"/>
              </w:rPr>
              <w:t xml:space="preserve"> </w:t>
            </w:r>
            <w:r>
              <w:rPr>
                <w:rFonts w:hint="eastAsia" w:asciiTheme="minorEastAsia" w:hAnsiTheme="minorEastAsia" w:eastAsiaTheme="minorEastAsia" w:cstheme="minorEastAsia"/>
                <w:color w:val="auto"/>
                <w:spacing w:val="3"/>
                <w:sz w:val="21"/>
                <w:szCs w:val="21"/>
              </w:rPr>
              <w:t>日。</w:t>
            </w:r>
          </w:p>
        </w:tc>
      </w:tr>
      <w:tr w14:paraId="0391C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2D9B95F9">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D5D4871">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21</w:t>
            </w:r>
          </w:p>
        </w:tc>
        <w:tc>
          <w:tcPr>
            <w:tcW w:w="912" w:type="dxa"/>
            <w:vAlign w:val="top"/>
          </w:tcPr>
          <w:p w14:paraId="65A38BBC">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08E0EB3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18.1</w:t>
            </w:r>
          </w:p>
        </w:tc>
        <w:tc>
          <w:tcPr>
            <w:tcW w:w="1436" w:type="dxa"/>
            <w:vAlign w:val="center"/>
          </w:tcPr>
          <w:p w14:paraId="0807793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本工程预算</w:t>
            </w:r>
          </w:p>
          <w:p w14:paraId="6B7C1AD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总造价、最高</w:t>
            </w:r>
          </w:p>
          <w:p w14:paraId="3960E42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投标限价</w:t>
            </w:r>
          </w:p>
        </w:tc>
        <w:tc>
          <w:tcPr>
            <w:tcW w:w="6557" w:type="dxa"/>
            <w:vAlign w:val="center"/>
          </w:tcPr>
          <w:p w14:paraId="596B9B1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6" w:firstLineChars="200"/>
              <w:jc w:val="left"/>
              <w:textAlignment w:val="auto"/>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rPr>
              <w:t>本工程预算金额（人民币）为：</w:t>
            </w:r>
            <w:r>
              <w:rPr>
                <w:rFonts w:hint="eastAsia" w:asciiTheme="minorEastAsia" w:hAnsiTheme="minorEastAsia" w:eastAsiaTheme="minorEastAsia" w:cstheme="minorEastAsia"/>
                <w:color w:val="auto"/>
                <w:spacing w:val="9"/>
                <w:sz w:val="21"/>
                <w:szCs w:val="21"/>
                <w:u w:val="single"/>
              </w:rPr>
              <w:t>1020178.84元</w:t>
            </w:r>
            <w:r>
              <w:rPr>
                <w:rFonts w:hint="eastAsia" w:asciiTheme="minorEastAsia" w:hAnsiTheme="minorEastAsia" w:eastAsiaTheme="minorEastAsia" w:cstheme="minorEastAsia"/>
                <w:color w:val="auto"/>
                <w:spacing w:val="9"/>
                <w:sz w:val="21"/>
                <w:szCs w:val="21"/>
                <w:lang w:eastAsia="zh-CN"/>
              </w:rPr>
              <w:t>。</w:t>
            </w:r>
          </w:p>
          <w:p w14:paraId="095FF447">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9"/>
                <w:sz w:val="21"/>
                <w:szCs w:val="21"/>
              </w:rPr>
              <w:t>经采购人确认，本工程招标控制价（最高投标限价）为：</w:t>
            </w:r>
            <w:r>
              <w:rPr>
                <w:rFonts w:hint="eastAsia" w:asciiTheme="minorEastAsia" w:hAnsiTheme="minorEastAsia" w:eastAsiaTheme="minorEastAsia" w:cstheme="minorEastAsia"/>
                <w:b/>
                <w:bCs/>
                <w:color w:val="auto"/>
                <w:spacing w:val="9"/>
                <w:sz w:val="21"/>
                <w:szCs w:val="21"/>
                <w:u w:val="single"/>
              </w:rPr>
              <w:t>1020178.84元</w:t>
            </w:r>
            <w:r>
              <w:rPr>
                <w:rFonts w:hint="eastAsia" w:asciiTheme="minorEastAsia" w:hAnsiTheme="minorEastAsia" w:eastAsiaTheme="minorEastAsia" w:cstheme="minorEastAsia"/>
                <w:b/>
                <w:bCs/>
                <w:color w:val="auto"/>
                <w:spacing w:val="9"/>
                <w:sz w:val="21"/>
                <w:szCs w:val="21"/>
              </w:rPr>
              <w:t>，磋商报价超过招标控制价（最高投标限价）的，响应文件作无效处理。</w:t>
            </w:r>
          </w:p>
        </w:tc>
      </w:tr>
      <w:tr w14:paraId="19656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67512289">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1245A5F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22</w:t>
            </w:r>
          </w:p>
        </w:tc>
        <w:tc>
          <w:tcPr>
            <w:tcW w:w="912" w:type="dxa"/>
            <w:vAlign w:val="top"/>
          </w:tcPr>
          <w:p w14:paraId="5C8E0850">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173C671">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18.2</w:t>
            </w:r>
          </w:p>
        </w:tc>
        <w:tc>
          <w:tcPr>
            <w:tcW w:w="1436" w:type="dxa"/>
            <w:vAlign w:val="center"/>
          </w:tcPr>
          <w:p w14:paraId="674ECA8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磋商报价</w:t>
            </w:r>
          </w:p>
        </w:tc>
        <w:tc>
          <w:tcPr>
            <w:tcW w:w="6557" w:type="dxa"/>
            <w:vAlign w:val="center"/>
          </w:tcPr>
          <w:p w14:paraId="59C6F01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18.2.1</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5"/>
                <w:sz w:val="21"/>
                <w:szCs w:val="21"/>
              </w:rPr>
              <w:t>供应商应按第三章“工程量清单</w:t>
            </w:r>
            <w:r>
              <w:rPr>
                <w:rFonts w:hint="eastAsia" w:asciiTheme="minorEastAsia" w:hAnsiTheme="minorEastAsia" w:eastAsiaTheme="minorEastAsia" w:cstheme="minorEastAsia"/>
                <w:color w:val="auto"/>
                <w:spacing w:val="-72"/>
                <w:sz w:val="21"/>
                <w:szCs w:val="21"/>
              </w:rPr>
              <w:t xml:space="preserve"> </w:t>
            </w:r>
            <w:r>
              <w:rPr>
                <w:rFonts w:hint="eastAsia" w:asciiTheme="minorEastAsia" w:hAnsiTheme="minorEastAsia" w:eastAsiaTheme="minorEastAsia" w:cstheme="minorEastAsia"/>
                <w:color w:val="auto"/>
                <w:spacing w:val="5"/>
                <w:sz w:val="21"/>
                <w:szCs w:val="21"/>
              </w:rPr>
              <w:t>”的要求填写相应表格。磋商供</w:t>
            </w:r>
            <w:r>
              <w:rPr>
                <w:rFonts w:hint="eastAsia" w:asciiTheme="minorEastAsia" w:hAnsiTheme="minorEastAsia" w:eastAsiaTheme="minorEastAsia" w:cstheme="minorEastAsia"/>
                <w:color w:val="auto"/>
                <w:spacing w:val="9"/>
                <w:sz w:val="21"/>
                <w:szCs w:val="21"/>
              </w:rPr>
              <w:t>应商必须就《工程量清单》中所有的工程内容作完整唯一报价，否则，其响应文件无效。响应文件只允许有一个报价，有选择的或有条件的报</w:t>
            </w:r>
            <w:r>
              <w:rPr>
                <w:rFonts w:hint="eastAsia" w:asciiTheme="minorEastAsia" w:hAnsiTheme="minorEastAsia" w:eastAsiaTheme="minorEastAsia" w:cstheme="minorEastAsia"/>
                <w:color w:val="auto"/>
                <w:spacing w:val="6"/>
                <w:sz w:val="21"/>
                <w:szCs w:val="21"/>
              </w:rPr>
              <w:t>价将不予接受。</w:t>
            </w:r>
          </w:p>
        </w:tc>
      </w:tr>
      <w:tr w14:paraId="3367B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45D4DD12">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A85E758">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23</w:t>
            </w:r>
          </w:p>
        </w:tc>
        <w:tc>
          <w:tcPr>
            <w:tcW w:w="912" w:type="dxa"/>
            <w:vAlign w:val="top"/>
          </w:tcPr>
          <w:p w14:paraId="76B1B1A0">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209B1B1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19.1</w:t>
            </w:r>
          </w:p>
        </w:tc>
        <w:tc>
          <w:tcPr>
            <w:tcW w:w="1436" w:type="dxa"/>
            <w:vAlign w:val="center"/>
          </w:tcPr>
          <w:p w14:paraId="351262E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响应文件提</w:t>
            </w:r>
          </w:p>
          <w:p w14:paraId="31A56191">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交截止时间及地点</w:t>
            </w:r>
          </w:p>
        </w:tc>
        <w:tc>
          <w:tcPr>
            <w:tcW w:w="6557" w:type="dxa"/>
            <w:vAlign w:val="center"/>
          </w:tcPr>
          <w:p w14:paraId="1084BDA1">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2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19.1.1</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1"/>
                <w:sz w:val="21"/>
                <w:szCs w:val="21"/>
              </w:rPr>
              <w:t>响应文件提交截止时间：</w:t>
            </w:r>
            <w:r>
              <w:rPr>
                <w:rFonts w:hint="eastAsia" w:asciiTheme="minorEastAsia" w:hAnsiTheme="minorEastAsia" w:eastAsiaTheme="minorEastAsia" w:cstheme="minorEastAsia"/>
                <w:b/>
                <w:bCs/>
                <w:color w:val="auto"/>
                <w:spacing w:val="1"/>
                <w:sz w:val="21"/>
                <w:szCs w:val="21"/>
              </w:rPr>
              <w:t>202</w:t>
            </w:r>
            <w:r>
              <w:rPr>
                <w:rFonts w:hint="eastAsia" w:asciiTheme="minorEastAsia" w:hAnsiTheme="minorEastAsia" w:eastAsiaTheme="minorEastAsia" w:cstheme="minorEastAsia"/>
                <w:b/>
                <w:bCs/>
                <w:color w:val="auto"/>
                <w:spacing w:val="1"/>
                <w:sz w:val="21"/>
                <w:szCs w:val="21"/>
                <w:lang w:val="en-US" w:eastAsia="zh-CN"/>
              </w:rPr>
              <w:t>6</w:t>
            </w:r>
            <w:r>
              <w:rPr>
                <w:rFonts w:hint="eastAsia" w:asciiTheme="minorEastAsia" w:hAnsiTheme="minorEastAsia" w:eastAsiaTheme="minorEastAsia" w:cstheme="minorEastAsia"/>
                <w:b/>
                <w:bCs/>
                <w:color w:val="auto"/>
                <w:spacing w:val="1"/>
                <w:sz w:val="21"/>
                <w:szCs w:val="21"/>
              </w:rPr>
              <w:t>年</w:t>
            </w:r>
            <w:r>
              <w:rPr>
                <w:rFonts w:hint="eastAsia" w:asciiTheme="minorEastAsia" w:hAnsiTheme="minorEastAsia" w:eastAsiaTheme="minorEastAsia" w:cstheme="minorEastAsia"/>
                <w:b/>
                <w:bCs/>
                <w:color w:val="auto"/>
                <w:spacing w:val="1"/>
                <w:sz w:val="21"/>
                <w:szCs w:val="21"/>
                <w:lang w:val="en-US" w:eastAsia="zh-CN"/>
              </w:rPr>
              <w:t>6</w:t>
            </w:r>
            <w:r>
              <w:rPr>
                <w:rFonts w:hint="eastAsia" w:asciiTheme="minorEastAsia" w:hAnsiTheme="minorEastAsia" w:eastAsiaTheme="minorEastAsia" w:cstheme="minorEastAsia"/>
                <w:b/>
                <w:bCs/>
                <w:color w:val="auto"/>
                <w:spacing w:val="1"/>
                <w:sz w:val="21"/>
                <w:szCs w:val="21"/>
              </w:rPr>
              <w:t>月</w:t>
            </w:r>
            <w:r>
              <w:rPr>
                <w:rFonts w:hint="eastAsia" w:asciiTheme="minorEastAsia" w:hAnsiTheme="minorEastAsia" w:eastAsiaTheme="minorEastAsia" w:cstheme="minorEastAsia"/>
                <w:b/>
                <w:bCs/>
                <w:color w:val="auto"/>
                <w:spacing w:val="1"/>
                <w:sz w:val="21"/>
                <w:szCs w:val="21"/>
                <w:lang w:val="en-US" w:eastAsia="zh-CN"/>
              </w:rPr>
              <w:t>16</w:t>
            </w:r>
            <w:r>
              <w:rPr>
                <w:rFonts w:hint="eastAsia" w:asciiTheme="minorEastAsia" w:hAnsiTheme="minorEastAsia" w:eastAsiaTheme="minorEastAsia" w:cstheme="minorEastAsia"/>
                <w:b/>
                <w:bCs/>
                <w:color w:val="auto"/>
                <w:spacing w:val="1"/>
                <w:sz w:val="21"/>
                <w:szCs w:val="21"/>
              </w:rPr>
              <w:t>日 09</w:t>
            </w:r>
            <w:r>
              <w:rPr>
                <w:rFonts w:hint="eastAsia" w:asciiTheme="minorEastAsia" w:hAnsiTheme="minorEastAsia" w:eastAsiaTheme="minorEastAsia" w:cstheme="minorEastAsia"/>
                <w:b/>
                <w:bCs/>
                <w:color w:val="auto"/>
                <w:spacing w:val="-31"/>
                <w:sz w:val="21"/>
                <w:szCs w:val="21"/>
              </w:rPr>
              <w:t xml:space="preserve"> </w:t>
            </w:r>
            <w:r>
              <w:rPr>
                <w:rFonts w:hint="eastAsia" w:asciiTheme="minorEastAsia" w:hAnsiTheme="minorEastAsia" w:eastAsiaTheme="minorEastAsia" w:cstheme="minorEastAsia"/>
                <w:b/>
                <w:bCs/>
                <w:color w:val="auto"/>
                <w:spacing w:val="1"/>
                <w:sz w:val="21"/>
                <w:szCs w:val="21"/>
              </w:rPr>
              <w:t>时</w:t>
            </w:r>
            <w:r>
              <w:rPr>
                <w:rFonts w:hint="eastAsia" w:asciiTheme="minorEastAsia" w:hAnsiTheme="minorEastAsia" w:eastAsiaTheme="minorEastAsia" w:cstheme="minorEastAsia"/>
                <w:b/>
                <w:bCs/>
                <w:color w:val="auto"/>
                <w:spacing w:val="-35"/>
                <w:sz w:val="21"/>
                <w:szCs w:val="21"/>
              </w:rPr>
              <w:t xml:space="preserve"> </w:t>
            </w:r>
            <w:r>
              <w:rPr>
                <w:rFonts w:hint="eastAsia" w:asciiTheme="minorEastAsia" w:hAnsiTheme="minorEastAsia" w:eastAsiaTheme="minorEastAsia" w:cstheme="minorEastAsia"/>
                <w:b/>
                <w:bCs/>
                <w:color w:val="auto"/>
                <w:spacing w:val="1"/>
                <w:sz w:val="21"/>
                <w:szCs w:val="21"/>
              </w:rPr>
              <w:t>30分</w:t>
            </w:r>
            <w:r>
              <w:rPr>
                <w:rFonts w:hint="eastAsia" w:asciiTheme="minorEastAsia" w:hAnsiTheme="minorEastAsia" w:eastAsiaTheme="minorEastAsia" w:cstheme="minorEastAsia"/>
                <w:color w:val="auto"/>
                <w:spacing w:val="1"/>
                <w:sz w:val="21"/>
                <w:szCs w:val="21"/>
              </w:rPr>
              <w:t>（北京时</w:t>
            </w:r>
            <w:r>
              <w:rPr>
                <w:rFonts w:hint="eastAsia" w:asciiTheme="minorEastAsia" w:hAnsiTheme="minorEastAsia" w:eastAsiaTheme="minorEastAsia" w:cstheme="minorEastAsia"/>
                <w:color w:val="auto"/>
                <w:spacing w:val="8"/>
                <w:sz w:val="21"/>
                <w:szCs w:val="21"/>
              </w:rPr>
              <w:t>间</w:t>
            </w:r>
            <w:r>
              <w:rPr>
                <w:rFonts w:hint="eastAsia" w:asciiTheme="minorEastAsia" w:hAnsiTheme="minorEastAsia" w:eastAsiaTheme="minorEastAsia" w:cstheme="minorEastAsia"/>
                <w:color w:val="auto"/>
                <w:spacing w:val="16"/>
                <w:sz w:val="21"/>
                <w:szCs w:val="21"/>
              </w:rPr>
              <w:t>），</w:t>
            </w:r>
            <w:r>
              <w:rPr>
                <w:rFonts w:hint="eastAsia" w:asciiTheme="minorEastAsia" w:hAnsiTheme="minorEastAsia" w:eastAsiaTheme="minorEastAsia" w:cstheme="minorEastAsia"/>
                <w:color w:val="auto"/>
                <w:spacing w:val="8"/>
                <w:sz w:val="21"/>
                <w:szCs w:val="21"/>
              </w:rPr>
              <w:t>逾期提交的响应文件，广西政府采购云平台将以拒收。</w:t>
            </w:r>
          </w:p>
          <w:p w14:paraId="74C6BF7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19.1.2</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7"/>
                <w:sz w:val="21"/>
                <w:szCs w:val="21"/>
              </w:rPr>
              <w:t>地点（网址</w:t>
            </w:r>
            <w:r>
              <w:rPr>
                <w:rFonts w:hint="eastAsia" w:asciiTheme="minorEastAsia" w:hAnsiTheme="minorEastAsia" w:eastAsiaTheme="minorEastAsia" w:cstheme="minorEastAsia"/>
                <w:color w:val="auto"/>
                <w:spacing w:val="18"/>
                <w:sz w:val="21"/>
                <w:szCs w:val="21"/>
              </w:rPr>
              <w:t>）：</w:t>
            </w:r>
            <w:r>
              <w:rPr>
                <w:rFonts w:hint="eastAsia" w:asciiTheme="minorEastAsia" w:hAnsiTheme="minorEastAsia" w:eastAsiaTheme="minorEastAsia" w:cstheme="minorEastAsia"/>
                <w:color w:val="auto"/>
                <w:spacing w:val="7"/>
                <w:sz w:val="21"/>
                <w:szCs w:val="21"/>
              </w:rPr>
              <w:t>通过广西政府采购云平台在线提交响应文件。</w:t>
            </w:r>
          </w:p>
        </w:tc>
      </w:tr>
      <w:tr w14:paraId="2899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476593F0">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EE3B244">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1100882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24</w:t>
            </w:r>
          </w:p>
        </w:tc>
        <w:tc>
          <w:tcPr>
            <w:tcW w:w="912" w:type="dxa"/>
            <w:vAlign w:val="top"/>
          </w:tcPr>
          <w:p w14:paraId="7FFEA0CF">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C50E81D">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00AC404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19.2</w:t>
            </w:r>
          </w:p>
        </w:tc>
        <w:tc>
          <w:tcPr>
            <w:tcW w:w="1436" w:type="dxa"/>
            <w:vAlign w:val="center"/>
          </w:tcPr>
          <w:p w14:paraId="52E59C5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响应文件解</w:t>
            </w:r>
            <w:r>
              <w:rPr>
                <w:rFonts w:hint="eastAsia" w:asciiTheme="minorEastAsia" w:hAnsiTheme="minorEastAsia" w:eastAsiaTheme="minorEastAsia" w:cstheme="minorEastAsia"/>
                <w:color w:val="auto"/>
                <w:sz w:val="21"/>
                <w:szCs w:val="21"/>
              </w:rPr>
              <w:t>密</w:t>
            </w:r>
          </w:p>
        </w:tc>
        <w:tc>
          <w:tcPr>
            <w:tcW w:w="6557" w:type="dxa"/>
            <w:vAlign w:val="center"/>
          </w:tcPr>
          <w:p w14:paraId="468B04DC">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6"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响应文件提交截止时间后，广西政府采购云平台自动提</w:t>
            </w:r>
            <w:r>
              <w:rPr>
                <w:rFonts w:hint="eastAsia" w:asciiTheme="minorEastAsia" w:hAnsiTheme="minorEastAsia" w:eastAsiaTheme="minorEastAsia" w:cstheme="minorEastAsia"/>
                <w:color w:val="auto"/>
                <w:spacing w:val="8"/>
                <w:sz w:val="21"/>
                <w:szCs w:val="21"/>
              </w:rPr>
              <w:t>取所有供应商响应文件，各供应商须在提交响应文件截止后</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8"/>
                <w:sz w:val="21"/>
                <w:szCs w:val="21"/>
              </w:rPr>
              <w:t>30</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8"/>
                <w:sz w:val="21"/>
                <w:szCs w:val="21"/>
              </w:rPr>
              <w:t>分钟内（</w:t>
            </w:r>
            <w:r>
              <w:rPr>
                <w:rFonts w:hint="eastAsia" w:asciiTheme="minorEastAsia" w:hAnsiTheme="minorEastAsia" w:eastAsiaTheme="minorEastAsia" w:cstheme="minorEastAsia"/>
                <w:color w:val="auto"/>
                <w:spacing w:val="1"/>
                <w:sz w:val="21"/>
                <w:szCs w:val="21"/>
              </w:rPr>
              <w:t>202</w:t>
            </w:r>
            <w:r>
              <w:rPr>
                <w:rFonts w:hint="eastAsia" w:asciiTheme="minorEastAsia" w:hAnsiTheme="minorEastAsia" w:eastAsiaTheme="minorEastAsia" w:cstheme="minorEastAsia"/>
                <w:color w:val="auto"/>
                <w:spacing w:val="1"/>
                <w:sz w:val="21"/>
                <w:szCs w:val="21"/>
                <w:lang w:val="en-US" w:eastAsia="zh-CN"/>
              </w:rPr>
              <w:t>6</w:t>
            </w:r>
            <w:r>
              <w:rPr>
                <w:rFonts w:hint="eastAsia" w:asciiTheme="minorEastAsia" w:hAnsiTheme="minorEastAsia" w:eastAsiaTheme="minorEastAsia" w:cstheme="minorEastAsia"/>
                <w:color w:val="auto"/>
                <w:spacing w:val="1"/>
                <w:sz w:val="21"/>
                <w:szCs w:val="21"/>
              </w:rPr>
              <w:t>年</w:t>
            </w:r>
            <w:r>
              <w:rPr>
                <w:rFonts w:hint="eastAsia" w:asciiTheme="minorEastAsia" w:hAnsiTheme="minorEastAsia" w:eastAsiaTheme="minorEastAsia" w:cstheme="minorEastAsia"/>
                <w:color w:val="auto"/>
                <w:spacing w:val="1"/>
                <w:sz w:val="21"/>
                <w:szCs w:val="21"/>
                <w:lang w:val="en-US" w:eastAsia="zh-CN"/>
              </w:rPr>
              <w:t>6</w:t>
            </w:r>
            <w:r>
              <w:rPr>
                <w:rFonts w:hint="eastAsia" w:asciiTheme="minorEastAsia" w:hAnsiTheme="minorEastAsia" w:eastAsiaTheme="minorEastAsia" w:cstheme="minorEastAsia"/>
                <w:color w:val="auto"/>
                <w:spacing w:val="1"/>
                <w:sz w:val="21"/>
                <w:szCs w:val="21"/>
              </w:rPr>
              <w:t>月</w:t>
            </w:r>
            <w:r>
              <w:rPr>
                <w:rFonts w:hint="eastAsia" w:asciiTheme="minorEastAsia" w:hAnsiTheme="minorEastAsia" w:eastAsiaTheme="minorEastAsia" w:cstheme="minorEastAsia"/>
                <w:color w:val="auto"/>
                <w:spacing w:val="1"/>
                <w:sz w:val="21"/>
                <w:szCs w:val="21"/>
                <w:lang w:val="en-US" w:eastAsia="zh-CN"/>
              </w:rPr>
              <w:t>16</w:t>
            </w:r>
            <w:r>
              <w:rPr>
                <w:rFonts w:hint="eastAsia" w:asciiTheme="minorEastAsia" w:hAnsiTheme="minorEastAsia" w:eastAsiaTheme="minorEastAsia" w:cstheme="minorEastAsia"/>
                <w:color w:val="auto"/>
                <w:spacing w:val="1"/>
                <w:sz w:val="21"/>
                <w:szCs w:val="21"/>
              </w:rPr>
              <w:t xml:space="preserve">日 </w:t>
            </w:r>
            <w:r>
              <w:rPr>
                <w:rFonts w:hint="eastAsia" w:asciiTheme="minorEastAsia" w:hAnsiTheme="minorEastAsia" w:eastAsiaTheme="minorEastAsia" w:cstheme="minorEastAsia"/>
                <w:color w:val="auto"/>
                <w:spacing w:val="6"/>
                <w:sz w:val="21"/>
                <w:szCs w:val="21"/>
              </w:rPr>
              <w:t>09</w:t>
            </w:r>
            <w:r>
              <w:rPr>
                <w:rFonts w:hint="eastAsia" w:asciiTheme="minorEastAsia" w:hAnsiTheme="minorEastAsia" w:eastAsiaTheme="minorEastAsia" w:cstheme="minorEastAsia"/>
                <w:color w:val="auto"/>
                <w:spacing w:val="-28"/>
                <w:sz w:val="21"/>
                <w:szCs w:val="21"/>
              </w:rPr>
              <w:t xml:space="preserve"> </w:t>
            </w:r>
            <w:r>
              <w:rPr>
                <w:rFonts w:hint="eastAsia" w:asciiTheme="minorEastAsia" w:hAnsiTheme="minorEastAsia" w:eastAsiaTheme="minorEastAsia" w:cstheme="minorEastAsia"/>
                <w:color w:val="auto"/>
                <w:spacing w:val="6"/>
                <w:sz w:val="21"/>
                <w:szCs w:val="21"/>
              </w:rPr>
              <w:t>时</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6"/>
                <w:sz w:val="21"/>
                <w:szCs w:val="21"/>
              </w:rPr>
              <w:t>30分至10</w:t>
            </w:r>
            <w:r>
              <w:rPr>
                <w:rFonts w:hint="eastAsia" w:asciiTheme="minorEastAsia" w:hAnsiTheme="minorEastAsia" w:eastAsiaTheme="minorEastAsia" w:cstheme="minorEastAsia"/>
                <w:color w:val="auto"/>
                <w:spacing w:val="-26"/>
                <w:sz w:val="21"/>
                <w:szCs w:val="21"/>
              </w:rPr>
              <w:t xml:space="preserve"> </w:t>
            </w:r>
            <w:r>
              <w:rPr>
                <w:rFonts w:hint="eastAsia" w:asciiTheme="minorEastAsia" w:hAnsiTheme="minorEastAsia" w:eastAsiaTheme="minorEastAsia" w:cstheme="minorEastAsia"/>
                <w:color w:val="auto"/>
                <w:spacing w:val="6"/>
                <w:sz w:val="21"/>
                <w:szCs w:val="21"/>
              </w:rPr>
              <w:t>时</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6"/>
                <w:sz w:val="21"/>
                <w:szCs w:val="21"/>
              </w:rPr>
              <w:t>00</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6"/>
                <w:sz w:val="21"/>
                <w:szCs w:val="21"/>
              </w:rPr>
              <w:t>分)，登录广西政府采购云平台，</w:t>
            </w:r>
            <w:r>
              <w:rPr>
                <w:rFonts w:hint="eastAsia" w:asciiTheme="minorEastAsia" w:hAnsiTheme="minorEastAsia" w:eastAsiaTheme="minorEastAsia" w:cstheme="minorEastAsia"/>
                <w:color w:val="auto"/>
                <w:spacing w:val="5"/>
                <w:sz w:val="21"/>
                <w:szCs w:val="21"/>
              </w:rPr>
              <w:t>通过“项目</w:t>
            </w:r>
            <w:r>
              <w:rPr>
                <w:rFonts w:hint="eastAsia" w:asciiTheme="minorEastAsia" w:hAnsiTheme="minorEastAsia" w:eastAsiaTheme="minorEastAsia" w:cstheme="minorEastAsia"/>
                <w:color w:val="auto"/>
                <w:spacing w:val="11"/>
                <w:sz w:val="21"/>
                <w:szCs w:val="21"/>
              </w:rPr>
              <w:t>采购-开标评标</w:t>
            </w:r>
            <w:r>
              <w:rPr>
                <w:rFonts w:hint="eastAsia" w:asciiTheme="minorEastAsia" w:hAnsiTheme="minorEastAsia" w:eastAsiaTheme="minorEastAsia" w:cstheme="minorEastAsia"/>
                <w:color w:val="auto"/>
                <w:spacing w:val="-58"/>
                <w:sz w:val="21"/>
                <w:szCs w:val="21"/>
              </w:rPr>
              <w:t xml:space="preserve"> </w:t>
            </w:r>
            <w:r>
              <w:rPr>
                <w:rFonts w:hint="eastAsia" w:asciiTheme="minorEastAsia" w:hAnsiTheme="minorEastAsia" w:eastAsiaTheme="minorEastAsia" w:cstheme="minorEastAsia"/>
                <w:color w:val="auto"/>
                <w:spacing w:val="11"/>
                <w:sz w:val="21"/>
                <w:szCs w:val="21"/>
              </w:rPr>
              <w:t>”功能解密电子响应文件。若供应商在规定时间内无法</w:t>
            </w:r>
            <w:r>
              <w:rPr>
                <w:rFonts w:hint="eastAsia" w:asciiTheme="minorEastAsia" w:hAnsiTheme="minorEastAsia" w:eastAsiaTheme="minorEastAsia" w:cstheme="minorEastAsia"/>
                <w:color w:val="auto"/>
                <w:spacing w:val="9"/>
                <w:sz w:val="21"/>
                <w:szCs w:val="21"/>
              </w:rPr>
              <w:t>解密或解密失败或超时解密的，系统默认自动放弃，响应文件按无效响</w:t>
            </w:r>
            <w:r>
              <w:rPr>
                <w:rFonts w:hint="eastAsia" w:asciiTheme="minorEastAsia" w:hAnsiTheme="minorEastAsia" w:eastAsiaTheme="minorEastAsia" w:cstheme="minorEastAsia"/>
                <w:color w:val="auto"/>
                <w:spacing w:val="6"/>
                <w:sz w:val="21"/>
                <w:szCs w:val="21"/>
              </w:rPr>
              <w:t>应文件处理。</w:t>
            </w:r>
          </w:p>
        </w:tc>
      </w:tr>
      <w:tr w14:paraId="692F3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34749545">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C22568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25</w:t>
            </w:r>
          </w:p>
        </w:tc>
        <w:tc>
          <w:tcPr>
            <w:tcW w:w="912" w:type="dxa"/>
            <w:vAlign w:val="top"/>
          </w:tcPr>
          <w:p w14:paraId="37898173">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1B92C888">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20</w:t>
            </w:r>
          </w:p>
        </w:tc>
        <w:tc>
          <w:tcPr>
            <w:tcW w:w="1436" w:type="dxa"/>
            <w:vAlign w:val="center"/>
          </w:tcPr>
          <w:p w14:paraId="16BC364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磋商小组组</w:t>
            </w:r>
            <w:r>
              <w:rPr>
                <w:rFonts w:hint="eastAsia" w:asciiTheme="minorEastAsia" w:hAnsiTheme="minorEastAsia" w:eastAsiaTheme="minorEastAsia" w:cstheme="minorEastAsia"/>
                <w:color w:val="auto"/>
                <w:sz w:val="21"/>
                <w:szCs w:val="21"/>
              </w:rPr>
              <w:t>成</w:t>
            </w:r>
          </w:p>
        </w:tc>
        <w:tc>
          <w:tcPr>
            <w:tcW w:w="6557" w:type="dxa"/>
            <w:vAlign w:val="center"/>
          </w:tcPr>
          <w:p w14:paraId="1517A94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20.1</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7"/>
                <w:sz w:val="21"/>
                <w:szCs w:val="21"/>
              </w:rPr>
              <w:t>磋商及评审组织工作由采购代理机构负责，</w:t>
            </w:r>
            <w:r>
              <w:rPr>
                <w:rFonts w:hint="eastAsia" w:asciiTheme="minorEastAsia" w:hAnsiTheme="minorEastAsia" w:eastAsiaTheme="minorEastAsia" w:cstheme="minorEastAsia"/>
                <w:color w:val="auto"/>
                <w:spacing w:val="6"/>
                <w:sz w:val="21"/>
                <w:szCs w:val="21"/>
              </w:rPr>
              <w:t>具体磋商、评审工作由</w:t>
            </w:r>
            <w:r>
              <w:rPr>
                <w:rFonts w:hint="eastAsia" w:asciiTheme="minorEastAsia" w:hAnsiTheme="minorEastAsia" w:eastAsiaTheme="minorEastAsia" w:cstheme="minorEastAsia"/>
                <w:color w:val="auto"/>
                <w:spacing w:val="8"/>
                <w:sz w:val="21"/>
                <w:szCs w:val="21"/>
              </w:rPr>
              <w:t>依法组建的磋商小组负责。</w:t>
            </w:r>
          </w:p>
          <w:p w14:paraId="481B70AC">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20.2</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pacing w:val="6"/>
                <w:sz w:val="21"/>
                <w:szCs w:val="21"/>
              </w:rPr>
              <w:t>磋商小组的构成：3</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6"/>
                <w:sz w:val="21"/>
                <w:szCs w:val="21"/>
              </w:rPr>
              <w:t>人，其中采购人代表</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6"/>
                <w:sz w:val="21"/>
                <w:szCs w:val="21"/>
              </w:rPr>
              <w:t>1</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6"/>
                <w:sz w:val="21"/>
                <w:szCs w:val="21"/>
              </w:rPr>
              <w:t>人，评审专家：2</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6"/>
                <w:sz w:val="21"/>
                <w:szCs w:val="21"/>
              </w:rPr>
              <w:t>人。</w:t>
            </w:r>
          </w:p>
          <w:p w14:paraId="6CB0A10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20.3</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7"/>
                <w:sz w:val="21"/>
                <w:szCs w:val="21"/>
              </w:rPr>
              <w:t>专家确定方式：开标前从广西壮族自治</w:t>
            </w:r>
            <w:r>
              <w:rPr>
                <w:rFonts w:hint="eastAsia" w:asciiTheme="minorEastAsia" w:hAnsiTheme="minorEastAsia" w:eastAsiaTheme="minorEastAsia" w:cstheme="minorEastAsia"/>
                <w:color w:val="auto"/>
                <w:spacing w:val="6"/>
                <w:sz w:val="21"/>
                <w:szCs w:val="21"/>
              </w:rPr>
              <w:t>区政府采购专家库中通过电脑随机抽取。</w:t>
            </w:r>
          </w:p>
        </w:tc>
      </w:tr>
      <w:tr w14:paraId="5F6F5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7277EF36">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0C5F85B">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2517143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26</w:t>
            </w:r>
          </w:p>
        </w:tc>
        <w:tc>
          <w:tcPr>
            <w:tcW w:w="912" w:type="dxa"/>
            <w:vAlign w:val="top"/>
          </w:tcPr>
          <w:p w14:paraId="0524ADD9">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653A463">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1AD0867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21.2</w:t>
            </w:r>
          </w:p>
        </w:tc>
        <w:tc>
          <w:tcPr>
            <w:tcW w:w="1436" w:type="dxa"/>
            <w:vAlign w:val="center"/>
          </w:tcPr>
          <w:p w14:paraId="6CDC6E2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磋商时间、地</w:t>
            </w:r>
            <w:r>
              <w:rPr>
                <w:rFonts w:hint="eastAsia" w:asciiTheme="minorEastAsia" w:hAnsiTheme="minorEastAsia" w:eastAsiaTheme="minorEastAsia" w:cstheme="minorEastAsia"/>
                <w:color w:val="auto"/>
                <w:spacing w:val="5"/>
                <w:sz w:val="21"/>
                <w:szCs w:val="21"/>
              </w:rPr>
              <w:t>点、人员</w:t>
            </w:r>
          </w:p>
        </w:tc>
        <w:tc>
          <w:tcPr>
            <w:tcW w:w="6557" w:type="dxa"/>
            <w:vAlign w:val="center"/>
          </w:tcPr>
          <w:p w14:paraId="07E8B6A3">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21.2.1</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7"/>
                <w:sz w:val="21"/>
                <w:szCs w:val="21"/>
              </w:rPr>
              <w:t>磋商时间：提交响应文件截止时间后；</w:t>
            </w:r>
          </w:p>
          <w:p w14:paraId="6B7A2AF1">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5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21.2.2</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8"/>
                <w:sz w:val="21"/>
                <w:szCs w:val="21"/>
              </w:rPr>
              <w:t>磋商地点：通过广西政府采购</w:t>
            </w:r>
            <w:r>
              <w:rPr>
                <w:rFonts w:hint="eastAsia" w:asciiTheme="minorEastAsia" w:hAnsiTheme="minorEastAsia" w:eastAsiaTheme="minorEastAsia" w:cstheme="minorEastAsia"/>
                <w:color w:val="auto"/>
                <w:spacing w:val="7"/>
                <w:sz w:val="21"/>
                <w:szCs w:val="21"/>
              </w:rPr>
              <w:t>云平台在线磋商；</w:t>
            </w:r>
          </w:p>
          <w:p w14:paraId="79210125">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5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21.2.3</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8"/>
                <w:sz w:val="21"/>
                <w:szCs w:val="21"/>
              </w:rPr>
              <w:t>磋商参加人员：法定代表人或委托代理人参</w:t>
            </w:r>
            <w:r>
              <w:rPr>
                <w:rFonts w:hint="eastAsia" w:asciiTheme="minorEastAsia" w:hAnsiTheme="minorEastAsia" w:eastAsiaTheme="minorEastAsia" w:cstheme="minorEastAsia"/>
                <w:color w:val="auto"/>
                <w:spacing w:val="7"/>
                <w:sz w:val="21"/>
                <w:szCs w:val="21"/>
              </w:rPr>
              <w:t>加磋商；</w:t>
            </w:r>
          </w:p>
          <w:p w14:paraId="35E9C438">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21.2.4</w:t>
            </w:r>
            <w:r>
              <w:rPr>
                <w:rFonts w:hint="eastAsia" w:asciiTheme="minorEastAsia" w:hAnsiTheme="minorEastAsia" w:eastAsiaTheme="minorEastAsia" w:cstheme="minorEastAsia"/>
                <w:color w:val="auto"/>
                <w:spacing w:val="-27"/>
                <w:sz w:val="21"/>
                <w:szCs w:val="21"/>
              </w:rPr>
              <w:t xml:space="preserve"> </w:t>
            </w:r>
            <w:r>
              <w:rPr>
                <w:rFonts w:hint="eastAsia" w:asciiTheme="minorEastAsia" w:hAnsiTheme="minorEastAsia" w:eastAsiaTheme="minorEastAsia" w:cstheme="minorEastAsia"/>
                <w:b/>
                <w:bCs/>
                <w:color w:val="auto"/>
                <w:spacing w:val="4"/>
                <w:sz w:val="21"/>
                <w:szCs w:val="21"/>
              </w:rPr>
              <w:t>本项目需要供应商代表在响应文件提交截止时间当天，按磋商小</w:t>
            </w:r>
            <w:r>
              <w:rPr>
                <w:rFonts w:hint="eastAsia" w:asciiTheme="minorEastAsia" w:hAnsiTheme="minorEastAsia" w:eastAsiaTheme="minorEastAsia" w:cstheme="minorEastAsia"/>
                <w:b/>
                <w:bCs/>
                <w:color w:val="auto"/>
                <w:spacing w:val="8"/>
                <w:sz w:val="21"/>
                <w:szCs w:val="21"/>
              </w:rPr>
              <w:t>组要求及时登录广西政府采购云平台等候在线磋商及提交最后报</w:t>
            </w:r>
            <w:r>
              <w:rPr>
                <w:rFonts w:hint="eastAsia" w:asciiTheme="minorEastAsia" w:hAnsiTheme="minorEastAsia" w:eastAsiaTheme="minorEastAsia" w:cstheme="minorEastAsia"/>
                <w:b/>
                <w:bCs/>
                <w:color w:val="auto"/>
                <w:spacing w:val="7"/>
                <w:sz w:val="21"/>
                <w:szCs w:val="21"/>
              </w:rPr>
              <w:t>价。</w:t>
            </w:r>
          </w:p>
        </w:tc>
      </w:tr>
      <w:tr w14:paraId="559A7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7518C86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27</w:t>
            </w:r>
          </w:p>
        </w:tc>
        <w:tc>
          <w:tcPr>
            <w:tcW w:w="912" w:type="dxa"/>
            <w:vAlign w:val="top"/>
          </w:tcPr>
          <w:p w14:paraId="3BA27D5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22.2</w:t>
            </w:r>
          </w:p>
        </w:tc>
        <w:tc>
          <w:tcPr>
            <w:tcW w:w="1436" w:type="dxa"/>
            <w:vAlign w:val="center"/>
          </w:tcPr>
          <w:p w14:paraId="4C7818B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评审办法</w:t>
            </w:r>
          </w:p>
        </w:tc>
        <w:tc>
          <w:tcPr>
            <w:tcW w:w="6557" w:type="dxa"/>
            <w:vAlign w:val="center"/>
          </w:tcPr>
          <w:p w14:paraId="7950CF9C">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综合评分法（详细见第四章《评审方法》 ）</w:t>
            </w:r>
          </w:p>
        </w:tc>
      </w:tr>
      <w:tr w14:paraId="32D21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479B35C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091DFDBA">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19C597BD">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2E1344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2BB00F8E">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31DFC2F">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359E9468">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28</w:t>
            </w:r>
          </w:p>
        </w:tc>
        <w:tc>
          <w:tcPr>
            <w:tcW w:w="912" w:type="dxa"/>
            <w:vAlign w:val="top"/>
          </w:tcPr>
          <w:p w14:paraId="3790730A">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4202F3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77A3C6B2">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43787A1">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C111F8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BAE72DF">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168D0D8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24.4</w:t>
            </w:r>
          </w:p>
        </w:tc>
        <w:tc>
          <w:tcPr>
            <w:tcW w:w="1436" w:type="dxa"/>
            <w:vAlign w:val="center"/>
          </w:tcPr>
          <w:p w14:paraId="3E46099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sz w:val="21"/>
                <w:szCs w:val="21"/>
              </w:rPr>
            </w:pPr>
          </w:p>
          <w:p w14:paraId="00C31E8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sz w:val="21"/>
                <w:szCs w:val="21"/>
              </w:rPr>
            </w:pPr>
          </w:p>
          <w:p w14:paraId="75C34658">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sz w:val="21"/>
                <w:szCs w:val="21"/>
              </w:rPr>
            </w:pPr>
          </w:p>
          <w:p w14:paraId="748AAEA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sz w:val="21"/>
                <w:szCs w:val="21"/>
              </w:rPr>
            </w:pPr>
          </w:p>
          <w:p w14:paraId="6404F2D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sz w:val="21"/>
                <w:szCs w:val="21"/>
              </w:rPr>
            </w:pPr>
          </w:p>
          <w:p w14:paraId="50BDCA46">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7"/>
                <w:sz w:val="21"/>
                <w:szCs w:val="21"/>
              </w:rPr>
            </w:pPr>
          </w:p>
          <w:p w14:paraId="3EBFF44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成交人信用信息查询</w:t>
            </w:r>
          </w:p>
        </w:tc>
        <w:tc>
          <w:tcPr>
            <w:tcW w:w="6557" w:type="dxa"/>
            <w:vAlign w:val="center"/>
          </w:tcPr>
          <w:p w14:paraId="654FA936">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成交人信用信息查询：</w:t>
            </w:r>
          </w:p>
          <w:p w14:paraId="4BB55C8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根据《关于做好政府采购有关信用主体标识码登记及在政府采购活动中</w:t>
            </w:r>
            <w:r>
              <w:rPr>
                <w:rFonts w:hint="eastAsia" w:asciiTheme="minorEastAsia" w:hAnsiTheme="minorEastAsia" w:eastAsiaTheme="minorEastAsia" w:cstheme="minorEastAsia"/>
                <w:color w:val="auto"/>
                <w:spacing w:val="8"/>
                <w:sz w:val="21"/>
                <w:szCs w:val="21"/>
              </w:rPr>
              <w:t>查询使用信用记录有关问题的通知》桂财采〔2016〕37号的通知，在对</w:t>
            </w:r>
            <w:r>
              <w:rPr>
                <w:rFonts w:hint="eastAsia" w:asciiTheme="minorEastAsia" w:hAnsiTheme="minorEastAsia" w:eastAsiaTheme="minorEastAsia" w:cstheme="minorEastAsia"/>
                <w:color w:val="auto"/>
                <w:spacing w:val="7"/>
                <w:sz w:val="21"/>
                <w:szCs w:val="21"/>
              </w:rPr>
              <w:t>成交人进行信用查询：</w:t>
            </w:r>
          </w:p>
          <w:p w14:paraId="3DD51F4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7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4"/>
                <w:sz w:val="21"/>
                <w:szCs w:val="21"/>
              </w:rPr>
              <w:t>（1）查询渠道：</w:t>
            </w:r>
            <w:r>
              <w:rPr>
                <w:rFonts w:hint="eastAsia" w:asciiTheme="minorEastAsia" w:hAnsiTheme="minorEastAsia" w:eastAsiaTheme="minorEastAsia" w:cstheme="minorEastAsia"/>
                <w:color w:val="auto"/>
                <w:spacing w:val="-64"/>
                <w:sz w:val="21"/>
                <w:szCs w:val="21"/>
              </w:rPr>
              <w:t xml:space="preserve"> </w:t>
            </w:r>
            <w:r>
              <w:rPr>
                <w:rFonts w:hint="eastAsia" w:asciiTheme="minorEastAsia" w:hAnsiTheme="minorEastAsia" w:eastAsiaTheme="minorEastAsia" w:cstheme="minorEastAsia"/>
                <w:color w:val="auto"/>
                <w:spacing w:val="14"/>
                <w:sz w:val="21"/>
                <w:szCs w:val="21"/>
              </w:rPr>
              <w:t>“信用中国”网站(</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"https://www.creditchina.gov.cn"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4"/>
                <w:sz w:val="21"/>
                <w:szCs w:val="21"/>
              </w:rPr>
              <w:t>.</w:t>
            </w:r>
            <w:r>
              <w:rPr>
                <w:rFonts w:hint="eastAsia" w:asciiTheme="minorEastAsia" w:hAnsiTheme="minorEastAsia" w:eastAsiaTheme="minorEastAsia" w:cstheme="minorEastAsia"/>
                <w:color w:val="auto"/>
                <w:sz w:val="21"/>
                <w:szCs w:val="21"/>
              </w:rPr>
              <w:t>creditchina</w:t>
            </w:r>
            <w:r>
              <w:rPr>
                <w:rFonts w:hint="eastAsia" w:asciiTheme="minorEastAsia" w:hAnsiTheme="minorEastAsia" w:eastAsiaTheme="minorEastAsia" w:cstheme="minorEastAsia"/>
                <w:color w:val="auto"/>
                <w:spacing w:val="14"/>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4"/>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14"/>
                <w:sz w:val="21"/>
                <w:szCs w:val="21"/>
              </w:rPr>
              <w:t>)、中国</w:t>
            </w:r>
            <w:r>
              <w:rPr>
                <w:rFonts w:hint="eastAsia" w:asciiTheme="minorEastAsia" w:hAnsiTheme="minorEastAsia" w:eastAsiaTheme="minorEastAsia" w:cstheme="minorEastAsia"/>
                <w:color w:val="auto"/>
                <w:spacing w:val="11"/>
                <w:sz w:val="21"/>
                <w:szCs w:val="21"/>
              </w:rPr>
              <w:t>政府采购网(</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"https://www.ccgp.gov.cn"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ccgp</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11"/>
                <w:sz w:val="21"/>
                <w:szCs w:val="21"/>
              </w:rPr>
              <w:t>)等；</w:t>
            </w:r>
          </w:p>
          <w:p w14:paraId="12BF7AF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（2）查询截止时点：成交通知书发出前；</w:t>
            </w:r>
          </w:p>
          <w:p w14:paraId="28AC5CAE">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6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（3）信用信息查询记录和证据留存方式：在查询网站中直接打印查询</w:t>
            </w:r>
            <w:r>
              <w:rPr>
                <w:rFonts w:hint="eastAsia" w:asciiTheme="minorEastAsia" w:hAnsiTheme="minorEastAsia" w:eastAsiaTheme="minorEastAsia" w:cstheme="minorEastAsia"/>
                <w:color w:val="auto"/>
                <w:spacing w:val="8"/>
                <w:sz w:val="21"/>
                <w:szCs w:val="21"/>
              </w:rPr>
              <w:t>记录，打印材料作为采购活动资料保存。</w:t>
            </w:r>
          </w:p>
          <w:p w14:paraId="1F26D92B">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0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lang w:eastAsia="zh-CN"/>
              </w:rPr>
              <w:t>（</w:t>
            </w:r>
            <w:r>
              <w:rPr>
                <w:rFonts w:hint="eastAsia" w:asciiTheme="minorEastAsia" w:hAnsiTheme="minorEastAsia" w:eastAsiaTheme="minorEastAsia" w:cstheme="minorEastAsia"/>
                <w:color w:val="auto"/>
                <w:spacing w:val="-4"/>
                <w:sz w:val="21"/>
                <w:szCs w:val="21"/>
                <w:lang w:val="en-US" w:eastAsia="zh-CN"/>
              </w:rPr>
              <w:t>4</w:t>
            </w:r>
            <w:r>
              <w:rPr>
                <w:rFonts w:hint="eastAsia" w:asciiTheme="minorEastAsia" w:hAnsiTheme="minorEastAsia" w:eastAsiaTheme="minorEastAsia" w:cstheme="minorEastAsia"/>
                <w:color w:val="auto"/>
                <w:spacing w:val="-4"/>
                <w:sz w:val="21"/>
                <w:szCs w:val="21"/>
                <w:lang w:eastAsia="zh-CN"/>
              </w:rPr>
              <w:t>）</w:t>
            </w:r>
            <w:r>
              <w:rPr>
                <w:rFonts w:hint="eastAsia" w:asciiTheme="minorEastAsia" w:hAnsiTheme="minorEastAsia" w:eastAsiaTheme="minorEastAsia" w:cstheme="minorEastAsia"/>
                <w:color w:val="auto"/>
                <w:spacing w:val="-4"/>
                <w:sz w:val="21"/>
                <w:szCs w:val="21"/>
              </w:rPr>
              <w:t>信 用 信</w:t>
            </w:r>
            <w:r>
              <w:rPr>
                <w:rFonts w:hint="eastAsia" w:asciiTheme="minorEastAsia" w:hAnsiTheme="minorEastAsia" w:eastAsiaTheme="minorEastAsia" w:cstheme="minorEastAsia"/>
                <w:color w:val="auto"/>
                <w:spacing w:val="11"/>
                <w:sz w:val="21"/>
                <w:szCs w:val="21"/>
              </w:rPr>
              <w:t xml:space="preserve"> </w:t>
            </w:r>
            <w:r>
              <w:rPr>
                <w:rFonts w:hint="eastAsia" w:asciiTheme="minorEastAsia" w:hAnsiTheme="minorEastAsia" w:eastAsiaTheme="minorEastAsia" w:cstheme="minorEastAsia"/>
                <w:color w:val="auto"/>
                <w:spacing w:val="-4"/>
                <w:sz w:val="21"/>
                <w:szCs w:val="21"/>
              </w:rPr>
              <w:t>息 使</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color w:val="auto"/>
                <w:spacing w:val="-4"/>
                <w:sz w:val="21"/>
                <w:szCs w:val="21"/>
              </w:rPr>
              <w:t>用</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color w:val="auto"/>
                <w:spacing w:val="-4"/>
                <w:sz w:val="21"/>
                <w:szCs w:val="21"/>
              </w:rPr>
              <w:t>规</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4"/>
                <w:sz w:val="21"/>
                <w:szCs w:val="21"/>
              </w:rPr>
              <w:t>则</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pacing w:val="-4"/>
                <w:sz w:val="21"/>
                <w:szCs w:val="21"/>
              </w:rPr>
              <w:t>：</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color w:val="auto"/>
                <w:spacing w:val="-4"/>
                <w:sz w:val="21"/>
                <w:szCs w:val="21"/>
              </w:rPr>
              <w:t>对</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color w:val="auto"/>
                <w:spacing w:val="-4"/>
                <w:sz w:val="21"/>
                <w:szCs w:val="21"/>
              </w:rPr>
              <w:t>在</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color w:val="auto"/>
                <w:spacing w:val="-4"/>
                <w:sz w:val="21"/>
                <w:szCs w:val="21"/>
              </w:rPr>
              <w:t>“</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color w:val="auto"/>
                <w:spacing w:val="-4"/>
                <w:sz w:val="21"/>
                <w:szCs w:val="21"/>
              </w:rPr>
              <w:t>信</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color w:val="auto"/>
                <w:spacing w:val="-4"/>
                <w:sz w:val="21"/>
                <w:szCs w:val="21"/>
              </w:rPr>
              <w:t>用</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pacing w:val="-4"/>
                <w:sz w:val="21"/>
                <w:szCs w:val="21"/>
              </w:rPr>
              <w:t>中</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4"/>
                <w:sz w:val="21"/>
                <w:szCs w:val="21"/>
              </w:rPr>
              <w:t>国</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4"/>
                <w:sz w:val="21"/>
                <w:szCs w:val="21"/>
              </w:rPr>
              <w:t>” 网</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color w:val="auto"/>
                <w:spacing w:val="-4"/>
                <w:sz w:val="21"/>
                <w:szCs w:val="21"/>
              </w:rPr>
              <w:t>站</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"https://www.creditchina.gov.cn"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creditchina</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19"/>
                <w:sz w:val="21"/>
                <w:szCs w:val="21"/>
              </w:rPr>
              <w:t>)、中国政府采购网(</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"https://www.ccgp.gov.cn"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ccgp</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19"/>
                <w:sz w:val="21"/>
                <w:szCs w:val="21"/>
              </w:rPr>
              <w:t>)等渠</w:t>
            </w:r>
            <w:r>
              <w:rPr>
                <w:rFonts w:hint="eastAsia" w:asciiTheme="minorEastAsia" w:hAnsiTheme="minorEastAsia" w:eastAsiaTheme="minorEastAsia" w:cstheme="minorEastAsia"/>
                <w:color w:val="auto"/>
                <w:spacing w:val="9"/>
                <w:sz w:val="21"/>
                <w:szCs w:val="21"/>
              </w:rPr>
              <w:t>道列入失信被执行人、重大税收违法失信主体、政府采购严重违法失信行为记录名单的供应商，不得参与采购活动，取消其成交候选人资格。</w:t>
            </w:r>
            <w:r>
              <w:rPr>
                <w:rFonts w:hint="eastAsia" w:asciiTheme="minorEastAsia" w:hAnsiTheme="minorEastAsia" w:eastAsiaTheme="minorEastAsia" w:cstheme="minorEastAsia"/>
                <w:color w:val="auto"/>
                <w:spacing w:val="16"/>
                <w:sz w:val="21"/>
                <w:szCs w:val="21"/>
              </w:rPr>
              <w:t>采购人依法按照评审报告中磋商小组推荐成交候选人排序表确定排名</w:t>
            </w:r>
            <w:r>
              <w:rPr>
                <w:rFonts w:hint="eastAsia" w:asciiTheme="minorEastAsia" w:hAnsiTheme="minorEastAsia" w:eastAsiaTheme="minorEastAsia" w:cstheme="minorEastAsia"/>
                <w:color w:val="auto"/>
                <w:spacing w:val="9"/>
                <w:sz w:val="21"/>
                <w:szCs w:val="21"/>
              </w:rPr>
              <w:t>第二的成交候选人为成交供应商或者重新组织采购。</w:t>
            </w:r>
          </w:p>
        </w:tc>
      </w:tr>
      <w:tr w14:paraId="33A48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00F4233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1"/>
                <w:position w:val="1"/>
                <w:sz w:val="21"/>
                <w:szCs w:val="21"/>
              </w:rPr>
            </w:pPr>
          </w:p>
          <w:p w14:paraId="19F3DFBF">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1"/>
                <w:position w:val="1"/>
                <w:sz w:val="21"/>
                <w:szCs w:val="21"/>
              </w:rPr>
            </w:pPr>
          </w:p>
          <w:p w14:paraId="64C8E62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29</w:t>
            </w:r>
          </w:p>
        </w:tc>
        <w:tc>
          <w:tcPr>
            <w:tcW w:w="912" w:type="dxa"/>
            <w:vAlign w:val="top"/>
          </w:tcPr>
          <w:p w14:paraId="73DDB34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2"/>
                <w:position w:val="1"/>
                <w:sz w:val="21"/>
                <w:szCs w:val="21"/>
              </w:rPr>
            </w:pPr>
          </w:p>
          <w:p w14:paraId="6706CEE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2"/>
                <w:position w:val="1"/>
                <w:sz w:val="21"/>
                <w:szCs w:val="21"/>
              </w:rPr>
            </w:pPr>
          </w:p>
          <w:p w14:paraId="474C016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pacing w:val="2"/>
                <w:position w:val="1"/>
                <w:sz w:val="21"/>
                <w:szCs w:val="21"/>
                <w:lang w:val="en-US" w:eastAsia="zh-CN"/>
              </w:rPr>
            </w:pPr>
            <w:r>
              <w:rPr>
                <w:rFonts w:hint="eastAsia" w:asciiTheme="minorEastAsia" w:hAnsiTheme="minorEastAsia" w:eastAsiaTheme="minorEastAsia" w:cstheme="minorEastAsia"/>
                <w:color w:val="auto"/>
                <w:spacing w:val="2"/>
                <w:position w:val="1"/>
                <w:sz w:val="21"/>
                <w:szCs w:val="21"/>
              </w:rPr>
              <w:t>25</w:t>
            </w:r>
            <w:r>
              <w:rPr>
                <w:rFonts w:hint="eastAsia" w:asciiTheme="minorEastAsia" w:hAnsiTheme="minorEastAsia" w:eastAsiaTheme="minorEastAsia" w:cstheme="minorEastAsia"/>
                <w:color w:val="auto"/>
                <w:spacing w:val="2"/>
                <w:position w:val="1"/>
                <w:sz w:val="21"/>
                <w:szCs w:val="21"/>
                <w:lang w:val="en-US" w:eastAsia="zh-CN"/>
              </w:rPr>
              <w:t>.1</w:t>
            </w:r>
          </w:p>
          <w:p w14:paraId="44D5AE3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default" w:asciiTheme="minorEastAsia" w:hAnsiTheme="minorEastAsia" w:eastAsiaTheme="minorEastAsia" w:cstheme="minorEastAsia"/>
                <w:color w:val="auto"/>
                <w:spacing w:val="2"/>
                <w:position w:val="1"/>
                <w:sz w:val="21"/>
                <w:szCs w:val="21"/>
                <w:lang w:val="en-US" w:eastAsia="zh-CN"/>
              </w:rPr>
            </w:pPr>
            <w:r>
              <w:rPr>
                <w:rFonts w:hint="eastAsia" w:asciiTheme="minorEastAsia" w:hAnsiTheme="minorEastAsia" w:eastAsiaTheme="minorEastAsia" w:cstheme="minorEastAsia"/>
                <w:color w:val="auto"/>
                <w:spacing w:val="2"/>
                <w:position w:val="1"/>
                <w:sz w:val="21"/>
                <w:szCs w:val="21"/>
                <w:lang w:val="en-US" w:eastAsia="zh-CN"/>
              </w:rPr>
              <w:t>25.2</w:t>
            </w:r>
          </w:p>
        </w:tc>
        <w:tc>
          <w:tcPr>
            <w:tcW w:w="1436" w:type="dxa"/>
            <w:vAlign w:val="center"/>
          </w:tcPr>
          <w:p w14:paraId="5A0FC84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成交结果公</w:t>
            </w:r>
            <w:r>
              <w:rPr>
                <w:rFonts w:hint="eastAsia" w:asciiTheme="minorEastAsia" w:hAnsiTheme="minorEastAsia" w:eastAsiaTheme="minorEastAsia" w:cstheme="minorEastAsia"/>
                <w:color w:val="auto"/>
                <w:spacing w:val="-3"/>
                <w:sz w:val="21"/>
                <w:szCs w:val="21"/>
              </w:rPr>
              <w:t>告、成交通知</w:t>
            </w:r>
            <w:r>
              <w:rPr>
                <w:rFonts w:hint="eastAsia" w:asciiTheme="minorEastAsia" w:hAnsiTheme="minorEastAsia" w:eastAsiaTheme="minorEastAsia" w:cstheme="minorEastAsia"/>
                <w:color w:val="auto"/>
                <w:sz w:val="21"/>
                <w:szCs w:val="21"/>
              </w:rPr>
              <w:t>书</w:t>
            </w:r>
          </w:p>
        </w:tc>
        <w:tc>
          <w:tcPr>
            <w:tcW w:w="6557" w:type="dxa"/>
            <w:vAlign w:val="center"/>
          </w:tcPr>
          <w:p w14:paraId="5FD3175D">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25.1</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7"/>
                <w:sz w:val="21"/>
                <w:szCs w:val="21"/>
              </w:rPr>
              <w:t>采购代理机构于评审结束后两个工作日内将评审报告送交采购人，</w:t>
            </w:r>
            <w:r>
              <w:rPr>
                <w:rFonts w:hint="eastAsia" w:asciiTheme="minorEastAsia" w:hAnsiTheme="minorEastAsia" w:eastAsiaTheme="minorEastAsia" w:cstheme="minorEastAsia"/>
                <w:color w:val="auto"/>
                <w:spacing w:val="16"/>
                <w:sz w:val="21"/>
                <w:szCs w:val="21"/>
              </w:rPr>
              <w:t>采购人应当自收到评审报告五个工作日内在评审报告推荐的成交候选</w:t>
            </w:r>
            <w:r>
              <w:rPr>
                <w:rFonts w:hint="eastAsia" w:asciiTheme="minorEastAsia" w:hAnsiTheme="minorEastAsia" w:eastAsiaTheme="minorEastAsia" w:cstheme="minorEastAsia"/>
                <w:color w:val="auto"/>
                <w:spacing w:val="9"/>
                <w:sz w:val="21"/>
                <w:szCs w:val="21"/>
              </w:rPr>
              <w:t>人中按顺序确定成交供应商，采购代理机构在成交供应商确定之日起两个工作日内在指定竞争性磋商公告发布媒体上公告成交结果信息。</w:t>
            </w:r>
          </w:p>
          <w:p w14:paraId="373ECA32">
            <w:pPr>
              <w:pStyle w:val="5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25.2 在发布成交结果公告的同时，采购代理机构在线向成交供应商发</w:t>
            </w:r>
            <w:r>
              <w:rPr>
                <w:rFonts w:hint="eastAsia" w:asciiTheme="minorEastAsia" w:hAnsiTheme="minorEastAsia" w:eastAsiaTheme="minorEastAsia" w:cstheme="minorEastAsia"/>
                <w:color w:val="auto"/>
                <w:spacing w:val="4"/>
                <w:sz w:val="21"/>
                <w:szCs w:val="21"/>
              </w:rPr>
              <w:t>出成交通知书。</w:t>
            </w:r>
          </w:p>
        </w:tc>
      </w:tr>
      <w:tr w14:paraId="3446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3478511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30</w:t>
            </w:r>
          </w:p>
        </w:tc>
        <w:tc>
          <w:tcPr>
            <w:tcW w:w="912" w:type="dxa"/>
            <w:vAlign w:val="top"/>
          </w:tcPr>
          <w:p w14:paraId="6C5957ED">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26.1</w:t>
            </w:r>
          </w:p>
        </w:tc>
        <w:tc>
          <w:tcPr>
            <w:tcW w:w="1436" w:type="dxa"/>
            <w:vAlign w:val="center"/>
          </w:tcPr>
          <w:p w14:paraId="1C4F8AE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履约保证金</w:t>
            </w:r>
          </w:p>
        </w:tc>
        <w:tc>
          <w:tcPr>
            <w:tcW w:w="6557" w:type="dxa"/>
            <w:vAlign w:val="center"/>
          </w:tcPr>
          <w:p w14:paraId="62FDFB96">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pacing w:val="6"/>
                <w:sz w:val="21"/>
                <w:szCs w:val="21"/>
              </w:rPr>
              <w:t>本项目免收履约保证金。</w:t>
            </w:r>
          </w:p>
        </w:tc>
      </w:tr>
      <w:tr w14:paraId="4BEFE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73CF270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31</w:t>
            </w:r>
          </w:p>
        </w:tc>
        <w:tc>
          <w:tcPr>
            <w:tcW w:w="912" w:type="dxa"/>
            <w:vAlign w:val="top"/>
          </w:tcPr>
          <w:p w14:paraId="45F6692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26.2</w:t>
            </w:r>
          </w:p>
        </w:tc>
        <w:tc>
          <w:tcPr>
            <w:tcW w:w="1436" w:type="dxa"/>
            <w:vAlign w:val="center"/>
          </w:tcPr>
          <w:p w14:paraId="2980084B">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签订合同时</w:t>
            </w:r>
            <w:r>
              <w:rPr>
                <w:rFonts w:hint="eastAsia" w:asciiTheme="minorEastAsia" w:hAnsiTheme="minorEastAsia" w:eastAsiaTheme="minorEastAsia" w:cstheme="minorEastAsia"/>
                <w:color w:val="auto"/>
                <w:sz w:val="21"/>
                <w:szCs w:val="21"/>
              </w:rPr>
              <w:t>间</w:t>
            </w:r>
          </w:p>
        </w:tc>
        <w:tc>
          <w:tcPr>
            <w:tcW w:w="6557" w:type="dxa"/>
            <w:vAlign w:val="center"/>
          </w:tcPr>
          <w:p w14:paraId="7A9568C6">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自成交通知书发出之日起8个工作日内。</w:t>
            </w:r>
          </w:p>
        </w:tc>
      </w:tr>
      <w:tr w14:paraId="60853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60F49D63">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412ABB6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32</w:t>
            </w:r>
          </w:p>
        </w:tc>
        <w:tc>
          <w:tcPr>
            <w:tcW w:w="912" w:type="dxa"/>
            <w:vAlign w:val="top"/>
          </w:tcPr>
          <w:p w14:paraId="6B6A58F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03936B7C">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26.3</w:t>
            </w:r>
          </w:p>
        </w:tc>
        <w:tc>
          <w:tcPr>
            <w:tcW w:w="1436" w:type="dxa"/>
            <w:vAlign w:val="center"/>
          </w:tcPr>
          <w:p w14:paraId="1E2601A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合同备案存</w:t>
            </w:r>
            <w:r>
              <w:rPr>
                <w:rFonts w:hint="eastAsia" w:asciiTheme="minorEastAsia" w:hAnsiTheme="minorEastAsia" w:eastAsiaTheme="minorEastAsia" w:cstheme="minorEastAsia"/>
                <w:color w:val="auto"/>
                <w:sz w:val="21"/>
                <w:szCs w:val="21"/>
              </w:rPr>
              <w:t>档</w:t>
            </w:r>
          </w:p>
        </w:tc>
        <w:tc>
          <w:tcPr>
            <w:tcW w:w="6557" w:type="dxa"/>
            <w:vAlign w:val="center"/>
          </w:tcPr>
          <w:p w14:paraId="38EAA571">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政府采购合同双方自签订之日起一个工作日内将合同原件一份交采购代理机构，采购代理机构将政府采购合同在省级以上人民政府财政部门指定媒体上公告。</w:t>
            </w:r>
          </w:p>
        </w:tc>
      </w:tr>
      <w:tr w14:paraId="1D12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446C74B0">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A584567">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2F475CF">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2D956DA">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33</w:t>
            </w:r>
          </w:p>
        </w:tc>
        <w:tc>
          <w:tcPr>
            <w:tcW w:w="912" w:type="dxa"/>
            <w:vAlign w:val="top"/>
          </w:tcPr>
          <w:p w14:paraId="00FB077F">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51A55D0E">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632D7291">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p>
          <w:p w14:paraId="0D531F01">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28.1</w:t>
            </w:r>
          </w:p>
        </w:tc>
        <w:tc>
          <w:tcPr>
            <w:tcW w:w="1436" w:type="dxa"/>
            <w:vAlign w:val="center"/>
          </w:tcPr>
          <w:p w14:paraId="7B1C309E">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采购代理服</w:t>
            </w:r>
            <w:r>
              <w:rPr>
                <w:rFonts w:hint="eastAsia" w:asciiTheme="minorEastAsia" w:hAnsiTheme="minorEastAsia" w:eastAsiaTheme="minorEastAsia" w:cstheme="minorEastAsia"/>
                <w:color w:val="auto"/>
                <w:spacing w:val="3"/>
                <w:sz w:val="21"/>
                <w:szCs w:val="21"/>
              </w:rPr>
              <w:t>务费</w:t>
            </w:r>
          </w:p>
        </w:tc>
        <w:tc>
          <w:tcPr>
            <w:tcW w:w="6557" w:type="dxa"/>
            <w:vAlign w:val="center"/>
          </w:tcPr>
          <w:p w14:paraId="32A5C3FE">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人领取</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通知书前，向</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代理机构一次性付清</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代理服务费，本项目</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代理服务收费标准参照计价格[2002]1980号《招标代理服务收费管理暂行办法》</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工程类</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收费标准向</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人收取</w:t>
            </w:r>
            <w:r>
              <w:rPr>
                <w:rFonts w:hint="eastAsia" w:asciiTheme="minorEastAsia" w:hAnsiTheme="minorEastAsia" w:eastAsiaTheme="minorEastAsia" w:cstheme="minorEastAsia"/>
                <w:color w:val="auto"/>
                <w:spacing w:val="8"/>
                <w:position w:val="0"/>
                <w:sz w:val="21"/>
                <w:szCs w:val="21"/>
                <w:lang w:eastAsia="zh-CN"/>
              </w:rPr>
              <w:t>（不足人民币</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000元的，按</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000元计）</w:t>
            </w:r>
            <w:r>
              <w:rPr>
                <w:rFonts w:hint="eastAsia" w:asciiTheme="minorEastAsia" w:hAnsiTheme="minorEastAsia" w:eastAsiaTheme="minorEastAsia" w:cstheme="minorEastAsia"/>
                <w:color w:val="auto"/>
                <w:spacing w:val="9"/>
                <w:sz w:val="21"/>
                <w:szCs w:val="21"/>
              </w:rPr>
              <w:t>。</w:t>
            </w:r>
          </w:p>
          <w:p w14:paraId="02B3CEB9">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代理服务费的缴纳账户：</w:t>
            </w:r>
          </w:p>
          <w:p w14:paraId="3AC194B5">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账户名称：广西八桂建设项目管理有限公司桂林分公司；</w:t>
            </w:r>
          </w:p>
          <w:p w14:paraId="658C1F78">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开户银行：桂林银行股份有限公司南溪支行；</w:t>
            </w:r>
          </w:p>
          <w:p w14:paraId="4E6C6942">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kern w:val="0"/>
                <w:sz w:val="21"/>
                <w:szCs w:val="21"/>
              </w:rPr>
              <w:t>银行账号：660011115698900010；</w:t>
            </w:r>
          </w:p>
        </w:tc>
      </w:tr>
      <w:tr w14:paraId="6F146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top"/>
          </w:tcPr>
          <w:p w14:paraId="3B1D143E">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34</w:t>
            </w:r>
          </w:p>
        </w:tc>
        <w:tc>
          <w:tcPr>
            <w:tcW w:w="912" w:type="dxa"/>
            <w:vAlign w:val="top"/>
          </w:tcPr>
          <w:p w14:paraId="42FAA21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32</w:t>
            </w:r>
          </w:p>
        </w:tc>
        <w:tc>
          <w:tcPr>
            <w:tcW w:w="1436" w:type="dxa"/>
            <w:vAlign w:val="center"/>
          </w:tcPr>
          <w:p w14:paraId="26502AB5">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监督管理</w:t>
            </w:r>
            <w:r>
              <w:rPr>
                <w:rFonts w:hint="eastAsia" w:asciiTheme="minorEastAsia" w:hAnsiTheme="minorEastAsia" w:eastAsiaTheme="minorEastAsia" w:cstheme="minorEastAsia"/>
                <w:color w:val="auto"/>
                <w:spacing w:val="3"/>
                <w:sz w:val="21"/>
                <w:szCs w:val="21"/>
              </w:rPr>
              <w:t>部门</w:t>
            </w:r>
          </w:p>
        </w:tc>
        <w:tc>
          <w:tcPr>
            <w:tcW w:w="6557" w:type="dxa"/>
            <w:vAlign w:val="center"/>
          </w:tcPr>
          <w:p w14:paraId="3290819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pacing w:val="7"/>
                <w:sz w:val="21"/>
                <w:szCs w:val="21"/>
              </w:rPr>
            </w:pPr>
            <w:r>
              <w:rPr>
                <w:rFonts w:hint="eastAsia" w:asciiTheme="minorEastAsia" w:hAnsiTheme="minorEastAsia" w:eastAsiaTheme="minorEastAsia" w:cstheme="minorEastAsia"/>
                <w:color w:val="auto"/>
                <w:spacing w:val="7"/>
                <w:sz w:val="21"/>
                <w:szCs w:val="21"/>
              </w:rPr>
              <w:t xml:space="preserve">桂林市临桂区财政局政府采购监督管理股    </w:t>
            </w:r>
          </w:p>
          <w:p w14:paraId="2EA742F6">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48"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联系电话：0773-5593932</w:t>
            </w:r>
          </w:p>
        </w:tc>
      </w:tr>
      <w:tr w14:paraId="1E6C1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38" w:type="dxa"/>
            <w:vAlign w:val="center"/>
          </w:tcPr>
          <w:p w14:paraId="7875F464">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35</w:t>
            </w:r>
          </w:p>
        </w:tc>
        <w:tc>
          <w:tcPr>
            <w:tcW w:w="912" w:type="dxa"/>
            <w:vAlign w:val="center"/>
          </w:tcPr>
          <w:p w14:paraId="07CCC8B2">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33</w:t>
            </w:r>
          </w:p>
        </w:tc>
        <w:tc>
          <w:tcPr>
            <w:tcW w:w="1436" w:type="dxa"/>
            <w:vAlign w:val="center"/>
          </w:tcPr>
          <w:p w14:paraId="191B55F3">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解释权</w:t>
            </w:r>
          </w:p>
        </w:tc>
        <w:tc>
          <w:tcPr>
            <w:tcW w:w="6557" w:type="dxa"/>
            <w:vAlign w:val="center"/>
          </w:tcPr>
          <w:p w14:paraId="38D864F0">
            <w:pPr>
              <w:pStyle w:val="54"/>
              <w:keepNext w:val="0"/>
              <w:keepLines w:val="0"/>
              <w:pageBreakBefore w:val="0"/>
              <w:widowControl w:val="0"/>
              <w:kinsoku/>
              <w:overflowPunct/>
              <w:topLinePunct w:val="0"/>
              <w:autoSpaceDE/>
              <w:autoSpaceDN/>
              <w:bidi w:val="0"/>
              <w:adjustRightInd/>
              <w:snapToGrid/>
              <w:spacing w:line="440" w:lineRule="exact"/>
              <w:ind w:left="0" w:leftChars="0" w:right="0" w:rightChars="0" w:firstLine="456"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w:t>
            </w:r>
            <w:r>
              <w:rPr>
                <w:rFonts w:hint="eastAsia" w:asciiTheme="minorEastAsia" w:hAnsiTheme="minorEastAsia" w:eastAsiaTheme="minorEastAsia" w:cstheme="minorEastAsia"/>
                <w:color w:val="auto"/>
                <w:spacing w:val="7"/>
                <w:sz w:val="21"/>
                <w:szCs w:val="21"/>
              </w:rPr>
              <w:t>于采购代理机构。</w:t>
            </w:r>
          </w:p>
        </w:tc>
      </w:tr>
    </w:tbl>
    <w:p w14:paraId="0F769857">
      <w:pPr>
        <w:pStyle w:val="9"/>
        <w:rPr>
          <w:color w:val="auto"/>
        </w:rPr>
      </w:pPr>
    </w:p>
    <w:p w14:paraId="4E1E084A">
      <w:pPr>
        <w:rPr>
          <w:color w:val="auto"/>
        </w:rPr>
        <w:sectPr>
          <w:footerReference r:id="rId5" w:type="default"/>
          <w:pgSz w:w="11906" w:h="16838"/>
          <w:pgMar w:top="1304" w:right="1304" w:bottom="1304" w:left="1304" w:header="0" w:footer="977" w:gutter="0"/>
          <w:pgNumType w:fmt="decimal" w:start="1"/>
          <w:cols w:space="720" w:num="1"/>
        </w:sectPr>
      </w:pPr>
    </w:p>
    <w:p w14:paraId="5BB55515">
      <w:pPr>
        <w:keepNext w:val="0"/>
        <w:keepLines w:val="0"/>
        <w:pageBreakBefore w:val="0"/>
        <w:widowControl w:val="0"/>
        <w:kinsoku/>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一</w:t>
      </w:r>
      <w:r>
        <w:rPr>
          <w:rFonts w:hint="eastAsia" w:asciiTheme="minorEastAsia" w:hAnsiTheme="minorEastAsia" w:eastAsiaTheme="minorEastAsia" w:cstheme="minorEastAsia"/>
          <w:color w:val="auto"/>
          <w:spacing w:val="-74"/>
          <w:sz w:val="24"/>
          <w:szCs w:val="24"/>
        </w:rPr>
        <w:t xml:space="preserve"> </w:t>
      </w:r>
      <w:r>
        <w:rPr>
          <w:rFonts w:hint="eastAsia" w:asciiTheme="minorEastAsia" w:hAnsiTheme="minorEastAsia" w:eastAsiaTheme="minorEastAsia" w:cstheme="minorEastAsia"/>
          <w:b/>
          <w:bCs/>
          <w:color w:val="auto"/>
          <w:spacing w:val="-4"/>
          <w:sz w:val="24"/>
          <w:szCs w:val="24"/>
        </w:rPr>
        <w:t>、总则</w:t>
      </w:r>
    </w:p>
    <w:p w14:paraId="0DBC78D6">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pacing w:val="1"/>
          <w:sz w:val="21"/>
          <w:szCs w:val="21"/>
        </w:rPr>
        <w:t>项目概况：</w:t>
      </w:r>
    </w:p>
    <w:p w14:paraId="3B85AE17">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1.1</w:t>
      </w:r>
      <w:r>
        <w:rPr>
          <w:rFonts w:hint="eastAsia" w:asciiTheme="minorEastAsia" w:hAnsiTheme="minorEastAsia" w:eastAsiaTheme="minorEastAsia" w:cstheme="minorEastAsia"/>
          <w:color w:val="auto"/>
          <w:spacing w:val="-28"/>
          <w:sz w:val="21"/>
          <w:szCs w:val="21"/>
        </w:rPr>
        <w:t xml:space="preserve"> </w:t>
      </w:r>
      <w:r>
        <w:rPr>
          <w:rFonts w:hint="eastAsia" w:asciiTheme="minorEastAsia" w:hAnsiTheme="minorEastAsia" w:eastAsiaTheme="minorEastAsia" w:cstheme="minorEastAsia"/>
          <w:color w:val="auto"/>
          <w:spacing w:val="6"/>
          <w:sz w:val="21"/>
          <w:szCs w:val="21"/>
        </w:rPr>
        <w:t>采购人：详见磋商供应商须知前附表第</w:t>
      </w:r>
      <w:r>
        <w:rPr>
          <w:rFonts w:hint="eastAsia" w:asciiTheme="minorEastAsia" w:hAnsiTheme="minorEastAsia" w:eastAsiaTheme="minorEastAsia" w:cstheme="minorEastAsia"/>
          <w:color w:val="auto"/>
          <w:spacing w:val="-21"/>
          <w:sz w:val="21"/>
          <w:szCs w:val="21"/>
        </w:rPr>
        <w:t xml:space="preserve"> </w:t>
      </w:r>
      <w:r>
        <w:rPr>
          <w:rFonts w:hint="eastAsia" w:asciiTheme="minorEastAsia" w:hAnsiTheme="minorEastAsia" w:eastAsiaTheme="minorEastAsia" w:cstheme="minorEastAsia"/>
          <w:color w:val="auto"/>
          <w:spacing w:val="6"/>
          <w:sz w:val="21"/>
          <w:szCs w:val="21"/>
        </w:rPr>
        <w:t>1</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6"/>
          <w:sz w:val="21"/>
          <w:szCs w:val="21"/>
        </w:rPr>
        <w:t>条。</w:t>
      </w:r>
    </w:p>
    <w:p w14:paraId="4C75D4B5">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1.2</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7"/>
          <w:sz w:val="21"/>
          <w:szCs w:val="21"/>
        </w:rPr>
        <w:t>采购代理机构：详见磋商供应商须知前附表第</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7"/>
          <w:sz w:val="21"/>
          <w:szCs w:val="21"/>
        </w:rPr>
        <w:t>2</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7"/>
          <w:sz w:val="21"/>
          <w:szCs w:val="21"/>
        </w:rPr>
        <w:t>条。</w:t>
      </w:r>
    </w:p>
    <w:p w14:paraId="4C29AE2E">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1.3</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7"/>
          <w:sz w:val="21"/>
          <w:szCs w:val="21"/>
        </w:rPr>
        <w:t>项目名称及项目编号：详见磋商供应商须知前附表第</w:t>
      </w:r>
      <w:r>
        <w:rPr>
          <w:rFonts w:hint="eastAsia" w:asciiTheme="minorEastAsia" w:hAnsiTheme="minorEastAsia" w:eastAsiaTheme="minorEastAsia" w:cstheme="minorEastAsia"/>
          <w:color w:val="auto"/>
          <w:spacing w:val="-32"/>
          <w:sz w:val="21"/>
          <w:szCs w:val="21"/>
        </w:rPr>
        <w:t xml:space="preserve"> </w:t>
      </w:r>
      <w:r>
        <w:rPr>
          <w:rFonts w:hint="eastAsia" w:asciiTheme="minorEastAsia" w:hAnsiTheme="minorEastAsia" w:eastAsiaTheme="minorEastAsia" w:cstheme="minorEastAsia"/>
          <w:color w:val="auto"/>
          <w:spacing w:val="7"/>
          <w:sz w:val="21"/>
          <w:szCs w:val="21"/>
        </w:rPr>
        <w:t>3</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7"/>
          <w:sz w:val="21"/>
          <w:szCs w:val="21"/>
        </w:rPr>
        <w:t>条。</w:t>
      </w:r>
    </w:p>
    <w:p w14:paraId="050A8D2F">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1.4</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7"/>
          <w:sz w:val="21"/>
          <w:szCs w:val="21"/>
        </w:rPr>
        <w:t>建设地点：详见磋商供应商须知前附表第</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7"/>
          <w:sz w:val="21"/>
          <w:szCs w:val="21"/>
        </w:rPr>
        <w:t>4</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6"/>
          <w:sz w:val="21"/>
          <w:szCs w:val="21"/>
        </w:rPr>
        <w:t>条。</w:t>
      </w:r>
    </w:p>
    <w:p w14:paraId="4B55DB7A">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2.</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b/>
          <w:bCs/>
          <w:color w:val="auto"/>
          <w:spacing w:val="6"/>
          <w:sz w:val="21"/>
          <w:szCs w:val="21"/>
        </w:rPr>
        <w:t>资金来源和落实情况</w:t>
      </w:r>
    </w:p>
    <w:p w14:paraId="7D8A4163">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2.1</w:t>
      </w:r>
      <w:r>
        <w:rPr>
          <w:rFonts w:hint="eastAsia" w:asciiTheme="minorEastAsia" w:hAnsiTheme="minorEastAsia" w:eastAsiaTheme="minorEastAsia" w:cstheme="minorEastAsia"/>
          <w:color w:val="auto"/>
          <w:spacing w:val="-20"/>
          <w:sz w:val="21"/>
          <w:szCs w:val="21"/>
        </w:rPr>
        <w:t xml:space="preserve"> </w:t>
      </w:r>
      <w:r>
        <w:rPr>
          <w:rFonts w:hint="eastAsia" w:asciiTheme="minorEastAsia" w:hAnsiTheme="minorEastAsia" w:eastAsiaTheme="minorEastAsia" w:cstheme="minorEastAsia"/>
          <w:color w:val="auto"/>
          <w:spacing w:val="6"/>
          <w:sz w:val="21"/>
          <w:szCs w:val="21"/>
        </w:rPr>
        <w:t>资金来源：详见磋商供应商须知前附表第</w:t>
      </w:r>
      <w:r>
        <w:rPr>
          <w:rFonts w:hint="eastAsia" w:asciiTheme="minorEastAsia" w:hAnsiTheme="minorEastAsia" w:eastAsiaTheme="minorEastAsia" w:cstheme="minorEastAsia"/>
          <w:color w:val="auto"/>
          <w:spacing w:val="-32"/>
          <w:sz w:val="21"/>
          <w:szCs w:val="21"/>
        </w:rPr>
        <w:t xml:space="preserve"> </w:t>
      </w:r>
      <w:r>
        <w:rPr>
          <w:rFonts w:hint="eastAsia" w:asciiTheme="minorEastAsia" w:hAnsiTheme="minorEastAsia" w:eastAsiaTheme="minorEastAsia" w:cstheme="minorEastAsia"/>
          <w:color w:val="auto"/>
          <w:spacing w:val="6"/>
          <w:sz w:val="21"/>
          <w:szCs w:val="21"/>
        </w:rPr>
        <w:t>5</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6"/>
          <w:sz w:val="21"/>
          <w:szCs w:val="21"/>
        </w:rPr>
        <w:t>条。</w:t>
      </w:r>
    </w:p>
    <w:p w14:paraId="01A00394">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2.2</w:t>
      </w:r>
      <w:r>
        <w:rPr>
          <w:rFonts w:hint="eastAsia" w:asciiTheme="minorEastAsia" w:hAnsiTheme="minorEastAsia" w:eastAsiaTheme="minorEastAsia" w:cstheme="minorEastAsia"/>
          <w:color w:val="auto"/>
          <w:spacing w:val="-17"/>
          <w:sz w:val="21"/>
          <w:szCs w:val="21"/>
        </w:rPr>
        <w:t xml:space="preserve"> </w:t>
      </w:r>
      <w:r>
        <w:rPr>
          <w:rFonts w:hint="eastAsia" w:asciiTheme="minorEastAsia" w:hAnsiTheme="minorEastAsia" w:eastAsiaTheme="minorEastAsia" w:cstheme="minorEastAsia"/>
          <w:color w:val="auto"/>
          <w:spacing w:val="6"/>
          <w:sz w:val="21"/>
          <w:szCs w:val="21"/>
        </w:rPr>
        <w:t>出资比例：详见磋商供应商须知前附表第</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6"/>
          <w:sz w:val="21"/>
          <w:szCs w:val="21"/>
        </w:rPr>
        <w:t>6</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6"/>
          <w:sz w:val="21"/>
          <w:szCs w:val="21"/>
        </w:rPr>
        <w:t>条。</w:t>
      </w:r>
    </w:p>
    <w:p w14:paraId="26863921">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2.3 资金落实情况：详见磋商供应商须知前附表第</w:t>
      </w:r>
      <w:r>
        <w:rPr>
          <w:rFonts w:hint="eastAsia" w:asciiTheme="minorEastAsia" w:hAnsiTheme="minorEastAsia" w:eastAsiaTheme="minorEastAsia" w:cstheme="minorEastAsia"/>
          <w:color w:val="auto"/>
          <w:spacing w:val="-25"/>
          <w:sz w:val="21"/>
          <w:szCs w:val="21"/>
        </w:rPr>
        <w:t xml:space="preserve"> </w:t>
      </w:r>
      <w:r>
        <w:rPr>
          <w:rFonts w:hint="eastAsia" w:asciiTheme="minorEastAsia" w:hAnsiTheme="minorEastAsia" w:eastAsiaTheme="minorEastAsia" w:cstheme="minorEastAsia"/>
          <w:color w:val="auto"/>
          <w:spacing w:val="7"/>
          <w:sz w:val="21"/>
          <w:szCs w:val="21"/>
        </w:rPr>
        <w:t>7</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7"/>
          <w:sz w:val="21"/>
          <w:szCs w:val="21"/>
        </w:rPr>
        <w:t>条。</w:t>
      </w:r>
    </w:p>
    <w:p w14:paraId="646DB0EB">
      <w:pPr>
        <w:keepNext w:val="0"/>
        <w:keepLines w:val="0"/>
        <w:pageBreakBefore w:val="0"/>
        <w:widowControl w:val="0"/>
        <w:kinsoku/>
        <w:overflowPunct/>
        <w:topLinePunct w:val="0"/>
        <w:autoSpaceDE/>
        <w:autoSpaceDN/>
        <w:bidi w:val="0"/>
        <w:adjustRightInd/>
        <w:snapToGrid/>
        <w:spacing w:line="360" w:lineRule="auto"/>
        <w:ind w:left="42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3.</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b/>
          <w:bCs/>
          <w:color w:val="auto"/>
          <w:spacing w:val="7"/>
          <w:sz w:val="21"/>
          <w:szCs w:val="21"/>
        </w:rPr>
        <w:t>采购范围、计划工期和质量要求</w:t>
      </w:r>
    </w:p>
    <w:p w14:paraId="5654AA46">
      <w:pPr>
        <w:keepNext w:val="0"/>
        <w:keepLines w:val="0"/>
        <w:pageBreakBefore w:val="0"/>
        <w:widowControl w:val="0"/>
        <w:kinsoku/>
        <w:overflowPunct/>
        <w:topLinePunct w:val="0"/>
        <w:autoSpaceDE/>
        <w:autoSpaceDN/>
        <w:bidi w:val="0"/>
        <w:adjustRightInd/>
        <w:snapToGrid/>
        <w:spacing w:line="360" w:lineRule="auto"/>
        <w:ind w:left="42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3.1 采购范围：详见磋商供应商须知前附表第</w:t>
      </w:r>
      <w:r>
        <w:rPr>
          <w:rFonts w:hint="eastAsia" w:asciiTheme="minorEastAsia" w:hAnsiTheme="minorEastAsia" w:eastAsiaTheme="minorEastAsia" w:cstheme="minorEastAsia"/>
          <w:color w:val="auto"/>
          <w:spacing w:val="-28"/>
          <w:sz w:val="21"/>
          <w:szCs w:val="21"/>
        </w:rPr>
        <w:t xml:space="preserve"> </w:t>
      </w:r>
      <w:r>
        <w:rPr>
          <w:rFonts w:hint="eastAsia" w:asciiTheme="minorEastAsia" w:hAnsiTheme="minorEastAsia" w:eastAsiaTheme="minorEastAsia" w:cstheme="minorEastAsia"/>
          <w:color w:val="auto"/>
          <w:spacing w:val="7"/>
          <w:sz w:val="21"/>
          <w:szCs w:val="21"/>
        </w:rPr>
        <w:t>8</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7"/>
          <w:sz w:val="21"/>
          <w:szCs w:val="21"/>
        </w:rPr>
        <w:t>条。</w:t>
      </w:r>
    </w:p>
    <w:p w14:paraId="16FD9D7B">
      <w:pPr>
        <w:keepNext w:val="0"/>
        <w:keepLines w:val="0"/>
        <w:pageBreakBefore w:val="0"/>
        <w:widowControl w:val="0"/>
        <w:kinsoku/>
        <w:overflowPunct/>
        <w:topLinePunct w:val="0"/>
        <w:autoSpaceDE/>
        <w:autoSpaceDN/>
        <w:bidi w:val="0"/>
        <w:adjustRightInd/>
        <w:snapToGrid/>
        <w:spacing w:line="360" w:lineRule="auto"/>
        <w:ind w:left="42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3.2 要求工期：详见磋商供应商须知前附表第</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pacing w:val="7"/>
          <w:sz w:val="21"/>
          <w:szCs w:val="21"/>
        </w:rPr>
        <w:t>9</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7"/>
          <w:sz w:val="21"/>
          <w:szCs w:val="21"/>
        </w:rPr>
        <w:t>条。</w:t>
      </w:r>
    </w:p>
    <w:p w14:paraId="370CE13E">
      <w:pPr>
        <w:keepNext w:val="0"/>
        <w:keepLines w:val="0"/>
        <w:pageBreakBefore w:val="0"/>
        <w:widowControl w:val="0"/>
        <w:kinsoku/>
        <w:overflowPunct/>
        <w:topLinePunct w:val="0"/>
        <w:autoSpaceDE/>
        <w:autoSpaceDN/>
        <w:bidi w:val="0"/>
        <w:adjustRightInd/>
        <w:snapToGrid/>
        <w:spacing w:line="360" w:lineRule="auto"/>
        <w:ind w:left="42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3.3 质量要求：详见磋商供应商须知前附表第</w:t>
      </w:r>
      <w:r>
        <w:rPr>
          <w:rFonts w:hint="eastAsia" w:asciiTheme="minorEastAsia" w:hAnsiTheme="minorEastAsia" w:eastAsiaTheme="minorEastAsia" w:cstheme="minorEastAsia"/>
          <w:color w:val="auto"/>
          <w:spacing w:val="-21"/>
          <w:sz w:val="21"/>
          <w:szCs w:val="21"/>
        </w:rPr>
        <w:t xml:space="preserve"> </w:t>
      </w:r>
      <w:r>
        <w:rPr>
          <w:rFonts w:hint="eastAsia" w:asciiTheme="minorEastAsia" w:hAnsiTheme="minorEastAsia" w:eastAsiaTheme="minorEastAsia" w:cstheme="minorEastAsia"/>
          <w:color w:val="auto"/>
          <w:spacing w:val="7"/>
          <w:sz w:val="21"/>
          <w:szCs w:val="21"/>
        </w:rPr>
        <w:t>10</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6"/>
          <w:sz w:val="21"/>
          <w:szCs w:val="21"/>
        </w:rPr>
        <w:t>条。</w:t>
      </w:r>
    </w:p>
    <w:p w14:paraId="03BFCEAE">
      <w:pPr>
        <w:keepNext w:val="0"/>
        <w:keepLines w:val="0"/>
        <w:pageBreakBefore w:val="0"/>
        <w:widowControl w:val="0"/>
        <w:kinsoku/>
        <w:overflowPunct/>
        <w:topLinePunct w:val="0"/>
        <w:autoSpaceDE/>
        <w:autoSpaceDN/>
        <w:bidi w:val="0"/>
        <w:adjustRightInd/>
        <w:snapToGrid/>
        <w:spacing w:line="360" w:lineRule="auto"/>
        <w:ind w:left="42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3.4 标段划分：详见磋商供应商须知前附表第</w:t>
      </w:r>
      <w:r>
        <w:rPr>
          <w:rFonts w:hint="eastAsia" w:asciiTheme="minorEastAsia" w:hAnsiTheme="minorEastAsia" w:eastAsiaTheme="minorEastAsia" w:cstheme="minorEastAsia"/>
          <w:color w:val="auto"/>
          <w:spacing w:val="-21"/>
          <w:sz w:val="21"/>
          <w:szCs w:val="21"/>
        </w:rPr>
        <w:t xml:space="preserve"> </w:t>
      </w:r>
      <w:r>
        <w:rPr>
          <w:rFonts w:hint="eastAsia" w:asciiTheme="minorEastAsia" w:hAnsiTheme="minorEastAsia" w:eastAsiaTheme="minorEastAsia" w:cstheme="minorEastAsia"/>
          <w:color w:val="auto"/>
          <w:spacing w:val="9"/>
          <w:sz w:val="21"/>
          <w:szCs w:val="21"/>
        </w:rPr>
        <w:t>1</w:t>
      </w:r>
      <w:r>
        <w:rPr>
          <w:rFonts w:hint="eastAsia" w:asciiTheme="minorEastAsia" w:hAnsiTheme="minorEastAsia" w:eastAsiaTheme="minorEastAsia" w:cstheme="minorEastAsia"/>
          <w:color w:val="auto"/>
          <w:spacing w:val="8"/>
          <w:sz w:val="21"/>
          <w:szCs w:val="21"/>
        </w:rPr>
        <w:t>1条。</w:t>
      </w:r>
    </w:p>
    <w:p w14:paraId="40918CA2">
      <w:pPr>
        <w:keepNext w:val="0"/>
        <w:keepLines w:val="0"/>
        <w:pageBreakBefore w:val="0"/>
        <w:widowControl w:val="0"/>
        <w:kinsoku/>
        <w:overflowPunct/>
        <w:topLinePunct w:val="0"/>
        <w:autoSpaceDE/>
        <w:autoSpaceDN/>
        <w:bidi w:val="0"/>
        <w:adjustRightInd/>
        <w:snapToGrid/>
        <w:spacing w:line="360" w:lineRule="auto"/>
        <w:ind w:left="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4.</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b/>
          <w:bCs/>
          <w:color w:val="auto"/>
          <w:spacing w:val="7"/>
          <w:sz w:val="21"/>
          <w:szCs w:val="21"/>
        </w:rPr>
        <w:t>磋商供应商的资格要求：</w:t>
      </w:r>
      <w:r>
        <w:rPr>
          <w:rFonts w:hint="eastAsia" w:asciiTheme="minorEastAsia" w:hAnsiTheme="minorEastAsia" w:eastAsiaTheme="minorEastAsia" w:cstheme="minorEastAsia"/>
          <w:color w:val="auto"/>
          <w:spacing w:val="7"/>
          <w:sz w:val="21"/>
          <w:szCs w:val="21"/>
        </w:rPr>
        <w:t>详见磋商供应商须知前附表第</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7"/>
          <w:sz w:val="21"/>
          <w:szCs w:val="21"/>
        </w:rPr>
        <w:t>12</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7"/>
          <w:sz w:val="21"/>
          <w:szCs w:val="21"/>
        </w:rPr>
        <w:t>条。</w:t>
      </w:r>
    </w:p>
    <w:p w14:paraId="5875AF9F">
      <w:pPr>
        <w:keepNext w:val="0"/>
        <w:keepLines w:val="0"/>
        <w:pageBreakBefore w:val="0"/>
        <w:widowControl w:val="0"/>
        <w:kinsoku/>
        <w:overflowPunct/>
        <w:topLinePunct w:val="0"/>
        <w:autoSpaceDE/>
        <w:autoSpaceDN/>
        <w:bidi w:val="0"/>
        <w:adjustRightInd/>
        <w:snapToGrid/>
        <w:spacing w:line="360" w:lineRule="auto"/>
        <w:ind w:left="42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5.</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b/>
          <w:bCs/>
          <w:color w:val="auto"/>
          <w:spacing w:val="6"/>
          <w:sz w:val="21"/>
          <w:szCs w:val="21"/>
        </w:rPr>
        <w:t>踏勘现场：</w:t>
      </w:r>
      <w:r>
        <w:rPr>
          <w:rFonts w:hint="eastAsia" w:asciiTheme="minorEastAsia" w:hAnsiTheme="minorEastAsia" w:eastAsiaTheme="minorEastAsia" w:cstheme="minorEastAsia"/>
          <w:color w:val="auto"/>
          <w:spacing w:val="6"/>
          <w:sz w:val="21"/>
          <w:szCs w:val="21"/>
        </w:rPr>
        <w:t>详见磋商供应商须知前附表第</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color w:val="auto"/>
          <w:spacing w:val="6"/>
          <w:sz w:val="21"/>
          <w:szCs w:val="21"/>
        </w:rPr>
        <w:t>13</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6"/>
          <w:sz w:val="21"/>
          <w:szCs w:val="21"/>
        </w:rPr>
        <w:t>条。</w:t>
      </w:r>
    </w:p>
    <w:p w14:paraId="22EE6C9E">
      <w:pPr>
        <w:keepNext w:val="0"/>
        <w:keepLines w:val="0"/>
        <w:pageBreakBefore w:val="0"/>
        <w:widowControl w:val="0"/>
        <w:kinsoku/>
        <w:overflowPunct/>
        <w:topLinePunct w:val="0"/>
        <w:autoSpaceDE/>
        <w:autoSpaceDN/>
        <w:bidi w:val="0"/>
        <w:adjustRightInd/>
        <w:snapToGrid/>
        <w:spacing w:line="360" w:lineRule="auto"/>
        <w:ind w:left="42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6.</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b/>
          <w:bCs/>
          <w:color w:val="auto"/>
          <w:spacing w:val="7"/>
          <w:sz w:val="21"/>
          <w:szCs w:val="21"/>
        </w:rPr>
        <w:t>参与在线响应（电子响应）的准备工作及磋商费用：</w:t>
      </w:r>
    </w:p>
    <w:p w14:paraId="10D32F9D">
      <w:pPr>
        <w:keepNext w:val="0"/>
        <w:keepLines w:val="0"/>
        <w:pageBreakBefore w:val="0"/>
        <w:widowControl w:val="0"/>
        <w:kinsoku/>
        <w:overflowPunct/>
        <w:topLinePunct w:val="0"/>
        <w:autoSpaceDE/>
        <w:autoSpaceDN/>
        <w:bidi w:val="0"/>
        <w:adjustRightInd/>
        <w:snapToGrid/>
        <w:spacing w:line="360" w:lineRule="auto"/>
        <w:ind w:left="42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6.1</w:t>
      </w:r>
      <w:r>
        <w:rPr>
          <w:rFonts w:hint="eastAsia" w:asciiTheme="minorEastAsia" w:hAnsiTheme="minorEastAsia" w:eastAsiaTheme="minorEastAsia" w:cstheme="minorEastAsia"/>
          <w:color w:val="auto"/>
          <w:spacing w:val="-23"/>
          <w:sz w:val="21"/>
          <w:szCs w:val="21"/>
        </w:rPr>
        <w:t xml:space="preserve"> </w:t>
      </w:r>
      <w:r>
        <w:rPr>
          <w:rFonts w:hint="eastAsia" w:asciiTheme="minorEastAsia" w:hAnsiTheme="minorEastAsia" w:eastAsiaTheme="minorEastAsia" w:cstheme="minorEastAsia"/>
          <w:b/>
          <w:bCs/>
          <w:color w:val="auto"/>
          <w:spacing w:val="6"/>
          <w:sz w:val="21"/>
          <w:szCs w:val="21"/>
        </w:rPr>
        <w:t>参与在线响应（电子响应）的准备工作</w:t>
      </w:r>
    </w:p>
    <w:p w14:paraId="73970695">
      <w:pPr>
        <w:keepNext w:val="0"/>
        <w:keepLines w:val="0"/>
        <w:pageBreakBefore w:val="0"/>
        <w:widowControl w:val="0"/>
        <w:kinsoku/>
        <w:overflowPunct/>
        <w:topLinePunct w:val="0"/>
        <w:autoSpaceDE/>
        <w:autoSpaceDN/>
        <w:bidi w:val="0"/>
        <w:adjustRightInd/>
        <w:snapToGrid/>
        <w:spacing w:line="360" w:lineRule="auto"/>
        <w:ind w:firstLine="421"/>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6.1.1</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9"/>
          <w:sz w:val="21"/>
          <w:szCs w:val="21"/>
        </w:rPr>
        <w:t>本项目实行全流程电子化采购，供应商通过广西政府采购云平台参与在线响应（电</w:t>
      </w:r>
      <w:r>
        <w:rPr>
          <w:rFonts w:hint="eastAsia" w:asciiTheme="minorEastAsia" w:hAnsiTheme="minorEastAsia" w:eastAsiaTheme="minorEastAsia" w:cstheme="minorEastAsia"/>
          <w:color w:val="auto"/>
          <w:spacing w:val="8"/>
          <w:sz w:val="21"/>
          <w:szCs w:val="21"/>
        </w:rPr>
        <w:t>子响应</w:t>
      </w:r>
      <w:r>
        <w:rPr>
          <w:rFonts w:hint="eastAsia" w:asciiTheme="minorEastAsia" w:hAnsiTheme="minorEastAsia" w:eastAsiaTheme="minorEastAsia" w:cstheme="minorEastAsia"/>
          <w:color w:val="auto"/>
          <w:spacing w:val="17"/>
          <w:sz w:val="21"/>
          <w:szCs w:val="21"/>
        </w:rPr>
        <w:t>），</w:t>
      </w:r>
      <w:r>
        <w:rPr>
          <w:rFonts w:hint="eastAsia" w:asciiTheme="minorEastAsia" w:hAnsiTheme="minorEastAsia" w:eastAsiaTheme="minorEastAsia" w:cstheme="minorEastAsia"/>
          <w:color w:val="auto"/>
          <w:spacing w:val="9"/>
          <w:sz w:val="21"/>
          <w:szCs w:val="21"/>
        </w:rPr>
        <w:t>并应做好以下相关准备工作：①在广西政府采购云平台注册成为正式供应商【操作方法详见广西政府采购</w:t>
      </w:r>
      <w:r>
        <w:rPr>
          <w:rFonts w:hint="eastAsia" w:asciiTheme="minorEastAsia" w:hAnsiTheme="minorEastAsia" w:eastAsiaTheme="minorEastAsia" w:cstheme="minorEastAsia"/>
          <w:color w:val="auto"/>
          <w:spacing w:val="8"/>
          <w:sz w:val="21"/>
          <w:szCs w:val="21"/>
        </w:rPr>
        <w:t>网（访问地址</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"http://zfcg.gxzf.gov.cn/"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8"/>
          <w:sz w:val="21"/>
          <w:szCs w:val="21"/>
        </w:rPr>
        <w:t>://</w:t>
      </w:r>
      <w:r>
        <w:rPr>
          <w:rFonts w:hint="eastAsia" w:asciiTheme="minorEastAsia" w:hAnsiTheme="minorEastAsia" w:eastAsiaTheme="minorEastAsia" w:cstheme="minorEastAsia"/>
          <w:color w:val="auto"/>
          <w:sz w:val="21"/>
          <w:szCs w:val="21"/>
        </w:rPr>
        <w:t>zfcg</w:t>
      </w:r>
      <w:r>
        <w:rPr>
          <w:rFonts w:hint="eastAsia" w:asciiTheme="minorEastAsia" w:hAnsiTheme="minorEastAsia" w:eastAsiaTheme="minorEastAsia" w:cstheme="minorEastAsia"/>
          <w:color w:val="auto"/>
          <w:spacing w:val="8"/>
          <w:sz w:val="21"/>
          <w:szCs w:val="21"/>
        </w:rPr>
        <w:t>.</w:t>
      </w:r>
      <w:r>
        <w:rPr>
          <w:rFonts w:hint="eastAsia" w:asciiTheme="minorEastAsia" w:hAnsiTheme="minorEastAsia" w:eastAsiaTheme="minorEastAsia" w:cstheme="minorEastAsia"/>
          <w:color w:val="auto"/>
          <w:sz w:val="21"/>
          <w:szCs w:val="21"/>
        </w:rPr>
        <w:t>gxzf</w:t>
      </w:r>
      <w:r>
        <w:rPr>
          <w:rFonts w:hint="eastAsia" w:asciiTheme="minorEastAsia" w:hAnsiTheme="minorEastAsia" w:eastAsiaTheme="minorEastAsia" w:cstheme="minorEastAsia"/>
          <w:color w:val="auto"/>
          <w:spacing w:val="8"/>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8"/>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pacing w:val="8"/>
          <w:sz w:val="21"/>
          <w:szCs w:val="21"/>
        </w:rPr>
        <w:t>/</w:t>
      </w:r>
      <w:r>
        <w:rPr>
          <w:rFonts w:hint="eastAsia" w:asciiTheme="minorEastAsia" w:hAnsiTheme="minorEastAsia" w:eastAsiaTheme="minorEastAsia" w:cstheme="minorEastAsia"/>
          <w:color w:val="auto"/>
          <w:spacing w:val="8"/>
          <w:sz w:val="21"/>
          <w:szCs w:val="21"/>
        </w:rPr>
        <w:fldChar w:fldCharType="end"/>
      </w:r>
      <w:r>
        <w:rPr>
          <w:rFonts w:hint="eastAsia" w:asciiTheme="minorEastAsia" w:hAnsiTheme="minorEastAsia" w:eastAsiaTheme="minorEastAsia" w:cstheme="minorEastAsia"/>
          <w:color w:val="auto"/>
          <w:spacing w:val="8"/>
          <w:sz w:val="21"/>
          <w:szCs w:val="21"/>
        </w:rPr>
        <w:t>）—办事服务—办事指南】； ②完成</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8"/>
          <w:sz w:val="21"/>
          <w:szCs w:val="21"/>
        </w:rPr>
        <w:t>证书申</w:t>
      </w:r>
      <w:r>
        <w:rPr>
          <w:rFonts w:hint="eastAsia" w:asciiTheme="minorEastAsia" w:hAnsiTheme="minorEastAsia" w:eastAsiaTheme="minorEastAsia" w:cstheme="minorEastAsia"/>
          <w:color w:val="auto"/>
          <w:spacing w:val="7"/>
          <w:sz w:val="21"/>
          <w:szCs w:val="21"/>
        </w:rPr>
        <w:t>领和绑定（费用</w:t>
      </w:r>
      <w:r>
        <w:rPr>
          <w:rFonts w:hint="eastAsia" w:asciiTheme="minorEastAsia" w:hAnsiTheme="minorEastAsia" w:eastAsiaTheme="minorEastAsia" w:cstheme="minorEastAsia"/>
          <w:color w:val="auto"/>
          <w:spacing w:val="10"/>
          <w:sz w:val="21"/>
          <w:szCs w:val="21"/>
        </w:rPr>
        <w:t>由供应商自行承担，办理流程详见广西壮族自治区政府采购网—</w:t>
      </w:r>
      <w:r>
        <w:rPr>
          <w:rFonts w:hint="eastAsia" w:asciiTheme="minorEastAsia" w:hAnsiTheme="minorEastAsia" w:eastAsiaTheme="minorEastAsia" w:cstheme="minorEastAsia"/>
          <w:color w:val="auto"/>
          <w:spacing w:val="9"/>
          <w:sz w:val="21"/>
          <w:szCs w:val="21"/>
        </w:rPr>
        <w:t>办事服务—下载专区，完成</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9"/>
          <w:sz w:val="21"/>
          <w:szCs w:val="21"/>
        </w:rPr>
        <w:t>证书办理预计一周左右，建议供应商尽快办理</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pacing w:val="9"/>
          <w:sz w:val="21"/>
          <w:szCs w:val="21"/>
        </w:rPr>
        <w:t>③下载“广西政</w:t>
      </w:r>
      <w:r>
        <w:rPr>
          <w:rFonts w:hint="eastAsia" w:asciiTheme="minorEastAsia" w:hAnsiTheme="minorEastAsia" w:eastAsiaTheme="minorEastAsia" w:cstheme="minorEastAsia"/>
          <w:color w:val="auto"/>
          <w:spacing w:val="8"/>
          <w:sz w:val="21"/>
          <w:szCs w:val="21"/>
        </w:rPr>
        <w:t>府采购云平台新版客户端</w:t>
      </w:r>
      <w:r>
        <w:rPr>
          <w:rFonts w:hint="eastAsia" w:asciiTheme="minorEastAsia" w:hAnsiTheme="minorEastAsia" w:eastAsiaTheme="minorEastAsia" w:cstheme="minorEastAsia"/>
          <w:color w:val="auto"/>
          <w:spacing w:val="-69"/>
          <w:sz w:val="21"/>
          <w:szCs w:val="21"/>
        </w:rPr>
        <w:t xml:space="preserve"> </w:t>
      </w:r>
      <w:r>
        <w:rPr>
          <w:rFonts w:hint="eastAsia" w:asciiTheme="minorEastAsia" w:hAnsiTheme="minorEastAsia" w:eastAsiaTheme="minorEastAsia" w:cstheme="minorEastAsia"/>
          <w:color w:val="auto"/>
          <w:spacing w:val="8"/>
          <w:sz w:val="21"/>
          <w:szCs w:val="21"/>
        </w:rPr>
        <w:t>”（操作方法详见广西</w:t>
      </w:r>
      <w:r>
        <w:rPr>
          <w:rFonts w:hint="eastAsia" w:asciiTheme="minorEastAsia" w:hAnsiTheme="minorEastAsia" w:eastAsiaTheme="minorEastAsia" w:cstheme="minorEastAsia"/>
          <w:color w:val="auto"/>
          <w:spacing w:val="9"/>
          <w:sz w:val="21"/>
          <w:szCs w:val="21"/>
        </w:rPr>
        <w:t>壮族自治区政府采购网—办事服务—下载专区）并安装成功，供应商应当在提交响应文件截止时间前在广西政府采购云平台完成的身份认证，确保能够对相关数据电文进行加密和使用电子签章；④自备计算机和</w:t>
      </w:r>
      <w:r>
        <w:rPr>
          <w:rFonts w:hint="eastAsia" w:asciiTheme="minorEastAsia" w:hAnsiTheme="minorEastAsia" w:eastAsiaTheme="minorEastAsia" w:cstheme="minorEastAsia"/>
          <w:color w:val="auto"/>
          <w:spacing w:val="4"/>
          <w:sz w:val="21"/>
          <w:szCs w:val="21"/>
        </w:rPr>
        <w:t>网络设备并确保能接入互联网（费用由供应商自行承担，设备确保可进行视频通话和读取政采</w:t>
      </w:r>
      <w:r>
        <w:rPr>
          <w:rFonts w:hint="eastAsia" w:asciiTheme="minorEastAsia" w:hAnsiTheme="minorEastAsia" w:eastAsiaTheme="minorEastAsia" w:cstheme="minorEastAsia"/>
          <w:color w:val="auto"/>
          <w:spacing w:val="3"/>
          <w:sz w:val="21"/>
          <w:szCs w:val="21"/>
        </w:rPr>
        <w:t>云</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3"/>
          <w:sz w:val="21"/>
          <w:szCs w:val="21"/>
        </w:rPr>
        <w:t>证书）。</w:t>
      </w:r>
      <w:r>
        <w:rPr>
          <w:rFonts w:hint="eastAsia" w:asciiTheme="minorEastAsia" w:hAnsiTheme="minorEastAsia" w:eastAsiaTheme="minorEastAsia" w:cstheme="minorEastAsia"/>
          <w:color w:val="auto"/>
          <w:spacing w:val="9"/>
          <w:sz w:val="21"/>
          <w:szCs w:val="21"/>
        </w:rPr>
        <w:t>因供应商未做好相关准备工作等自身原因导致无法参加本项目在线响应（电子响应）或响应失败的，造成</w:t>
      </w:r>
      <w:r>
        <w:rPr>
          <w:rFonts w:hint="eastAsia" w:asciiTheme="minorEastAsia" w:hAnsiTheme="minorEastAsia" w:eastAsiaTheme="minorEastAsia" w:cstheme="minorEastAsia"/>
          <w:color w:val="auto"/>
          <w:spacing w:val="5"/>
          <w:sz w:val="21"/>
          <w:szCs w:val="21"/>
        </w:rPr>
        <w:t>的一切后果，</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color w:val="auto"/>
          <w:spacing w:val="5"/>
          <w:sz w:val="21"/>
          <w:szCs w:val="21"/>
        </w:rPr>
        <w:t>由供应商自行承担。</w:t>
      </w:r>
    </w:p>
    <w:p w14:paraId="3F69E95B">
      <w:pPr>
        <w:keepNext w:val="0"/>
        <w:keepLines w:val="0"/>
        <w:pageBreakBefore w:val="0"/>
        <w:widowControl w:val="0"/>
        <w:kinsoku/>
        <w:overflowPunct/>
        <w:topLinePunct w:val="0"/>
        <w:autoSpaceDE/>
        <w:autoSpaceDN/>
        <w:bidi w:val="0"/>
        <w:adjustRightInd/>
        <w:snapToGrid/>
        <w:spacing w:line="360" w:lineRule="auto"/>
        <w:ind w:right="71" w:firstLine="422"/>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6.1.2</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pacing w:val="7"/>
          <w:sz w:val="21"/>
          <w:szCs w:val="21"/>
        </w:rPr>
        <w:t>在线响应（电子响应）具体操作流程参考《政府采购项目电子交易管理操作指南-供应商》【详</w:t>
      </w:r>
      <w:r>
        <w:rPr>
          <w:rFonts w:hint="eastAsia" w:asciiTheme="minorEastAsia" w:hAnsiTheme="minorEastAsia" w:eastAsiaTheme="minorEastAsia" w:cstheme="minorEastAsia"/>
          <w:color w:val="auto"/>
          <w:spacing w:val="11"/>
          <w:sz w:val="21"/>
          <w:szCs w:val="21"/>
        </w:rPr>
        <w:t>见广西政府采购网（访问地址</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"http://zfcg.gxzf.gov.cn/"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zfcg</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gxzf</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pacing w:val="11"/>
          <w:sz w:val="21"/>
          <w:szCs w:val="21"/>
        </w:rPr>
        <w:fldChar w:fldCharType="end"/>
      </w:r>
      <w:r>
        <w:rPr>
          <w:rFonts w:hint="eastAsia" w:asciiTheme="minorEastAsia" w:hAnsiTheme="minorEastAsia" w:eastAsiaTheme="minorEastAsia" w:cstheme="minorEastAsia"/>
          <w:color w:val="auto"/>
          <w:spacing w:val="11"/>
          <w:sz w:val="21"/>
          <w:szCs w:val="21"/>
        </w:rPr>
        <w:t>）—办事服务—下</w:t>
      </w:r>
      <w:r>
        <w:rPr>
          <w:rFonts w:hint="eastAsia" w:asciiTheme="minorEastAsia" w:hAnsiTheme="minorEastAsia" w:eastAsiaTheme="minorEastAsia" w:cstheme="minorEastAsia"/>
          <w:color w:val="auto"/>
          <w:spacing w:val="10"/>
          <w:sz w:val="21"/>
          <w:szCs w:val="21"/>
        </w:rPr>
        <w:t>载专区-广西壮族自治区全流</w:t>
      </w:r>
      <w:r>
        <w:rPr>
          <w:rFonts w:hint="eastAsia" w:asciiTheme="minorEastAsia" w:hAnsiTheme="minorEastAsia" w:eastAsiaTheme="minorEastAsia" w:cstheme="minorEastAsia"/>
          <w:color w:val="auto"/>
          <w:spacing w:val="8"/>
          <w:sz w:val="21"/>
          <w:szCs w:val="21"/>
        </w:rPr>
        <w:t>程电子招投标项目管理系统--供应商客户端】；如遇平台技术问题详询</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8"/>
          <w:sz w:val="21"/>
          <w:szCs w:val="21"/>
        </w:rPr>
        <w:t>95763。</w:t>
      </w:r>
    </w:p>
    <w:p w14:paraId="0CE50638">
      <w:pPr>
        <w:keepNext w:val="0"/>
        <w:keepLines w:val="0"/>
        <w:pageBreakBefore w:val="0"/>
        <w:widowControl w:val="0"/>
        <w:kinsoku/>
        <w:overflowPunct/>
        <w:topLinePunct w:val="0"/>
        <w:autoSpaceDE/>
        <w:autoSpaceDN/>
        <w:bidi w:val="0"/>
        <w:adjustRightInd/>
        <w:snapToGrid/>
        <w:spacing w:line="360" w:lineRule="auto"/>
        <w:ind w:left="4" w:right="74" w:firstLine="43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9"/>
          <w:sz w:val="21"/>
          <w:szCs w:val="21"/>
        </w:rPr>
        <w:t>6.2</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b/>
          <w:bCs/>
          <w:color w:val="auto"/>
          <w:spacing w:val="9"/>
          <w:sz w:val="21"/>
          <w:szCs w:val="21"/>
        </w:rPr>
        <w:t>磋商费用：</w:t>
      </w:r>
      <w:r>
        <w:rPr>
          <w:rFonts w:hint="eastAsia" w:asciiTheme="minorEastAsia" w:hAnsiTheme="minorEastAsia" w:eastAsiaTheme="minorEastAsia" w:cstheme="minorEastAsia"/>
          <w:color w:val="auto"/>
          <w:spacing w:val="9"/>
          <w:sz w:val="21"/>
          <w:szCs w:val="21"/>
        </w:rPr>
        <w:t>供应商应自行承担所有与编写和提交竞争性磋商响应文件有关的费用，不论磋商结果如何，采购人和采购代理机构在任何情况下无义务和责任承担此类费用。</w:t>
      </w:r>
    </w:p>
    <w:p w14:paraId="63CA58B9">
      <w:pPr>
        <w:keepNext w:val="0"/>
        <w:keepLines w:val="0"/>
        <w:pageBreakBefore w:val="0"/>
        <w:widowControl w:val="0"/>
        <w:kinsoku/>
        <w:overflowPunct/>
        <w:topLinePunct w:val="0"/>
        <w:autoSpaceDE/>
        <w:autoSpaceDN/>
        <w:bidi w:val="0"/>
        <w:adjustRightInd/>
        <w:snapToGrid/>
        <w:spacing w:line="360" w:lineRule="auto"/>
        <w:ind w:left="44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7.分包：</w:t>
      </w:r>
    </w:p>
    <w:p w14:paraId="1B0E960F">
      <w:pPr>
        <w:keepNext w:val="0"/>
        <w:keepLines w:val="0"/>
        <w:pageBreakBefore w:val="0"/>
        <w:widowControl w:val="0"/>
        <w:kinsoku/>
        <w:overflowPunct/>
        <w:topLinePunct w:val="0"/>
        <w:autoSpaceDE/>
        <w:autoSpaceDN/>
        <w:bidi w:val="0"/>
        <w:adjustRightInd/>
        <w:snapToGrid/>
        <w:spacing w:line="360" w:lineRule="auto"/>
        <w:ind w:right="24" w:firstLine="437"/>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供应商拟在成交后将中标项目的部分非主体、非关键性工作进行分包的，应符合磋商供</w:t>
      </w:r>
      <w:r>
        <w:rPr>
          <w:rFonts w:hint="eastAsia" w:asciiTheme="minorEastAsia" w:hAnsiTheme="minorEastAsia" w:eastAsiaTheme="minorEastAsia" w:cstheme="minorEastAsia"/>
          <w:color w:val="auto"/>
          <w:spacing w:val="8"/>
          <w:sz w:val="21"/>
          <w:szCs w:val="21"/>
        </w:rPr>
        <w:t>应商须知前附</w:t>
      </w:r>
      <w:r>
        <w:rPr>
          <w:rFonts w:hint="eastAsia" w:asciiTheme="minorEastAsia" w:hAnsiTheme="minorEastAsia" w:eastAsiaTheme="minorEastAsia" w:cstheme="minorEastAsia"/>
          <w:color w:val="auto"/>
          <w:spacing w:val="9"/>
          <w:sz w:val="21"/>
          <w:szCs w:val="21"/>
        </w:rPr>
        <w:t>表规定的分包内容、分包金额和接受分包的第三人资质要求等限制性条件。详见磋商供应商须知前附表第</w:t>
      </w: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z w:val="21"/>
          <w:szCs w:val="21"/>
        </w:rPr>
        <w:t>条。</w:t>
      </w:r>
    </w:p>
    <w:p w14:paraId="6F4966FF">
      <w:pPr>
        <w:keepNext w:val="0"/>
        <w:keepLines w:val="0"/>
        <w:pageBreakBefore w:val="0"/>
        <w:widowControl w:val="0"/>
        <w:kinsoku/>
        <w:overflowPunct/>
        <w:topLinePunct w:val="0"/>
        <w:autoSpaceDE/>
        <w:autoSpaceDN/>
        <w:bidi w:val="0"/>
        <w:adjustRightInd/>
        <w:snapToGrid/>
        <w:spacing w:line="360" w:lineRule="auto"/>
        <w:ind w:left="438"/>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8.</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b/>
          <w:bCs/>
          <w:color w:val="auto"/>
          <w:spacing w:val="1"/>
          <w:sz w:val="21"/>
          <w:szCs w:val="21"/>
        </w:rPr>
        <w:t>偏离</w:t>
      </w:r>
    </w:p>
    <w:p w14:paraId="04896C41">
      <w:pPr>
        <w:keepNext w:val="0"/>
        <w:keepLines w:val="0"/>
        <w:pageBreakBefore w:val="0"/>
        <w:widowControl w:val="0"/>
        <w:kinsoku/>
        <w:overflowPunct/>
        <w:topLinePunct w:val="0"/>
        <w:autoSpaceDE/>
        <w:autoSpaceDN/>
        <w:bidi w:val="0"/>
        <w:adjustRightInd/>
        <w:snapToGrid/>
        <w:spacing w:line="360" w:lineRule="auto"/>
        <w:ind w:right="25" w:firstLine="43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磋商供应商须知前附表允许响应文件偏离竞争性磋商文件某些要求的，偏离应当符竞争性磋商</w:t>
      </w:r>
      <w:r>
        <w:rPr>
          <w:rFonts w:hint="eastAsia" w:asciiTheme="minorEastAsia" w:hAnsiTheme="minorEastAsia" w:eastAsiaTheme="minorEastAsia" w:cstheme="minorEastAsia"/>
          <w:color w:val="auto"/>
          <w:spacing w:val="8"/>
          <w:sz w:val="21"/>
          <w:szCs w:val="21"/>
        </w:rPr>
        <w:t>规定的</w:t>
      </w:r>
      <w:r>
        <w:rPr>
          <w:rFonts w:hint="eastAsia" w:asciiTheme="minorEastAsia" w:hAnsiTheme="minorEastAsia" w:eastAsiaTheme="minorEastAsia" w:cstheme="minorEastAsia"/>
          <w:color w:val="auto"/>
          <w:spacing w:val="7"/>
          <w:sz w:val="21"/>
          <w:szCs w:val="21"/>
        </w:rPr>
        <w:t>偏离范围和幅度。详见磋商供应商须知前附表第</w:t>
      </w:r>
      <w:r>
        <w:rPr>
          <w:rFonts w:hint="eastAsia" w:asciiTheme="minorEastAsia" w:hAnsiTheme="minorEastAsia" w:eastAsiaTheme="minorEastAsia" w:cstheme="minorEastAsia"/>
          <w:color w:val="auto"/>
          <w:spacing w:val="-11"/>
          <w:sz w:val="21"/>
          <w:szCs w:val="21"/>
        </w:rPr>
        <w:t xml:space="preserve"> </w:t>
      </w:r>
      <w:r>
        <w:rPr>
          <w:rFonts w:hint="eastAsia" w:asciiTheme="minorEastAsia" w:hAnsiTheme="minorEastAsia" w:eastAsiaTheme="minorEastAsia" w:cstheme="minorEastAsia"/>
          <w:color w:val="auto"/>
          <w:spacing w:val="7"/>
          <w:sz w:val="21"/>
          <w:szCs w:val="21"/>
        </w:rPr>
        <w:t>16</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7"/>
          <w:sz w:val="21"/>
          <w:szCs w:val="21"/>
        </w:rPr>
        <w:t>条。</w:t>
      </w:r>
    </w:p>
    <w:p w14:paraId="131FB5E4">
      <w:pPr>
        <w:keepNext w:val="0"/>
        <w:keepLines w:val="0"/>
        <w:pageBreakBefore w:val="0"/>
        <w:widowControl w:val="0"/>
        <w:kinsoku/>
        <w:overflowPunct/>
        <w:topLinePunct w:val="0"/>
        <w:autoSpaceDE/>
        <w:autoSpaceDN/>
        <w:bidi w:val="0"/>
        <w:adjustRightInd/>
        <w:snapToGrid/>
        <w:spacing w:line="360" w:lineRule="auto"/>
        <w:ind w:left="41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9.询问、质疑和投诉</w:t>
      </w:r>
    </w:p>
    <w:p w14:paraId="0C85F05A">
      <w:pPr>
        <w:keepNext w:val="0"/>
        <w:keepLines w:val="0"/>
        <w:pageBreakBefore w:val="0"/>
        <w:widowControl w:val="0"/>
        <w:kinsoku/>
        <w:overflowPunct/>
        <w:topLinePunct w:val="0"/>
        <w:autoSpaceDE/>
        <w:autoSpaceDN/>
        <w:bidi w:val="0"/>
        <w:adjustRightInd/>
        <w:snapToGrid/>
        <w:spacing w:line="360" w:lineRule="auto"/>
        <w:ind w:left="421"/>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9.1</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9"/>
          <w:sz w:val="21"/>
          <w:szCs w:val="21"/>
        </w:rPr>
        <w:t>供应商对政府采购活动事项有疑问的，可以向采购人、采购代理</w:t>
      </w:r>
      <w:r>
        <w:rPr>
          <w:rFonts w:hint="eastAsia" w:asciiTheme="minorEastAsia" w:hAnsiTheme="minorEastAsia" w:eastAsiaTheme="minorEastAsia" w:cstheme="minorEastAsia"/>
          <w:color w:val="auto"/>
          <w:spacing w:val="8"/>
          <w:sz w:val="21"/>
          <w:szCs w:val="21"/>
        </w:rPr>
        <w:t>机构提出询问。</w:t>
      </w:r>
    </w:p>
    <w:p w14:paraId="2118C872">
      <w:pPr>
        <w:keepNext w:val="0"/>
        <w:keepLines w:val="0"/>
        <w:pageBreakBefore w:val="0"/>
        <w:widowControl w:val="0"/>
        <w:kinsoku/>
        <w:overflowPunct/>
        <w:topLinePunct w:val="0"/>
        <w:autoSpaceDE/>
        <w:autoSpaceDN/>
        <w:bidi w:val="0"/>
        <w:adjustRightInd/>
        <w:snapToGrid/>
        <w:spacing w:line="360" w:lineRule="auto"/>
        <w:ind w:left="2" w:right="24" w:firstLine="41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9.2</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0"/>
          <w:sz w:val="21"/>
          <w:szCs w:val="21"/>
        </w:rPr>
        <w:t>供应商认为竞争性磋商文件、采购过程或成交结果使自己的合法权益受到损害的，应当</w:t>
      </w:r>
      <w:r>
        <w:rPr>
          <w:rFonts w:hint="eastAsia" w:asciiTheme="minorEastAsia" w:hAnsiTheme="minorEastAsia" w:eastAsiaTheme="minorEastAsia" w:cstheme="minorEastAsia"/>
          <w:color w:val="auto"/>
          <w:spacing w:val="9"/>
          <w:sz w:val="21"/>
          <w:szCs w:val="21"/>
        </w:rPr>
        <w:t>在知道或者应知其权益受到损害之日起七个工作日内，以书面形式向采购人、采购代理机构提出质疑。具体计算时</w:t>
      </w:r>
      <w:r>
        <w:rPr>
          <w:rFonts w:hint="eastAsia" w:asciiTheme="minorEastAsia" w:hAnsiTheme="minorEastAsia" w:eastAsiaTheme="minorEastAsia" w:cstheme="minorEastAsia"/>
          <w:color w:val="auto"/>
          <w:spacing w:val="4"/>
          <w:sz w:val="21"/>
          <w:szCs w:val="21"/>
        </w:rPr>
        <w:t>间如下：</w:t>
      </w:r>
    </w:p>
    <w:p w14:paraId="0F14DC64">
      <w:pPr>
        <w:keepNext w:val="0"/>
        <w:keepLines w:val="0"/>
        <w:pageBreakBefore w:val="0"/>
        <w:widowControl w:val="0"/>
        <w:kinsoku/>
        <w:overflowPunct/>
        <w:topLinePunct w:val="0"/>
        <w:autoSpaceDE/>
        <w:autoSpaceDN/>
        <w:bidi w:val="0"/>
        <w:adjustRightInd/>
        <w:snapToGrid/>
        <w:spacing w:line="360" w:lineRule="auto"/>
        <w:ind w:left="3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（1）对可以质疑的竞争性磋商文件提出质疑的，为获取采购文件之日；</w:t>
      </w:r>
    </w:p>
    <w:p w14:paraId="68317E93">
      <w:pPr>
        <w:keepNext w:val="0"/>
        <w:keepLines w:val="0"/>
        <w:pageBreakBefore w:val="0"/>
        <w:widowControl w:val="0"/>
        <w:kinsoku/>
        <w:overflowPunct/>
        <w:topLinePunct w:val="0"/>
        <w:autoSpaceDE/>
        <w:autoSpaceDN/>
        <w:bidi w:val="0"/>
        <w:adjustRightInd/>
        <w:snapToGrid/>
        <w:spacing w:line="360" w:lineRule="auto"/>
        <w:ind w:left="327"/>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（2）对竞争性磋商过程提出质疑的，为各采购程序环节结束之日；</w:t>
      </w:r>
    </w:p>
    <w:p w14:paraId="4E31EBD3">
      <w:pPr>
        <w:keepNext w:val="0"/>
        <w:keepLines w:val="0"/>
        <w:pageBreakBefore w:val="0"/>
        <w:widowControl w:val="0"/>
        <w:kinsoku/>
        <w:overflowPunct/>
        <w:topLinePunct w:val="0"/>
        <w:autoSpaceDE/>
        <w:autoSpaceDN/>
        <w:bidi w:val="0"/>
        <w:adjustRightInd/>
        <w:snapToGrid/>
        <w:spacing w:line="360" w:lineRule="auto"/>
        <w:ind w:right="27" w:firstLine="3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（3）对成交结果提出质疑的，为成交结果公告期限届满之日。供应商对采购人、采</w:t>
      </w:r>
      <w:r>
        <w:rPr>
          <w:rFonts w:hint="eastAsia" w:asciiTheme="minorEastAsia" w:hAnsiTheme="minorEastAsia" w:eastAsiaTheme="minorEastAsia" w:cstheme="minorEastAsia"/>
          <w:b/>
          <w:bCs/>
          <w:color w:val="auto"/>
          <w:spacing w:val="6"/>
          <w:sz w:val="21"/>
          <w:szCs w:val="21"/>
        </w:rPr>
        <w:t>购代理机构的质疑</w:t>
      </w:r>
      <w:r>
        <w:rPr>
          <w:rFonts w:hint="eastAsia" w:asciiTheme="minorEastAsia" w:hAnsiTheme="minorEastAsia" w:eastAsiaTheme="minorEastAsia" w:cstheme="minorEastAsia"/>
          <w:b/>
          <w:bCs/>
          <w:color w:val="auto"/>
          <w:spacing w:val="7"/>
          <w:sz w:val="21"/>
          <w:szCs w:val="21"/>
        </w:rPr>
        <w:t>答复不满意或者采购人、采购代理机构未在规定时间内作出答复的，可以在答复期满后十五个工作日内向桂林市临桂区财政局政府采购监督管理股投诉。</w:t>
      </w:r>
    </w:p>
    <w:p w14:paraId="2F4B3B14">
      <w:pPr>
        <w:keepNext w:val="0"/>
        <w:keepLines w:val="0"/>
        <w:pageBreakBefore w:val="0"/>
        <w:widowControl w:val="0"/>
        <w:kinsoku/>
        <w:overflowPunct/>
        <w:topLinePunct w:val="0"/>
        <w:autoSpaceDE/>
        <w:autoSpaceDN/>
        <w:bidi w:val="0"/>
        <w:adjustRightInd/>
        <w:snapToGrid/>
        <w:spacing w:line="360" w:lineRule="auto"/>
        <w:ind w:left="1" w:right="25" w:firstLine="4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9.3</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10"/>
          <w:sz w:val="21"/>
          <w:szCs w:val="21"/>
        </w:rPr>
        <w:t>质疑、投诉应当采用书面形式，质疑书、投诉书均应明确阐述采购文件、采购过程、</w:t>
      </w:r>
      <w:r>
        <w:rPr>
          <w:rFonts w:hint="eastAsia" w:asciiTheme="minorEastAsia" w:hAnsiTheme="minorEastAsia" w:eastAsiaTheme="minorEastAsia" w:cstheme="minorEastAsia"/>
          <w:color w:val="auto"/>
          <w:spacing w:val="9"/>
          <w:sz w:val="21"/>
          <w:szCs w:val="21"/>
        </w:rPr>
        <w:t>成交结果中使自己合法权益受到损害的实质性内容，提供相关事实、明确的请求、必要的证明材料，便于有关单位调</w:t>
      </w:r>
      <w:r>
        <w:rPr>
          <w:rFonts w:hint="eastAsia" w:asciiTheme="minorEastAsia" w:hAnsiTheme="minorEastAsia" w:eastAsiaTheme="minorEastAsia" w:cstheme="minorEastAsia"/>
          <w:color w:val="auto"/>
          <w:spacing w:val="6"/>
          <w:sz w:val="21"/>
          <w:szCs w:val="21"/>
        </w:rPr>
        <w:t>查、答复和处理。</w:t>
      </w:r>
      <w:r>
        <w:rPr>
          <w:rFonts w:hint="eastAsia" w:asciiTheme="minorEastAsia" w:hAnsiTheme="minorEastAsia" w:eastAsiaTheme="minorEastAsia" w:cstheme="minorEastAsia"/>
          <w:b/>
          <w:bCs/>
          <w:color w:val="auto"/>
          <w:spacing w:val="6"/>
          <w:sz w:val="21"/>
          <w:szCs w:val="21"/>
        </w:rPr>
        <w:t>质疑格式见附件</w:t>
      </w:r>
      <w:r>
        <w:rPr>
          <w:rFonts w:hint="eastAsia" w:asciiTheme="minorEastAsia" w:hAnsiTheme="minorEastAsia" w:eastAsiaTheme="minorEastAsia" w:cstheme="minorEastAsia"/>
          <w:color w:val="auto"/>
          <w:spacing w:val="-18"/>
          <w:sz w:val="21"/>
          <w:szCs w:val="21"/>
        </w:rPr>
        <w:t xml:space="preserve"> </w:t>
      </w:r>
      <w:r>
        <w:rPr>
          <w:rFonts w:hint="eastAsia" w:asciiTheme="minorEastAsia" w:hAnsiTheme="minorEastAsia" w:eastAsiaTheme="minorEastAsia" w:cstheme="minorEastAsia"/>
          <w:b/>
          <w:bCs/>
          <w:color w:val="auto"/>
          <w:spacing w:val="6"/>
          <w:sz w:val="21"/>
          <w:szCs w:val="21"/>
        </w:rPr>
        <w:t>1。</w:t>
      </w:r>
    </w:p>
    <w:p w14:paraId="4A726D62">
      <w:pPr>
        <w:keepNext w:val="0"/>
        <w:keepLines w:val="0"/>
        <w:pageBreakBefore w:val="0"/>
        <w:widowControl w:val="0"/>
        <w:kinsoku/>
        <w:overflowPunct/>
        <w:topLinePunct w:val="0"/>
        <w:autoSpaceDE/>
        <w:autoSpaceDN/>
        <w:bidi w:val="0"/>
        <w:adjustRightInd/>
        <w:snapToGrid/>
        <w:spacing w:line="360" w:lineRule="auto"/>
        <w:ind w:left="42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8"/>
          <w:sz w:val="21"/>
          <w:szCs w:val="21"/>
        </w:rPr>
        <w:t>①质疑部门及电话为：</w:t>
      </w:r>
      <w:r>
        <w:rPr>
          <w:rFonts w:hint="eastAsia" w:asciiTheme="minorEastAsia" w:hAnsiTheme="minorEastAsia" w:eastAsiaTheme="minorEastAsia" w:cstheme="minorEastAsia"/>
          <w:color w:val="auto"/>
          <w:spacing w:val="8"/>
          <w:sz w:val="21"/>
          <w:szCs w:val="21"/>
          <w:lang w:val="en-US" w:eastAsia="zh-CN"/>
        </w:rPr>
        <w:t xml:space="preserve">广西八桂建设项目管理有限公司  </w:t>
      </w:r>
      <w:r>
        <w:rPr>
          <w:rFonts w:hint="eastAsia" w:asciiTheme="minorEastAsia" w:hAnsiTheme="minorEastAsia" w:eastAsiaTheme="minorEastAsia" w:cstheme="minorEastAsia"/>
          <w:color w:val="auto"/>
          <w:spacing w:val="8"/>
          <w:sz w:val="21"/>
          <w:szCs w:val="21"/>
        </w:rPr>
        <w:t>联系电话：</w:t>
      </w:r>
      <w:r>
        <w:rPr>
          <w:rFonts w:hint="eastAsia" w:asciiTheme="minorEastAsia" w:hAnsiTheme="minorEastAsia" w:eastAsiaTheme="minorEastAsia" w:cstheme="minorEastAsia"/>
          <w:color w:val="auto"/>
          <w:spacing w:val="8"/>
          <w:sz w:val="21"/>
          <w:szCs w:val="21"/>
          <w:lang w:val="en-US" w:eastAsia="zh-CN"/>
        </w:rPr>
        <w:t xml:space="preserve"> 0773-2819266</w:t>
      </w:r>
    </w:p>
    <w:p w14:paraId="2876A368">
      <w:pPr>
        <w:keepNext w:val="0"/>
        <w:keepLines w:val="0"/>
        <w:pageBreakBefore w:val="0"/>
        <w:widowControl w:val="0"/>
        <w:kinsoku/>
        <w:overflowPunct/>
        <w:topLinePunct w:val="0"/>
        <w:autoSpaceDE/>
        <w:autoSpaceDN/>
        <w:bidi w:val="0"/>
        <w:adjustRightInd/>
        <w:snapToGrid/>
        <w:spacing w:line="360" w:lineRule="auto"/>
        <w:ind w:left="41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②投诉联系部门及电话为：桂林市临桂区财政局</w:t>
      </w:r>
      <w:r>
        <w:rPr>
          <w:rFonts w:hint="eastAsia" w:asciiTheme="minorEastAsia" w:hAnsiTheme="minorEastAsia" w:eastAsiaTheme="minorEastAsia" w:cstheme="minorEastAsia"/>
          <w:color w:val="auto"/>
          <w:spacing w:val="8"/>
          <w:sz w:val="21"/>
          <w:szCs w:val="21"/>
        </w:rPr>
        <w:t>政府采购监督管理股  联系电话：0773-5593932</w:t>
      </w:r>
    </w:p>
    <w:p w14:paraId="583EFC5A">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10.特别说明</w:t>
      </w:r>
    </w:p>
    <w:p w14:paraId="68DA89FC">
      <w:pPr>
        <w:keepNext w:val="0"/>
        <w:keepLines w:val="0"/>
        <w:pageBreakBefore w:val="0"/>
        <w:widowControl w:val="0"/>
        <w:kinsoku/>
        <w:overflowPunct/>
        <w:topLinePunct w:val="0"/>
        <w:autoSpaceDE/>
        <w:autoSpaceDN/>
        <w:bidi w:val="0"/>
        <w:adjustRightInd/>
        <w:snapToGrid/>
        <w:spacing w:line="360" w:lineRule="auto"/>
        <w:ind w:left="4" w:right="27" w:firstLine="43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10.1</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7"/>
          <w:sz w:val="21"/>
          <w:szCs w:val="21"/>
        </w:rPr>
        <w:t>单位负责人为同一人或者存在直接控股、管理关系的，不得参加同一分标磋商或未划分分标的同</w:t>
      </w:r>
      <w:r>
        <w:rPr>
          <w:rFonts w:hint="eastAsia" w:asciiTheme="minorEastAsia" w:hAnsiTheme="minorEastAsia" w:eastAsiaTheme="minorEastAsia" w:cstheme="minorEastAsia"/>
          <w:color w:val="auto"/>
          <w:spacing w:val="8"/>
          <w:sz w:val="21"/>
          <w:szCs w:val="21"/>
        </w:rPr>
        <w:t>一合同项下的磋商，否则，响应文件无效。</w:t>
      </w:r>
    </w:p>
    <w:p w14:paraId="0A022F7A">
      <w:pPr>
        <w:keepNext w:val="0"/>
        <w:keepLines w:val="0"/>
        <w:pageBreakBefore w:val="0"/>
        <w:widowControl w:val="0"/>
        <w:kinsoku/>
        <w:overflowPunct/>
        <w:topLinePunct w:val="0"/>
        <w:autoSpaceDE/>
        <w:autoSpaceDN/>
        <w:bidi w:val="0"/>
        <w:adjustRightInd/>
        <w:snapToGrid/>
        <w:spacing w:line="360" w:lineRule="auto"/>
        <w:ind w:right="25" w:firstLine="43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除单一来源采购项目外，为采购项目提供整体设计、规范编制或者项目管理、监理、检测等服务的供应商，不得再参加该采购项目的其他采购活动，否则响应文件无效。</w:t>
      </w:r>
    </w:p>
    <w:p w14:paraId="6DF8FDE8">
      <w:pPr>
        <w:keepNext w:val="0"/>
        <w:keepLines w:val="0"/>
        <w:pageBreakBefore w:val="0"/>
        <w:widowControl w:val="0"/>
        <w:kinsoku/>
        <w:overflowPunct/>
        <w:topLinePunct w:val="0"/>
        <w:autoSpaceDE/>
        <w:autoSpaceDN/>
        <w:bidi w:val="0"/>
        <w:adjustRightInd/>
        <w:snapToGrid/>
        <w:spacing w:line="360" w:lineRule="auto"/>
        <w:ind w:left="2" w:right="25" w:firstLine="43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10.2</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pacing w:val="7"/>
          <w:sz w:val="21"/>
          <w:szCs w:val="21"/>
        </w:rPr>
        <w:t>供应商磋商所使用的资格、信誉、荣誉、业绩与企业认证必须为本法人所拥有。供应商磋商所使</w:t>
      </w:r>
      <w:r>
        <w:rPr>
          <w:rFonts w:hint="eastAsia" w:asciiTheme="minorEastAsia" w:hAnsiTheme="minorEastAsia" w:eastAsiaTheme="minorEastAsia" w:cstheme="minorEastAsia"/>
          <w:color w:val="auto"/>
          <w:spacing w:val="9"/>
          <w:sz w:val="21"/>
          <w:szCs w:val="21"/>
        </w:rPr>
        <w:t>用的采购项目实施人员必须为本法人员工（或必须为本法人或控股公司正式员工）。</w:t>
      </w:r>
    </w:p>
    <w:p w14:paraId="61A2E2ED">
      <w:pPr>
        <w:keepNext w:val="0"/>
        <w:keepLines w:val="0"/>
        <w:pageBreakBefore w:val="0"/>
        <w:widowControl w:val="0"/>
        <w:kinsoku/>
        <w:overflowPunct/>
        <w:topLinePunct w:val="0"/>
        <w:autoSpaceDE/>
        <w:autoSpaceDN/>
        <w:bidi w:val="0"/>
        <w:adjustRightInd/>
        <w:snapToGrid/>
        <w:spacing w:line="360" w:lineRule="auto"/>
        <w:ind w:right="27" w:firstLine="43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10.3</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7"/>
          <w:sz w:val="21"/>
          <w:szCs w:val="21"/>
        </w:rPr>
        <w:t>供应商应仔细阅读竞争性磋商文件的所有内容，按照竞争性磋商文件的要求提交响应文件，并对</w:t>
      </w:r>
      <w:r>
        <w:rPr>
          <w:rFonts w:hint="eastAsia" w:asciiTheme="minorEastAsia" w:hAnsiTheme="minorEastAsia" w:eastAsiaTheme="minorEastAsia" w:cstheme="minorEastAsia"/>
          <w:color w:val="auto"/>
          <w:spacing w:val="8"/>
          <w:sz w:val="21"/>
          <w:szCs w:val="21"/>
        </w:rPr>
        <w:t>所提供的全部资料的真实性承担法律责任。</w:t>
      </w:r>
    </w:p>
    <w:p w14:paraId="685E64F6">
      <w:pPr>
        <w:keepNext w:val="0"/>
        <w:keepLines w:val="0"/>
        <w:pageBreakBefore w:val="0"/>
        <w:widowControl w:val="0"/>
        <w:kinsoku/>
        <w:overflowPunct/>
        <w:topLinePunct w:val="0"/>
        <w:autoSpaceDE/>
        <w:autoSpaceDN/>
        <w:bidi w:val="0"/>
        <w:adjustRightInd/>
        <w:snapToGrid/>
        <w:spacing w:line="360" w:lineRule="auto"/>
        <w:ind w:left="2" w:firstLine="43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10.4</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8"/>
          <w:sz w:val="21"/>
          <w:szCs w:val="21"/>
        </w:rPr>
        <w:t>供应商在磋商活动中提供任何虚假材料，其响应文件无效，并报监管部门查</w:t>
      </w:r>
      <w:r>
        <w:rPr>
          <w:rFonts w:hint="eastAsia" w:asciiTheme="minorEastAsia" w:hAnsiTheme="minorEastAsia" w:eastAsiaTheme="minorEastAsia" w:cstheme="minorEastAsia"/>
          <w:color w:val="auto"/>
          <w:spacing w:val="7"/>
          <w:sz w:val="21"/>
          <w:szCs w:val="21"/>
        </w:rPr>
        <w:t>处；成交后发现的，</w:t>
      </w:r>
      <w:r>
        <w:rPr>
          <w:rFonts w:hint="eastAsia" w:asciiTheme="minorEastAsia" w:hAnsiTheme="minorEastAsia" w:eastAsiaTheme="minorEastAsia" w:cstheme="minorEastAsia"/>
          <w:color w:val="auto"/>
          <w:spacing w:val="11"/>
          <w:sz w:val="21"/>
          <w:szCs w:val="21"/>
        </w:rPr>
        <w:t>成交人须依照《中华人民共和国消费者权益保护法》第</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11"/>
          <w:sz w:val="21"/>
          <w:szCs w:val="21"/>
        </w:rPr>
        <w:t>49</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11"/>
          <w:sz w:val="21"/>
          <w:szCs w:val="21"/>
        </w:rPr>
        <w:t>条之规定双倍赔偿采购人，</w:t>
      </w:r>
      <w:r>
        <w:rPr>
          <w:rFonts w:hint="eastAsia" w:asciiTheme="minorEastAsia" w:hAnsiTheme="minorEastAsia" w:eastAsiaTheme="minorEastAsia" w:cstheme="minorEastAsia"/>
          <w:color w:val="auto"/>
          <w:spacing w:val="10"/>
          <w:sz w:val="21"/>
          <w:szCs w:val="21"/>
        </w:rPr>
        <w:t>且民事赔偿并不免</w:t>
      </w:r>
      <w:r>
        <w:rPr>
          <w:rFonts w:hint="eastAsia" w:asciiTheme="minorEastAsia" w:hAnsiTheme="minorEastAsia" w:eastAsiaTheme="minorEastAsia" w:cstheme="minorEastAsia"/>
          <w:color w:val="auto"/>
          <w:spacing w:val="8"/>
          <w:sz w:val="21"/>
          <w:szCs w:val="21"/>
        </w:rPr>
        <w:t>除违法供应商的行政与刑事责任。</w:t>
      </w:r>
    </w:p>
    <w:p w14:paraId="19842C7A">
      <w:pPr>
        <w:keepNext w:val="0"/>
        <w:keepLines w:val="0"/>
        <w:pageBreakBefore w:val="0"/>
        <w:widowControl w:val="0"/>
        <w:kinsoku/>
        <w:overflowPunct/>
        <w:topLinePunct w:val="0"/>
        <w:autoSpaceDE/>
        <w:autoSpaceDN/>
        <w:bidi w:val="0"/>
        <w:adjustRightInd/>
        <w:snapToGrid/>
        <w:spacing w:line="360" w:lineRule="auto"/>
        <w:ind w:left="5" w:right="27" w:firstLine="43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10.5</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8"/>
          <w:sz w:val="21"/>
          <w:szCs w:val="21"/>
        </w:rPr>
        <w:t>根据财库〔2017〕141</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8"/>
          <w:sz w:val="21"/>
          <w:szCs w:val="21"/>
        </w:rPr>
        <w:t>号《三部门联合</w:t>
      </w:r>
      <w:r>
        <w:rPr>
          <w:rFonts w:hint="eastAsia" w:asciiTheme="minorEastAsia" w:hAnsiTheme="minorEastAsia" w:eastAsiaTheme="minorEastAsia" w:cstheme="minorEastAsia"/>
          <w:color w:val="auto"/>
          <w:spacing w:val="7"/>
          <w:sz w:val="21"/>
          <w:szCs w:val="21"/>
        </w:rPr>
        <w:t>发布关于促进残疾人就业政府采购政策的通知》第三条规</w:t>
      </w:r>
      <w:r>
        <w:rPr>
          <w:rFonts w:hint="eastAsia" w:asciiTheme="minorEastAsia" w:hAnsiTheme="minorEastAsia" w:eastAsiaTheme="minorEastAsia" w:cstheme="minorEastAsia"/>
          <w:color w:val="auto"/>
          <w:spacing w:val="9"/>
          <w:sz w:val="21"/>
          <w:szCs w:val="21"/>
        </w:rPr>
        <w:t>定，在政府采购活动中，残疾人福利性单位视同小型、微型企业，享受预留份额、评审中价格扣除等促进中小企业发展的政府采购政策。向残疾人福利性单位采购的金额，计入面向中小企业采购的统</w:t>
      </w:r>
      <w:r>
        <w:rPr>
          <w:rFonts w:hint="eastAsia" w:asciiTheme="minorEastAsia" w:hAnsiTheme="minorEastAsia" w:eastAsiaTheme="minorEastAsia" w:cstheme="minorEastAsia"/>
          <w:color w:val="auto"/>
          <w:spacing w:val="8"/>
          <w:sz w:val="21"/>
          <w:szCs w:val="21"/>
        </w:rPr>
        <w:t>计数据。残</w:t>
      </w:r>
      <w:r>
        <w:rPr>
          <w:rFonts w:hint="eastAsia" w:asciiTheme="minorEastAsia" w:hAnsiTheme="minorEastAsia" w:eastAsiaTheme="minorEastAsia" w:cstheme="minorEastAsia"/>
          <w:color w:val="auto"/>
          <w:spacing w:val="9"/>
          <w:sz w:val="21"/>
          <w:szCs w:val="21"/>
        </w:rPr>
        <w:t>疾人福利性单位属于小型、微型企业的，不重复享受政策。</w:t>
      </w:r>
    </w:p>
    <w:p w14:paraId="3473552B">
      <w:pPr>
        <w:keepNext w:val="0"/>
        <w:keepLines w:val="0"/>
        <w:pageBreakBefore w:val="0"/>
        <w:widowControl w:val="0"/>
        <w:kinsoku/>
        <w:overflowPunct/>
        <w:topLinePunct w:val="0"/>
        <w:autoSpaceDE/>
        <w:autoSpaceDN/>
        <w:bidi w:val="0"/>
        <w:adjustRightInd/>
        <w:snapToGrid/>
        <w:spacing w:line="360" w:lineRule="auto"/>
        <w:ind w:left="2" w:right="44" w:firstLine="43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10.5.1</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7"/>
          <w:sz w:val="21"/>
          <w:szCs w:val="21"/>
        </w:rPr>
        <w:t>符合条件的残疾人福利性单位在参加政府采购活动时，应当提供本通知规定的《残疾人福</w:t>
      </w:r>
      <w:r>
        <w:rPr>
          <w:rFonts w:hint="eastAsia" w:asciiTheme="minorEastAsia" w:hAnsiTheme="minorEastAsia" w:eastAsiaTheme="minorEastAsia" w:cstheme="minorEastAsia"/>
          <w:color w:val="auto"/>
          <w:spacing w:val="6"/>
          <w:sz w:val="21"/>
          <w:szCs w:val="21"/>
        </w:rPr>
        <w:t>利性</w:t>
      </w:r>
      <w:r>
        <w:rPr>
          <w:rFonts w:hint="eastAsia" w:asciiTheme="minorEastAsia" w:hAnsiTheme="minorEastAsia" w:eastAsiaTheme="minorEastAsia" w:cstheme="minorEastAsia"/>
          <w:color w:val="auto"/>
          <w:spacing w:val="9"/>
          <w:sz w:val="21"/>
          <w:szCs w:val="21"/>
        </w:rPr>
        <w:t>单位声明函》（见本竞争性磋商文件第四章附件</w:t>
      </w:r>
      <w:r>
        <w:rPr>
          <w:rFonts w:hint="eastAsia" w:asciiTheme="minorEastAsia" w:hAnsiTheme="minorEastAsia" w:eastAsiaTheme="minorEastAsia" w:cstheme="minorEastAsia"/>
          <w:color w:val="auto"/>
          <w:spacing w:val="16"/>
          <w:sz w:val="21"/>
          <w:szCs w:val="21"/>
        </w:rPr>
        <w:t>），</w:t>
      </w:r>
      <w:r>
        <w:rPr>
          <w:rFonts w:hint="eastAsia" w:asciiTheme="minorEastAsia" w:hAnsiTheme="minorEastAsia" w:eastAsiaTheme="minorEastAsia" w:cstheme="minorEastAsia"/>
          <w:color w:val="auto"/>
          <w:spacing w:val="9"/>
          <w:sz w:val="21"/>
          <w:szCs w:val="21"/>
        </w:rPr>
        <w:t>并对声明的真实</w:t>
      </w:r>
      <w:r>
        <w:rPr>
          <w:rFonts w:hint="eastAsia" w:asciiTheme="minorEastAsia" w:hAnsiTheme="minorEastAsia" w:eastAsiaTheme="minorEastAsia" w:cstheme="minorEastAsia"/>
          <w:color w:val="auto"/>
          <w:spacing w:val="8"/>
          <w:sz w:val="21"/>
          <w:szCs w:val="21"/>
        </w:rPr>
        <w:t>性负责。</w:t>
      </w:r>
    </w:p>
    <w:p w14:paraId="379255D3">
      <w:pPr>
        <w:keepNext w:val="0"/>
        <w:keepLines w:val="0"/>
        <w:pageBreakBefore w:val="0"/>
        <w:widowControl w:val="0"/>
        <w:kinsoku/>
        <w:overflowPunct/>
        <w:topLinePunct w:val="0"/>
        <w:autoSpaceDE/>
        <w:autoSpaceDN/>
        <w:bidi w:val="0"/>
        <w:adjustRightInd/>
        <w:snapToGrid/>
        <w:spacing w:line="360" w:lineRule="auto"/>
        <w:ind w:left="21" w:right="41" w:firstLine="41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中标、成交供应商为残疾人福利性单位的，采购人或者其委托的采购代理机</w:t>
      </w:r>
      <w:r>
        <w:rPr>
          <w:rFonts w:hint="eastAsia" w:asciiTheme="minorEastAsia" w:hAnsiTheme="minorEastAsia" w:eastAsiaTheme="minorEastAsia" w:cstheme="minorEastAsia"/>
          <w:b/>
          <w:bCs/>
          <w:color w:val="auto"/>
          <w:spacing w:val="6"/>
          <w:sz w:val="21"/>
          <w:szCs w:val="21"/>
        </w:rPr>
        <w:t>构应当随中标、成交结果</w:t>
      </w:r>
      <w:r>
        <w:rPr>
          <w:rFonts w:hint="eastAsia" w:asciiTheme="minorEastAsia" w:hAnsiTheme="minorEastAsia" w:eastAsiaTheme="minorEastAsia" w:cstheme="minorEastAsia"/>
          <w:b/>
          <w:bCs/>
          <w:color w:val="auto"/>
          <w:spacing w:val="7"/>
          <w:sz w:val="21"/>
          <w:szCs w:val="21"/>
        </w:rPr>
        <w:t>同时公告其《残疾人福利性单位声明函》，接受社会监督。</w:t>
      </w:r>
    </w:p>
    <w:p w14:paraId="4A24ADC1">
      <w:pPr>
        <w:keepNext w:val="0"/>
        <w:keepLines w:val="0"/>
        <w:pageBreakBefore w:val="0"/>
        <w:widowControl w:val="0"/>
        <w:kinsoku/>
        <w:overflowPunct/>
        <w:topLinePunct w:val="0"/>
        <w:autoSpaceDE/>
        <w:autoSpaceDN/>
        <w:bidi w:val="0"/>
        <w:adjustRightInd/>
        <w:snapToGrid/>
        <w:spacing w:line="360" w:lineRule="auto"/>
        <w:ind w:left="4" w:right="44" w:firstLine="43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10.5.2</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7"/>
          <w:sz w:val="21"/>
          <w:szCs w:val="21"/>
        </w:rPr>
        <w:t>供应商提供的《残疾人福利性单位声明函》与事实不符的，依照《政府采购法》第七十七条第</w:t>
      </w:r>
      <w:r>
        <w:rPr>
          <w:rFonts w:hint="eastAsia" w:asciiTheme="minorEastAsia" w:hAnsiTheme="minorEastAsia" w:eastAsiaTheme="minorEastAsia" w:cstheme="minorEastAsia"/>
          <w:color w:val="auto"/>
          <w:spacing w:val="8"/>
          <w:sz w:val="21"/>
          <w:szCs w:val="21"/>
        </w:rPr>
        <w:t>一款的规定追究法律责任。</w:t>
      </w:r>
    </w:p>
    <w:p w14:paraId="725FD813">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10.5.3</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8"/>
          <w:sz w:val="21"/>
          <w:szCs w:val="21"/>
        </w:rPr>
        <w:t>享受政府采购支持政策的残疾人福利性单位应当同时满足以下</w:t>
      </w:r>
      <w:r>
        <w:rPr>
          <w:rFonts w:hint="eastAsia" w:asciiTheme="minorEastAsia" w:hAnsiTheme="minorEastAsia" w:eastAsiaTheme="minorEastAsia" w:cstheme="minorEastAsia"/>
          <w:color w:val="auto"/>
          <w:spacing w:val="7"/>
          <w:sz w:val="21"/>
          <w:szCs w:val="21"/>
        </w:rPr>
        <w:t>条件：</w:t>
      </w:r>
    </w:p>
    <w:p w14:paraId="41A03848">
      <w:pPr>
        <w:keepNext w:val="0"/>
        <w:keepLines w:val="0"/>
        <w:pageBreakBefore w:val="0"/>
        <w:widowControl w:val="0"/>
        <w:kinsoku/>
        <w:overflowPunct/>
        <w:topLinePunct w:val="0"/>
        <w:autoSpaceDE/>
        <w:autoSpaceDN/>
        <w:bidi w:val="0"/>
        <w:adjustRightInd/>
        <w:snapToGrid/>
        <w:spacing w:line="360" w:lineRule="auto"/>
        <w:ind w:left="4" w:right="44" w:firstLine="42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（1）安置的残疾人占本单位在职职工人数的比例不低于</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8"/>
          <w:sz w:val="21"/>
          <w:szCs w:val="21"/>
        </w:rPr>
        <w:t>25%（含</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7"/>
          <w:sz w:val="21"/>
          <w:szCs w:val="21"/>
        </w:rPr>
        <w:t>25%</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pacing w:val="7"/>
          <w:sz w:val="21"/>
          <w:szCs w:val="21"/>
        </w:rPr>
        <w:t>并且安置的残疾人人数不少</w:t>
      </w:r>
      <w:r>
        <w:rPr>
          <w:rFonts w:hint="eastAsia" w:asciiTheme="minorEastAsia" w:hAnsiTheme="minorEastAsia" w:eastAsiaTheme="minorEastAsia" w:cstheme="minorEastAsia"/>
          <w:color w:val="auto"/>
          <w:spacing w:val="-2"/>
          <w:sz w:val="21"/>
          <w:szCs w:val="21"/>
        </w:rPr>
        <w:t>于</w:t>
      </w:r>
      <w:r>
        <w:rPr>
          <w:rFonts w:hint="eastAsia" w:asciiTheme="minorEastAsia" w:hAnsiTheme="minorEastAsia" w:eastAsiaTheme="minorEastAsia" w:cstheme="minorEastAsia"/>
          <w:color w:val="auto"/>
          <w:spacing w:val="-20"/>
          <w:sz w:val="21"/>
          <w:szCs w:val="21"/>
        </w:rPr>
        <w:t xml:space="preserve"> </w:t>
      </w:r>
      <w:r>
        <w:rPr>
          <w:rFonts w:hint="eastAsia" w:asciiTheme="minorEastAsia" w:hAnsiTheme="minorEastAsia" w:eastAsiaTheme="minorEastAsia" w:cstheme="minorEastAsia"/>
          <w:color w:val="auto"/>
          <w:spacing w:val="-2"/>
          <w:sz w:val="21"/>
          <w:szCs w:val="21"/>
        </w:rPr>
        <w:t>10</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2"/>
          <w:sz w:val="21"/>
          <w:szCs w:val="21"/>
        </w:rPr>
        <w:t>人（含</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2"/>
          <w:sz w:val="21"/>
          <w:szCs w:val="21"/>
        </w:rPr>
        <w:t>10</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2"/>
          <w:sz w:val="21"/>
          <w:szCs w:val="21"/>
        </w:rPr>
        <w:t>人</w:t>
      </w:r>
      <w:r>
        <w:rPr>
          <w:rFonts w:hint="eastAsia" w:asciiTheme="minorEastAsia" w:hAnsiTheme="minorEastAsia" w:eastAsiaTheme="minorEastAsia" w:cstheme="minorEastAsia"/>
          <w:color w:val="auto"/>
          <w:spacing w:val="2"/>
          <w:sz w:val="21"/>
          <w:szCs w:val="21"/>
        </w:rPr>
        <w:t>）；</w:t>
      </w:r>
    </w:p>
    <w:p w14:paraId="346FA4B9">
      <w:pPr>
        <w:keepNext w:val="0"/>
        <w:keepLines w:val="0"/>
        <w:pageBreakBefore w:val="0"/>
        <w:widowControl w:val="0"/>
        <w:kinsoku/>
        <w:overflowPunct/>
        <w:topLinePunct w:val="0"/>
        <w:autoSpaceDE/>
        <w:autoSpaceDN/>
        <w:bidi w:val="0"/>
        <w:adjustRightInd/>
        <w:snapToGrid/>
        <w:spacing w:line="360" w:lineRule="auto"/>
        <w:ind w:left="43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（2）依法与安置的每位残疾人签订了一年以上（含一年）的劳动合同或服务协议；</w:t>
      </w:r>
    </w:p>
    <w:p w14:paraId="36A6F72B">
      <w:pPr>
        <w:keepNext w:val="0"/>
        <w:keepLines w:val="0"/>
        <w:pageBreakBefore w:val="0"/>
        <w:widowControl w:val="0"/>
        <w:kinsoku/>
        <w:overflowPunct/>
        <w:topLinePunct w:val="0"/>
        <w:autoSpaceDE/>
        <w:autoSpaceDN/>
        <w:bidi w:val="0"/>
        <w:adjustRightInd/>
        <w:snapToGrid/>
        <w:spacing w:line="360" w:lineRule="auto"/>
        <w:ind w:left="8" w:right="126" w:firstLine="421"/>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（3）为安置的每位残疾人按月足额缴纳了</w:t>
      </w:r>
      <w:r>
        <w:rPr>
          <w:rFonts w:hint="eastAsia" w:asciiTheme="minorEastAsia" w:hAnsiTheme="minorEastAsia" w:eastAsiaTheme="minorEastAsia" w:cstheme="minorEastAsia"/>
          <w:color w:val="auto"/>
          <w:spacing w:val="9"/>
          <w:sz w:val="21"/>
          <w:szCs w:val="21"/>
        </w:rPr>
        <w:t>基本养老保险、基本医疗保险、失业保险、工伤保险和生</w:t>
      </w:r>
      <w:r>
        <w:rPr>
          <w:rFonts w:hint="eastAsia" w:asciiTheme="minorEastAsia" w:hAnsiTheme="minorEastAsia" w:eastAsiaTheme="minorEastAsia" w:cstheme="minorEastAsia"/>
          <w:color w:val="auto"/>
          <w:spacing w:val="7"/>
          <w:sz w:val="21"/>
          <w:szCs w:val="21"/>
        </w:rPr>
        <w:t>育保险等社会保险费；</w:t>
      </w:r>
    </w:p>
    <w:p w14:paraId="000DD323">
      <w:pPr>
        <w:keepNext w:val="0"/>
        <w:keepLines w:val="0"/>
        <w:pageBreakBefore w:val="0"/>
        <w:widowControl w:val="0"/>
        <w:kinsoku/>
        <w:overflowPunct/>
        <w:topLinePunct w:val="0"/>
        <w:autoSpaceDE/>
        <w:autoSpaceDN/>
        <w:bidi w:val="0"/>
        <w:adjustRightInd/>
        <w:snapToGrid/>
        <w:spacing w:line="360" w:lineRule="auto"/>
        <w:ind w:right="126" w:firstLine="43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（4）通过银行等金融机构向安置的每位残</w:t>
      </w:r>
      <w:r>
        <w:rPr>
          <w:rFonts w:hint="eastAsia" w:asciiTheme="minorEastAsia" w:hAnsiTheme="minorEastAsia" w:eastAsiaTheme="minorEastAsia" w:cstheme="minorEastAsia"/>
          <w:color w:val="auto"/>
          <w:spacing w:val="9"/>
          <w:sz w:val="21"/>
          <w:szCs w:val="21"/>
        </w:rPr>
        <w:t>疾人，按月支付了不低于单位所在区县适用的经省级人民</w:t>
      </w:r>
      <w:r>
        <w:rPr>
          <w:rFonts w:hint="eastAsia" w:asciiTheme="minorEastAsia" w:hAnsiTheme="minorEastAsia" w:eastAsiaTheme="minorEastAsia" w:cstheme="minorEastAsia"/>
          <w:color w:val="auto"/>
          <w:spacing w:val="8"/>
          <w:sz w:val="21"/>
          <w:szCs w:val="21"/>
        </w:rPr>
        <w:t>政府批准的月最低工资标准的工资；</w:t>
      </w:r>
    </w:p>
    <w:p w14:paraId="14B7B7C6">
      <w:pPr>
        <w:keepNext w:val="0"/>
        <w:keepLines w:val="0"/>
        <w:pageBreakBefore w:val="0"/>
        <w:widowControl w:val="0"/>
        <w:kinsoku/>
        <w:overflowPunct/>
        <w:topLinePunct w:val="0"/>
        <w:autoSpaceDE/>
        <w:autoSpaceDN/>
        <w:bidi w:val="0"/>
        <w:adjustRightInd/>
        <w:snapToGrid/>
        <w:spacing w:line="360" w:lineRule="auto"/>
        <w:ind w:left="2" w:right="126" w:firstLine="428"/>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（5）提供本单位制造的货物、承担的工程或者服务（以下简称产品</w:t>
      </w:r>
      <w:r>
        <w:rPr>
          <w:rFonts w:hint="eastAsia" w:asciiTheme="minorEastAsia" w:hAnsiTheme="minorEastAsia" w:eastAsiaTheme="minorEastAsia" w:cstheme="minorEastAsia"/>
          <w:color w:val="auto"/>
          <w:spacing w:val="18"/>
          <w:sz w:val="21"/>
          <w:szCs w:val="21"/>
        </w:rPr>
        <w:t>），</w:t>
      </w:r>
      <w:r>
        <w:rPr>
          <w:rFonts w:hint="eastAsia" w:asciiTheme="minorEastAsia" w:hAnsiTheme="minorEastAsia" w:eastAsiaTheme="minorEastAsia" w:cstheme="minorEastAsia"/>
          <w:color w:val="auto"/>
          <w:spacing w:val="9"/>
          <w:sz w:val="21"/>
          <w:szCs w:val="21"/>
        </w:rPr>
        <w:t>或者提供其他残疾人福利性单位制造的货物（不包括使用非残疾人福利性单位注册商标的货物</w:t>
      </w:r>
      <w:r>
        <w:rPr>
          <w:rFonts w:hint="eastAsia" w:asciiTheme="minorEastAsia" w:hAnsiTheme="minorEastAsia" w:eastAsiaTheme="minorEastAsia" w:cstheme="minorEastAsia"/>
          <w:color w:val="auto"/>
          <w:spacing w:val="8"/>
          <w:sz w:val="21"/>
          <w:szCs w:val="21"/>
        </w:rPr>
        <w:t>）。</w:t>
      </w:r>
    </w:p>
    <w:p w14:paraId="61573745">
      <w:pPr>
        <w:keepNext w:val="0"/>
        <w:keepLines w:val="0"/>
        <w:pageBreakBefore w:val="0"/>
        <w:widowControl w:val="0"/>
        <w:kinsoku/>
        <w:overflowPunct/>
        <w:topLinePunct w:val="0"/>
        <w:autoSpaceDE/>
        <w:autoSpaceDN/>
        <w:bidi w:val="0"/>
        <w:adjustRightInd/>
        <w:snapToGrid/>
        <w:spacing w:line="360" w:lineRule="auto"/>
        <w:ind w:right="44" w:firstLine="421"/>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本文件所称残疾人是指法定劳动年龄内，持有《中华人民共和国残疾人证》或者《中华人民共和国残</w:t>
      </w:r>
      <w:r>
        <w:rPr>
          <w:rFonts w:hint="eastAsia" w:asciiTheme="minorEastAsia" w:hAnsiTheme="minorEastAsia" w:eastAsiaTheme="minorEastAsia" w:cstheme="minorEastAsia"/>
          <w:color w:val="auto"/>
          <w:spacing w:val="10"/>
          <w:sz w:val="21"/>
          <w:szCs w:val="21"/>
        </w:rPr>
        <w:t>疾军人证（1至</w:t>
      </w:r>
      <w:r>
        <w:rPr>
          <w:rFonts w:hint="eastAsia" w:asciiTheme="minorEastAsia" w:hAnsiTheme="minorEastAsia" w:eastAsiaTheme="minorEastAsia" w:cstheme="minorEastAsia"/>
          <w:color w:val="auto"/>
          <w:spacing w:val="-27"/>
          <w:sz w:val="21"/>
          <w:szCs w:val="21"/>
        </w:rPr>
        <w:t xml:space="preserve"> </w:t>
      </w:r>
      <w:r>
        <w:rPr>
          <w:rFonts w:hint="eastAsia" w:asciiTheme="minorEastAsia" w:hAnsiTheme="minorEastAsia" w:eastAsiaTheme="minorEastAsia" w:cstheme="minorEastAsia"/>
          <w:color w:val="auto"/>
          <w:spacing w:val="10"/>
          <w:sz w:val="21"/>
          <w:szCs w:val="21"/>
        </w:rPr>
        <w:t>8</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10"/>
          <w:sz w:val="21"/>
          <w:szCs w:val="21"/>
        </w:rPr>
        <w:t>级）》的自然人，包括具有劳动条件和劳动意愿的精神残疾人。在职职工人数是指与残</w:t>
      </w:r>
      <w:r>
        <w:rPr>
          <w:rFonts w:hint="eastAsia" w:asciiTheme="minorEastAsia" w:hAnsiTheme="minorEastAsia" w:eastAsiaTheme="minorEastAsia" w:cstheme="minorEastAsia"/>
          <w:color w:val="auto"/>
          <w:spacing w:val="9"/>
          <w:sz w:val="21"/>
          <w:szCs w:val="21"/>
        </w:rPr>
        <w:t>疾人福利性单位建立劳动关系并依法签订劳动合同或者服务协议的雇员人数。</w:t>
      </w:r>
    </w:p>
    <w:p w14:paraId="58A495F2">
      <w:pPr>
        <w:keepNext w:val="0"/>
        <w:keepLines w:val="0"/>
        <w:pageBreakBefore w:val="0"/>
        <w:widowControl w:val="0"/>
        <w:kinsoku/>
        <w:overflowPunct/>
        <w:topLinePunct w:val="0"/>
        <w:autoSpaceDE/>
        <w:autoSpaceDN/>
        <w:bidi w:val="0"/>
        <w:adjustRightInd/>
        <w:snapToGrid/>
        <w:spacing w:line="360" w:lineRule="auto"/>
        <w:ind w:left="44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二、竞争性磋商文件（简称磋商文件）</w:t>
      </w:r>
    </w:p>
    <w:p w14:paraId="2388074B">
      <w:pPr>
        <w:keepNext w:val="0"/>
        <w:keepLines w:val="0"/>
        <w:pageBreakBefore w:val="0"/>
        <w:widowControl w:val="0"/>
        <w:kinsoku/>
        <w:overflowPunct/>
        <w:topLinePunct w:val="0"/>
        <w:autoSpaceDE/>
        <w:autoSpaceDN/>
        <w:bidi w:val="0"/>
        <w:adjustRightInd/>
        <w:snapToGrid/>
        <w:spacing w:line="360" w:lineRule="auto"/>
        <w:ind w:left="45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11.磋商文件的构成</w:t>
      </w:r>
    </w:p>
    <w:p w14:paraId="648C0446">
      <w:pPr>
        <w:keepNext w:val="0"/>
        <w:keepLines w:val="0"/>
        <w:pageBreakBefore w:val="0"/>
        <w:widowControl w:val="0"/>
        <w:kinsoku/>
        <w:overflowPunct/>
        <w:topLinePunct w:val="0"/>
        <w:autoSpaceDE/>
        <w:autoSpaceDN/>
        <w:bidi w:val="0"/>
        <w:adjustRightInd/>
        <w:snapToGrid/>
        <w:spacing w:line="360" w:lineRule="auto"/>
        <w:ind w:left="4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（1）竞争性磋商公告；</w:t>
      </w:r>
    </w:p>
    <w:p w14:paraId="680C12A4">
      <w:pPr>
        <w:keepNext w:val="0"/>
        <w:keepLines w:val="0"/>
        <w:pageBreakBefore w:val="0"/>
        <w:widowControl w:val="0"/>
        <w:kinsoku/>
        <w:overflowPunct/>
        <w:topLinePunct w:val="0"/>
        <w:autoSpaceDE/>
        <w:autoSpaceDN/>
        <w:bidi w:val="0"/>
        <w:adjustRightInd/>
        <w:snapToGrid/>
        <w:spacing w:line="360" w:lineRule="auto"/>
        <w:ind w:left="4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（2）磋商供应商须知；</w:t>
      </w:r>
    </w:p>
    <w:p w14:paraId="4E8125E8">
      <w:pPr>
        <w:keepNext w:val="0"/>
        <w:keepLines w:val="0"/>
        <w:pageBreakBefore w:val="0"/>
        <w:widowControl w:val="0"/>
        <w:kinsoku/>
        <w:overflowPunct/>
        <w:topLinePunct w:val="0"/>
        <w:autoSpaceDE/>
        <w:autoSpaceDN/>
        <w:bidi w:val="0"/>
        <w:adjustRightInd/>
        <w:snapToGrid/>
        <w:spacing w:line="360" w:lineRule="auto"/>
        <w:ind w:left="4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（3）工程量清单；</w:t>
      </w:r>
    </w:p>
    <w:p w14:paraId="76F9A026">
      <w:pPr>
        <w:keepNext w:val="0"/>
        <w:keepLines w:val="0"/>
        <w:pageBreakBefore w:val="0"/>
        <w:widowControl w:val="0"/>
        <w:kinsoku/>
        <w:overflowPunct/>
        <w:topLinePunct w:val="0"/>
        <w:autoSpaceDE/>
        <w:autoSpaceDN/>
        <w:bidi w:val="0"/>
        <w:adjustRightInd/>
        <w:snapToGrid/>
        <w:spacing w:line="360" w:lineRule="auto"/>
        <w:ind w:left="4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（4）竞争性磋商响应文件格式；</w:t>
      </w:r>
    </w:p>
    <w:p w14:paraId="772CDE96">
      <w:pPr>
        <w:keepNext w:val="0"/>
        <w:keepLines w:val="0"/>
        <w:pageBreakBefore w:val="0"/>
        <w:widowControl w:val="0"/>
        <w:kinsoku/>
        <w:overflowPunct/>
        <w:topLinePunct w:val="0"/>
        <w:autoSpaceDE/>
        <w:autoSpaceDN/>
        <w:bidi w:val="0"/>
        <w:adjustRightInd/>
        <w:snapToGrid/>
        <w:spacing w:line="360" w:lineRule="auto"/>
        <w:ind w:left="4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（5）合同书及合同基本条款；</w:t>
      </w:r>
    </w:p>
    <w:p w14:paraId="2C71D32E">
      <w:pPr>
        <w:keepNext w:val="0"/>
        <w:keepLines w:val="0"/>
        <w:pageBreakBefore w:val="0"/>
        <w:widowControl w:val="0"/>
        <w:kinsoku/>
        <w:overflowPunct/>
        <w:topLinePunct w:val="0"/>
        <w:autoSpaceDE/>
        <w:autoSpaceDN/>
        <w:bidi w:val="0"/>
        <w:adjustRightInd/>
        <w:snapToGrid/>
        <w:spacing w:line="360" w:lineRule="auto"/>
        <w:ind w:left="4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（6）评审方法；</w:t>
      </w:r>
    </w:p>
    <w:p w14:paraId="058C0341">
      <w:pPr>
        <w:keepNext w:val="0"/>
        <w:keepLines w:val="0"/>
        <w:pageBreakBefore w:val="0"/>
        <w:widowControl w:val="0"/>
        <w:kinsoku/>
        <w:overflowPunct/>
        <w:topLinePunct w:val="0"/>
        <w:autoSpaceDE/>
        <w:autoSpaceDN/>
        <w:bidi w:val="0"/>
        <w:adjustRightInd/>
        <w:snapToGrid/>
        <w:spacing w:line="360" w:lineRule="auto"/>
        <w:ind w:left="4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（7）图纸（自行下载）。</w:t>
      </w:r>
    </w:p>
    <w:p w14:paraId="7704CCF0">
      <w:pPr>
        <w:keepNext w:val="0"/>
        <w:keepLines w:val="0"/>
        <w:pageBreakBefore w:val="0"/>
        <w:widowControl w:val="0"/>
        <w:kinsoku/>
        <w:overflowPunct/>
        <w:topLinePunct w:val="0"/>
        <w:autoSpaceDE/>
        <w:autoSpaceDN/>
        <w:bidi w:val="0"/>
        <w:adjustRightInd/>
        <w:snapToGrid/>
        <w:spacing w:line="360" w:lineRule="auto"/>
        <w:ind w:left="45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12.磋商文件的澄清与修改</w:t>
      </w:r>
    </w:p>
    <w:p w14:paraId="02D1AD29">
      <w:pPr>
        <w:keepNext w:val="0"/>
        <w:keepLines w:val="0"/>
        <w:pageBreakBefore w:val="0"/>
        <w:widowControl w:val="0"/>
        <w:kinsoku/>
        <w:overflowPunct/>
        <w:topLinePunct w:val="0"/>
        <w:autoSpaceDE/>
        <w:autoSpaceDN/>
        <w:bidi w:val="0"/>
        <w:adjustRightInd/>
        <w:snapToGrid/>
        <w:spacing w:line="360" w:lineRule="auto"/>
        <w:ind w:right="41" w:firstLine="45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12.1</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7"/>
          <w:sz w:val="21"/>
          <w:szCs w:val="21"/>
        </w:rPr>
        <w:t>供应商应认真阅读竞争性磋商文件，发现其中有误或有不合理要求的，应在规定</w:t>
      </w:r>
      <w:r>
        <w:rPr>
          <w:rFonts w:hint="eastAsia" w:asciiTheme="minorEastAsia" w:hAnsiTheme="minorEastAsia" w:eastAsiaTheme="minorEastAsia" w:cstheme="minorEastAsia"/>
          <w:color w:val="auto"/>
          <w:spacing w:val="6"/>
          <w:sz w:val="21"/>
          <w:szCs w:val="21"/>
        </w:rPr>
        <w:t>的时间前要求澄</w:t>
      </w:r>
      <w:r>
        <w:rPr>
          <w:rFonts w:hint="eastAsia" w:asciiTheme="minorEastAsia" w:hAnsiTheme="minorEastAsia" w:eastAsiaTheme="minorEastAsia" w:cstheme="minorEastAsia"/>
          <w:color w:val="auto"/>
          <w:spacing w:val="8"/>
          <w:sz w:val="21"/>
          <w:szCs w:val="21"/>
        </w:rPr>
        <w:t>清，否则，由此产生的后果由供应商负责。</w:t>
      </w:r>
    </w:p>
    <w:p w14:paraId="59D6DFE3">
      <w:pPr>
        <w:keepNext w:val="0"/>
        <w:keepLines w:val="0"/>
        <w:pageBreakBefore w:val="0"/>
        <w:widowControl w:val="0"/>
        <w:kinsoku/>
        <w:overflowPunct/>
        <w:topLinePunct w:val="0"/>
        <w:autoSpaceDE/>
        <w:autoSpaceDN/>
        <w:bidi w:val="0"/>
        <w:adjustRightInd/>
        <w:snapToGrid/>
        <w:spacing w:line="360" w:lineRule="auto"/>
        <w:ind w:firstLine="45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12.2</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8"/>
          <w:sz w:val="21"/>
          <w:szCs w:val="21"/>
        </w:rPr>
        <w:t>提交首次响应文件截止之日前，采购代理机构可以对已发出的磋商文</w:t>
      </w:r>
      <w:r>
        <w:rPr>
          <w:rFonts w:hint="eastAsia" w:asciiTheme="minorEastAsia" w:hAnsiTheme="minorEastAsia" w:eastAsiaTheme="minorEastAsia" w:cstheme="minorEastAsia"/>
          <w:color w:val="auto"/>
          <w:spacing w:val="7"/>
          <w:sz w:val="21"/>
          <w:szCs w:val="21"/>
        </w:rPr>
        <w:t>件进行必要澄清或者修改，</w:t>
      </w:r>
      <w:r>
        <w:rPr>
          <w:rFonts w:hint="eastAsia" w:asciiTheme="minorEastAsia" w:hAnsiTheme="minorEastAsia" w:eastAsiaTheme="minorEastAsia" w:cstheme="minorEastAsia"/>
          <w:color w:val="auto"/>
          <w:spacing w:val="8"/>
          <w:sz w:val="21"/>
          <w:szCs w:val="21"/>
        </w:rPr>
        <w:t>澄清或者修改的内容可能影响响应文件编制的，应当在响应文件递交截止时间</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8"/>
          <w:sz w:val="21"/>
          <w:szCs w:val="21"/>
        </w:rPr>
        <w:t>5</w:t>
      </w:r>
      <w:r>
        <w:rPr>
          <w:rFonts w:hint="eastAsia" w:asciiTheme="minorEastAsia" w:hAnsiTheme="minorEastAsia" w:eastAsiaTheme="minorEastAsia" w:cstheme="minorEastAsia"/>
          <w:color w:val="auto"/>
          <w:spacing w:val="7"/>
          <w:sz w:val="21"/>
          <w:szCs w:val="21"/>
        </w:rPr>
        <w:t>日前在本磋商项目竞争性磋商公告发布的同一媒体上发布更正公告，并以书面形式通知所有竞争性磋商文件收受人；不足</w:t>
      </w:r>
      <w:r>
        <w:rPr>
          <w:rFonts w:hint="eastAsia" w:asciiTheme="minorEastAsia" w:hAnsiTheme="minorEastAsia" w:eastAsiaTheme="minorEastAsia" w:cstheme="minorEastAsia"/>
          <w:color w:val="auto"/>
          <w:spacing w:val="-27"/>
          <w:sz w:val="21"/>
          <w:szCs w:val="21"/>
        </w:rPr>
        <w:t xml:space="preserve"> </w:t>
      </w:r>
      <w:r>
        <w:rPr>
          <w:rFonts w:hint="eastAsia" w:asciiTheme="minorEastAsia" w:hAnsiTheme="minorEastAsia" w:eastAsiaTheme="minorEastAsia" w:cstheme="minorEastAsia"/>
          <w:color w:val="auto"/>
          <w:spacing w:val="7"/>
          <w:sz w:val="21"/>
          <w:szCs w:val="21"/>
        </w:rPr>
        <w:t>5日的，</w:t>
      </w:r>
      <w:r>
        <w:rPr>
          <w:rFonts w:hint="eastAsia" w:asciiTheme="minorEastAsia" w:hAnsiTheme="minorEastAsia" w:eastAsiaTheme="minorEastAsia" w:cstheme="minorEastAsia"/>
          <w:color w:val="auto"/>
          <w:spacing w:val="8"/>
          <w:sz w:val="21"/>
          <w:szCs w:val="21"/>
        </w:rPr>
        <w:t>应当顺延提交首次响应文件截止时间。</w:t>
      </w:r>
    </w:p>
    <w:p w14:paraId="75A44D76">
      <w:pPr>
        <w:keepNext w:val="0"/>
        <w:keepLines w:val="0"/>
        <w:pageBreakBefore w:val="0"/>
        <w:widowControl w:val="0"/>
        <w:kinsoku/>
        <w:overflowPunct/>
        <w:topLinePunct w:val="0"/>
        <w:autoSpaceDE/>
        <w:autoSpaceDN/>
        <w:bidi w:val="0"/>
        <w:adjustRightInd/>
        <w:snapToGrid/>
        <w:spacing w:line="360" w:lineRule="auto"/>
        <w:ind w:firstLine="45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12.3</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8"/>
          <w:sz w:val="21"/>
          <w:szCs w:val="21"/>
        </w:rPr>
        <w:t>采购人和采购代理机构在竞争性磋商公告发布的相</w:t>
      </w:r>
      <w:r>
        <w:rPr>
          <w:rFonts w:hint="eastAsia" w:asciiTheme="minorEastAsia" w:hAnsiTheme="minorEastAsia" w:eastAsiaTheme="minorEastAsia" w:cstheme="minorEastAsia"/>
          <w:color w:val="auto"/>
          <w:spacing w:val="7"/>
          <w:sz w:val="21"/>
          <w:szCs w:val="21"/>
        </w:rPr>
        <w:t>关网站【</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"http://www.ccgp.gov.cn"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7"/>
          <w:sz w:val="21"/>
          <w:szCs w:val="21"/>
        </w:rPr>
        <w:t>://</w:t>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7"/>
          <w:sz w:val="21"/>
          <w:szCs w:val="21"/>
        </w:rPr>
        <w:t>.</w:t>
      </w:r>
      <w:r>
        <w:rPr>
          <w:rFonts w:hint="eastAsia" w:asciiTheme="minorEastAsia" w:hAnsiTheme="minorEastAsia" w:eastAsiaTheme="minorEastAsia" w:cstheme="minorEastAsia"/>
          <w:color w:val="auto"/>
          <w:sz w:val="21"/>
          <w:szCs w:val="21"/>
        </w:rPr>
        <w:t>ccgp</w:t>
      </w:r>
      <w:r>
        <w:rPr>
          <w:rFonts w:hint="eastAsia" w:asciiTheme="minorEastAsia" w:hAnsiTheme="minorEastAsia" w:eastAsiaTheme="minorEastAsia" w:cstheme="minorEastAsia"/>
          <w:color w:val="auto"/>
          <w:spacing w:val="7"/>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7"/>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7"/>
          <w:sz w:val="21"/>
          <w:szCs w:val="21"/>
        </w:rPr>
        <w:t>（中国政府</w:t>
      </w:r>
      <w:r>
        <w:rPr>
          <w:rFonts w:hint="eastAsia" w:asciiTheme="minorEastAsia" w:hAnsiTheme="minorEastAsia" w:eastAsiaTheme="minorEastAsia" w:cstheme="minorEastAsia"/>
          <w:color w:val="auto"/>
          <w:spacing w:val="13"/>
          <w:sz w:val="21"/>
          <w:szCs w:val="21"/>
        </w:rPr>
        <w:t>采购网）</w:t>
      </w:r>
      <w:r>
        <w:rPr>
          <w:rFonts w:hint="eastAsia" w:asciiTheme="minorEastAsia" w:hAnsiTheme="minorEastAsia" w:eastAsiaTheme="minorEastAsia" w:cstheme="minorEastAsia"/>
          <w:color w:val="auto"/>
          <w:spacing w:val="-59"/>
          <w:sz w:val="21"/>
          <w:szCs w:val="21"/>
        </w:rPr>
        <w:t xml:space="preserve"> </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"http://zfcg.gxzf.gov.cn/"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zfcg</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gxzf</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pacing w:val="13"/>
          <w:sz w:val="21"/>
          <w:szCs w:val="21"/>
        </w:rPr>
        <w:fldChar w:fldCharType="end"/>
      </w:r>
      <w:r>
        <w:rPr>
          <w:rFonts w:hint="eastAsia" w:asciiTheme="minorEastAsia" w:hAnsiTheme="minorEastAsia" w:eastAsiaTheme="minorEastAsia" w:cstheme="minorEastAsia"/>
          <w:color w:val="auto"/>
          <w:spacing w:val="13"/>
          <w:sz w:val="21"/>
          <w:szCs w:val="21"/>
        </w:rPr>
        <w:t>（广西政府采购网）</w:t>
      </w:r>
      <w:r>
        <w:rPr>
          <w:rFonts w:hint="eastAsia" w:asciiTheme="minorEastAsia" w:hAnsiTheme="minorEastAsia" w:eastAsiaTheme="minorEastAsia" w:cstheme="minorEastAsia"/>
          <w:color w:val="auto"/>
          <w:spacing w:val="-59"/>
          <w:sz w:val="21"/>
          <w:szCs w:val="21"/>
        </w:rPr>
        <w:t xml:space="preserve"> </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"http://gl.zfcg.zcygov.cn/"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gl</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zfcg</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zcygov</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pacing w:val="13"/>
          <w:sz w:val="21"/>
          <w:szCs w:val="21"/>
        </w:rPr>
        <w:fldChar w:fldCharType="end"/>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pacing w:val="12"/>
          <w:sz w:val="21"/>
          <w:szCs w:val="21"/>
        </w:rPr>
        <w:t>桂林市政府</w:t>
      </w:r>
      <w:r>
        <w:rPr>
          <w:rFonts w:hint="eastAsia" w:asciiTheme="minorEastAsia" w:hAnsiTheme="minorEastAsia" w:eastAsiaTheme="minorEastAsia" w:cstheme="minorEastAsia"/>
          <w:color w:val="auto"/>
          <w:spacing w:val="9"/>
          <w:sz w:val="21"/>
          <w:szCs w:val="21"/>
        </w:rPr>
        <w:t>采购网）】发布更正公告的同时，视同供应商已知晓竞争性磋商文件的澄清或者修改，供应商应将澄清或</w:t>
      </w:r>
      <w:r>
        <w:rPr>
          <w:rFonts w:hint="eastAsia" w:asciiTheme="minorEastAsia" w:hAnsiTheme="minorEastAsia" w:eastAsiaTheme="minorEastAsia" w:cstheme="minorEastAsia"/>
          <w:color w:val="auto"/>
          <w:spacing w:val="14"/>
          <w:sz w:val="21"/>
          <w:szCs w:val="21"/>
        </w:rPr>
        <w:t>者修改的内容考虑在响应文件中，供应商在响应文件递交截止前未登录竞争性磋商公告发布的相关网站</w:t>
      </w:r>
      <w:r>
        <w:rPr>
          <w:rFonts w:hint="eastAsia" w:asciiTheme="minorEastAsia" w:hAnsiTheme="minorEastAsia" w:eastAsiaTheme="minorEastAsia" w:cstheme="minorEastAsia"/>
          <w:color w:val="auto"/>
          <w:spacing w:val="13"/>
          <w:sz w:val="21"/>
          <w:szCs w:val="21"/>
        </w:rPr>
        <w:t>查看澄清或者修改的，造成供应商的响应文件不符</w:t>
      </w:r>
      <w:r>
        <w:rPr>
          <w:rFonts w:hint="eastAsia" w:asciiTheme="minorEastAsia" w:hAnsiTheme="minorEastAsia" w:eastAsiaTheme="minorEastAsia" w:cstheme="minorEastAsia"/>
          <w:color w:val="auto"/>
          <w:spacing w:val="9"/>
          <w:sz w:val="21"/>
          <w:szCs w:val="21"/>
        </w:rPr>
        <w:t>合竞争性磋商文件要求或废标的，由供应商自行承担责任。</w:t>
      </w:r>
    </w:p>
    <w:p w14:paraId="585008D6">
      <w:pPr>
        <w:keepNext w:val="0"/>
        <w:keepLines w:val="0"/>
        <w:pageBreakBefore w:val="0"/>
        <w:widowControl w:val="0"/>
        <w:kinsoku/>
        <w:overflowPunct/>
        <w:topLinePunct w:val="0"/>
        <w:autoSpaceDE/>
        <w:autoSpaceDN/>
        <w:bidi w:val="0"/>
        <w:adjustRightInd/>
        <w:snapToGrid/>
        <w:spacing w:line="360" w:lineRule="auto"/>
        <w:ind w:left="30" w:firstLine="42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12.4</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7"/>
          <w:sz w:val="21"/>
          <w:szCs w:val="21"/>
        </w:rPr>
        <w:t>澄清、答复、修改、补充的内容为磋商文件的组成部分。当澄清、答复、修改、</w:t>
      </w:r>
      <w:r>
        <w:rPr>
          <w:rFonts w:hint="eastAsia" w:asciiTheme="minorEastAsia" w:hAnsiTheme="minorEastAsia" w:eastAsiaTheme="minorEastAsia" w:cstheme="minorEastAsia"/>
          <w:color w:val="auto"/>
          <w:spacing w:val="6"/>
          <w:sz w:val="21"/>
          <w:szCs w:val="21"/>
        </w:rPr>
        <w:t>补充通知就同一</w:t>
      </w:r>
      <w:r>
        <w:rPr>
          <w:rFonts w:hint="eastAsia" w:asciiTheme="minorEastAsia" w:hAnsiTheme="minorEastAsia" w:eastAsiaTheme="minorEastAsia" w:cstheme="minorEastAsia"/>
          <w:color w:val="auto"/>
          <w:spacing w:val="7"/>
          <w:sz w:val="21"/>
          <w:szCs w:val="21"/>
        </w:rPr>
        <w:t>内容的表述不一致时，以最后发出的文件为准。</w:t>
      </w:r>
    </w:p>
    <w:p w14:paraId="0BF4C796">
      <w:pPr>
        <w:keepNext w:val="0"/>
        <w:keepLines w:val="0"/>
        <w:pageBreakBefore w:val="0"/>
        <w:widowControl w:val="0"/>
        <w:kinsoku/>
        <w:overflowPunct/>
        <w:topLinePunct w:val="0"/>
        <w:autoSpaceDE/>
        <w:autoSpaceDN/>
        <w:bidi w:val="0"/>
        <w:adjustRightInd/>
        <w:snapToGrid/>
        <w:spacing w:line="360" w:lineRule="auto"/>
        <w:ind w:left="3" w:firstLine="45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12.5</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7"/>
          <w:sz w:val="21"/>
          <w:szCs w:val="21"/>
        </w:rPr>
        <w:t>竞争性磋商文件的澄清、答复、修改或补充都应该通过本项目采购代理机</w:t>
      </w:r>
      <w:r>
        <w:rPr>
          <w:rFonts w:hint="eastAsia" w:asciiTheme="minorEastAsia" w:hAnsiTheme="minorEastAsia" w:eastAsiaTheme="minorEastAsia" w:cstheme="minorEastAsia"/>
          <w:color w:val="auto"/>
          <w:spacing w:val="6"/>
          <w:sz w:val="21"/>
          <w:szCs w:val="21"/>
        </w:rPr>
        <w:t>构以法定形式发布，采</w:t>
      </w:r>
      <w:r>
        <w:rPr>
          <w:rFonts w:hint="eastAsia" w:asciiTheme="minorEastAsia" w:hAnsiTheme="minorEastAsia" w:eastAsiaTheme="minorEastAsia" w:cstheme="minorEastAsia"/>
          <w:color w:val="auto"/>
          <w:spacing w:val="9"/>
          <w:sz w:val="21"/>
          <w:szCs w:val="21"/>
        </w:rPr>
        <w:t>购人非通过本机构，不得擅自澄清、答复、修改或补充磋商文件。</w:t>
      </w:r>
    </w:p>
    <w:p w14:paraId="653C4A17">
      <w:pPr>
        <w:keepNext w:val="0"/>
        <w:keepLines w:val="0"/>
        <w:pageBreakBefore w:val="0"/>
        <w:widowControl w:val="0"/>
        <w:kinsoku/>
        <w:overflowPunct/>
        <w:topLinePunct w:val="0"/>
        <w:autoSpaceDE/>
        <w:autoSpaceDN/>
        <w:bidi w:val="0"/>
        <w:adjustRightInd/>
        <w:snapToGrid/>
        <w:spacing w:line="360" w:lineRule="auto"/>
        <w:ind w:firstLine="45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12.6</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7"/>
          <w:sz w:val="21"/>
          <w:szCs w:val="21"/>
        </w:rPr>
        <w:t>采购人和采购代理机构可以视采购具体情况，延长响应文件截止时间和磋商</w:t>
      </w:r>
      <w:r>
        <w:rPr>
          <w:rFonts w:hint="eastAsia" w:asciiTheme="minorEastAsia" w:hAnsiTheme="minorEastAsia" w:eastAsiaTheme="minorEastAsia" w:cstheme="minorEastAsia"/>
          <w:color w:val="auto"/>
          <w:spacing w:val="6"/>
          <w:sz w:val="21"/>
          <w:szCs w:val="21"/>
        </w:rPr>
        <w:t>时间，在本项目竞争</w:t>
      </w:r>
      <w:r>
        <w:rPr>
          <w:rFonts w:hint="eastAsia" w:asciiTheme="minorEastAsia" w:hAnsiTheme="minorEastAsia" w:eastAsiaTheme="minorEastAsia" w:cstheme="minorEastAsia"/>
          <w:color w:val="auto"/>
          <w:spacing w:val="22"/>
          <w:sz w:val="21"/>
          <w:szCs w:val="21"/>
        </w:rPr>
        <w:t>性磋商</w:t>
      </w:r>
      <w:r>
        <w:rPr>
          <w:rFonts w:hint="eastAsia" w:asciiTheme="minorEastAsia" w:hAnsiTheme="minorEastAsia" w:eastAsiaTheme="minorEastAsia" w:cstheme="minorEastAsia"/>
          <w:color w:val="auto"/>
          <w:spacing w:val="-56"/>
          <w:sz w:val="21"/>
          <w:szCs w:val="21"/>
        </w:rPr>
        <w:t xml:space="preserve"> </w:t>
      </w:r>
      <w:r>
        <w:rPr>
          <w:rFonts w:hint="eastAsia" w:asciiTheme="minorEastAsia" w:hAnsiTheme="minorEastAsia" w:eastAsiaTheme="minorEastAsia" w:cstheme="minorEastAsia"/>
          <w:color w:val="auto"/>
          <w:spacing w:val="22"/>
          <w:sz w:val="21"/>
          <w:szCs w:val="21"/>
        </w:rPr>
        <w:t>公告发布</w:t>
      </w:r>
      <w:r>
        <w:rPr>
          <w:rFonts w:hint="eastAsia" w:asciiTheme="minorEastAsia" w:hAnsiTheme="minorEastAsia" w:eastAsiaTheme="minorEastAsia" w:cstheme="minorEastAsia"/>
          <w:color w:val="auto"/>
          <w:spacing w:val="-49"/>
          <w:sz w:val="21"/>
          <w:szCs w:val="21"/>
        </w:rPr>
        <w:t xml:space="preserve"> </w:t>
      </w:r>
      <w:r>
        <w:rPr>
          <w:rFonts w:hint="eastAsia" w:asciiTheme="minorEastAsia" w:hAnsiTheme="minorEastAsia" w:eastAsiaTheme="minorEastAsia" w:cstheme="minorEastAsia"/>
          <w:color w:val="auto"/>
          <w:spacing w:val="22"/>
          <w:sz w:val="21"/>
          <w:szCs w:val="21"/>
        </w:rPr>
        <w:t>的</w:t>
      </w:r>
      <w:r>
        <w:rPr>
          <w:rFonts w:hint="eastAsia" w:asciiTheme="minorEastAsia" w:hAnsiTheme="minorEastAsia" w:eastAsiaTheme="minorEastAsia" w:cstheme="minorEastAsia"/>
          <w:color w:val="auto"/>
          <w:spacing w:val="-43"/>
          <w:sz w:val="21"/>
          <w:szCs w:val="21"/>
        </w:rPr>
        <w:t xml:space="preserve"> </w:t>
      </w:r>
      <w:r>
        <w:rPr>
          <w:rFonts w:hint="eastAsia" w:asciiTheme="minorEastAsia" w:hAnsiTheme="minorEastAsia" w:eastAsiaTheme="minorEastAsia" w:cstheme="minorEastAsia"/>
          <w:color w:val="auto"/>
          <w:spacing w:val="22"/>
          <w:sz w:val="21"/>
          <w:szCs w:val="21"/>
        </w:rPr>
        <w:t>同一媒体上</w:t>
      </w:r>
      <w:r>
        <w:rPr>
          <w:rFonts w:hint="eastAsia" w:asciiTheme="minorEastAsia" w:hAnsiTheme="minorEastAsia" w:eastAsiaTheme="minorEastAsia" w:cstheme="minorEastAsia"/>
          <w:color w:val="auto"/>
          <w:spacing w:val="-60"/>
          <w:sz w:val="21"/>
          <w:szCs w:val="21"/>
        </w:rPr>
        <w:t xml:space="preserve"> </w:t>
      </w:r>
      <w:r>
        <w:rPr>
          <w:rFonts w:hint="eastAsia" w:asciiTheme="minorEastAsia" w:hAnsiTheme="minorEastAsia" w:eastAsiaTheme="minorEastAsia" w:cstheme="minorEastAsia"/>
          <w:color w:val="auto"/>
          <w:spacing w:val="22"/>
          <w:sz w:val="21"/>
          <w:szCs w:val="21"/>
        </w:rPr>
        <w:t>发布更正</w:t>
      </w:r>
      <w:r>
        <w:rPr>
          <w:rFonts w:hint="eastAsia" w:asciiTheme="minorEastAsia" w:hAnsiTheme="minorEastAsia" w:eastAsiaTheme="minorEastAsia" w:cstheme="minorEastAsia"/>
          <w:color w:val="auto"/>
          <w:spacing w:val="-56"/>
          <w:sz w:val="21"/>
          <w:szCs w:val="21"/>
        </w:rPr>
        <w:t xml:space="preserve"> </w:t>
      </w:r>
      <w:r>
        <w:rPr>
          <w:rFonts w:hint="eastAsia" w:asciiTheme="minorEastAsia" w:hAnsiTheme="minorEastAsia" w:eastAsiaTheme="minorEastAsia" w:cstheme="minorEastAsia"/>
          <w:color w:val="auto"/>
          <w:spacing w:val="22"/>
          <w:sz w:val="21"/>
          <w:szCs w:val="21"/>
        </w:rPr>
        <w:t>公告</w:t>
      </w:r>
      <w:r>
        <w:rPr>
          <w:rFonts w:hint="eastAsia" w:asciiTheme="minorEastAsia" w:hAnsiTheme="minorEastAsia" w:eastAsiaTheme="minorEastAsia" w:cstheme="minorEastAsia"/>
          <w:color w:val="auto"/>
          <w:spacing w:val="-51"/>
          <w:sz w:val="21"/>
          <w:szCs w:val="21"/>
        </w:rPr>
        <w:t xml:space="preserve"> </w:t>
      </w:r>
      <w:r>
        <w:rPr>
          <w:rFonts w:hint="eastAsia" w:asciiTheme="minorEastAsia" w:hAnsiTheme="minorEastAsia" w:eastAsiaTheme="minorEastAsia" w:cstheme="minorEastAsia"/>
          <w:color w:val="auto"/>
          <w:spacing w:val="22"/>
          <w:sz w:val="21"/>
          <w:szCs w:val="21"/>
        </w:rPr>
        <w:t>，供应</w:t>
      </w:r>
      <w:r>
        <w:rPr>
          <w:rFonts w:hint="eastAsia" w:asciiTheme="minorEastAsia" w:hAnsiTheme="minorEastAsia" w:eastAsiaTheme="minorEastAsia" w:cstheme="minorEastAsia"/>
          <w:color w:val="auto"/>
          <w:spacing w:val="-60"/>
          <w:sz w:val="21"/>
          <w:szCs w:val="21"/>
        </w:rPr>
        <w:t xml:space="preserve"> </w:t>
      </w:r>
      <w:r>
        <w:rPr>
          <w:rFonts w:hint="eastAsia" w:asciiTheme="minorEastAsia" w:hAnsiTheme="minorEastAsia" w:eastAsiaTheme="minorEastAsia" w:cstheme="minorEastAsia"/>
          <w:color w:val="auto"/>
          <w:spacing w:val="22"/>
          <w:sz w:val="21"/>
          <w:szCs w:val="21"/>
        </w:rPr>
        <w:t>商</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22"/>
          <w:sz w:val="21"/>
          <w:szCs w:val="21"/>
        </w:rPr>
        <w:t>自行登录竞争性磋</w:t>
      </w:r>
      <w:r>
        <w:rPr>
          <w:rFonts w:hint="eastAsia" w:asciiTheme="minorEastAsia" w:hAnsiTheme="minorEastAsia" w:eastAsiaTheme="minorEastAsia" w:cstheme="minorEastAsia"/>
          <w:color w:val="auto"/>
          <w:spacing w:val="21"/>
          <w:sz w:val="21"/>
          <w:szCs w:val="21"/>
        </w:rPr>
        <w:t>商</w:t>
      </w:r>
      <w:r>
        <w:rPr>
          <w:rFonts w:hint="eastAsia" w:asciiTheme="minorEastAsia" w:hAnsiTheme="minorEastAsia" w:eastAsiaTheme="minorEastAsia" w:cstheme="minorEastAsia"/>
          <w:color w:val="auto"/>
          <w:spacing w:val="-57"/>
          <w:sz w:val="21"/>
          <w:szCs w:val="21"/>
        </w:rPr>
        <w:t xml:space="preserve"> </w:t>
      </w:r>
      <w:r>
        <w:rPr>
          <w:rFonts w:hint="eastAsia" w:asciiTheme="minorEastAsia" w:hAnsiTheme="minorEastAsia" w:eastAsiaTheme="minorEastAsia" w:cstheme="minorEastAsia"/>
          <w:color w:val="auto"/>
          <w:spacing w:val="21"/>
          <w:sz w:val="21"/>
          <w:szCs w:val="21"/>
        </w:rPr>
        <w:t>公告发布</w:t>
      </w:r>
      <w:r>
        <w:rPr>
          <w:rFonts w:hint="eastAsia" w:asciiTheme="minorEastAsia" w:hAnsiTheme="minorEastAsia" w:eastAsiaTheme="minorEastAsia" w:cstheme="minorEastAsia"/>
          <w:color w:val="auto"/>
          <w:spacing w:val="-48"/>
          <w:sz w:val="21"/>
          <w:szCs w:val="21"/>
        </w:rPr>
        <w:t xml:space="preserve"> </w:t>
      </w:r>
      <w:r>
        <w:rPr>
          <w:rFonts w:hint="eastAsia" w:asciiTheme="minorEastAsia" w:hAnsiTheme="minorEastAsia" w:eastAsiaTheme="minorEastAsia" w:cstheme="minorEastAsia"/>
          <w:color w:val="auto"/>
          <w:spacing w:val="21"/>
          <w:sz w:val="21"/>
          <w:szCs w:val="21"/>
        </w:rPr>
        <w:t>的相关</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color w:val="auto"/>
          <w:spacing w:val="21"/>
          <w:sz w:val="21"/>
          <w:szCs w:val="21"/>
        </w:rPr>
        <w:t>网站</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"http://www.ccgp.gov.cn"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ccgp</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19"/>
          <w:sz w:val="21"/>
          <w:szCs w:val="21"/>
        </w:rPr>
        <w:t>（中国政府采购网）</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"http://zfcg.gxzf.gov.cn/"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zfcg</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gxzf</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pacing w:val="19"/>
          <w:sz w:val="21"/>
          <w:szCs w:val="21"/>
        </w:rPr>
        <w:t>/</w:t>
      </w:r>
      <w:r>
        <w:rPr>
          <w:rFonts w:hint="eastAsia" w:asciiTheme="minorEastAsia" w:hAnsiTheme="minorEastAsia" w:eastAsiaTheme="minorEastAsia" w:cstheme="minorEastAsia"/>
          <w:color w:val="auto"/>
          <w:spacing w:val="19"/>
          <w:sz w:val="21"/>
          <w:szCs w:val="21"/>
        </w:rPr>
        <w:fldChar w:fldCharType="end"/>
      </w:r>
      <w:r>
        <w:rPr>
          <w:rFonts w:hint="eastAsia" w:asciiTheme="minorEastAsia" w:hAnsiTheme="minorEastAsia" w:eastAsiaTheme="minorEastAsia" w:cstheme="minorEastAsia"/>
          <w:color w:val="auto"/>
          <w:spacing w:val="19"/>
          <w:sz w:val="21"/>
          <w:szCs w:val="21"/>
        </w:rPr>
        <w:t>（广西</w:t>
      </w:r>
      <w:r>
        <w:rPr>
          <w:rFonts w:hint="eastAsia" w:asciiTheme="minorEastAsia" w:hAnsiTheme="minorEastAsia" w:eastAsiaTheme="minorEastAsia" w:cstheme="minorEastAsia"/>
          <w:color w:val="auto"/>
          <w:spacing w:val="18"/>
          <w:sz w:val="21"/>
          <w:szCs w:val="21"/>
        </w:rPr>
        <w:t>政府采购网）</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pacing w:val="18"/>
          <w:sz w:val="21"/>
          <w:szCs w:val="21"/>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"http://gl.zfcg.zcygov.cn/"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gl</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zfcg</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zcygov</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pacing w:val="13"/>
          <w:sz w:val="21"/>
          <w:szCs w:val="21"/>
        </w:rPr>
        <w:fldChar w:fldCharType="end"/>
      </w:r>
      <w:r>
        <w:rPr>
          <w:rFonts w:hint="eastAsia" w:asciiTheme="minorEastAsia" w:hAnsiTheme="minorEastAsia" w:eastAsiaTheme="minorEastAsia" w:cstheme="minorEastAsia"/>
          <w:color w:val="auto"/>
          <w:spacing w:val="13"/>
          <w:sz w:val="21"/>
          <w:szCs w:val="21"/>
        </w:rPr>
        <w:t>（桂林市政府采购网）】进行查询，未在进行查询的，造成供应商未在规定</w:t>
      </w:r>
      <w:r>
        <w:rPr>
          <w:rFonts w:hint="eastAsia" w:asciiTheme="minorEastAsia" w:hAnsiTheme="minorEastAsia" w:eastAsiaTheme="minorEastAsia" w:cstheme="minorEastAsia"/>
          <w:color w:val="auto"/>
          <w:spacing w:val="9"/>
          <w:sz w:val="21"/>
          <w:szCs w:val="21"/>
        </w:rPr>
        <w:t>的时间递交响应文件的，由供应商自行承担责任。</w:t>
      </w:r>
    </w:p>
    <w:p w14:paraId="6E42E486">
      <w:pPr>
        <w:keepNext w:val="0"/>
        <w:keepLines w:val="0"/>
        <w:pageBreakBefore w:val="0"/>
        <w:widowControl w:val="0"/>
        <w:kinsoku/>
        <w:overflowPunct/>
        <w:topLinePunct w:val="0"/>
        <w:autoSpaceDE/>
        <w:autoSpaceDN/>
        <w:bidi w:val="0"/>
        <w:adjustRightInd/>
        <w:snapToGrid/>
        <w:spacing w:line="360" w:lineRule="auto"/>
        <w:ind w:left="42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三、竞争性磋商响应文件的编制</w:t>
      </w:r>
    </w:p>
    <w:p w14:paraId="3D827813">
      <w:pPr>
        <w:keepNext w:val="0"/>
        <w:keepLines w:val="0"/>
        <w:pageBreakBefore w:val="0"/>
        <w:widowControl w:val="0"/>
        <w:kinsoku/>
        <w:overflowPunct/>
        <w:topLinePunct w:val="0"/>
        <w:autoSpaceDE/>
        <w:autoSpaceDN/>
        <w:bidi w:val="0"/>
        <w:adjustRightInd/>
        <w:snapToGrid/>
        <w:spacing w:line="360" w:lineRule="auto"/>
        <w:ind w:left="44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13.竞争性磋商响应文件编制基本要求：</w:t>
      </w:r>
    </w:p>
    <w:p w14:paraId="33A61EB8">
      <w:pPr>
        <w:keepNext w:val="0"/>
        <w:keepLines w:val="0"/>
        <w:pageBreakBefore w:val="0"/>
        <w:widowControl w:val="0"/>
        <w:kinsoku/>
        <w:overflowPunct/>
        <w:topLinePunct w:val="0"/>
        <w:autoSpaceDE/>
        <w:autoSpaceDN/>
        <w:bidi w:val="0"/>
        <w:adjustRightInd/>
        <w:snapToGrid/>
        <w:spacing w:line="360" w:lineRule="auto"/>
        <w:ind w:left="3" w:right="2" w:firstLine="437"/>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13.1</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2"/>
          <w:sz w:val="21"/>
          <w:szCs w:val="21"/>
        </w:rPr>
        <w:t>供应商提交的竞争性磋商响应文件以及供应商与采购代理机构和采购</w:t>
      </w:r>
      <w:r>
        <w:rPr>
          <w:rFonts w:hint="eastAsia" w:asciiTheme="minorEastAsia" w:hAnsiTheme="minorEastAsia" w:eastAsiaTheme="minorEastAsia" w:cstheme="minorEastAsia"/>
          <w:color w:val="auto"/>
          <w:spacing w:val="11"/>
          <w:sz w:val="21"/>
          <w:szCs w:val="21"/>
        </w:rPr>
        <w:t>人就有关磋商的所有来往</w:t>
      </w:r>
      <w:r>
        <w:rPr>
          <w:rFonts w:hint="eastAsia" w:asciiTheme="minorEastAsia" w:hAnsiTheme="minorEastAsia" w:eastAsiaTheme="minorEastAsia" w:cstheme="minorEastAsia"/>
          <w:color w:val="auto"/>
          <w:spacing w:val="9"/>
          <w:sz w:val="21"/>
          <w:szCs w:val="21"/>
        </w:rPr>
        <w:t>函电均应使用中文。供应商提交的支持文件和印刷的文献可以使用别的语言，但其相应内容必须附有中文翻译文本，在解释竞争性磋商响应文件时以翻译文本为主。</w:t>
      </w:r>
    </w:p>
    <w:p w14:paraId="2EBFC05F">
      <w:pPr>
        <w:keepNext w:val="0"/>
        <w:keepLines w:val="0"/>
        <w:pageBreakBefore w:val="0"/>
        <w:widowControl w:val="0"/>
        <w:kinsoku/>
        <w:overflowPunct/>
        <w:topLinePunct w:val="0"/>
        <w:autoSpaceDE/>
        <w:autoSpaceDN/>
        <w:bidi w:val="0"/>
        <w:adjustRightInd/>
        <w:snapToGrid/>
        <w:spacing w:line="360" w:lineRule="auto"/>
        <w:ind w:left="30" w:right="2" w:firstLine="41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13.2</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7"/>
          <w:sz w:val="21"/>
          <w:szCs w:val="21"/>
        </w:rPr>
        <w:t>磋商供应商应认真阅读、并充分理解本文件的全部内容（包括所有的澄清、更改、补充、答疑等内容</w:t>
      </w:r>
      <w:r>
        <w:rPr>
          <w:rFonts w:hint="eastAsia" w:asciiTheme="minorEastAsia" w:hAnsiTheme="minorEastAsia" w:eastAsiaTheme="minorEastAsia" w:cstheme="minorEastAsia"/>
          <w:color w:val="auto"/>
          <w:spacing w:val="18"/>
          <w:sz w:val="21"/>
          <w:szCs w:val="21"/>
        </w:rPr>
        <w:t>），</w:t>
      </w:r>
      <w:r>
        <w:rPr>
          <w:rFonts w:hint="eastAsia" w:asciiTheme="minorEastAsia" w:hAnsiTheme="minorEastAsia" w:eastAsiaTheme="minorEastAsia" w:cstheme="minorEastAsia"/>
          <w:color w:val="auto"/>
          <w:spacing w:val="7"/>
          <w:sz w:val="21"/>
          <w:szCs w:val="21"/>
        </w:rPr>
        <w:t>承诺并履行本文件中各项条款规定及要求。</w:t>
      </w:r>
    </w:p>
    <w:p w14:paraId="672E53D2">
      <w:pPr>
        <w:keepNext w:val="0"/>
        <w:keepLines w:val="0"/>
        <w:pageBreakBefore w:val="0"/>
        <w:widowControl w:val="0"/>
        <w:kinsoku/>
        <w:overflowPunct/>
        <w:topLinePunct w:val="0"/>
        <w:autoSpaceDE/>
        <w:autoSpaceDN/>
        <w:bidi w:val="0"/>
        <w:adjustRightInd/>
        <w:snapToGrid/>
        <w:spacing w:line="360" w:lineRule="auto"/>
        <w:ind w:left="4" w:firstLine="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13.3</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pacing w:val="7"/>
          <w:sz w:val="21"/>
          <w:szCs w:val="21"/>
        </w:rPr>
        <w:t>竞争性磋商响应文件必须按本文件的全部内容，包括所有的澄清、更改、补充、答疑等内容及附</w:t>
      </w:r>
      <w:r>
        <w:rPr>
          <w:rFonts w:hint="eastAsia" w:asciiTheme="minorEastAsia" w:hAnsiTheme="minorEastAsia" w:eastAsiaTheme="minorEastAsia" w:cstheme="minorEastAsia"/>
          <w:color w:val="auto"/>
          <w:spacing w:val="6"/>
          <w:sz w:val="21"/>
          <w:szCs w:val="21"/>
        </w:rPr>
        <w:t>件进行编制。</w:t>
      </w:r>
    </w:p>
    <w:p w14:paraId="49FA2B8D">
      <w:pPr>
        <w:keepNext w:val="0"/>
        <w:keepLines w:val="0"/>
        <w:pageBreakBefore w:val="0"/>
        <w:widowControl w:val="0"/>
        <w:kinsoku/>
        <w:overflowPunct/>
        <w:topLinePunct w:val="0"/>
        <w:autoSpaceDE/>
        <w:autoSpaceDN/>
        <w:bidi w:val="0"/>
        <w:adjustRightInd/>
        <w:snapToGrid/>
        <w:spacing w:line="360" w:lineRule="auto"/>
        <w:ind w:left="10" w:firstLine="42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13.4</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pacing w:val="7"/>
          <w:sz w:val="21"/>
          <w:szCs w:val="21"/>
        </w:rPr>
        <w:t>如因供应商只填写和提供了本文件要求的部分内容和附件，而给磋商小组评审造成困难，其可能</w:t>
      </w:r>
      <w:r>
        <w:rPr>
          <w:rFonts w:hint="eastAsia" w:asciiTheme="minorEastAsia" w:hAnsiTheme="minorEastAsia" w:eastAsiaTheme="minorEastAsia" w:cstheme="minorEastAsia"/>
          <w:color w:val="auto"/>
          <w:spacing w:val="8"/>
          <w:sz w:val="21"/>
          <w:szCs w:val="21"/>
        </w:rPr>
        <w:t>导致的结果和责任由磋商供应商自行承担。</w:t>
      </w:r>
    </w:p>
    <w:p w14:paraId="5C6D8D74">
      <w:pPr>
        <w:keepNext w:val="0"/>
        <w:keepLines w:val="0"/>
        <w:pageBreakBefore w:val="0"/>
        <w:widowControl w:val="0"/>
        <w:kinsoku/>
        <w:overflowPunct/>
        <w:topLinePunct w:val="0"/>
        <w:autoSpaceDE/>
        <w:autoSpaceDN/>
        <w:bidi w:val="0"/>
        <w:adjustRightInd/>
        <w:snapToGrid/>
        <w:spacing w:line="360" w:lineRule="auto"/>
        <w:ind w:left="5" w:firstLine="43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13.5 计量单位：除技术要求中另有规定外，本文件所要求使用的计量</w:t>
      </w:r>
      <w:r>
        <w:rPr>
          <w:rFonts w:hint="eastAsia" w:asciiTheme="minorEastAsia" w:hAnsiTheme="minorEastAsia" w:eastAsiaTheme="minorEastAsia" w:cstheme="minorEastAsia"/>
          <w:color w:val="auto"/>
          <w:spacing w:val="10"/>
          <w:sz w:val="21"/>
          <w:szCs w:val="21"/>
        </w:rPr>
        <w:t>单位均应采用国家法定计量单</w:t>
      </w:r>
      <w:r>
        <w:rPr>
          <w:rFonts w:hint="eastAsia" w:asciiTheme="minorEastAsia" w:hAnsiTheme="minorEastAsia" w:eastAsiaTheme="minorEastAsia" w:cstheme="minorEastAsia"/>
          <w:color w:val="auto"/>
          <w:sz w:val="21"/>
          <w:szCs w:val="21"/>
        </w:rPr>
        <w:t>位。</w:t>
      </w:r>
    </w:p>
    <w:p w14:paraId="643112E0">
      <w:pPr>
        <w:keepNext w:val="0"/>
        <w:keepLines w:val="0"/>
        <w:pageBreakBefore w:val="0"/>
        <w:widowControl w:val="0"/>
        <w:kinsoku/>
        <w:overflowPunct/>
        <w:topLinePunct w:val="0"/>
        <w:autoSpaceDE/>
        <w:autoSpaceDN/>
        <w:bidi w:val="0"/>
        <w:adjustRightInd/>
        <w:snapToGrid/>
        <w:spacing w:line="360" w:lineRule="auto"/>
        <w:ind w:left="5" w:right="2" w:firstLine="43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9"/>
          <w:sz w:val="21"/>
          <w:szCs w:val="21"/>
        </w:rPr>
        <w:t>14.竞争性磋商响应文件的组成：竞争性磋商响应文件应由资格性证明文件、商</w:t>
      </w:r>
      <w:r>
        <w:rPr>
          <w:rFonts w:hint="eastAsia" w:asciiTheme="minorEastAsia" w:hAnsiTheme="minorEastAsia" w:eastAsiaTheme="minorEastAsia" w:cstheme="minorEastAsia"/>
          <w:b/>
          <w:bCs/>
          <w:color w:val="auto"/>
          <w:spacing w:val="8"/>
          <w:sz w:val="21"/>
          <w:szCs w:val="21"/>
        </w:rPr>
        <w:t>务、技术响应证明材</w:t>
      </w:r>
      <w:r>
        <w:rPr>
          <w:rFonts w:hint="eastAsia" w:asciiTheme="minorEastAsia" w:hAnsiTheme="minorEastAsia" w:eastAsiaTheme="minorEastAsia" w:cstheme="minorEastAsia"/>
          <w:b/>
          <w:bCs/>
          <w:color w:val="auto"/>
          <w:spacing w:val="3"/>
          <w:sz w:val="21"/>
          <w:szCs w:val="21"/>
        </w:rPr>
        <w:t>料组成。</w:t>
      </w:r>
    </w:p>
    <w:p w14:paraId="0F99502F">
      <w:pPr>
        <w:keepNext w:val="0"/>
        <w:keepLines w:val="0"/>
        <w:pageBreakBefore w:val="0"/>
        <w:widowControl w:val="0"/>
        <w:kinsoku/>
        <w:wordWrap/>
        <w:overflowPunct/>
        <w:topLinePunct w:val="0"/>
        <w:autoSpaceDE/>
        <w:autoSpaceDN/>
        <w:bidi w:val="0"/>
        <w:adjustRightInd/>
        <w:snapToGrid/>
        <w:spacing w:line="360" w:lineRule="auto"/>
        <w:ind w:left="44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14.1</w:t>
      </w:r>
      <w:r>
        <w:rPr>
          <w:rFonts w:hint="eastAsia" w:asciiTheme="minorEastAsia" w:hAnsiTheme="minorEastAsia" w:eastAsiaTheme="minorEastAsia" w:cstheme="minorEastAsia"/>
          <w:color w:val="auto"/>
          <w:spacing w:val="-28"/>
          <w:sz w:val="21"/>
          <w:szCs w:val="21"/>
        </w:rPr>
        <w:t xml:space="preserve"> </w:t>
      </w:r>
      <w:r>
        <w:rPr>
          <w:rFonts w:hint="eastAsia" w:asciiTheme="minorEastAsia" w:hAnsiTheme="minorEastAsia" w:eastAsiaTheme="minorEastAsia" w:cstheme="minorEastAsia"/>
          <w:b/>
          <w:bCs/>
          <w:color w:val="auto"/>
          <w:spacing w:val="2"/>
          <w:sz w:val="21"/>
          <w:szCs w:val="21"/>
        </w:rPr>
        <w:t>资格证明文件</w:t>
      </w:r>
    </w:p>
    <w:p w14:paraId="1CFD5D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lang w:val="en-US" w:eastAsia="zh-CN"/>
        </w:rPr>
        <w:t>1</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供应商相应的</w:t>
      </w:r>
      <w:r>
        <w:rPr>
          <w:rFonts w:hint="eastAsia" w:asciiTheme="minorEastAsia" w:hAnsiTheme="minorEastAsia" w:eastAsiaTheme="minorEastAsia" w:cstheme="minorEastAsia"/>
          <w:b/>
          <w:bCs w:val="0"/>
          <w:color w:val="auto"/>
          <w:sz w:val="21"/>
          <w:szCs w:val="21"/>
          <w:highlight w:val="none"/>
          <w:lang w:eastAsia="zh-CN"/>
        </w:rPr>
        <w:t>法定代表人或负责人或自然人</w:t>
      </w:r>
      <w:r>
        <w:rPr>
          <w:rFonts w:hint="eastAsia" w:asciiTheme="minorEastAsia" w:hAnsiTheme="minorEastAsia" w:eastAsiaTheme="minorEastAsia" w:cstheme="minorEastAsia"/>
          <w:b/>
          <w:bCs w:val="0"/>
          <w:color w:val="auto"/>
          <w:sz w:val="21"/>
          <w:szCs w:val="21"/>
          <w:highlight w:val="none"/>
        </w:rPr>
        <w:t>身份证正反两面复印件（必须提供）；</w:t>
      </w:r>
    </w:p>
    <w:p w14:paraId="7998F9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lang w:val="en-US" w:eastAsia="zh-CN"/>
        </w:rPr>
        <w:t>2</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供应商的授权委托书原件、委托代理人身份证正反面复印件以及由县级以上（含县级）社会养老保险经办机构出具的供应商为委托代理人交纳的响应文件递交截止时间前半年内任意连续三个月社保证明复印件；（委托代理时必须提供）。</w:t>
      </w:r>
      <w:r>
        <w:rPr>
          <w:rFonts w:hint="eastAsia" w:asciiTheme="minorEastAsia" w:hAnsiTheme="minorEastAsia" w:eastAsiaTheme="minorEastAsia" w:cstheme="minorEastAsia"/>
          <w:b w:val="0"/>
          <w:bCs/>
          <w:color w:val="auto"/>
          <w:sz w:val="21"/>
          <w:szCs w:val="21"/>
          <w:highlight w:val="none"/>
        </w:rPr>
        <w:t>除供应商为以下三种情形的：</w:t>
      </w:r>
    </w:p>
    <w:p w14:paraId="2D6547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①如供应商为截标时间前60日以内成立的公司，可以提供供应商与委托代理人签订的劳动合同复印件代替社保证明复印件；</w:t>
      </w:r>
    </w:p>
    <w:p w14:paraId="031508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②如供应商为事业单位，可以提供事业单位机构编制管理证复印件或事业单位机构为其发放工资的工资条复印件代替社保证明复印件；</w:t>
      </w:r>
    </w:p>
    <w:p w14:paraId="555BA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③如委托代理人为免缴纳社保人员，提供免缴纳社保的证明材料复印件及供应商与委托代理人签订的劳动合同复印件代替社保证明复印件。</w:t>
      </w:r>
    </w:p>
    <w:p w14:paraId="2263AF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【属自然人的应提供由县级以上（含县级）社会养老保险经办机构出具的自然人本人及委托代理人所交纳的响应文件递交截止时间前半年内任意连续三个月社保证明复印件】（委托代理时必须提供）</w:t>
      </w:r>
      <w:r>
        <w:rPr>
          <w:rFonts w:hint="eastAsia" w:asciiTheme="minorEastAsia" w:hAnsiTheme="minorEastAsia" w:eastAsiaTheme="minorEastAsia" w:cstheme="minorEastAsia"/>
          <w:b w:val="0"/>
          <w:bCs/>
          <w:color w:val="auto"/>
          <w:sz w:val="21"/>
          <w:szCs w:val="21"/>
          <w:highlight w:val="none"/>
          <w:lang w:eastAsia="zh-CN"/>
        </w:rPr>
        <w:t>；</w:t>
      </w:r>
    </w:p>
    <w:p w14:paraId="1064F39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2" w:firstLineChars="200"/>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供应商参加政府采购活动前3年内在经营活动中没有重大违法记录及有关信用信息的书面声明（必须提供）；</w:t>
      </w:r>
    </w:p>
    <w:p w14:paraId="60D9386B">
      <w:pPr>
        <w:pStyle w:val="1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供应商的法人或者其他组织营业执照等证明文件复印件（必须提供，自然人除外）；</w:t>
      </w:r>
    </w:p>
    <w:p w14:paraId="36B6C8B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供应商有效的资质证书复印件及有效的安全生产许可证书复印件以及拟派项目经理的注册建造师执业资格证书复印件和安全生产考核合格证书（B类）复印件（必须提供）；</w:t>
      </w:r>
    </w:p>
    <w:p w14:paraId="5505CAD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供应商基本情况表（必须提供）；</w:t>
      </w:r>
    </w:p>
    <w:p w14:paraId="371FE06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供应商2024年度或2025年度财务状况报告复印件【可以是供应商自行编制也可是通过第三方审计公司编制，如为自行编制至少须提供现金流量表、负债表及利润表；（若为从成立之日起到响应文件提交截止时间止不足要求月数的，则无需提交。）】（必须提供）；</w:t>
      </w:r>
    </w:p>
    <w:p w14:paraId="6062919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供应商2026年1月以来任意1个月的依法缴纳社会保障资金的相关材料复印件【可以是专用收据或社会保险缴纳清单或者社保部门的证明复印件；依法不需要缴纳社会保障资金的供应商，必须提供相应文件证明不需要缴纳社会保障资金。从成立之日起到响应文件提交截止时间止不足要求月数的，则无需提交。】（必须提供）；</w:t>
      </w:r>
    </w:p>
    <w:p w14:paraId="3A93DAA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供应商2026年1月以来任意1个月依法缴纳税收的相关材料复印件【可以是增值税发票(税收完税证明)或企业所得税完税证明或税务部门出具的免税（无欠税）证明】（从成立之日起到响应文件提交截止时间止不足一个月的，无需提供）（必须提供）；</w:t>
      </w:r>
    </w:p>
    <w:p w14:paraId="1C89EDB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《中小企业声明函》或《残疾人福利性单位声明函》或省级以上监狱管理局、戒毒管理局（含新疆生产建设兵团）出具的属于监狱企业的证明文件复印件（必须提供其中一项）；</w:t>
      </w:r>
    </w:p>
    <w:p w14:paraId="42A274F0">
      <w:pPr>
        <w:keepNext w:val="0"/>
        <w:keepLines w:val="0"/>
        <w:pageBreakBefore w:val="0"/>
        <w:widowControl w:val="0"/>
        <w:kinsoku/>
        <w:overflowPunct/>
        <w:topLinePunct w:val="0"/>
        <w:autoSpaceDE/>
        <w:autoSpaceDN/>
        <w:bidi w:val="0"/>
        <w:adjustRightInd/>
        <w:snapToGrid/>
        <w:spacing w:line="360" w:lineRule="auto"/>
        <w:ind w:left="4" w:firstLine="41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注：本项目专门面向小微企业采购的项目（供应商应为小微企业、监狱企业、残疾人福利性单位)</w:t>
      </w:r>
      <w:r>
        <w:rPr>
          <w:rFonts w:hint="eastAsia" w:asciiTheme="minorEastAsia" w:hAnsiTheme="minorEastAsia" w:eastAsiaTheme="minorEastAsia" w:cstheme="minorEastAsia"/>
          <w:color w:val="auto"/>
          <w:spacing w:val="-1"/>
          <w:sz w:val="21"/>
          <w:szCs w:val="21"/>
        </w:rPr>
        <w:t xml:space="preserve"> </w:t>
      </w:r>
      <w:r>
        <w:rPr>
          <w:rFonts w:hint="eastAsia" w:asciiTheme="minorEastAsia" w:hAnsiTheme="minorEastAsia" w:eastAsiaTheme="minorEastAsia" w:cstheme="minorEastAsia"/>
          <w:b/>
          <w:bCs/>
          <w:color w:val="auto"/>
          <w:spacing w:val="-1"/>
          <w:sz w:val="21"/>
          <w:szCs w:val="21"/>
        </w:rPr>
        <w:t>，</w:t>
      </w:r>
      <w:r>
        <w:rPr>
          <w:rFonts w:hint="eastAsia" w:asciiTheme="minorEastAsia" w:hAnsiTheme="minorEastAsia" w:eastAsiaTheme="minorEastAsia" w:cstheme="minorEastAsia"/>
          <w:b/>
          <w:bCs/>
          <w:color w:val="auto"/>
          <w:spacing w:val="6"/>
          <w:sz w:val="21"/>
          <w:szCs w:val="21"/>
        </w:rPr>
        <w:t>不接受非上述企业参与磋商。</w:t>
      </w:r>
    </w:p>
    <w:p w14:paraId="2036DDE7">
      <w:pPr>
        <w:keepNext w:val="0"/>
        <w:keepLines w:val="0"/>
        <w:pageBreakBefore w:val="0"/>
        <w:widowControl w:val="0"/>
        <w:kinsoku/>
        <w:wordWrap/>
        <w:overflowPunct/>
        <w:topLinePunct w:val="0"/>
        <w:autoSpaceDE/>
        <w:autoSpaceDN/>
        <w:bidi w:val="0"/>
        <w:adjustRightInd/>
        <w:snapToGrid/>
        <w:spacing w:line="360" w:lineRule="auto"/>
        <w:ind w:right="6481"/>
        <w:textAlignment w:val="auto"/>
        <w:rPr>
          <w:rFonts w:hint="eastAsia" w:asciiTheme="minorEastAsia" w:hAnsiTheme="minorEastAsia" w:eastAsiaTheme="minorEastAsia" w:cstheme="minorEastAsia"/>
          <w:b/>
          <w:bCs/>
          <w:color w:val="auto"/>
          <w:spacing w:val="4"/>
          <w:sz w:val="21"/>
          <w:szCs w:val="21"/>
        </w:rPr>
      </w:pPr>
      <w:r>
        <w:rPr>
          <w:rFonts w:hint="eastAsia" w:asciiTheme="minorEastAsia" w:hAnsiTheme="minorEastAsia" w:eastAsiaTheme="minorEastAsia" w:cstheme="minorEastAsia"/>
          <w:b/>
          <w:bCs/>
          <w:color w:val="auto"/>
          <w:spacing w:val="4"/>
          <w:sz w:val="21"/>
          <w:szCs w:val="21"/>
        </w:rPr>
        <w:t>14.2</w:t>
      </w:r>
      <w:r>
        <w:rPr>
          <w:rFonts w:hint="eastAsia" w:asciiTheme="minorEastAsia" w:hAnsiTheme="minorEastAsia" w:eastAsiaTheme="minorEastAsia" w:cstheme="minorEastAsia"/>
          <w:color w:val="auto"/>
          <w:spacing w:val="-25"/>
          <w:sz w:val="21"/>
          <w:szCs w:val="21"/>
        </w:rPr>
        <w:t xml:space="preserve"> </w:t>
      </w:r>
      <w:r>
        <w:rPr>
          <w:rFonts w:hint="eastAsia" w:asciiTheme="minorEastAsia" w:hAnsiTheme="minorEastAsia" w:eastAsiaTheme="minorEastAsia" w:cstheme="minorEastAsia"/>
          <w:b/>
          <w:bCs/>
          <w:color w:val="auto"/>
          <w:spacing w:val="4"/>
          <w:sz w:val="21"/>
          <w:szCs w:val="21"/>
        </w:rPr>
        <w:t>商务、技术响应证明材料</w:t>
      </w:r>
    </w:p>
    <w:p w14:paraId="2F1817F0">
      <w:pPr>
        <w:keepNext w:val="0"/>
        <w:keepLines w:val="0"/>
        <w:pageBreakBefore w:val="0"/>
        <w:widowControl w:val="0"/>
        <w:kinsoku/>
        <w:wordWrap/>
        <w:overflowPunct/>
        <w:topLinePunct w:val="0"/>
        <w:autoSpaceDE/>
        <w:autoSpaceDN/>
        <w:bidi w:val="0"/>
        <w:adjustRightInd/>
        <w:snapToGrid/>
        <w:spacing w:line="360" w:lineRule="auto"/>
        <w:ind w:right="6481"/>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符合性响应证明材料：</w:t>
      </w:r>
    </w:p>
    <w:p w14:paraId="1D1E4E9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响应函（格式见附件）（必须提供）；</w:t>
      </w:r>
    </w:p>
    <w:p w14:paraId="676A914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已标价工程量清单（必须提供）；</w:t>
      </w:r>
    </w:p>
    <w:p w14:paraId="6C6FF62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拟投入本工程主要施工管理人员表（必须提供）；</w:t>
      </w:r>
    </w:p>
    <w:p w14:paraId="53AB831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工程完工服务承诺书（必须提供）；</w:t>
      </w:r>
    </w:p>
    <w:p w14:paraId="600D61B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农民工工资保障金交纳与使用承诺书（必须提供）；</w:t>
      </w:r>
    </w:p>
    <w:p w14:paraId="559428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其</w:t>
      </w:r>
      <w:r>
        <w:rPr>
          <w:rFonts w:hint="eastAsia" w:asciiTheme="minorEastAsia" w:hAnsiTheme="minorEastAsia" w:eastAsiaTheme="minorEastAsia" w:cstheme="minorEastAsia"/>
          <w:b/>
          <w:bCs/>
          <w:color w:val="auto"/>
          <w:sz w:val="21"/>
          <w:szCs w:val="21"/>
          <w:highlight w:val="none"/>
          <w:lang w:eastAsia="zh-CN"/>
        </w:rPr>
        <w:t>他</w:t>
      </w:r>
      <w:r>
        <w:rPr>
          <w:rFonts w:hint="eastAsia" w:asciiTheme="minorEastAsia" w:hAnsiTheme="minorEastAsia" w:eastAsiaTheme="minorEastAsia" w:cstheme="minorEastAsia"/>
          <w:b/>
          <w:bCs/>
          <w:color w:val="auto"/>
          <w:sz w:val="21"/>
          <w:szCs w:val="21"/>
          <w:highlight w:val="none"/>
        </w:rPr>
        <w:t>有效证明材料目录</w:t>
      </w:r>
    </w:p>
    <w:p w14:paraId="140DCB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bCs/>
          <w:color w:val="auto"/>
          <w:kern w:val="2"/>
          <w:sz w:val="21"/>
          <w:szCs w:val="21"/>
          <w:lang w:val="en-US" w:eastAsia="zh-CN" w:bidi="ar-SA"/>
        </w:rPr>
        <w:t>（1）</w:t>
      </w:r>
      <w:r>
        <w:rPr>
          <w:rFonts w:hint="eastAsia" w:asciiTheme="minorEastAsia" w:hAnsiTheme="minorEastAsia" w:eastAsiaTheme="minorEastAsia" w:cstheme="minorEastAsia"/>
          <w:b w:val="0"/>
          <w:bCs w:val="0"/>
          <w:color w:val="auto"/>
          <w:sz w:val="21"/>
          <w:szCs w:val="21"/>
          <w:highlight w:val="none"/>
          <w:lang w:eastAsia="zh-CN"/>
        </w:rPr>
        <w:t>施工组织设计方案</w:t>
      </w:r>
      <w:r>
        <w:rPr>
          <w:rFonts w:hint="eastAsia" w:asciiTheme="minorEastAsia" w:hAnsiTheme="minorEastAsia" w:eastAsiaTheme="minorEastAsia" w:cstheme="minorEastAsia"/>
          <w:b/>
          <w:bCs/>
          <w:color w:val="auto"/>
          <w:sz w:val="21"/>
          <w:szCs w:val="21"/>
          <w:highlight w:val="none"/>
          <w:lang w:eastAsia="zh-CN"/>
        </w:rPr>
        <w:t>（如有，请提供）；</w:t>
      </w:r>
    </w:p>
    <w:p w14:paraId="17342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kern w:val="2"/>
          <w:sz w:val="21"/>
          <w:szCs w:val="21"/>
          <w:lang w:val="en-US" w:eastAsia="zh-CN" w:bidi="ar-SA"/>
        </w:rPr>
        <w:t>（2）</w:t>
      </w:r>
      <w:r>
        <w:rPr>
          <w:rFonts w:hint="eastAsia" w:asciiTheme="minorEastAsia" w:hAnsiTheme="minorEastAsia" w:eastAsiaTheme="minorEastAsia" w:cstheme="minorEastAsia"/>
          <w:b w:val="0"/>
          <w:bCs w:val="0"/>
          <w:color w:val="auto"/>
          <w:sz w:val="21"/>
          <w:szCs w:val="21"/>
          <w:highlight w:val="none"/>
          <w:lang w:eastAsia="zh-CN"/>
        </w:rPr>
        <w:t>供应商2022年1月1日以来完成或在建的类似项目业绩，以中标(成交)通知书或签订的合同为准，并能清晰反映项目的名称、采购内容、采购金额、采购时间）</w:t>
      </w:r>
      <w:r>
        <w:rPr>
          <w:rFonts w:hint="eastAsia" w:asciiTheme="minorEastAsia" w:hAnsiTheme="minorEastAsia" w:eastAsiaTheme="minorEastAsia" w:cstheme="minorEastAsia"/>
          <w:b/>
          <w:bCs/>
          <w:color w:val="auto"/>
          <w:sz w:val="21"/>
          <w:szCs w:val="21"/>
          <w:highlight w:val="none"/>
          <w:lang w:eastAsia="zh-CN"/>
        </w:rPr>
        <w:t>（如有，请提供）；</w:t>
      </w:r>
    </w:p>
    <w:p w14:paraId="7A8EC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kern w:val="2"/>
          <w:sz w:val="21"/>
          <w:szCs w:val="21"/>
          <w:lang w:val="en-US" w:eastAsia="zh-CN" w:bidi="ar-SA"/>
        </w:rPr>
        <w:t>（3）</w:t>
      </w:r>
      <w:r>
        <w:rPr>
          <w:rFonts w:hint="eastAsia" w:asciiTheme="minorEastAsia" w:hAnsiTheme="minorEastAsia" w:eastAsiaTheme="minorEastAsia" w:cstheme="minorEastAsia"/>
          <w:b w:val="0"/>
          <w:bCs w:val="0"/>
          <w:color w:val="auto"/>
          <w:sz w:val="21"/>
          <w:szCs w:val="21"/>
          <w:highlight w:val="none"/>
          <w:lang w:eastAsia="zh-CN"/>
        </w:rPr>
        <w:t>供应商2022年1月1日以来获奖情况</w:t>
      </w:r>
      <w:r>
        <w:rPr>
          <w:rFonts w:hint="eastAsia" w:asciiTheme="minorEastAsia" w:hAnsiTheme="minorEastAsia" w:eastAsiaTheme="minorEastAsia" w:cstheme="minorEastAsia"/>
          <w:b/>
          <w:bCs/>
          <w:color w:val="auto"/>
          <w:sz w:val="21"/>
          <w:szCs w:val="21"/>
          <w:highlight w:val="none"/>
          <w:lang w:eastAsia="zh-CN"/>
        </w:rPr>
        <w:t>（如有，请提供）；</w:t>
      </w:r>
    </w:p>
    <w:p w14:paraId="0C85D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kern w:val="2"/>
          <w:sz w:val="21"/>
          <w:szCs w:val="21"/>
          <w:lang w:val="en-US" w:eastAsia="zh-CN" w:bidi="ar-SA"/>
        </w:rPr>
        <w:t>（4）</w:t>
      </w:r>
      <w:r>
        <w:rPr>
          <w:rFonts w:hint="eastAsia" w:asciiTheme="minorEastAsia" w:hAnsiTheme="minorEastAsia" w:eastAsiaTheme="minorEastAsia" w:cstheme="minorEastAsia"/>
          <w:b w:val="0"/>
          <w:bCs w:val="0"/>
          <w:color w:val="auto"/>
          <w:sz w:val="21"/>
          <w:szCs w:val="21"/>
          <w:highlight w:val="none"/>
          <w:lang w:eastAsia="zh-CN"/>
        </w:rPr>
        <w:t>供应商可结合本项目的评审办法视自身情况自行提交其它相关证明材料</w:t>
      </w:r>
      <w:r>
        <w:rPr>
          <w:rFonts w:hint="eastAsia" w:asciiTheme="minorEastAsia" w:hAnsiTheme="minorEastAsia" w:eastAsiaTheme="minorEastAsia" w:cstheme="minorEastAsia"/>
          <w:b/>
          <w:bCs/>
          <w:color w:val="auto"/>
          <w:sz w:val="21"/>
          <w:szCs w:val="21"/>
          <w:highlight w:val="none"/>
          <w:lang w:eastAsia="zh-CN"/>
        </w:rPr>
        <w:t>（如有，请提供）。</w:t>
      </w:r>
    </w:p>
    <w:p w14:paraId="2A37FE07">
      <w:pPr>
        <w:keepNext w:val="0"/>
        <w:keepLines w:val="0"/>
        <w:pageBreakBefore w:val="0"/>
        <w:widowControl w:val="0"/>
        <w:kinsoku/>
        <w:overflowPunct/>
        <w:topLinePunct w:val="0"/>
        <w:autoSpaceDE/>
        <w:autoSpaceDN/>
        <w:bidi w:val="0"/>
        <w:adjustRightInd/>
        <w:snapToGrid/>
        <w:spacing w:line="360" w:lineRule="auto"/>
        <w:ind w:firstLine="44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以上有关材料应真实有效，属于“必须提供</w:t>
      </w:r>
      <w:r>
        <w:rPr>
          <w:rFonts w:hint="eastAsia" w:asciiTheme="minorEastAsia" w:hAnsiTheme="minorEastAsia" w:eastAsiaTheme="minorEastAsia" w:cstheme="minorEastAsia"/>
          <w:color w:val="auto"/>
          <w:spacing w:val="-73"/>
          <w:sz w:val="21"/>
          <w:szCs w:val="21"/>
        </w:rPr>
        <w:t xml:space="preserve"> </w:t>
      </w:r>
      <w:r>
        <w:rPr>
          <w:rFonts w:hint="eastAsia" w:asciiTheme="minorEastAsia" w:hAnsiTheme="minorEastAsia" w:eastAsiaTheme="minorEastAsia" w:cstheme="minorEastAsia"/>
          <w:b/>
          <w:bCs/>
          <w:color w:val="auto"/>
          <w:spacing w:val="6"/>
          <w:sz w:val="21"/>
          <w:szCs w:val="21"/>
        </w:rPr>
        <w:t>”的文件均必须于本项目响应文件提交截止前作为竞争性磋商响应文件提交，并加盖供应商</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b/>
          <w:bCs/>
          <w:color w:val="auto"/>
          <w:sz w:val="21"/>
          <w:szCs w:val="21"/>
        </w:rPr>
        <w:t>CA</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b/>
          <w:bCs/>
          <w:color w:val="auto"/>
          <w:spacing w:val="6"/>
          <w:sz w:val="21"/>
          <w:szCs w:val="21"/>
        </w:rPr>
        <w:t>证书签章，否则响应文件无效；其余由供应商视自身情况自行提交。</w:t>
      </w:r>
    </w:p>
    <w:p w14:paraId="255B6173">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15.电子响应文件的制作、加密、供应商公章及签字：</w:t>
      </w:r>
    </w:p>
    <w:p w14:paraId="37500EE5">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15.1</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3"/>
          <w:sz w:val="21"/>
          <w:szCs w:val="21"/>
        </w:rPr>
        <w:t>电子响应文件的制作、加密</w:t>
      </w:r>
    </w:p>
    <w:p w14:paraId="0F2DB2F9">
      <w:pPr>
        <w:keepNext w:val="0"/>
        <w:keepLines w:val="0"/>
        <w:pageBreakBefore w:val="0"/>
        <w:widowControl w:val="0"/>
        <w:kinsoku/>
        <w:overflowPunct/>
        <w:topLinePunct w:val="0"/>
        <w:autoSpaceDE/>
        <w:autoSpaceDN/>
        <w:bidi w:val="0"/>
        <w:adjustRightInd/>
        <w:snapToGrid/>
        <w:spacing w:line="360" w:lineRule="auto"/>
        <w:ind w:left="0" w:leftChars="0" w:firstLine="45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15.1.1</w:t>
      </w:r>
      <w:r>
        <w:rPr>
          <w:rFonts w:hint="eastAsia" w:asciiTheme="minorEastAsia" w:hAnsiTheme="minorEastAsia" w:eastAsiaTheme="minorEastAsia" w:cstheme="minorEastAsia"/>
          <w:color w:val="auto"/>
          <w:spacing w:val="-20"/>
          <w:sz w:val="21"/>
          <w:szCs w:val="21"/>
        </w:rPr>
        <w:t xml:space="preserve"> </w:t>
      </w:r>
      <w:r>
        <w:rPr>
          <w:rFonts w:hint="eastAsia" w:asciiTheme="minorEastAsia" w:hAnsiTheme="minorEastAsia" w:eastAsiaTheme="minorEastAsia" w:cstheme="minorEastAsia"/>
          <w:color w:val="auto"/>
          <w:spacing w:val="8"/>
          <w:sz w:val="21"/>
          <w:szCs w:val="21"/>
        </w:rPr>
        <w:t>供应商制作电子响应文件前，须登录广西政府采购云平台进行竞争性磋商文件获取的操作。</w:t>
      </w:r>
    </w:p>
    <w:p w14:paraId="17FEDAFE">
      <w:pPr>
        <w:keepNext w:val="0"/>
        <w:keepLines w:val="0"/>
        <w:pageBreakBefore w:val="0"/>
        <w:widowControl w:val="0"/>
        <w:kinsoku/>
        <w:overflowPunct/>
        <w:topLinePunct w:val="0"/>
        <w:autoSpaceDE/>
        <w:autoSpaceDN/>
        <w:bidi w:val="0"/>
        <w:adjustRightInd/>
        <w:snapToGrid/>
        <w:spacing w:line="360" w:lineRule="auto"/>
        <w:ind w:right="69" w:firstLine="43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15.1.2</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7"/>
          <w:sz w:val="21"/>
          <w:szCs w:val="21"/>
        </w:rPr>
        <w:t>供应商下载或获取竞争性磋商</w:t>
      </w:r>
      <w:r>
        <w:rPr>
          <w:rFonts w:hint="eastAsia" w:asciiTheme="minorEastAsia" w:hAnsiTheme="minorEastAsia" w:eastAsiaTheme="minorEastAsia" w:cstheme="minorEastAsia"/>
          <w:color w:val="auto"/>
          <w:spacing w:val="6"/>
          <w:sz w:val="21"/>
          <w:szCs w:val="21"/>
        </w:rPr>
        <w:t>文件后，登录“广西政府采购云平台新版客户端</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6"/>
          <w:sz w:val="21"/>
          <w:szCs w:val="21"/>
        </w:rPr>
        <w:t>”，按照本竞争</w:t>
      </w:r>
      <w:r>
        <w:rPr>
          <w:rFonts w:hint="eastAsia" w:asciiTheme="minorEastAsia" w:hAnsiTheme="minorEastAsia" w:eastAsiaTheme="minorEastAsia" w:cstheme="minorEastAsia"/>
          <w:color w:val="auto"/>
          <w:spacing w:val="9"/>
          <w:sz w:val="21"/>
          <w:szCs w:val="21"/>
        </w:rPr>
        <w:t>性磋商文件规定的响应文件格式、顺序以及广西政府采购云平台的要求，通过“广西政府采购云平台新版</w:t>
      </w:r>
      <w:r>
        <w:rPr>
          <w:rFonts w:hint="eastAsia" w:asciiTheme="minorEastAsia" w:hAnsiTheme="minorEastAsia" w:eastAsiaTheme="minorEastAsia" w:cstheme="minorEastAsia"/>
          <w:color w:val="auto"/>
          <w:spacing w:val="6"/>
          <w:sz w:val="21"/>
          <w:szCs w:val="21"/>
        </w:rPr>
        <w:t>客户端</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6"/>
          <w:sz w:val="21"/>
          <w:szCs w:val="21"/>
        </w:rPr>
        <w:t>”编制电子响应文件。</w:t>
      </w:r>
    </w:p>
    <w:p w14:paraId="059C433C">
      <w:pPr>
        <w:keepNext w:val="0"/>
        <w:keepLines w:val="0"/>
        <w:pageBreakBefore w:val="0"/>
        <w:widowControl w:val="0"/>
        <w:kinsoku/>
        <w:overflowPunct/>
        <w:topLinePunct w:val="0"/>
        <w:autoSpaceDE/>
        <w:autoSpaceDN/>
        <w:bidi w:val="0"/>
        <w:adjustRightInd/>
        <w:snapToGrid/>
        <w:spacing w:line="360" w:lineRule="auto"/>
        <w:ind w:right="69" w:firstLine="43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15.1.3</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6"/>
          <w:sz w:val="21"/>
          <w:szCs w:val="21"/>
        </w:rPr>
        <w:t>供应商应按“广西政府采购云平台新版客户端</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6"/>
          <w:sz w:val="21"/>
          <w:szCs w:val="21"/>
        </w:rPr>
        <w:t>”载明的“标书关联</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6"/>
          <w:sz w:val="21"/>
          <w:szCs w:val="21"/>
        </w:rPr>
        <w:t>”</w:t>
      </w:r>
      <w:r>
        <w:rPr>
          <w:rFonts w:hint="eastAsia" w:asciiTheme="minorEastAsia" w:hAnsiTheme="minorEastAsia" w:eastAsiaTheme="minorEastAsia" w:cstheme="minorEastAsia"/>
          <w:color w:val="auto"/>
          <w:spacing w:val="5"/>
          <w:sz w:val="21"/>
          <w:szCs w:val="21"/>
        </w:rPr>
        <w:t>功能进行电子响应文件相</w:t>
      </w:r>
      <w:r>
        <w:rPr>
          <w:rFonts w:hint="eastAsia" w:asciiTheme="minorEastAsia" w:hAnsiTheme="minorEastAsia" w:eastAsiaTheme="minorEastAsia" w:cstheme="minorEastAsia"/>
          <w:color w:val="auto"/>
          <w:spacing w:val="9"/>
          <w:sz w:val="21"/>
          <w:szCs w:val="21"/>
        </w:rPr>
        <w:t>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070A954">
      <w:pPr>
        <w:keepNext w:val="0"/>
        <w:keepLines w:val="0"/>
        <w:pageBreakBefore w:val="0"/>
        <w:widowControl w:val="0"/>
        <w:kinsoku/>
        <w:overflowPunct/>
        <w:topLinePunct w:val="0"/>
        <w:autoSpaceDE/>
        <w:autoSpaceDN/>
        <w:bidi w:val="0"/>
        <w:adjustRightInd/>
        <w:snapToGrid/>
        <w:spacing w:line="360" w:lineRule="auto"/>
        <w:ind w:right="13" w:firstLine="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15.1.4 电子响应文件不得涂改，若有修改错漏处，须加盖法定代表人或授权委托代理人通过“广西政</w:t>
      </w:r>
      <w:r>
        <w:rPr>
          <w:rFonts w:hint="eastAsia" w:asciiTheme="minorEastAsia" w:hAnsiTheme="minorEastAsia" w:eastAsiaTheme="minorEastAsia" w:cstheme="minorEastAsia"/>
          <w:color w:val="auto"/>
          <w:spacing w:val="8"/>
          <w:sz w:val="21"/>
          <w:szCs w:val="21"/>
        </w:rPr>
        <w:t>府采购云平台新版客户端</w:t>
      </w:r>
      <w:r>
        <w:rPr>
          <w:rFonts w:hint="eastAsia" w:asciiTheme="minorEastAsia" w:hAnsiTheme="minorEastAsia" w:eastAsiaTheme="minorEastAsia" w:cstheme="minorEastAsia"/>
          <w:color w:val="auto"/>
          <w:spacing w:val="-59"/>
          <w:sz w:val="21"/>
          <w:szCs w:val="21"/>
        </w:rPr>
        <w:t xml:space="preserve"> </w:t>
      </w:r>
      <w:r>
        <w:rPr>
          <w:rFonts w:hint="eastAsia" w:asciiTheme="minorEastAsia" w:hAnsiTheme="minorEastAsia" w:eastAsiaTheme="minorEastAsia" w:cstheme="minorEastAsia"/>
          <w:color w:val="auto"/>
          <w:spacing w:val="8"/>
          <w:sz w:val="21"/>
          <w:szCs w:val="21"/>
        </w:rPr>
        <w:t>”采用政采云个人</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8"/>
          <w:sz w:val="21"/>
          <w:szCs w:val="21"/>
        </w:rPr>
        <w:t>证书签章，没有办理政采云个人</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8"/>
          <w:sz w:val="21"/>
          <w:szCs w:val="21"/>
        </w:rPr>
        <w:t>证书签章的，应在响应</w:t>
      </w:r>
      <w:r>
        <w:rPr>
          <w:rFonts w:hint="eastAsia" w:asciiTheme="minorEastAsia" w:hAnsiTheme="minorEastAsia" w:eastAsiaTheme="minorEastAsia" w:cstheme="minorEastAsia"/>
          <w:color w:val="auto"/>
          <w:spacing w:val="10"/>
          <w:sz w:val="21"/>
          <w:szCs w:val="21"/>
        </w:rPr>
        <w:t>文件中相应位置手写签字后扫描或者拍照做成</w:t>
      </w:r>
      <w:r>
        <w:rPr>
          <w:rFonts w:hint="eastAsia" w:asciiTheme="minorEastAsia" w:hAnsiTheme="minorEastAsia" w:eastAsiaTheme="minorEastAsia" w:cstheme="minorEastAsia"/>
          <w:color w:val="auto"/>
          <w:sz w:val="21"/>
          <w:szCs w:val="21"/>
        </w:rPr>
        <w:t>PDF</w:t>
      </w:r>
      <w:r>
        <w:rPr>
          <w:rFonts w:hint="eastAsia" w:asciiTheme="minorEastAsia" w:hAnsiTheme="minorEastAsia" w:eastAsiaTheme="minorEastAsia" w:cstheme="minorEastAsia"/>
          <w:color w:val="auto"/>
          <w:spacing w:val="10"/>
          <w:sz w:val="21"/>
          <w:szCs w:val="21"/>
        </w:rPr>
        <w:t>的格式上传。因响应文件字迹潦草、表达不清、</w:t>
      </w:r>
      <w:r>
        <w:rPr>
          <w:rFonts w:hint="eastAsia" w:asciiTheme="minorEastAsia" w:hAnsiTheme="minorEastAsia" w:eastAsiaTheme="minorEastAsia" w:cstheme="minorEastAsia"/>
          <w:color w:val="auto"/>
          <w:spacing w:val="-59"/>
          <w:sz w:val="21"/>
          <w:szCs w:val="21"/>
        </w:rPr>
        <w:t xml:space="preserve"> </w:t>
      </w:r>
      <w:r>
        <w:rPr>
          <w:rFonts w:hint="eastAsia" w:asciiTheme="minorEastAsia" w:hAnsiTheme="minorEastAsia" w:eastAsiaTheme="minorEastAsia" w:cstheme="minorEastAsia"/>
          <w:color w:val="auto"/>
          <w:spacing w:val="10"/>
          <w:sz w:val="21"/>
          <w:szCs w:val="21"/>
        </w:rPr>
        <w:t>内容</w:t>
      </w:r>
      <w:r>
        <w:rPr>
          <w:rFonts w:hint="eastAsia" w:asciiTheme="minorEastAsia" w:hAnsiTheme="minorEastAsia" w:eastAsiaTheme="minorEastAsia" w:cstheme="minorEastAsia"/>
          <w:color w:val="auto"/>
          <w:spacing w:val="6"/>
          <w:sz w:val="21"/>
          <w:szCs w:val="21"/>
        </w:rPr>
        <w:t>不完整、编排混乱导致响应文件被误读、漏读，或者在按竞争性磋商文件规定的部位查找不到相关内容的，</w:t>
      </w:r>
      <w:r>
        <w:rPr>
          <w:rFonts w:hint="eastAsia" w:asciiTheme="minorEastAsia" w:hAnsiTheme="minorEastAsia" w:eastAsiaTheme="minorEastAsia" w:cstheme="minorEastAsia"/>
          <w:color w:val="auto"/>
          <w:spacing w:val="8"/>
          <w:sz w:val="21"/>
          <w:szCs w:val="21"/>
        </w:rPr>
        <w:t>其不利后果由供应商自行承担。</w:t>
      </w:r>
    </w:p>
    <w:p w14:paraId="2F63DE16">
      <w:pPr>
        <w:keepNext w:val="0"/>
        <w:keepLines w:val="0"/>
        <w:pageBreakBefore w:val="0"/>
        <w:widowControl w:val="0"/>
        <w:kinsoku/>
        <w:overflowPunct/>
        <w:topLinePunct w:val="0"/>
        <w:autoSpaceDE/>
        <w:autoSpaceDN/>
        <w:bidi w:val="0"/>
        <w:adjustRightInd/>
        <w:snapToGrid/>
        <w:spacing w:line="360" w:lineRule="auto"/>
        <w:ind w:left="5" w:right="69" w:firstLine="43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15.1.5</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7"/>
          <w:sz w:val="21"/>
          <w:szCs w:val="21"/>
        </w:rPr>
        <w:t>供应商编制、生成电子响应文件后应当进行加密。供应商未按规定编制并加密的响应文件，广</w:t>
      </w:r>
      <w:r>
        <w:rPr>
          <w:rFonts w:hint="eastAsia" w:asciiTheme="minorEastAsia" w:hAnsiTheme="minorEastAsia" w:eastAsiaTheme="minorEastAsia" w:cstheme="minorEastAsia"/>
          <w:color w:val="auto"/>
          <w:spacing w:val="8"/>
          <w:sz w:val="21"/>
          <w:szCs w:val="21"/>
        </w:rPr>
        <w:t>西政府采购云平台将予以拒收。</w:t>
      </w:r>
    </w:p>
    <w:p w14:paraId="4B7F6B6B">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15.2</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供应商公章及签字：</w:t>
      </w:r>
    </w:p>
    <w:p w14:paraId="7F36102D">
      <w:pPr>
        <w:keepNext w:val="0"/>
        <w:keepLines w:val="0"/>
        <w:pageBreakBefore w:val="0"/>
        <w:widowControl w:val="0"/>
        <w:kinsoku/>
        <w:overflowPunct/>
        <w:topLinePunct w:val="0"/>
        <w:autoSpaceDE/>
        <w:autoSpaceDN/>
        <w:bidi w:val="0"/>
        <w:adjustRightInd/>
        <w:snapToGrid/>
        <w:spacing w:line="360" w:lineRule="auto"/>
        <w:ind w:right="71" w:firstLine="43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15.2.1</w:t>
      </w:r>
      <w:r>
        <w:rPr>
          <w:rFonts w:hint="eastAsia" w:asciiTheme="minorEastAsia" w:hAnsiTheme="minorEastAsia" w:eastAsiaTheme="minorEastAsia" w:cstheme="minorEastAsia"/>
          <w:color w:val="auto"/>
          <w:spacing w:val="-21"/>
          <w:sz w:val="21"/>
          <w:szCs w:val="21"/>
        </w:rPr>
        <w:t xml:space="preserve"> </w:t>
      </w:r>
      <w:r>
        <w:rPr>
          <w:rFonts w:hint="eastAsia" w:asciiTheme="minorEastAsia" w:hAnsiTheme="minorEastAsia" w:eastAsiaTheme="minorEastAsia" w:cstheme="minorEastAsia"/>
          <w:color w:val="auto"/>
          <w:spacing w:val="6"/>
          <w:sz w:val="21"/>
          <w:szCs w:val="21"/>
        </w:rPr>
        <w:t>本竞争性磋商文件中描述供应商的“公章</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6"/>
          <w:sz w:val="21"/>
          <w:szCs w:val="21"/>
        </w:rPr>
        <w:t>”是指供应商通过指定电子化政府采购平台办理数字</w:t>
      </w:r>
      <w:r>
        <w:rPr>
          <w:rFonts w:hint="eastAsia" w:asciiTheme="minorEastAsia" w:hAnsiTheme="minorEastAsia" w:eastAsiaTheme="minorEastAsia" w:cstheme="minorEastAsia"/>
          <w:color w:val="auto"/>
          <w:spacing w:val="9"/>
          <w:sz w:val="21"/>
          <w:szCs w:val="21"/>
        </w:rPr>
        <w:t>证书（</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9"/>
          <w:sz w:val="21"/>
          <w:szCs w:val="21"/>
        </w:rPr>
        <w:t>认证证书）获得的以法定主体行为名称制作的电子印章。</w:t>
      </w:r>
    </w:p>
    <w:p w14:paraId="76015791">
      <w:pPr>
        <w:keepNext w:val="0"/>
        <w:keepLines w:val="0"/>
        <w:pageBreakBefore w:val="0"/>
        <w:widowControl w:val="0"/>
        <w:kinsoku/>
        <w:overflowPunct/>
        <w:topLinePunct w:val="0"/>
        <w:autoSpaceDE/>
        <w:autoSpaceDN/>
        <w:bidi w:val="0"/>
        <w:adjustRightInd/>
        <w:snapToGrid/>
        <w:spacing w:line="360" w:lineRule="auto"/>
        <w:ind w:right="71" w:firstLine="43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15.2.2</w:t>
      </w:r>
      <w:r>
        <w:rPr>
          <w:rFonts w:hint="eastAsia" w:asciiTheme="minorEastAsia" w:hAnsiTheme="minorEastAsia" w:eastAsiaTheme="minorEastAsia" w:cstheme="minorEastAsia"/>
          <w:color w:val="auto"/>
          <w:spacing w:val="-19"/>
          <w:sz w:val="21"/>
          <w:szCs w:val="21"/>
        </w:rPr>
        <w:t xml:space="preserve"> </w:t>
      </w:r>
      <w:r>
        <w:rPr>
          <w:rFonts w:hint="eastAsia" w:asciiTheme="minorEastAsia" w:hAnsiTheme="minorEastAsia" w:eastAsiaTheme="minorEastAsia" w:cstheme="minorEastAsia"/>
          <w:color w:val="auto"/>
          <w:spacing w:val="10"/>
          <w:sz w:val="21"/>
          <w:szCs w:val="21"/>
        </w:rPr>
        <w:t>本竞争性磋商文件中要求供应商对其电子响应文件的相关内容加盖公章的，均指采用</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10"/>
          <w:sz w:val="21"/>
          <w:szCs w:val="21"/>
        </w:rPr>
        <w:t>证书</w:t>
      </w:r>
      <w:r>
        <w:rPr>
          <w:rFonts w:hint="eastAsia" w:asciiTheme="minorEastAsia" w:hAnsiTheme="minorEastAsia" w:eastAsiaTheme="minorEastAsia" w:cstheme="minorEastAsia"/>
          <w:color w:val="auto"/>
          <w:spacing w:val="3"/>
          <w:sz w:val="21"/>
          <w:szCs w:val="21"/>
        </w:rPr>
        <w:t>签章。</w:t>
      </w:r>
    </w:p>
    <w:p w14:paraId="056ECB4F">
      <w:pPr>
        <w:keepNext w:val="0"/>
        <w:keepLines w:val="0"/>
        <w:pageBreakBefore w:val="0"/>
        <w:widowControl w:val="0"/>
        <w:kinsoku/>
        <w:overflowPunct/>
        <w:topLinePunct w:val="0"/>
        <w:autoSpaceDE/>
        <w:autoSpaceDN/>
        <w:bidi w:val="0"/>
        <w:adjustRightInd/>
        <w:snapToGrid/>
        <w:spacing w:line="360" w:lineRule="auto"/>
        <w:ind w:right="69" w:firstLine="436"/>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15.2.3</w:t>
      </w:r>
      <w:r>
        <w:rPr>
          <w:rFonts w:hint="eastAsia" w:asciiTheme="minorEastAsia" w:hAnsiTheme="minorEastAsia" w:eastAsiaTheme="minorEastAsia" w:cstheme="minorEastAsia"/>
          <w:color w:val="auto"/>
          <w:spacing w:val="-21"/>
          <w:sz w:val="21"/>
          <w:szCs w:val="21"/>
        </w:rPr>
        <w:t xml:space="preserve"> </w:t>
      </w:r>
      <w:r>
        <w:rPr>
          <w:rFonts w:hint="eastAsia" w:asciiTheme="minorEastAsia" w:hAnsiTheme="minorEastAsia" w:eastAsiaTheme="minorEastAsia" w:cstheme="minorEastAsia"/>
          <w:color w:val="auto"/>
          <w:spacing w:val="6"/>
          <w:sz w:val="21"/>
          <w:szCs w:val="21"/>
        </w:rPr>
        <w:t>本竞争性磋商文件中描述供应商的“签字</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6"/>
          <w:sz w:val="21"/>
          <w:szCs w:val="21"/>
        </w:rPr>
        <w:t>”是指供应商通过指定电子化政府采购平台办理数字</w:t>
      </w:r>
      <w:r>
        <w:rPr>
          <w:rFonts w:hint="eastAsia" w:asciiTheme="minorEastAsia" w:hAnsiTheme="minorEastAsia" w:eastAsiaTheme="minorEastAsia" w:cstheme="minorEastAsia"/>
          <w:color w:val="auto"/>
          <w:spacing w:val="10"/>
          <w:sz w:val="21"/>
          <w:szCs w:val="21"/>
        </w:rPr>
        <w:t>证书（</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10"/>
          <w:sz w:val="21"/>
          <w:szCs w:val="21"/>
        </w:rPr>
        <w:t>认证证书）获得的以供应商法定代表人或者委托代理人姓名制作的个人电子印章（个人</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10"/>
          <w:sz w:val="21"/>
          <w:szCs w:val="21"/>
        </w:rPr>
        <w:t>证书</w:t>
      </w:r>
      <w:r>
        <w:rPr>
          <w:rFonts w:hint="eastAsia" w:asciiTheme="minorEastAsia" w:hAnsiTheme="minorEastAsia" w:eastAsiaTheme="minorEastAsia" w:cstheme="minorEastAsia"/>
          <w:color w:val="auto"/>
          <w:spacing w:val="9"/>
          <w:sz w:val="21"/>
          <w:szCs w:val="21"/>
        </w:rPr>
        <w:t>签章）或手写签字。没有办理个人电子印章（个人</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9"/>
          <w:sz w:val="21"/>
          <w:szCs w:val="21"/>
        </w:rPr>
        <w:t>证书签章）的，可以为手写签字的形式(可在响应文件中涉及到签字的位置手写签字后扫描或者拍照做成</w:t>
      </w:r>
      <w:r>
        <w:rPr>
          <w:rFonts w:hint="eastAsia" w:asciiTheme="minorEastAsia" w:hAnsiTheme="minorEastAsia" w:eastAsiaTheme="minorEastAsia" w:cstheme="minorEastAsia"/>
          <w:color w:val="auto"/>
          <w:sz w:val="21"/>
          <w:szCs w:val="21"/>
        </w:rPr>
        <w:t>PDF</w:t>
      </w:r>
      <w:r>
        <w:rPr>
          <w:rFonts w:hint="eastAsia" w:asciiTheme="minorEastAsia" w:hAnsiTheme="minorEastAsia" w:eastAsiaTheme="minorEastAsia" w:cstheme="minorEastAsia"/>
          <w:color w:val="auto"/>
          <w:spacing w:val="9"/>
          <w:sz w:val="21"/>
          <w:szCs w:val="21"/>
        </w:rPr>
        <w:t xml:space="preserve"> 的格式上传即可)。</w:t>
      </w:r>
    </w:p>
    <w:p w14:paraId="1FC7F3B2">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16.</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b/>
          <w:bCs/>
          <w:color w:val="auto"/>
          <w:spacing w:val="6"/>
          <w:sz w:val="21"/>
          <w:szCs w:val="21"/>
        </w:rPr>
        <w:t>响应文件的补充、修改和撤回</w:t>
      </w:r>
    </w:p>
    <w:p w14:paraId="2D3319B0">
      <w:pPr>
        <w:keepNext w:val="0"/>
        <w:keepLines w:val="0"/>
        <w:pageBreakBefore w:val="0"/>
        <w:widowControl w:val="0"/>
        <w:kinsoku/>
        <w:overflowPunct/>
        <w:topLinePunct w:val="0"/>
        <w:autoSpaceDE/>
        <w:autoSpaceDN/>
        <w:bidi w:val="0"/>
        <w:adjustRightInd/>
        <w:snapToGrid/>
        <w:spacing w:line="360" w:lineRule="auto"/>
        <w:ind w:right="69" w:firstLine="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16.1</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2"/>
          <w:sz w:val="21"/>
          <w:szCs w:val="21"/>
        </w:rPr>
        <w:t>供应商应当在提交响应文件截止时间前，将生成的电子响应文件上传</w:t>
      </w:r>
      <w:r>
        <w:rPr>
          <w:rFonts w:hint="eastAsia" w:asciiTheme="minorEastAsia" w:hAnsiTheme="minorEastAsia" w:eastAsiaTheme="minorEastAsia" w:cstheme="minorEastAsia"/>
          <w:color w:val="auto"/>
          <w:spacing w:val="11"/>
          <w:sz w:val="21"/>
          <w:szCs w:val="21"/>
        </w:rPr>
        <w:t>提交至广西政府采购云平</w:t>
      </w:r>
      <w:r>
        <w:rPr>
          <w:rFonts w:hint="eastAsia" w:asciiTheme="minorEastAsia" w:hAnsiTheme="minorEastAsia" w:eastAsiaTheme="minorEastAsia" w:cstheme="minorEastAsia"/>
          <w:color w:val="auto"/>
          <w:spacing w:val="9"/>
          <w:sz w:val="21"/>
          <w:szCs w:val="21"/>
        </w:rPr>
        <w:t>台。响应文件提交截止时间前可以补充、修改或撤回电子响应文件，补充、修改电子响应文件的，应当先行撤回原文件，补充、修改后重新传输提交。提交响应文件截止时间前未成功将电子响应文件上传广西政</w:t>
      </w:r>
      <w:r>
        <w:rPr>
          <w:rFonts w:hint="eastAsia" w:asciiTheme="minorEastAsia" w:hAnsiTheme="minorEastAsia" w:eastAsiaTheme="minorEastAsia" w:cstheme="minorEastAsia"/>
          <w:color w:val="auto"/>
          <w:spacing w:val="8"/>
          <w:sz w:val="21"/>
          <w:szCs w:val="21"/>
        </w:rPr>
        <w:t>府采购云平台的，视为未提交响应文件。</w:t>
      </w:r>
    </w:p>
    <w:p w14:paraId="1B9B2BDE">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16.2</w:t>
      </w:r>
      <w:r>
        <w:rPr>
          <w:rFonts w:hint="eastAsia" w:asciiTheme="minorEastAsia" w:hAnsiTheme="minorEastAsia" w:eastAsiaTheme="minorEastAsia" w:cstheme="minorEastAsia"/>
          <w:color w:val="auto"/>
          <w:spacing w:val="-27"/>
          <w:sz w:val="21"/>
          <w:szCs w:val="21"/>
        </w:rPr>
        <w:t xml:space="preserve"> </w:t>
      </w:r>
      <w:r>
        <w:rPr>
          <w:rFonts w:hint="eastAsia" w:asciiTheme="minorEastAsia" w:hAnsiTheme="minorEastAsia" w:eastAsiaTheme="minorEastAsia" w:cstheme="minorEastAsia"/>
          <w:color w:val="auto"/>
          <w:spacing w:val="8"/>
          <w:sz w:val="21"/>
          <w:szCs w:val="21"/>
        </w:rPr>
        <w:t>在提交响应文件截止时间后的响应文件有效期内，供应商不得撤回其响应文件。</w:t>
      </w:r>
    </w:p>
    <w:p w14:paraId="37359ECE">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17.</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b/>
          <w:bCs/>
          <w:color w:val="auto"/>
          <w:spacing w:val="2"/>
          <w:sz w:val="21"/>
          <w:szCs w:val="21"/>
        </w:rPr>
        <w:t>响应文件有效期</w:t>
      </w:r>
    </w:p>
    <w:p w14:paraId="3BDA453C">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17.1 响应文件有效期：见磋商供应商须知前附</w:t>
      </w:r>
      <w:r>
        <w:rPr>
          <w:rFonts w:hint="eastAsia" w:asciiTheme="minorEastAsia" w:hAnsiTheme="minorEastAsia" w:eastAsiaTheme="minorEastAsia" w:cstheme="minorEastAsia"/>
          <w:color w:val="auto"/>
          <w:spacing w:val="6"/>
          <w:sz w:val="21"/>
          <w:szCs w:val="21"/>
        </w:rPr>
        <w:t>表第</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6"/>
          <w:sz w:val="21"/>
          <w:szCs w:val="21"/>
        </w:rPr>
        <w:t>20</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6"/>
          <w:sz w:val="21"/>
          <w:szCs w:val="21"/>
        </w:rPr>
        <w:t>条。</w:t>
      </w:r>
    </w:p>
    <w:p w14:paraId="0B24D31B">
      <w:pPr>
        <w:keepNext w:val="0"/>
        <w:keepLines w:val="0"/>
        <w:pageBreakBefore w:val="0"/>
        <w:widowControl w:val="0"/>
        <w:kinsoku/>
        <w:overflowPunct/>
        <w:topLinePunct w:val="0"/>
        <w:autoSpaceDE/>
        <w:autoSpaceDN/>
        <w:bidi w:val="0"/>
        <w:adjustRightInd/>
        <w:snapToGrid/>
        <w:spacing w:line="360" w:lineRule="auto"/>
        <w:ind w:left="2" w:firstLine="43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17.2</w:t>
      </w:r>
      <w:r>
        <w:rPr>
          <w:rFonts w:hint="eastAsia" w:asciiTheme="minorEastAsia" w:hAnsiTheme="minorEastAsia" w:eastAsiaTheme="minorEastAsia" w:cstheme="minorEastAsia"/>
          <w:color w:val="auto"/>
          <w:spacing w:val="43"/>
          <w:sz w:val="21"/>
          <w:szCs w:val="21"/>
        </w:rPr>
        <w:t xml:space="preserve"> </w:t>
      </w:r>
      <w:r>
        <w:rPr>
          <w:rFonts w:hint="eastAsia" w:asciiTheme="minorEastAsia" w:hAnsiTheme="minorEastAsia" w:eastAsiaTheme="minorEastAsia" w:cstheme="minorEastAsia"/>
          <w:color w:val="auto"/>
          <w:spacing w:val="10"/>
          <w:sz w:val="21"/>
          <w:szCs w:val="21"/>
        </w:rPr>
        <w:t>出现特殊情况下，需要延长响应文件有效期的，采购代理机构以书面形式通知供应商延长响应文件有效期。供应商同意延长的，但不能修</w:t>
      </w:r>
      <w:r>
        <w:rPr>
          <w:rFonts w:hint="eastAsia" w:asciiTheme="minorEastAsia" w:hAnsiTheme="minorEastAsia" w:eastAsiaTheme="minorEastAsia" w:cstheme="minorEastAsia"/>
          <w:color w:val="auto"/>
          <w:spacing w:val="9"/>
          <w:sz w:val="21"/>
          <w:szCs w:val="21"/>
        </w:rPr>
        <w:t>改响应文件。供应商拒绝延长的，其响应文件无效。</w:t>
      </w:r>
    </w:p>
    <w:p w14:paraId="493753E3">
      <w:pPr>
        <w:keepNext w:val="0"/>
        <w:keepLines w:val="0"/>
        <w:pageBreakBefore w:val="0"/>
        <w:widowControl w:val="0"/>
        <w:kinsoku/>
        <w:overflowPunct/>
        <w:topLinePunct w:val="0"/>
        <w:autoSpaceDE/>
        <w:autoSpaceDN/>
        <w:bidi w:val="0"/>
        <w:adjustRightInd/>
        <w:snapToGrid/>
        <w:spacing w:line="360" w:lineRule="auto"/>
        <w:ind w:left="44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4"/>
          <w:szCs w:val="24"/>
        </w:rPr>
        <w:t>四、工程预算总造价、最高投标限价及磋商报价要求</w:t>
      </w:r>
    </w:p>
    <w:p w14:paraId="4328119E">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18.1</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9"/>
          <w:sz w:val="21"/>
          <w:szCs w:val="21"/>
        </w:rPr>
        <w:t>本工程预算总造价、最高投标限价：详见磋商供应商须知前附表第</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9"/>
          <w:sz w:val="21"/>
          <w:szCs w:val="21"/>
        </w:rPr>
        <w:t>21条。</w:t>
      </w:r>
    </w:p>
    <w:p w14:paraId="149BC777">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18.2</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pacing w:val="3"/>
          <w:sz w:val="21"/>
          <w:szCs w:val="21"/>
        </w:rPr>
        <w:t>磋商报价：</w:t>
      </w:r>
    </w:p>
    <w:p w14:paraId="0213739B">
      <w:pPr>
        <w:keepNext w:val="0"/>
        <w:keepLines w:val="0"/>
        <w:pageBreakBefore w:val="0"/>
        <w:widowControl w:val="0"/>
        <w:kinsoku/>
        <w:overflowPunct/>
        <w:topLinePunct w:val="0"/>
        <w:autoSpaceDE/>
        <w:autoSpaceDN/>
        <w:bidi w:val="0"/>
        <w:adjustRightInd/>
        <w:snapToGrid/>
        <w:spacing w:line="360" w:lineRule="auto"/>
        <w:ind w:firstLine="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18.2.1</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7"/>
          <w:sz w:val="21"/>
          <w:szCs w:val="21"/>
        </w:rPr>
        <w:t>供应商应按第三章“工程量清单</w:t>
      </w:r>
      <w:r>
        <w:rPr>
          <w:rFonts w:hint="eastAsia" w:asciiTheme="minorEastAsia" w:hAnsiTheme="minorEastAsia" w:eastAsiaTheme="minorEastAsia" w:cstheme="minorEastAsia"/>
          <w:color w:val="auto"/>
          <w:spacing w:val="-73"/>
          <w:sz w:val="21"/>
          <w:szCs w:val="21"/>
        </w:rPr>
        <w:t xml:space="preserve"> </w:t>
      </w:r>
      <w:r>
        <w:rPr>
          <w:rFonts w:hint="eastAsia" w:asciiTheme="minorEastAsia" w:hAnsiTheme="minorEastAsia" w:eastAsiaTheme="minorEastAsia" w:cstheme="minorEastAsia"/>
          <w:color w:val="auto"/>
          <w:spacing w:val="7"/>
          <w:sz w:val="21"/>
          <w:szCs w:val="21"/>
        </w:rPr>
        <w:t>”的</w:t>
      </w:r>
      <w:r>
        <w:rPr>
          <w:rFonts w:hint="eastAsia" w:asciiTheme="minorEastAsia" w:hAnsiTheme="minorEastAsia" w:eastAsiaTheme="minorEastAsia" w:cstheme="minorEastAsia"/>
          <w:color w:val="auto"/>
          <w:spacing w:val="6"/>
          <w:sz w:val="21"/>
          <w:szCs w:val="21"/>
        </w:rPr>
        <w:t>要求填写相应表格。磋商供应商必须就《工程量清单》中</w:t>
      </w:r>
      <w:r>
        <w:rPr>
          <w:rFonts w:hint="eastAsia" w:asciiTheme="minorEastAsia" w:hAnsiTheme="minorEastAsia" w:eastAsiaTheme="minorEastAsia" w:cstheme="minorEastAsia"/>
          <w:color w:val="auto"/>
          <w:spacing w:val="9"/>
          <w:sz w:val="21"/>
          <w:szCs w:val="21"/>
        </w:rPr>
        <w:t>所有的工程内容作完整唯一报价，否则，其响应文件无效。响应文件只允许有一个报价，有选择的或有条</w:t>
      </w:r>
      <w:r>
        <w:rPr>
          <w:rFonts w:hint="eastAsia" w:asciiTheme="minorEastAsia" w:hAnsiTheme="minorEastAsia" w:eastAsiaTheme="minorEastAsia" w:cstheme="minorEastAsia"/>
          <w:color w:val="auto"/>
          <w:spacing w:val="8"/>
          <w:sz w:val="21"/>
          <w:szCs w:val="21"/>
        </w:rPr>
        <w:t>件的报价将不予接受。</w:t>
      </w:r>
    </w:p>
    <w:p w14:paraId="75116FE6">
      <w:pPr>
        <w:keepNext w:val="0"/>
        <w:keepLines w:val="0"/>
        <w:pageBreakBefore w:val="0"/>
        <w:widowControl w:val="0"/>
        <w:kinsoku/>
        <w:overflowPunct/>
        <w:topLinePunct w:val="0"/>
        <w:autoSpaceDE/>
        <w:autoSpaceDN/>
        <w:bidi w:val="0"/>
        <w:adjustRightInd/>
        <w:snapToGrid/>
        <w:spacing w:line="360" w:lineRule="auto"/>
        <w:ind w:left="2" w:right="2" w:firstLine="43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18.2.2</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7"/>
          <w:sz w:val="21"/>
          <w:szCs w:val="21"/>
        </w:rPr>
        <w:t>供应商在响应文件提交截止时间前修改报价表中的磋商报价的，应同时修改第三章“工程量清</w:t>
      </w:r>
      <w:r>
        <w:rPr>
          <w:rFonts w:hint="eastAsia" w:asciiTheme="minorEastAsia" w:hAnsiTheme="minorEastAsia" w:eastAsiaTheme="minorEastAsia" w:cstheme="minorEastAsia"/>
          <w:color w:val="auto"/>
          <w:spacing w:val="6"/>
          <w:sz w:val="21"/>
          <w:szCs w:val="21"/>
        </w:rPr>
        <w:t>单</w:t>
      </w:r>
      <w:r>
        <w:rPr>
          <w:rFonts w:hint="eastAsia" w:asciiTheme="minorEastAsia" w:hAnsiTheme="minorEastAsia" w:eastAsiaTheme="minorEastAsia" w:cstheme="minorEastAsia"/>
          <w:color w:val="auto"/>
          <w:spacing w:val="-60"/>
          <w:sz w:val="21"/>
          <w:szCs w:val="21"/>
        </w:rPr>
        <w:t xml:space="preserve"> </w:t>
      </w:r>
      <w:r>
        <w:rPr>
          <w:rFonts w:hint="eastAsia" w:asciiTheme="minorEastAsia" w:hAnsiTheme="minorEastAsia" w:eastAsiaTheme="minorEastAsia" w:cstheme="minorEastAsia"/>
          <w:color w:val="auto"/>
          <w:spacing w:val="6"/>
          <w:sz w:val="21"/>
          <w:szCs w:val="21"/>
        </w:rPr>
        <w:t>”中的相应报价。此修改须符合本章第</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pacing w:val="6"/>
          <w:sz w:val="21"/>
          <w:szCs w:val="21"/>
        </w:rPr>
        <w:t>15</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6"/>
          <w:sz w:val="21"/>
          <w:szCs w:val="21"/>
        </w:rPr>
        <w:t>款的有关要求。</w:t>
      </w:r>
    </w:p>
    <w:p w14:paraId="0999B72C">
      <w:pPr>
        <w:keepNext w:val="0"/>
        <w:keepLines w:val="0"/>
        <w:pageBreakBefore w:val="0"/>
        <w:widowControl w:val="0"/>
        <w:kinsoku/>
        <w:overflowPunct/>
        <w:topLinePunct w:val="0"/>
        <w:autoSpaceDE/>
        <w:autoSpaceDN/>
        <w:bidi w:val="0"/>
        <w:adjustRightInd/>
        <w:snapToGrid/>
        <w:spacing w:line="360" w:lineRule="auto"/>
        <w:ind w:left="424"/>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五、竞争性磋商响应文件的提交</w:t>
      </w:r>
    </w:p>
    <w:p w14:paraId="53248C8D">
      <w:pPr>
        <w:keepNext w:val="0"/>
        <w:keepLines w:val="0"/>
        <w:pageBreakBefore w:val="0"/>
        <w:widowControl w:val="0"/>
        <w:kinsoku/>
        <w:overflowPunct/>
        <w:topLinePunct w:val="0"/>
        <w:autoSpaceDE/>
        <w:autoSpaceDN/>
        <w:bidi w:val="0"/>
        <w:adjustRightInd/>
        <w:snapToGrid/>
        <w:spacing w:line="360" w:lineRule="auto"/>
        <w:ind w:left="45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19.</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b/>
          <w:bCs/>
          <w:color w:val="auto"/>
          <w:spacing w:val="7"/>
          <w:sz w:val="21"/>
          <w:szCs w:val="21"/>
        </w:rPr>
        <w:t>响应文件提交截止时间及地点、响</w:t>
      </w:r>
      <w:r>
        <w:rPr>
          <w:rFonts w:hint="eastAsia" w:asciiTheme="minorEastAsia" w:hAnsiTheme="minorEastAsia" w:eastAsiaTheme="minorEastAsia" w:cstheme="minorEastAsia"/>
          <w:b/>
          <w:bCs/>
          <w:color w:val="auto"/>
          <w:spacing w:val="6"/>
          <w:sz w:val="21"/>
          <w:szCs w:val="21"/>
        </w:rPr>
        <w:t>应文件解密</w:t>
      </w:r>
    </w:p>
    <w:p w14:paraId="3F134FF8">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19.1</w:t>
      </w:r>
      <w:r>
        <w:rPr>
          <w:rFonts w:hint="eastAsia" w:asciiTheme="minorEastAsia" w:hAnsiTheme="minorEastAsia" w:eastAsiaTheme="minorEastAsia" w:cstheme="minorEastAsia"/>
          <w:color w:val="auto"/>
          <w:spacing w:val="-26"/>
          <w:sz w:val="21"/>
          <w:szCs w:val="21"/>
        </w:rPr>
        <w:t xml:space="preserve"> </w:t>
      </w:r>
      <w:r>
        <w:rPr>
          <w:rFonts w:hint="eastAsia" w:asciiTheme="minorEastAsia" w:hAnsiTheme="minorEastAsia" w:eastAsiaTheme="minorEastAsia" w:cstheme="minorEastAsia"/>
          <w:b/>
          <w:bCs/>
          <w:color w:val="auto"/>
          <w:spacing w:val="5"/>
          <w:sz w:val="21"/>
          <w:szCs w:val="21"/>
        </w:rPr>
        <w:t>响应文件提交截止时间及地点</w:t>
      </w:r>
    </w:p>
    <w:p w14:paraId="048C6A8A">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19.1.1</w:t>
      </w:r>
      <w:r>
        <w:rPr>
          <w:rFonts w:hint="eastAsia" w:asciiTheme="minorEastAsia" w:hAnsiTheme="minorEastAsia" w:eastAsiaTheme="minorEastAsia" w:cstheme="minorEastAsia"/>
          <w:color w:val="auto"/>
          <w:spacing w:val="-17"/>
          <w:sz w:val="21"/>
          <w:szCs w:val="21"/>
        </w:rPr>
        <w:t xml:space="preserve"> </w:t>
      </w:r>
      <w:r>
        <w:rPr>
          <w:rFonts w:hint="eastAsia" w:asciiTheme="minorEastAsia" w:hAnsiTheme="minorEastAsia" w:eastAsiaTheme="minorEastAsia" w:cstheme="minorEastAsia"/>
          <w:color w:val="auto"/>
          <w:spacing w:val="5"/>
          <w:sz w:val="21"/>
          <w:szCs w:val="21"/>
        </w:rPr>
        <w:t>响应文件提交截止时间：见磋商供应商须知前附表第</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5"/>
          <w:sz w:val="21"/>
          <w:szCs w:val="21"/>
        </w:rPr>
        <w:t>23</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5"/>
          <w:sz w:val="21"/>
          <w:szCs w:val="21"/>
        </w:rPr>
        <w:t>条内容。</w:t>
      </w:r>
    </w:p>
    <w:p w14:paraId="0455C07D">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19.1.2</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6"/>
          <w:sz w:val="21"/>
          <w:szCs w:val="21"/>
        </w:rPr>
        <w:t>地点（网址</w:t>
      </w:r>
      <w:r>
        <w:rPr>
          <w:rFonts w:hint="eastAsia" w:asciiTheme="minorEastAsia" w:hAnsiTheme="minorEastAsia" w:eastAsiaTheme="minorEastAsia" w:cstheme="minorEastAsia"/>
          <w:color w:val="auto"/>
          <w:spacing w:val="15"/>
          <w:sz w:val="21"/>
          <w:szCs w:val="21"/>
        </w:rPr>
        <w:t>）：</w:t>
      </w:r>
      <w:r>
        <w:rPr>
          <w:rFonts w:hint="eastAsia" w:asciiTheme="minorEastAsia" w:hAnsiTheme="minorEastAsia" w:eastAsiaTheme="minorEastAsia" w:cstheme="minorEastAsia"/>
          <w:color w:val="auto"/>
          <w:spacing w:val="6"/>
          <w:sz w:val="21"/>
          <w:szCs w:val="21"/>
        </w:rPr>
        <w:t>见磋商供应商须知前附表第</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6"/>
          <w:sz w:val="21"/>
          <w:szCs w:val="21"/>
        </w:rPr>
        <w:t>23</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6"/>
          <w:sz w:val="21"/>
          <w:szCs w:val="21"/>
        </w:rPr>
        <w:t>条内容。</w:t>
      </w:r>
    </w:p>
    <w:p w14:paraId="725FFA92">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19.1.3</w:t>
      </w:r>
      <w:r>
        <w:rPr>
          <w:rFonts w:hint="eastAsia" w:asciiTheme="minorEastAsia" w:hAnsiTheme="minorEastAsia" w:eastAsiaTheme="minorEastAsia" w:cstheme="minorEastAsia"/>
          <w:color w:val="auto"/>
          <w:spacing w:val="-25"/>
          <w:sz w:val="21"/>
          <w:szCs w:val="21"/>
        </w:rPr>
        <w:t xml:space="preserve"> </w:t>
      </w:r>
      <w:r>
        <w:rPr>
          <w:rFonts w:hint="eastAsia" w:asciiTheme="minorEastAsia" w:hAnsiTheme="minorEastAsia" w:eastAsiaTheme="minorEastAsia" w:cstheme="minorEastAsia"/>
          <w:color w:val="auto"/>
          <w:spacing w:val="8"/>
          <w:sz w:val="21"/>
          <w:szCs w:val="21"/>
        </w:rPr>
        <w:t>除竞争性磋商文件另有规定外，供</w:t>
      </w:r>
      <w:r>
        <w:rPr>
          <w:rFonts w:hint="eastAsia" w:asciiTheme="minorEastAsia" w:hAnsiTheme="minorEastAsia" w:eastAsiaTheme="minorEastAsia" w:cstheme="minorEastAsia"/>
          <w:color w:val="auto"/>
          <w:spacing w:val="7"/>
          <w:sz w:val="21"/>
          <w:szCs w:val="21"/>
        </w:rPr>
        <w:t>应商所提交的响应文件不予退还。</w:t>
      </w:r>
    </w:p>
    <w:p w14:paraId="5273B321">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19.1.4</w:t>
      </w:r>
      <w:r>
        <w:rPr>
          <w:rFonts w:hint="eastAsia" w:asciiTheme="minorEastAsia" w:hAnsiTheme="minorEastAsia" w:eastAsiaTheme="minorEastAsia" w:cstheme="minorEastAsia"/>
          <w:color w:val="auto"/>
          <w:spacing w:val="-27"/>
          <w:sz w:val="21"/>
          <w:szCs w:val="21"/>
        </w:rPr>
        <w:t xml:space="preserve"> </w:t>
      </w:r>
      <w:r>
        <w:rPr>
          <w:rFonts w:hint="eastAsia" w:asciiTheme="minorEastAsia" w:hAnsiTheme="minorEastAsia" w:eastAsiaTheme="minorEastAsia" w:cstheme="minorEastAsia"/>
          <w:color w:val="auto"/>
          <w:spacing w:val="8"/>
          <w:sz w:val="21"/>
          <w:szCs w:val="21"/>
        </w:rPr>
        <w:t>响应文件提交截止时间后提交的响应文件，广西政府</w:t>
      </w:r>
      <w:r>
        <w:rPr>
          <w:rFonts w:hint="eastAsia" w:asciiTheme="minorEastAsia" w:hAnsiTheme="minorEastAsia" w:eastAsiaTheme="minorEastAsia" w:cstheme="minorEastAsia"/>
          <w:color w:val="auto"/>
          <w:spacing w:val="7"/>
          <w:sz w:val="21"/>
          <w:szCs w:val="21"/>
        </w:rPr>
        <w:t>采购云平台将拒收。</w:t>
      </w:r>
    </w:p>
    <w:p w14:paraId="49FE27FE">
      <w:pPr>
        <w:keepNext w:val="0"/>
        <w:keepLines w:val="0"/>
        <w:pageBreakBefore w:val="0"/>
        <w:widowControl w:val="0"/>
        <w:kinsoku/>
        <w:overflowPunct/>
        <w:topLinePunct w:val="0"/>
        <w:autoSpaceDE/>
        <w:autoSpaceDN/>
        <w:bidi w:val="0"/>
        <w:adjustRightInd/>
        <w:snapToGrid/>
        <w:spacing w:line="360" w:lineRule="auto"/>
        <w:ind w:left="2" w:firstLine="43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19.1.5</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7"/>
          <w:sz w:val="21"/>
          <w:szCs w:val="21"/>
        </w:rPr>
        <w:t>如有特殊情况，采购代理机构延长响应文件提交截止时间，采购代理机构和供应商的权利和义</w:t>
      </w:r>
      <w:r>
        <w:rPr>
          <w:rFonts w:hint="eastAsia" w:asciiTheme="minorEastAsia" w:hAnsiTheme="minorEastAsia" w:eastAsiaTheme="minorEastAsia" w:cstheme="minorEastAsia"/>
          <w:color w:val="auto"/>
          <w:spacing w:val="9"/>
          <w:sz w:val="21"/>
          <w:szCs w:val="21"/>
        </w:rPr>
        <w:t>务将受到新的响应文件提交截止时间和评审时间的约束。</w:t>
      </w:r>
    </w:p>
    <w:p w14:paraId="32BD0862">
      <w:pPr>
        <w:keepNext w:val="0"/>
        <w:keepLines w:val="0"/>
        <w:pageBreakBefore w:val="0"/>
        <w:widowControl w:val="0"/>
        <w:kinsoku/>
        <w:overflowPunct/>
        <w:topLinePunct w:val="0"/>
        <w:autoSpaceDE/>
        <w:autoSpaceDN/>
        <w:bidi w:val="0"/>
        <w:adjustRightInd/>
        <w:snapToGrid/>
        <w:spacing w:line="360" w:lineRule="auto"/>
        <w:ind w:left="43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19.2</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b/>
          <w:bCs/>
          <w:color w:val="auto"/>
          <w:spacing w:val="6"/>
          <w:sz w:val="21"/>
          <w:szCs w:val="21"/>
        </w:rPr>
        <w:t>响应文件解密：</w:t>
      </w:r>
      <w:r>
        <w:rPr>
          <w:rFonts w:hint="eastAsia" w:asciiTheme="minorEastAsia" w:hAnsiTheme="minorEastAsia" w:eastAsiaTheme="minorEastAsia" w:cstheme="minorEastAsia"/>
          <w:color w:val="auto"/>
          <w:spacing w:val="6"/>
          <w:sz w:val="21"/>
          <w:szCs w:val="21"/>
        </w:rPr>
        <w:t>见磋商供应商须知前附表第</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6"/>
          <w:sz w:val="21"/>
          <w:szCs w:val="21"/>
        </w:rPr>
        <w:t>2</w:t>
      </w:r>
      <w:r>
        <w:rPr>
          <w:rFonts w:hint="eastAsia" w:asciiTheme="minorEastAsia" w:hAnsiTheme="minorEastAsia" w:eastAsiaTheme="minorEastAsia" w:cstheme="minorEastAsia"/>
          <w:color w:val="auto"/>
          <w:spacing w:val="5"/>
          <w:sz w:val="21"/>
          <w:szCs w:val="21"/>
        </w:rPr>
        <w:t>4</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5"/>
          <w:sz w:val="21"/>
          <w:szCs w:val="21"/>
        </w:rPr>
        <w:t>条内容。</w:t>
      </w:r>
    </w:p>
    <w:p w14:paraId="0B9BE4B3">
      <w:pPr>
        <w:keepNext w:val="0"/>
        <w:keepLines w:val="0"/>
        <w:pageBreakBefore w:val="0"/>
        <w:widowControl w:val="0"/>
        <w:kinsoku/>
        <w:overflowPunct/>
        <w:topLinePunct w:val="0"/>
        <w:autoSpaceDE/>
        <w:autoSpaceDN/>
        <w:bidi w:val="0"/>
        <w:adjustRightInd/>
        <w:snapToGrid/>
        <w:spacing w:line="360" w:lineRule="auto"/>
        <w:ind w:left="42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8"/>
          <w:sz w:val="24"/>
          <w:szCs w:val="24"/>
        </w:rPr>
        <w:t>六、竞争性磋商（简称磋商）与评审</w:t>
      </w:r>
    </w:p>
    <w:p w14:paraId="732B2459">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20.磋商小组组成</w:t>
      </w:r>
    </w:p>
    <w:p w14:paraId="09504766">
      <w:pPr>
        <w:keepNext w:val="0"/>
        <w:keepLines w:val="0"/>
        <w:pageBreakBefore w:val="0"/>
        <w:widowControl w:val="0"/>
        <w:kinsoku/>
        <w:overflowPunct/>
        <w:topLinePunct w:val="0"/>
        <w:autoSpaceDE/>
        <w:autoSpaceDN/>
        <w:bidi w:val="0"/>
        <w:adjustRightInd/>
        <w:snapToGrid/>
        <w:spacing w:line="360" w:lineRule="auto"/>
        <w:ind w:left="3" w:leftChars="0" w:firstLine="419" w:firstLineChars="18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20.1</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9"/>
          <w:sz w:val="21"/>
          <w:szCs w:val="21"/>
        </w:rPr>
        <w:t>磋商及评审组织工作由采购代理机构负责，具体磋商、评审工作由依法组建的磋</w:t>
      </w:r>
      <w:r>
        <w:rPr>
          <w:rFonts w:hint="eastAsia" w:asciiTheme="minorEastAsia" w:hAnsiTheme="minorEastAsia" w:eastAsiaTheme="minorEastAsia" w:cstheme="minorEastAsia"/>
          <w:color w:val="auto"/>
          <w:spacing w:val="8"/>
          <w:sz w:val="21"/>
          <w:szCs w:val="21"/>
        </w:rPr>
        <w:t>商小组负责。</w:t>
      </w:r>
    </w:p>
    <w:p w14:paraId="6ADBEEEA">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20.2</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pacing w:val="6"/>
          <w:sz w:val="21"/>
          <w:szCs w:val="21"/>
        </w:rPr>
        <w:t>磋商小组的构成：3</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6"/>
          <w:sz w:val="21"/>
          <w:szCs w:val="21"/>
        </w:rPr>
        <w:t>人，其中采购人代表</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6"/>
          <w:sz w:val="21"/>
          <w:szCs w:val="21"/>
        </w:rPr>
        <w:t>1</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6"/>
          <w:sz w:val="21"/>
          <w:szCs w:val="21"/>
        </w:rPr>
        <w:t>人，评审专家：2</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6"/>
          <w:sz w:val="21"/>
          <w:szCs w:val="21"/>
        </w:rPr>
        <w:t>人。</w:t>
      </w:r>
    </w:p>
    <w:p w14:paraId="3D22E3D1">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20.3</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9"/>
          <w:sz w:val="21"/>
          <w:szCs w:val="21"/>
        </w:rPr>
        <w:t>专家确定方式：开标前从广西壮族自治区政府采购</w:t>
      </w:r>
      <w:r>
        <w:rPr>
          <w:rFonts w:hint="eastAsia" w:asciiTheme="minorEastAsia" w:hAnsiTheme="minorEastAsia" w:eastAsiaTheme="minorEastAsia" w:cstheme="minorEastAsia"/>
          <w:color w:val="auto"/>
          <w:spacing w:val="8"/>
          <w:sz w:val="21"/>
          <w:szCs w:val="21"/>
        </w:rPr>
        <w:t>专家库中通过电脑随机抽取。</w:t>
      </w:r>
    </w:p>
    <w:p w14:paraId="7266510F">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21.</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b/>
          <w:bCs/>
          <w:color w:val="auto"/>
          <w:spacing w:val="7"/>
          <w:sz w:val="21"/>
          <w:szCs w:val="21"/>
        </w:rPr>
        <w:t>响应文件开启、磋商时间、地点、人员</w:t>
      </w:r>
    </w:p>
    <w:p w14:paraId="70CBF7B7">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21.1</w:t>
      </w:r>
      <w:r>
        <w:rPr>
          <w:rFonts w:hint="eastAsia" w:asciiTheme="minorEastAsia" w:hAnsiTheme="minorEastAsia" w:eastAsiaTheme="minorEastAsia" w:cstheme="minorEastAsia"/>
          <w:color w:val="auto"/>
          <w:spacing w:val="-25"/>
          <w:sz w:val="21"/>
          <w:szCs w:val="21"/>
        </w:rPr>
        <w:t xml:space="preserve"> </w:t>
      </w:r>
      <w:r>
        <w:rPr>
          <w:rFonts w:hint="eastAsia" w:asciiTheme="minorEastAsia" w:hAnsiTheme="minorEastAsia" w:eastAsiaTheme="minorEastAsia" w:cstheme="minorEastAsia"/>
          <w:b/>
          <w:bCs/>
          <w:color w:val="auto"/>
          <w:spacing w:val="3"/>
          <w:sz w:val="21"/>
          <w:szCs w:val="21"/>
        </w:rPr>
        <w:t>响应文件开启</w:t>
      </w:r>
    </w:p>
    <w:p w14:paraId="4B3A848C">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21</w:t>
      </w:r>
      <w:r>
        <w:rPr>
          <w:rFonts w:hint="eastAsia" w:asciiTheme="minorEastAsia" w:hAnsiTheme="minorEastAsia" w:eastAsiaTheme="minorEastAsia" w:cstheme="minorEastAsia"/>
          <w:color w:val="auto"/>
          <w:spacing w:val="7"/>
          <w:sz w:val="21"/>
          <w:szCs w:val="21"/>
        </w:rPr>
        <w:t>.1.1</w:t>
      </w:r>
      <w:r>
        <w:rPr>
          <w:rFonts w:hint="eastAsia" w:asciiTheme="minorEastAsia" w:hAnsiTheme="minorEastAsia" w:eastAsiaTheme="minorEastAsia" w:cstheme="minorEastAsia"/>
          <w:color w:val="auto"/>
          <w:spacing w:val="-21"/>
          <w:sz w:val="21"/>
          <w:szCs w:val="21"/>
        </w:rPr>
        <w:t xml:space="preserve"> </w:t>
      </w:r>
      <w:r>
        <w:rPr>
          <w:rFonts w:hint="eastAsia" w:asciiTheme="minorEastAsia" w:hAnsiTheme="minorEastAsia" w:eastAsiaTheme="minorEastAsia" w:cstheme="minorEastAsia"/>
          <w:color w:val="auto"/>
          <w:spacing w:val="7"/>
          <w:sz w:val="21"/>
          <w:szCs w:val="21"/>
        </w:rPr>
        <w:t>开启时间：本项目响应文件提交截止时间后</w:t>
      </w:r>
      <w:r>
        <w:rPr>
          <w:rFonts w:hint="eastAsia" w:asciiTheme="minorEastAsia" w:hAnsiTheme="minorEastAsia" w:eastAsiaTheme="minorEastAsia" w:cstheme="minorEastAsia"/>
          <w:color w:val="auto"/>
          <w:spacing w:val="7"/>
          <w:position w:val="1"/>
          <w:sz w:val="21"/>
          <w:szCs w:val="21"/>
        </w:rPr>
        <w:t>；</w:t>
      </w:r>
    </w:p>
    <w:p w14:paraId="66B2D6C0">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21.1.2</w:t>
      </w:r>
      <w:r>
        <w:rPr>
          <w:rFonts w:hint="eastAsia" w:asciiTheme="minorEastAsia" w:hAnsiTheme="minorEastAsia" w:eastAsiaTheme="minorEastAsia" w:cstheme="minorEastAsia"/>
          <w:color w:val="auto"/>
          <w:spacing w:val="-19"/>
          <w:sz w:val="21"/>
          <w:szCs w:val="21"/>
        </w:rPr>
        <w:t xml:space="preserve"> </w:t>
      </w:r>
      <w:r>
        <w:rPr>
          <w:rFonts w:hint="eastAsia" w:asciiTheme="minorEastAsia" w:hAnsiTheme="minorEastAsia" w:eastAsiaTheme="minorEastAsia" w:cstheme="minorEastAsia"/>
          <w:color w:val="auto"/>
          <w:spacing w:val="7"/>
          <w:sz w:val="21"/>
          <w:szCs w:val="21"/>
        </w:rPr>
        <w:t>地点：通过广西政府采购云平台在线解密开启。</w:t>
      </w:r>
    </w:p>
    <w:p w14:paraId="74F1561C">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21.2</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b/>
          <w:bCs/>
          <w:color w:val="auto"/>
          <w:spacing w:val="5"/>
          <w:sz w:val="21"/>
          <w:szCs w:val="21"/>
        </w:rPr>
        <w:t>磋商时间、地点、人员</w:t>
      </w:r>
    </w:p>
    <w:p w14:paraId="531D96D3">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21.2.1</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7"/>
          <w:sz w:val="21"/>
          <w:szCs w:val="21"/>
        </w:rPr>
        <w:t>磋商时间：见磋商供应商须知前附表第</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7"/>
          <w:sz w:val="21"/>
          <w:szCs w:val="21"/>
        </w:rPr>
        <w:t>2</w:t>
      </w:r>
      <w:r>
        <w:rPr>
          <w:rFonts w:hint="eastAsia" w:asciiTheme="minorEastAsia" w:hAnsiTheme="minorEastAsia" w:eastAsiaTheme="minorEastAsia" w:cstheme="minorEastAsia"/>
          <w:color w:val="auto"/>
          <w:spacing w:val="6"/>
          <w:sz w:val="21"/>
          <w:szCs w:val="21"/>
        </w:rPr>
        <w:t>6</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6"/>
          <w:sz w:val="21"/>
          <w:szCs w:val="21"/>
        </w:rPr>
        <w:t>条内容；</w:t>
      </w:r>
    </w:p>
    <w:p w14:paraId="0BE5F563">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21.2.2</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7"/>
          <w:sz w:val="21"/>
          <w:szCs w:val="21"/>
        </w:rPr>
        <w:t>磋商地点：见磋商供应商须知前附表第</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7"/>
          <w:sz w:val="21"/>
          <w:szCs w:val="21"/>
        </w:rPr>
        <w:t>2</w:t>
      </w:r>
      <w:r>
        <w:rPr>
          <w:rFonts w:hint="eastAsia" w:asciiTheme="minorEastAsia" w:hAnsiTheme="minorEastAsia" w:eastAsiaTheme="minorEastAsia" w:cstheme="minorEastAsia"/>
          <w:color w:val="auto"/>
          <w:spacing w:val="6"/>
          <w:sz w:val="21"/>
          <w:szCs w:val="21"/>
        </w:rPr>
        <w:t>6</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6"/>
          <w:sz w:val="21"/>
          <w:szCs w:val="21"/>
        </w:rPr>
        <w:t>条内容；</w:t>
      </w:r>
    </w:p>
    <w:p w14:paraId="3EDF37EB">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21.2.3</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7"/>
          <w:sz w:val="21"/>
          <w:szCs w:val="21"/>
        </w:rPr>
        <w:t>磋商参加人员：见磋商供应商须知前附表第</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7"/>
          <w:sz w:val="21"/>
          <w:szCs w:val="21"/>
        </w:rPr>
        <w:t>26</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7"/>
          <w:sz w:val="21"/>
          <w:szCs w:val="21"/>
        </w:rPr>
        <w:t>条内容。</w:t>
      </w:r>
    </w:p>
    <w:p w14:paraId="3733433B">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0"/>
          <w:sz w:val="21"/>
          <w:szCs w:val="21"/>
          <w:lang w:val="en-US" w:eastAsia="zh-CN"/>
        </w:rPr>
        <w:t xml:space="preserve"> </w:t>
      </w:r>
      <w:r>
        <w:rPr>
          <w:rFonts w:hint="eastAsia" w:asciiTheme="minorEastAsia" w:hAnsiTheme="minorEastAsia" w:eastAsiaTheme="minorEastAsia" w:cstheme="minorEastAsia"/>
          <w:b/>
          <w:bCs/>
          <w:color w:val="auto"/>
          <w:spacing w:val="10"/>
          <w:sz w:val="21"/>
          <w:szCs w:val="21"/>
        </w:rPr>
        <w:t>21.2.4</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b/>
          <w:bCs/>
          <w:color w:val="auto"/>
          <w:spacing w:val="10"/>
          <w:sz w:val="21"/>
          <w:szCs w:val="21"/>
        </w:rPr>
        <w:t>本项目需要供应商代表在响应文件提交截止时间当天，</w:t>
      </w:r>
      <w:r>
        <w:rPr>
          <w:rFonts w:hint="eastAsia" w:asciiTheme="minorEastAsia" w:hAnsiTheme="minorEastAsia" w:eastAsiaTheme="minorEastAsia" w:cstheme="minorEastAsia"/>
          <w:b/>
          <w:bCs/>
          <w:color w:val="auto"/>
          <w:spacing w:val="9"/>
          <w:sz w:val="21"/>
          <w:szCs w:val="21"/>
        </w:rPr>
        <w:t>按磋商小组要求及时登录广西政府采</w:t>
      </w:r>
      <w:r>
        <w:rPr>
          <w:rFonts w:hint="eastAsia" w:asciiTheme="minorEastAsia" w:hAnsiTheme="minorEastAsia" w:eastAsiaTheme="minorEastAsia" w:cstheme="minorEastAsia"/>
          <w:b/>
          <w:bCs/>
          <w:color w:val="auto"/>
          <w:spacing w:val="7"/>
          <w:sz w:val="21"/>
          <w:szCs w:val="21"/>
        </w:rPr>
        <w:t>购云平台等候在线磋商及提交最后报价。</w:t>
      </w:r>
    </w:p>
    <w:p w14:paraId="5E8AA3FF">
      <w:pPr>
        <w:keepNext w:val="0"/>
        <w:keepLines w:val="0"/>
        <w:pageBreakBefore w:val="0"/>
        <w:widowControl w:val="0"/>
        <w:kinsoku/>
        <w:overflowPunct/>
        <w:topLinePunct w:val="0"/>
        <w:autoSpaceDE/>
        <w:autoSpaceDN/>
        <w:bidi w:val="0"/>
        <w:adjustRightInd/>
        <w:snapToGrid/>
        <w:spacing w:line="360" w:lineRule="auto"/>
        <w:ind w:left="36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22.评审原则和评审办法</w:t>
      </w:r>
    </w:p>
    <w:p w14:paraId="16F128A5">
      <w:pPr>
        <w:keepNext w:val="0"/>
        <w:keepLines w:val="0"/>
        <w:pageBreakBefore w:val="0"/>
        <w:widowControl w:val="0"/>
        <w:kinsoku/>
        <w:overflowPunct/>
        <w:topLinePunct w:val="0"/>
        <w:autoSpaceDE/>
        <w:autoSpaceDN/>
        <w:bidi w:val="0"/>
        <w:adjustRightInd/>
        <w:snapToGrid/>
        <w:spacing w:line="360" w:lineRule="auto"/>
        <w:ind w:left="36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22.1</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8"/>
          <w:sz w:val="21"/>
          <w:szCs w:val="21"/>
        </w:rPr>
        <w:t>磋商小组必须坚持公平、公正、科学和择优的原则。</w:t>
      </w:r>
    </w:p>
    <w:p w14:paraId="1C72466E">
      <w:pPr>
        <w:keepNext w:val="0"/>
        <w:keepLines w:val="0"/>
        <w:pageBreakBefore w:val="0"/>
        <w:widowControl w:val="0"/>
        <w:kinsoku/>
        <w:overflowPunct/>
        <w:topLinePunct w:val="0"/>
        <w:autoSpaceDE/>
        <w:autoSpaceDN/>
        <w:bidi w:val="0"/>
        <w:adjustRightInd/>
        <w:snapToGrid/>
        <w:spacing w:line="360" w:lineRule="auto"/>
        <w:ind w:left="36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22.2</w:t>
      </w:r>
      <w:r>
        <w:rPr>
          <w:rFonts w:hint="eastAsia" w:asciiTheme="minorEastAsia" w:hAnsiTheme="minorEastAsia" w:eastAsiaTheme="minorEastAsia" w:cstheme="minorEastAsia"/>
          <w:color w:val="auto"/>
          <w:spacing w:val="-27"/>
          <w:sz w:val="21"/>
          <w:szCs w:val="21"/>
        </w:rPr>
        <w:t xml:space="preserve"> </w:t>
      </w:r>
      <w:r>
        <w:rPr>
          <w:rFonts w:hint="eastAsia" w:asciiTheme="minorEastAsia" w:hAnsiTheme="minorEastAsia" w:eastAsiaTheme="minorEastAsia" w:cstheme="minorEastAsia"/>
          <w:color w:val="auto"/>
          <w:spacing w:val="6"/>
          <w:sz w:val="21"/>
          <w:szCs w:val="21"/>
        </w:rPr>
        <w:t>评审办法：详见供应商须知前附表第</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6"/>
          <w:sz w:val="21"/>
          <w:szCs w:val="21"/>
        </w:rPr>
        <w:t>27</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6"/>
          <w:sz w:val="21"/>
          <w:szCs w:val="21"/>
        </w:rPr>
        <w:t>条。</w:t>
      </w:r>
    </w:p>
    <w:p w14:paraId="4DEEB226">
      <w:pPr>
        <w:keepNext w:val="0"/>
        <w:keepLines w:val="0"/>
        <w:pageBreakBefore w:val="0"/>
        <w:widowControl w:val="0"/>
        <w:kinsoku/>
        <w:overflowPunct/>
        <w:topLinePunct w:val="0"/>
        <w:autoSpaceDE/>
        <w:autoSpaceDN/>
        <w:bidi w:val="0"/>
        <w:adjustRightInd/>
        <w:snapToGrid/>
        <w:spacing w:line="360" w:lineRule="auto"/>
        <w:ind w:left="36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22.3</w:t>
      </w:r>
      <w:r>
        <w:rPr>
          <w:rFonts w:hint="eastAsia" w:asciiTheme="minorEastAsia" w:hAnsiTheme="minorEastAsia" w:eastAsiaTheme="minorEastAsia" w:cstheme="minorEastAsia"/>
          <w:color w:val="auto"/>
          <w:spacing w:val="-26"/>
          <w:sz w:val="21"/>
          <w:szCs w:val="21"/>
        </w:rPr>
        <w:t xml:space="preserve"> </w:t>
      </w:r>
      <w:r>
        <w:rPr>
          <w:rFonts w:hint="eastAsia" w:asciiTheme="minorEastAsia" w:hAnsiTheme="minorEastAsia" w:eastAsiaTheme="minorEastAsia" w:cstheme="minorEastAsia"/>
          <w:color w:val="auto"/>
          <w:spacing w:val="8"/>
          <w:sz w:val="21"/>
          <w:szCs w:val="21"/>
        </w:rPr>
        <w:t>磋商小组应按竞争性磋商文件进行评标，不得擅自更改评审办法。</w:t>
      </w:r>
    </w:p>
    <w:p w14:paraId="05C4ED1B">
      <w:pPr>
        <w:keepNext w:val="0"/>
        <w:keepLines w:val="0"/>
        <w:pageBreakBefore w:val="0"/>
        <w:widowControl w:val="0"/>
        <w:kinsoku/>
        <w:overflowPunct/>
        <w:topLinePunct w:val="0"/>
        <w:autoSpaceDE/>
        <w:autoSpaceDN/>
        <w:bidi w:val="0"/>
        <w:adjustRightInd/>
        <w:snapToGrid/>
        <w:spacing w:line="360" w:lineRule="auto"/>
        <w:ind w:left="9" w:right="56" w:firstLine="35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22.4</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9"/>
          <w:sz w:val="21"/>
          <w:szCs w:val="21"/>
        </w:rPr>
        <w:t>在评审过程中，磋商小组任何人不得对某个供应商发表任何倾向性意见，不</w:t>
      </w:r>
      <w:r>
        <w:rPr>
          <w:rFonts w:hint="eastAsia" w:asciiTheme="minorEastAsia" w:hAnsiTheme="minorEastAsia" w:eastAsiaTheme="minorEastAsia" w:cstheme="minorEastAsia"/>
          <w:color w:val="auto"/>
          <w:spacing w:val="8"/>
          <w:sz w:val="21"/>
          <w:szCs w:val="21"/>
        </w:rPr>
        <w:t>得向其他磋商小组成员明示或者暗示自己的评审意见。</w:t>
      </w:r>
    </w:p>
    <w:p w14:paraId="4FCAB665">
      <w:pPr>
        <w:keepNext w:val="0"/>
        <w:keepLines w:val="0"/>
        <w:pageBreakBefore w:val="0"/>
        <w:widowControl w:val="0"/>
        <w:kinsoku/>
        <w:overflowPunct/>
        <w:topLinePunct w:val="0"/>
        <w:autoSpaceDE/>
        <w:autoSpaceDN/>
        <w:bidi w:val="0"/>
        <w:adjustRightInd/>
        <w:snapToGrid/>
        <w:spacing w:line="360" w:lineRule="auto"/>
        <w:ind w:left="5" w:right="56" w:firstLine="35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22.5</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9"/>
          <w:sz w:val="21"/>
          <w:szCs w:val="21"/>
        </w:rPr>
        <w:t>磋商小组成员对需要共同认定的事项存在争议的，按照少数服从多数的原则</w:t>
      </w:r>
      <w:r>
        <w:rPr>
          <w:rFonts w:hint="eastAsia" w:asciiTheme="minorEastAsia" w:hAnsiTheme="minorEastAsia" w:eastAsiaTheme="minorEastAsia" w:cstheme="minorEastAsia"/>
          <w:color w:val="auto"/>
          <w:spacing w:val="8"/>
          <w:sz w:val="21"/>
          <w:szCs w:val="21"/>
        </w:rPr>
        <w:t>作出结论。持不同意</w:t>
      </w:r>
      <w:r>
        <w:rPr>
          <w:rFonts w:hint="eastAsia" w:asciiTheme="minorEastAsia" w:hAnsiTheme="minorEastAsia" w:eastAsiaTheme="minorEastAsia" w:cstheme="minorEastAsia"/>
          <w:color w:val="auto"/>
          <w:spacing w:val="9"/>
          <w:sz w:val="21"/>
          <w:szCs w:val="21"/>
        </w:rPr>
        <w:t>见的磋商小组成员应当在评审报告上签署不同意见并说明理由，否则视为同意。</w:t>
      </w:r>
    </w:p>
    <w:p w14:paraId="2D1CFE27">
      <w:pPr>
        <w:keepNext w:val="0"/>
        <w:keepLines w:val="0"/>
        <w:pageBreakBefore w:val="0"/>
        <w:widowControl w:val="0"/>
        <w:kinsoku/>
        <w:overflowPunct/>
        <w:topLinePunct w:val="0"/>
        <w:autoSpaceDE/>
        <w:autoSpaceDN/>
        <w:bidi w:val="0"/>
        <w:adjustRightInd/>
        <w:snapToGrid/>
        <w:spacing w:line="360" w:lineRule="auto"/>
        <w:ind w:left="4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23.磋商程序及评审</w:t>
      </w:r>
    </w:p>
    <w:p w14:paraId="5D1293CA">
      <w:pPr>
        <w:keepNext w:val="0"/>
        <w:keepLines w:val="0"/>
        <w:pageBreakBefore w:val="0"/>
        <w:widowControl w:val="0"/>
        <w:kinsoku/>
        <w:overflowPunct/>
        <w:topLinePunct w:val="0"/>
        <w:autoSpaceDE/>
        <w:autoSpaceDN/>
        <w:bidi w:val="0"/>
        <w:adjustRightInd/>
        <w:snapToGrid/>
        <w:spacing w:line="360" w:lineRule="auto"/>
        <w:ind w:left="4" w:right="56" w:firstLine="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23.1</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8"/>
          <w:sz w:val="21"/>
          <w:szCs w:val="21"/>
        </w:rPr>
        <w:t>采购代理机构核实磋商小组成员身份，告知</w:t>
      </w:r>
      <w:r>
        <w:rPr>
          <w:rFonts w:hint="eastAsia" w:asciiTheme="minorEastAsia" w:hAnsiTheme="minorEastAsia" w:eastAsiaTheme="minorEastAsia" w:cstheme="minorEastAsia"/>
          <w:color w:val="auto"/>
          <w:spacing w:val="7"/>
          <w:sz w:val="21"/>
          <w:szCs w:val="21"/>
        </w:rPr>
        <w:t>回避要求，宣布评审工作纪律和程序，统一保管通讯</w:t>
      </w:r>
      <w:r>
        <w:rPr>
          <w:rFonts w:hint="eastAsia" w:asciiTheme="minorEastAsia" w:hAnsiTheme="minorEastAsia" w:eastAsiaTheme="minorEastAsia" w:cstheme="minorEastAsia"/>
          <w:color w:val="auto"/>
          <w:spacing w:val="8"/>
          <w:sz w:val="21"/>
          <w:szCs w:val="21"/>
        </w:rPr>
        <w:t>工具或相关电子设备，推选磋商小组组长。</w:t>
      </w:r>
    </w:p>
    <w:p w14:paraId="1CC930D5">
      <w:pPr>
        <w:keepNext w:val="0"/>
        <w:keepLines w:val="0"/>
        <w:pageBreakBefore w:val="0"/>
        <w:widowControl w:val="0"/>
        <w:kinsoku/>
        <w:overflowPunct/>
        <w:topLinePunct w:val="0"/>
        <w:autoSpaceDE/>
        <w:autoSpaceDN/>
        <w:bidi w:val="0"/>
        <w:adjustRightInd/>
        <w:snapToGrid/>
        <w:spacing w:line="360" w:lineRule="auto"/>
        <w:ind w:left="18" w:right="56" w:firstLine="40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在磋商正式开始前由磋商小组对竞争性磋商文件进行确认，认可竞争性磋商文件的内容符合法律法规</w:t>
      </w:r>
      <w:r>
        <w:rPr>
          <w:rFonts w:hint="eastAsia" w:asciiTheme="minorEastAsia" w:hAnsiTheme="minorEastAsia" w:eastAsiaTheme="minorEastAsia" w:cstheme="minorEastAsia"/>
          <w:color w:val="auto"/>
          <w:spacing w:val="7"/>
          <w:sz w:val="21"/>
          <w:szCs w:val="21"/>
        </w:rPr>
        <w:t>的规定、不存在歧视性或排他性内容。</w:t>
      </w:r>
    </w:p>
    <w:p w14:paraId="0D935D2C">
      <w:pPr>
        <w:keepNext w:val="0"/>
        <w:keepLines w:val="0"/>
        <w:pageBreakBefore w:val="0"/>
        <w:widowControl w:val="0"/>
        <w:kinsoku/>
        <w:overflowPunct/>
        <w:topLinePunct w:val="0"/>
        <w:autoSpaceDE/>
        <w:autoSpaceDN/>
        <w:bidi w:val="0"/>
        <w:adjustRightInd/>
        <w:snapToGrid/>
        <w:spacing w:line="360" w:lineRule="auto"/>
        <w:ind w:left="4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23.2</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pacing w:val="8"/>
          <w:sz w:val="21"/>
          <w:szCs w:val="21"/>
        </w:rPr>
        <w:t>对响应文件的资格性与符合性审查</w:t>
      </w:r>
    </w:p>
    <w:p w14:paraId="7A882D66">
      <w:pPr>
        <w:keepNext w:val="0"/>
        <w:keepLines w:val="0"/>
        <w:pageBreakBefore w:val="0"/>
        <w:widowControl w:val="0"/>
        <w:kinsoku/>
        <w:overflowPunct/>
        <w:topLinePunct w:val="0"/>
        <w:autoSpaceDE/>
        <w:autoSpaceDN/>
        <w:bidi w:val="0"/>
        <w:adjustRightInd/>
        <w:snapToGrid/>
        <w:spacing w:line="360" w:lineRule="auto"/>
        <w:ind w:left="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磋商小组对供应商资格条件和响应文件的有效性、完整性和响应程度进行审查。</w:t>
      </w:r>
    </w:p>
    <w:p w14:paraId="51474C27">
      <w:pPr>
        <w:keepNext w:val="0"/>
        <w:keepLines w:val="0"/>
        <w:pageBreakBefore w:val="0"/>
        <w:widowControl w:val="0"/>
        <w:kinsoku/>
        <w:overflowPunct/>
        <w:topLinePunct w:val="0"/>
        <w:autoSpaceDE/>
        <w:autoSpaceDN/>
        <w:bidi w:val="0"/>
        <w:adjustRightInd/>
        <w:snapToGrid/>
        <w:spacing w:line="360" w:lineRule="auto"/>
        <w:ind w:left="3" w:right="53" w:firstLine="31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在进行资格性审查时，磋商小组将进入《国家企业信用信息公示系</w:t>
      </w:r>
      <w:r>
        <w:rPr>
          <w:rFonts w:hint="eastAsia" w:asciiTheme="minorEastAsia" w:hAnsiTheme="minorEastAsia" w:eastAsiaTheme="minorEastAsia" w:cstheme="minorEastAsia"/>
          <w:color w:val="auto"/>
          <w:spacing w:val="11"/>
          <w:sz w:val="21"/>
          <w:szCs w:val="21"/>
        </w:rPr>
        <w:t>统》对企业股东及出资等信息进行</w:t>
      </w:r>
      <w:r>
        <w:rPr>
          <w:rFonts w:hint="eastAsia" w:asciiTheme="minorEastAsia" w:hAnsiTheme="minorEastAsia" w:eastAsiaTheme="minorEastAsia" w:cstheme="minorEastAsia"/>
          <w:color w:val="auto"/>
          <w:spacing w:val="9"/>
          <w:sz w:val="21"/>
          <w:szCs w:val="21"/>
        </w:rPr>
        <w:t>查询，对存在《中华人民共和国政府采购法实施条例》第十八条第一款情形的，其响应文件将被视为无效</w:t>
      </w:r>
      <w:r>
        <w:rPr>
          <w:rFonts w:hint="eastAsia" w:asciiTheme="minorEastAsia" w:hAnsiTheme="minorEastAsia" w:eastAsiaTheme="minorEastAsia" w:cstheme="minorEastAsia"/>
          <w:color w:val="auto"/>
          <w:spacing w:val="2"/>
          <w:sz w:val="21"/>
          <w:szCs w:val="21"/>
        </w:rPr>
        <w:t>文件。</w:t>
      </w:r>
    </w:p>
    <w:p w14:paraId="0E84982F">
      <w:pPr>
        <w:keepNext w:val="0"/>
        <w:keepLines w:val="0"/>
        <w:pageBreakBefore w:val="0"/>
        <w:widowControl w:val="0"/>
        <w:kinsoku/>
        <w:overflowPunct/>
        <w:topLinePunct w:val="0"/>
        <w:autoSpaceDE/>
        <w:autoSpaceDN/>
        <w:bidi w:val="0"/>
        <w:adjustRightInd/>
        <w:snapToGrid/>
        <w:spacing w:line="360" w:lineRule="auto"/>
        <w:ind w:left="3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审查流程</w:t>
      </w:r>
    </w:p>
    <w:p w14:paraId="12A63D6A">
      <w:pPr>
        <w:keepNext w:val="0"/>
        <w:keepLines w:val="0"/>
        <w:pageBreakBefore w:val="0"/>
        <w:widowControl w:val="0"/>
        <w:kinsoku/>
        <w:overflowPunct/>
        <w:topLinePunct w:val="0"/>
        <w:autoSpaceDE/>
        <w:autoSpaceDN/>
        <w:bidi w:val="0"/>
        <w:adjustRightInd/>
        <w:snapToGrid/>
        <w:spacing w:line="360" w:lineRule="auto"/>
        <w:ind w:left="4" w:right="56" w:firstLine="351"/>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(1)进入《国家企业信用信息公示系统》（网址：</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"http：//www.gsxt.gov.cn/index.html"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gsxt</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index</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html</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pacing w:val="10"/>
          <w:sz w:val="21"/>
          <w:szCs w:val="21"/>
        </w:rPr>
        <w:t>输入企业</w:t>
      </w:r>
      <w:r>
        <w:rPr>
          <w:rFonts w:hint="eastAsia" w:asciiTheme="minorEastAsia" w:hAnsiTheme="minorEastAsia" w:eastAsiaTheme="minorEastAsia" w:cstheme="minorEastAsia"/>
          <w:color w:val="auto"/>
          <w:spacing w:val="8"/>
          <w:sz w:val="21"/>
          <w:szCs w:val="21"/>
        </w:rPr>
        <w:t>名称，进入企业信息主页面。</w:t>
      </w:r>
    </w:p>
    <w:p w14:paraId="2175AD52">
      <w:pPr>
        <w:keepNext w:val="0"/>
        <w:keepLines w:val="0"/>
        <w:pageBreakBefore w:val="0"/>
        <w:widowControl w:val="0"/>
        <w:kinsoku/>
        <w:overflowPunct/>
        <w:topLinePunct w:val="0"/>
        <w:autoSpaceDE/>
        <w:autoSpaceDN/>
        <w:bidi w:val="0"/>
        <w:adjustRightInd/>
        <w:snapToGrid/>
        <w:spacing w:line="360" w:lineRule="auto"/>
        <w:ind w:left="35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(2)查看主页“股东及出资信息</w:t>
      </w:r>
      <w:r>
        <w:rPr>
          <w:rFonts w:hint="eastAsia" w:asciiTheme="minorEastAsia" w:hAnsiTheme="minorEastAsia" w:eastAsiaTheme="minorEastAsia" w:cstheme="minorEastAsia"/>
          <w:color w:val="auto"/>
          <w:spacing w:val="-60"/>
          <w:sz w:val="21"/>
          <w:szCs w:val="21"/>
        </w:rPr>
        <w:t xml:space="preserve"> </w:t>
      </w:r>
      <w:r>
        <w:rPr>
          <w:rFonts w:hint="eastAsia" w:asciiTheme="minorEastAsia" w:hAnsiTheme="minorEastAsia" w:eastAsiaTheme="minorEastAsia" w:cstheme="minorEastAsia"/>
          <w:color w:val="auto"/>
          <w:spacing w:val="6"/>
          <w:sz w:val="21"/>
          <w:szCs w:val="21"/>
        </w:rPr>
        <w:t>”栏，或年报中的“股东及出资信息</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6"/>
          <w:sz w:val="21"/>
          <w:szCs w:val="21"/>
        </w:rPr>
        <w:t>”栏信息。</w:t>
      </w:r>
    </w:p>
    <w:p w14:paraId="6FE9579B">
      <w:pPr>
        <w:keepNext w:val="0"/>
        <w:keepLines w:val="0"/>
        <w:pageBreakBefore w:val="0"/>
        <w:widowControl w:val="0"/>
        <w:kinsoku/>
        <w:overflowPunct/>
        <w:topLinePunct w:val="0"/>
        <w:autoSpaceDE/>
        <w:autoSpaceDN/>
        <w:bidi w:val="0"/>
        <w:adjustRightInd/>
        <w:snapToGrid/>
        <w:spacing w:line="360" w:lineRule="auto"/>
        <w:ind w:left="5" w:right="56" w:firstLine="3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(3)将各供应商的股东及出资信息进行比对，如发现存在单位负责人为同一人或者存在直接控股、管理</w:t>
      </w:r>
      <w:r>
        <w:rPr>
          <w:rFonts w:hint="eastAsia" w:asciiTheme="minorEastAsia" w:hAnsiTheme="minorEastAsia" w:eastAsiaTheme="minorEastAsia" w:cstheme="minorEastAsia"/>
          <w:color w:val="auto"/>
          <w:spacing w:val="9"/>
          <w:sz w:val="21"/>
          <w:szCs w:val="21"/>
        </w:rPr>
        <w:t>关系的不同供应商参加同一合同项下的政府采购活动，按无效处理。</w:t>
      </w:r>
    </w:p>
    <w:p w14:paraId="494B8A11">
      <w:pPr>
        <w:keepNext w:val="0"/>
        <w:keepLines w:val="0"/>
        <w:pageBreakBefore w:val="0"/>
        <w:widowControl w:val="0"/>
        <w:kinsoku/>
        <w:overflowPunct/>
        <w:topLinePunct w:val="0"/>
        <w:autoSpaceDE/>
        <w:autoSpaceDN/>
        <w:bidi w:val="0"/>
        <w:adjustRightInd/>
        <w:snapToGrid/>
        <w:spacing w:line="360" w:lineRule="auto"/>
        <w:ind w:left="35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(4)将相关资料打印存档。</w:t>
      </w:r>
    </w:p>
    <w:p w14:paraId="449D5001">
      <w:pPr>
        <w:keepNext w:val="0"/>
        <w:keepLines w:val="0"/>
        <w:pageBreakBefore w:val="0"/>
        <w:widowControl w:val="0"/>
        <w:kinsoku/>
        <w:overflowPunct/>
        <w:topLinePunct w:val="0"/>
        <w:autoSpaceDE/>
        <w:autoSpaceDN/>
        <w:bidi w:val="0"/>
        <w:adjustRightInd/>
        <w:snapToGrid/>
        <w:spacing w:line="360" w:lineRule="auto"/>
        <w:ind w:left="1" w:firstLine="419"/>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注：以上审查过程中，如出现查询企业网页主页面无法显示股东及出资信息的或仅以主页面信息内容</w:t>
      </w:r>
      <w:r>
        <w:rPr>
          <w:rFonts w:hint="eastAsia" w:asciiTheme="minorEastAsia" w:hAnsiTheme="minorEastAsia" w:eastAsiaTheme="minorEastAsia" w:cstheme="minorEastAsia"/>
          <w:b/>
          <w:bCs/>
          <w:color w:val="auto"/>
          <w:spacing w:val="4"/>
          <w:sz w:val="21"/>
          <w:szCs w:val="21"/>
        </w:rPr>
        <w:t>无法认定供应商之间存在单位负责人为同一人或者存在直接控股、管理关系的，当时审查程序可继</w:t>
      </w:r>
      <w:r>
        <w:rPr>
          <w:rFonts w:hint="eastAsia" w:asciiTheme="minorEastAsia" w:hAnsiTheme="minorEastAsia" w:eastAsiaTheme="minorEastAsia" w:cstheme="minorEastAsia"/>
          <w:b/>
          <w:bCs/>
          <w:color w:val="auto"/>
          <w:spacing w:val="3"/>
          <w:sz w:val="21"/>
          <w:szCs w:val="21"/>
        </w:rPr>
        <w:t>续进行，</w:t>
      </w:r>
      <w:r>
        <w:rPr>
          <w:rFonts w:hint="eastAsia" w:asciiTheme="minorEastAsia" w:hAnsiTheme="minorEastAsia" w:eastAsiaTheme="minorEastAsia" w:cstheme="minorEastAsia"/>
          <w:b/>
          <w:bCs/>
          <w:color w:val="auto"/>
          <w:spacing w:val="7"/>
          <w:sz w:val="21"/>
          <w:szCs w:val="21"/>
        </w:rPr>
        <w:t>待评审结束后将对以上供应商作进一步核实确认，如确认供应商之间存在有上述关联供应商情形的，关联</w:t>
      </w:r>
      <w:r>
        <w:rPr>
          <w:rFonts w:hint="eastAsia" w:asciiTheme="minorEastAsia" w:hAnsiTheme="minorEastAsia" w:eastAsiaTheme="minorEastAsia" w:cstheme="minorEastAsia"/>
          <w:b/>
          <w:bCs/>
          <w:color w:val="auto"/>
          <w:spacing w:val="6"/>
          <w:sz w:val="21"/>
          <w:szCs w:val="21"/>
        </w:rPr>
        <w:t>供应商均按响应无效处理。</w:t>
      </w:r>
    </w:p>
    <w:p w14:paraId="4B3D5584">
      <w:pPr>
        <w:keepNext w:val="0"/>
        <w:keepLines w:val="0"/>
        <w:pageBreakBefore w:val="0"/>
        <w:widowControl w:val="0"/>
        <w:kinsoku/>
        <w:overflowPunct/>
        <w:topLinePunct w:val="0"/>
        <w:autoSpaceDE/>
        <w:autoSpaceDN/>
        <w:bidi w:val="0"/>
        <w:adjustRightInd/>
        <w:snapToGrid/>
        <w:spacing w:line="360" w:lineRule="auto"/>
        <w:ind w:left="25" w:right="81" w:firstLine="398"/>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再对通过资格性审查的供应商响应文件的有效性、完整性和对</w:t>
      </w:r>
      <w:r>
        <w:rPr>
          <w:rFonts w:hint="eastAsia" w:asciiTheme="minorEastAsia" w:hAnsiTheme="minorEastAsia" w:eastAsiaTheme="minorEastAsia" w:cstheme="minorEastAsia"/>
          <w:color w:val="auto"/>
          <w:spacing w:val="8"/>
          <w:sz w:val="21"/>
          <w:szCs w:val="21"/>
        </w:rPr>
        <w:t>磋商文件的响应程度进行符合性审查，</w:t>
      </w:r>
      <w:r>
        <w:rPr>
          <w:rFonts w:hint="eastAsia" w:asciiTheme="minorEastAsia" w:hAnsiTheme="minorEastAsia" w:eastAsiaTheme="minorEastAsia" w:cstheme="minorEastAsia"/>
          <w:color w:val="auto"/>
          <w:spacing w:val="7"/>
          <w:sz w:val="21"/>
          <w:szCs w:val="21"/>
        </w:rPr>
        <w:t>以确定是否对磋商文件的实质性要求做出响应。</w:t>
      </w:r>
    </w:p>
    <w:p w14:paraId="5BF46E10">
      <w:pPr>
        <w:keepNext w:val="0"/>
        <w:keepLines w:val="0"/>
        <w:pageBreakBefore w:val="0"/>
        <w:widowControl w:val="0"/>
        <w:kinsoku/>
        <w:overflowPunct/>
        <w:topLinePunct w:val="0"/>
        <w:autoSpaceDE/>
        <w:autoSpaceDN/>
        <w:bidi w:val="0"/>
        <w:adjustRightInd/>
        <w:snapToGrid/>
        <w:spacing w:line="360" w:lineRule="auto"/>
        <w:ind w:left="4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23.3</w:t>
      </w:r>
      <w:r>
        <w:rPr>
          <w:rFonts w:hint="eastAsia" w:asciiTheme="minorEastAsia" w:hAnsiTheme="minorEastAsia" w:eastAsiaTheme="minorEastAsia" w:cstheme="minorEastAsia"/>
          <w:color w:val="auto"/>
          <w:spacing w:val="-25"/>
          <w:sz w:val="21"/>
          <w:szCs w:val="21"/>
        </w:rPr>
        <w:t xml:space="preserve"> </w:t>
      </w:r>
      <w:r>
        <w:rPr>
          <w:rFonts w:hint="eastAsia" w:asciiTheme="minorEastAsia" w:hAnsiTheme="minorEastAsia" w:eastAsiaTheme="minorEastAsia" w:cstheme="minorEastAsia"/>
          <w:color w:val="auto"/>
          <w:spacing w:val="5"/>
          <w:sz w:val="21"/>
          <w:szCs w:val="21"/>
        </w:rPr>
        <w:t>响应文件的澄清</w:t>
      </w:r>
    </w:p>
    <w:p w14:paraId="6B058232">
      <w:pPr>
        <w:keepNext w:val="0"/>
        <w:keepLines w:val="0"/>
        <w:pageBreakBefore w:val="0"/>
        <w:widowControl w:val="0"/>
        <w:kinsoku/>
        <w:overflowPunct/>
        <w:topLinePunct w:val="0"/>
        <w:autoSpaceDE/>
        <w:autoSpaceDN/>
        <w:bidi w:val="0"/>
        <w:adjustRightInd/>
        <w:snapToGrid/>
        <w:spacing w:line="360" w:lineRule="auto"/>
        <w:ind w:left="5" w:right="53" w:firstLine="41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磋商小组在对响应文件的有效性、完整性和响应程度进行审查时，可以要求供应商对响应文件中含义不明确、同类问题表述不一致或者有明显文字和计算错误或供应商已标价工程量清单的项目名称或项目特征与招标工程量清单不一致等内容作出必要的澄清、说明或者更正。供应商的澄清、说明或者更正不得超出响应文件的范围或者改变响应文件的实质性内容。澄清、说明或者更正应当采用书面形式，并由其法定代表人或授权委托代表签字（或加盖个人</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9"/>
          <w:sz w:val="21"/>
          <w:szCs w:val="21"/>
        </w:rPr>
        <w:t>证书签章）或加盖供应商</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9"/>
          <w:sz w:val="21"/>
          <w:szCs w:val="21"/>
        </w:rPr>
        <w:t>证书签章。</w:t>
      </w:r>
    </w:p>
    <w:p w14:paraId="2CEB0107">
      <w:pPr>
        <w:keepNext w:val="0"/>
        <w:keepLines w:val="0"/>
        <w:pageBreakBefore w:val="0"/>
        <w:widowControl w:val="0"/>
        <w:kinsoku/>
        <w:overflowPunct/>
        <w:topLinePunct w:val="0"/>
        <w:autoSpaceDE/>
        <w:autoSpaceDN/>
        <w:bidi w:val="0"/>
        <w:adjustRightInd/>
        <w:snapToGrid/>
        <w:spacing w:line="360" w:lineRule="auto"/>
        <w:ind w:left="1" w:right="208" w:firstLine="41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对未通过资格性审查或符合性审查的供应商，由磋商小组应当以电话或通过广西政府采购云平台告知供应商未通过的原因并做相应记录。</w:t>
      </w:r>
    </w:p>
    <w:p w14:paraId="5DAFF4C2">
      <w:pPr>
        <w:keepNext w:val="0"/>
        <w:keepLines w:val="0"/>
        <w:pageBreakBefore w:val="0"/>
        <w:widowControl w:val="0"/>
        <w:kinsoku/>
        <w:overflowPunct/>
        <w:topLinePunct w:val="0"/>
        <w:autoSpaceDE/>
        <w:autoSpaceDN/>
        <w:bidi w:val="0"/>
        <w:adjustRightInd/>
        <w:snapToGrid/>
        <w:spacing w:line="360" w:lineRule="auto"/>
        <w:ind w:left="4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23.4</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3"/>
          <w:sz w:val="21"/>
          <w:szCs w:val="21"/>
        </w:rPr>
        <w:t>磋商</w:t>
      </w:r>
    </w:p>
    <w:p w14:paraId="2214D017">
      <w:pPr>
        <w:keepNext w:val="0"/>
        <w:keepLines w:val="0"/>
        <w:pageBreakBefore w:val="0"/>
        <w:widowControl w:val="0"/>
        <w:kinsoku/>
        <w:overflowPunct/>
        <w:topLinePunct w:val="0"/>
        <w:autoSpaceDE/>
        <w:autoSpaceDN/>
        <w:bidi w:val="0"/>
        <w:adjustRightInd/>
        <w:snapToGrid/>
        <w:spacing w:line="360" w:lineRule="auto"/>
        <w:ind w:left="1" w:right="205" w:firstLine="42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23.4.1</w:t>
      </w:r>
      <w:r>
        <w:rPr>
          <w:rFonts w:hint="eastAsia" w:asciiTheme="minorEastAsia" w:hAnsiTheme="minorEastAsia" w:eastAsiaTheme="minorEastAsia" w:cstheme="minorEastAsia"/>
          <w:color w:val="auto"/>
          <w:spacing w:val="-23"/>
          <w:sz w:val="21"/>
          <w:szCs w:val="21"/>
        </w:rPr>
        <w:t xml:space="preserve"> </w:t>
      </w:r>
      <w:r>
        <w:rPr>
          <w:rFonts w:hint="eastAsia" w:asciiTheme="minorEastAsia" w:hAnsiTheme="minorEastAsia" w:eastAsiaTheme="minorEastAsia" w:cstheme="minorEastAsia"/>
          <w:color w:val="auto"/>
          <w:spacing w:val="7"/>
          <w:sz w:val="21"/>
          <w:szCs w:val="21"/>
        </w:rPr>
        <w:t>磋商小组所有成员应当按已确定的磋商顺序分别与单一供应商分别进行磋商，并给予所有实质</w:t>
      </w:r>
      <w:r>
        <w:rPr>
          <w:rFonts w:hint="eastAsia" w:asciiTheme="minorEastAsia" w:hAnsiTheme="minorEastAsia" w:eastAsiaTheme="minorEastAsia" w:cstheme="minorEastAsia"/>
          <w:color w:val="auto"/>
          <w:spacing w:val="9"/>
          <w:sz w:val="21"/>
          <w:szCs w:val="21"/>
        </w:rPr>
        <w:t>性响应竞争性磋商文件要求的供应商平等的磋商机会。</w:t>
      </w:r>
    </w:p>
    <w:p w14:paraId="7E91CC21">
      <w:pPr>
        <w:keepNext w:val="0"/>
        <w:keepLines w:val="0"/>
        <w:pageBreakBefore w:val="0"/>
        <w:widowControl w:val="0"/>
        <w:kinsoku/>
        <w:overflowPunct/>
        <w:topLinePunct w:val="0"/>
        <w:autoSpaceDE/>
        <w:autoSpaceDN/>
        <w:bidi w:val="0"/>
        <w:adjustRightInd/>
        <w:snapToGrid/>
        <w:spacing w:line="360" w:lineRule="auto"/>
        <w:ind w:right="166" w:firstLine="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23.4.2</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pacing w:val="8"/>
          <w:sz w:val="21"/>
          <w:szCs w:val="21"/>
        </w:rPr>
        <w:t>在磋商过程中，磋商小组可以根据竞争性磋商文件和磋商情况实质性变动采购需求中的技术、</w:t>
      </w:r>
      <w:r>
        <w:rPr>
          <w:rFonts w:hint="eastAsia" w:asciiTheme="minorEastAsia" w:hAnsiTheme="minorEastAsia" w:eastAsiaTheme="minorEastAsia" w:cstheme="minorEastAsia"/>
          <w:color w:val="auto"/>
          <w:spacing w:val="9"/>
          <w:sz w:val="21"/>
          <w:szCs w:val="21"/>
        </w:rPr>
        <w:t>服务要求以及合同草案条款，但不得变动竞争性磋商文件中的其他内容。实质性变动的内容，须经采购人</w:t>
      </w:r>
      <w:r>
        <w:rPr>
          <w:rFonts w:hint="eastAsia" w:asciiTheme="minorEastAsia" w:hAnsiTheme="minorEastAsia" w:eastAsiaTheme="minorEastAsia" w:cstheme="minorEastAsia"/>
          <w:color w:val="auto"/>
          <w:spacing w:val="6"/>
          <w:sz w:val="21"/>
          <w:szCs w:val="21"/>
        </w:rPr>
        <w:t>代表确认。</w:t>
      </w:r>
    </w:p>
    <w:p w14:paraId="26071F35">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对竞争性磋商文件作出的实质性变动是竞争性磋商文件的</w:t>
      </w:r>
      <w:r>
        <w:rPr>
          <w:rFonts w:hint="eastAsia" w:asciiTheme="minorEastAsia" w:hAnsiTheme="minorEastAsia" w:eastAsiaTheme="minorEastAsia" w:cstheme="minorEastAsia"/>
          <w:color w:val="auto"/>
          <w:spacing w:val="8"/>
          <w:sz w:val="21"/>
          <w:szCs w:val="21"/>
        </w:rPr>
        <w:t>有效组成部分，磋商小组应当通过广西政府采购云平台告知知所有参加磋商的供应商。</w:t>
      </w:r>
    </w:p>
    <w:p w14:paraId="2FC3326E">
      <w:pPr>
        <w:keepNext w:val="0"/>
        <w:keepLines w:val="0"/>
        <w:pageBreakBefore w:val="0"/>
        <w:widowControl w:val="0"/>
        <w:kinsoku/>
        <w:overflowPunct/>
        <w:topLinePunct w:val="0"/>
        <w:autoSpaceDE/>
        <w:autoSpaceDN/>
        <w:bidi w:val="0"/>
        <w:adjustRightInd/>
        <w:snapToGrid/>
        <w:spacing w:line="360" w:lineRule="auto"/>
        <w:ind w:right="149" w:firstLine="4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供应商应当按照磋商文件的变动情况和磋商小组的要求在广西政府采购云平台</w:t>
      </w:r>
      <w:r>
        <w:rPr>
          <w:rFonts w:hint="eastAsia" w:asciiTheme="minorEastAsia" w:hAnsiTheme="minorEastAsia" w:eastAsiaTheme="minorEastAsia" w:cstheme="minorEastAsia"/>
          <w:color w:val="auto"/>
          <w:spacing w:val="8"/>
          <w:sz w:val="21"/>
          <w:szCs w:val="21"/>
        </w:rPr>
        <w:t>中重新提交响应文件，并由</w:t>
      </w:r>
      <w:r>
        <w:rPr>
          <w:rFonts w:hint="eastAsia" w:asciiTheme="minorEastAsia" w:hAnsiTheme="minorEastAsia" w:eastAsiaTheme="minorEastAsia" w:cstheme="minorEastAsia"/>
          <w:color w:val="auto"/>
          <w:spacing w:val="6"/>
          <w:sz w:val="21"/>
          <w:szCs w:val="21"/>
        </w:rPr>
        <w:t>其法定代表人或授权委托代表签字（或加盖个人</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6"/>
          <w:sz w:val="21"/>
          <w:szCs w:val="21"/>
        </w:rPr>
        <w:t>证书签</w:t>
      </w:r>
      <w:r>
        <w:rPr>
          <w:rFonts w:hint="eastAsia" w:asciiTheme="minorEastAsia" w:hAnsiTheme="minorEastAsia" w:eastAsiaTheme="minorEastAsia" w:cstheme="minorEastAsia"/>
          <w:color w:val="auto"/>
          <w:spacing w:val="5"/>
          <w:sz w:val="21"/>
          <w:szCs w:val="21"/>
        </w:rPr>
        <w:t>章）或加盖供应商</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5"/>
          <w:sz w:val="21"/>
          <w:szCs w:val="21"/>
        </w:rPr>
        <w:t>证书签章。逾时未提交的，</w:t>
      </w:r>
      <w:r>
        <w:rPr>
          <w:rFonts w:hint="eastAsia" w:asciiTheme="minorEastAsia" w:hAnsiTheme="minorEastAsia" w:eastAsiaTheme="minorEastAsia" w:cstheme="minorEastAsia"/>
          <w:color w:val="auto"/>
          <w:spacing w:val="9"/>
          <w:sz w:val="21"/>
          <w:szCs w:val="21"/>
        </w:rPr>
        <w:t>视同放弃磋商。重新提交的响应文件与竞争性磋商响应文件同具法律效力。</w:t>
      </w:r>
    </w:p>
    <w:p w14:paraId="343E6C20">
      <w:pPr>
        <w:keepNext w:val="0"/>
        <w:keepLines w:val="0"/>
        <w:pageBreakBefore w:val="0"/>
        <w:widowControl w:val="0"/>
        <w:kinsoku/>
        <w:overflowPunct/>
        <w:topLinePunct w:val="0"/>
        <w:autoSpaceDE/>
        <w:autoSpaceDN/>
        <w:bidi w:val="0"/>
        <w:adjustRightInd/>
        <w:snapToGrid/>
        <w:spacing w:line="360" w:lineRule="auto"/>
        <w:ind w:left="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磋商中，磋商小组不得透露与磋商有关的其他供应商的技术资料、价格和其他信息。</w:t>
      </w:r>
    </w:p>
    <w:p w14:paraId="3545B4CA">
      <w:pPr>
        <w:keepNext w:val="0"/>
        <w:keepLines w:val="0"/>
        <w:pageBreakBefore w:val="0"/>
        <w:widowControl w:val="0"/>
        <w:kinsoku/>
        <w:overflowPunct/>
        <w:topLinePunct w:val="0"/>
        <w:autoSpaceDE/>
        <w:autoSpaceDN/>
        <w:bidi w:val="0"/>
        <w:adjustRightInd/>
        <w:snapToGrid/>
        <w:spacing w:line="360" w:lineRule="auto"/>
        <w:ind w:left="4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23.5</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4"/>
          <w:sz w:val="21"/>
          <w:szCs w:val="21"/>
        </w:rPr>
        <w:t>最后报价</w:t>
      </w:r>
    </w:p>
    <w:p w14:paraId="5A17261F">
      <w:pPr>
        <w:keepNext w:val="0"/>
        <w:keepLines w:val="0"/>
        <w:pageBreakBefore w:val="0"/>
        <w:widowControl w:val="0"/>
        <w:kinsoku/>
        <w:overflowPunct/>
        <w:topLinePunct w:val="0"/>
        <w:autoSpaceDE/>
        <w:autoSpaceDN/>
        <w:bidi w:val="0"/>
        <w:adjustRightInd/>
        <w:snapToGrid/>
        <w:spacing w:line="360" w:lineRule="auto"/>
        <w:ind w:left="4" w:right="205" w:firstLine="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23.5.1</w:t>
      </w:r>
      <w:r>
        <w:rPr>
          <w:rFonts w:hint="eastAsia" w:asciiTheme="minorEastAsia" w:hAnsiTheme="minorEastAsia" w:eastAsiaTheme="minorEastAsia" w:cstheme="minorEastAsia"/>
          <w:color w:val="auto"/>
          <w:spacing w:val="-23"/>
          <w:sz w:val="21"/>
          <w:szCs w:val="21"/>
        </w:rPr>
        <w:t xml:space="preserve"> </w:t>
      </w:r>
      <w:r>
        <w:rPr>
          <w:rFonts w:hint="eastAsia" w:asciiTheme="minorEastAsia" w:hAnsiTheme="minorEastAsia" w:eastAsiaTheme="minorEastAsia" w:cstheme="minorEastAsia"/>
          <w:color w:val="auto"/>
          <w:spacing w:val="7"/>
          <w:sz w:val="21"/>
          <w:szCs w:val="21"/>
        </w:rPr>
        <w:t>磋商结束后，磋商小组应当要求所有继续参加磋商的供应商在广西政府采购云平台规定时间内</w:t>
      </w:r>
      <w:r>
        <w:rPr>
          <w:rFonts w:hint="eastAsia" w:asciiTheme="minorEastAsia" w:hAnsiTheme="minorEastAsia" w:eastAsiaTheme="minorEastAsia" w:cstheme="minorEastAsia"/>
          <w:color w:val="auto"/>
          <w:spacing w:val="8"/>
          <w:sz w:val="21"/>
          <w:szCs w:val="21"/>
        </w:rPr>
        <w:t>线上提交最后报价，提交最后报价的供应商不得少于</w:t>
      </w:r>
      <w:r>
        <w:rPr>
          <w:rFonts w:hint="eastAsia" w:asciiTheme="minorEastAsia" w:hAnsiTheme="minorEastAsia" w:eastAsiaTheme="minorEastAsia" w:cstheme="minorEastAsia"/>
          <w:color w:val="auto"/>
          <w:spacing w:val="-32"/>
          <w:sz w:val="21"/>
          <w:szCs w:val="21"/>
        </w:rPr>
        <w:t xml:space="preserve"> </w:t>
      </w:r>
      <w:r>
        <w:rPr>
          <w:rFonts w:hint="eastAsia" w:asciiTheme="minorEastAsia" w:hAnsiTheme="minorEastAsia" w:eastAsiaTheme="minorEastAsia" w:cstheme="minorEastAsia"/>
          <w:color w:val="auto"/>
          <w:spacing w:val="8"/>
          <w:sz w:val="21"/>
          <w:szCs w:val="21"/>
        </w:rPr>
        <w:t>3</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8"/>
          <w:sz w:val="21"/>
          <w:szCs w:val="21"/>
        </w:rPr>
        <w:t>家。</w:t>
      </w:r>
    </w:p>
    <w:p w14:paraId="04738C98">
      <w:pPr>
        <w:keepNext w:val="0"/>
        <w:keepLines w:val="0"/>
        <w:pageBreakBefore w:val="0"/>
        <w:widowControl w:val="0"/>
        <w:kinsoku/>
        <w:overflowPunct/>
        <w:topLinePunct w:val="0"/>
        <w:autoSpaceDE/>
        <w:autoSpaceDN/>
        <w:bidi w:val="0"/>
        <w:adjustRightInd/>
        <w:snapToGrid/>
        <w:spacing w:line="360" w:lineRule="auto"/>
        <w:ind w:right="205" w:firstLine="4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在最后报价过程中，如供应商维持磋商报价不变，以第一次磋商报价作为供应商最后报价；如供应商需要改变原磋商报价时，供应商应采用综合单价进行工程量清单报价，不得采用总价让利或以百分比让利等形式进行报价，供应商应预先准备好调整后的报价清单计价表，在磋商小组或采购代理机构开启新一轮报价时，通过广西政府采购云平台“上传附件</w:t>
      </w:r>
      <w:r>
        <w:rPr>
          <w:rFonts w:hint="eastAsia" w:asciiTheme="minorEastAsia" w:hAnsiTheme="minorEastAsia" w:eastAsiaTheme="minorEastAsia" w:cstheme="minorEastAsia"/>
          <w:color w:val="auto"/>
          <w:spacing w:val="-72"/>
          <w:sz w:val="21"/>
          <w:szCs w:val="21"/>
        </w:rPr>
        <w:t xml:space="preserve"> </w:t>
      </w:r>
      <w:r>
        <w:rPr>
          <w:rFonts w:hint="eastAsia" w:asciiTheme="minorEastAsia" w:hAnsiTheme="minorEastAsia" w:eastAsiaTheme="minorEastAsia" w:cstheme="minorEastAsia"/>
          <w:b/>
          <w:bCs/>
          <w:color w:val="auto"/>
          <w:spacing w:val="7"/>
          <w:sz w:val="21"/>
          <w:szCs w:val="21"/>
        </w:rPr>
        <w:t>”功能上传。如供</w:t>
      </w:r>
      <w:r>
        <w:rPr>
          <w:rFonts w:hint="eastAsia" w:asciiTheme="minorEastAsia" w:hAnsiTheme="minorEastAsia" w:eastAsiaTheme="minorEastAsia" w:cstheme="minorEastAsia"/>
          <w:b/>
          <w:bCs/>
          <w:color w:val="auto"/>
          <w:spacing w:val="6"/>
          <w:sz w:val="21"/>
          <w:szCs w:val="21"/>
        </w:rPr>
        <w:t>应商在磋商过程中，改变原报价且未按竞</w:t>
      </w:r>
      <w:r>
        <w:rPr>
          <w:rFonts w:hint="eastAsia" w:asciiTheme="minorEastAsia" w:hAnsiTheme="minorEastAsia" w:eastAsiaTheme="minorEastAsia" w:cstheme="minorEastAsia"/>
          <w:b/>
          <w:bCs/>
          <w:color w:val="auto"/>
          <w:spacing w:val="7"/>
          <w:sz w:val="21"/>
          <w:szCs w:val="21"/>
        </w:rPr>
        <w:t>争性磋商采购文件要求提供调整后的报价清单计价表的，其报价不予认可，视供应商维持原磋商报价（第</w:t>
      </w:r>
      <w:r>
        <w:rPr>
          <w:rFonts w:hint="eastAsia" w:asciiTheme="minorEastAsia" w:hAnsiTheme="minorEastAsia" w:eastAsiaTheme="minorEastAsia" w:cstheme="minorEastAsia"/>
          <w:b/>
          <w:bCs/>
          <w:color w:val="auto"/>
          <w:spacing w:val="6"/>
          <w:sz w:val="21"/>
          <w:szCs w:val="21"/>
        </w:rPr>
        <w:t>一次磋商报价）不变。</w:t>
      </w:r>
    </w:p>
    <w:p w14:paraId="738BFC11">
      <w:pPr>
        <w:keepNext w:val="0"/>
        <w:keepLines w:val="0"/>
        <w:pageBreakBefore w:val="0"/>
        <w:widowControl w:val="0"/>
        <w:kinsoku/>
        <w:overflowPunct/>
        <w:topLinePunct w:val="0"/>
        <w:autoSpaceDE/>
        <w:autoSpaceDN/>
        <w:bidi w:val="0"/>
        <w:adjustRightInd/>
        <w:snapToGrid/>
        <w:spacing w:line="360" w:lineRule="auto"/>
        <w:ind w:right="208" w:firstLine="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供应商未在广西政府采购云平台规定时间内线上提交最后报价的，视同放弃最后报价权利，其响应文</w:t>
      </w:r>
      <w:r>
        <w:rPr>
          <w:rFonts w:hint="eastAsia" w:asciiTheme="minorEastAsia" w:hAnsiTheme="minorEastAsia" w:eastAsiaTheme="minorEastAsia" w:cstheme="minorEastAsia"/>
          <w:color w:val="auto"/>
          <w:spacing w:val="7"/>
          <w:sz w:val="21"/>
          <w:szCs w:val="21"/>
        </w:rPr>
        <w:t>件作无效处理。</w:t>
      </w:r>
    </w:p>
    <w:p w14:paraId="16683F1A">
      <w:pPr>
        <w:keepNext w:val="0"/>
        <w:keepLines w:val="0"/>
        <w:pageBreakBefore w:val="0"/>
        <w:widowControl w:val="0"/>
        <w:kinsoku/>
        <w:overflowPunct/>
        <w:topLinePunct w:val="0"/>
        <w:autoSpaceDE/>
        <w:autoSpaceDN/>
        <w:bidi w:val="0"/>
        <w:adjustRightInd/>
        <w:snapToGrid/>
        <w:spacing w:line="360" w:lineRule="auto"/>
        <w:ind w:left="4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23.5.2</w:t>
      </w:r>
      <w:r>
        <w:rPr>
          <w:rFonts w:hint="eastAsia" w:asciiTheme="minorEastAsia" w:hAnsiTheme="minorEastAsia" w:eastAsiaTheme="minorEastAsia" w:cstheme="minorEastAsia"/>
          <w:color w:val="auto"/>
          <w:spacing w:val="-21"/>
          <w:sz w:val="21"/>
          <w:szCs w:val="21"/>
        </w:rPr>
        <w:t xml:space="preserve"> </w:t>
      </w:r>
      <w:r>
        <w:rPr>
          <w:rFonts w:hint="eastAsia" w:asciiTheme="minorEastAsia" w:hAnsiTheme="minorEastAsia" w:eastAsiaTheme="minorEastAsia" w:cstheme="minorEastAsia"/>
          <w:color w:val="auto"/>
          <w:spacing w:val="7"/>
          <w:sz w:val="21"/>
          <w:szCs w:val="21"/>
        </w:rPr>
        <w:t>最后报价是供应商响应文件的有效组成部分。</w:t>
      </w:r>
    </w:p>
    <w:p w14:paraId="1F510D41">
      <w:pPr>
        <w:keepNext w:val="0"/>
        <w:keepLines w:val="0"/>
        <w:pageBreakBefore w:val="0"/>
        <w:widowControl w:val="0"/>
        <w:kinsoku/>
        <w:overflowPunct/>
        <w:topLinePunct w:val="0"/>
        <w:autoSpaceDE/>
        <w:autoSpaceDN/>
        <w:bidi w:val="0"/>
        <w:adjustRightInd/>
        <w:snapToGrid/>
        <w:spacing w:line="360" w:lineRule="auto"/>
        <w:ind w:left="4" w:right="205" w:firstLine="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23.5.3</w:t>
      </w:r>
      <w:r>
        <w:rPr>
          <w:rFonts w:hint="eastAsia" w:asciiTheme="minorEastAsia" w:hAnsiTheme="minorEastAsia" w:eastAsiaTheme="minorEastAsia" w:cstheme="minorEastAsia"/>
          <w:color w:val="auto"/>
          <w:spacing w:val="-16"/>
          <w:sz w:val="21"/>
          <w:szCs w:val="21"/>
        </w:rPr>
        <w:t xml:space="preserve"> </w:t>
      </w:r>
      <w:r>
        <w:rPr>
          <w:rFonts w:hint="eastAsia" w:asciiTheme="minorEastAsia" w:hAnsiTheme="minorEastAsia" w:eastAsiaTheme="minorEastAsia" w:cstheme="minorEastAsia"/>
          <w:color w:val="auto"/>
          <w:spacing w:val="7"/>
          <w:sz w:val="21"/>
          <w:szCs w:val="21"/>
        </w:rPr>
        <w:t>已提交响应文件的供应商，在提交最后报价之前，可以根据磋商情况在广西政</w:t>
      </w:r>
      <w:r>
        <w:rPr>
          <w:rFonts w:hint="eastAsia" w:asciiTheme="minorEastAsia" w:hAnsiTheme="minorEastAsia" w:eastAsiaTheme="minorEastAsia" w:cstheme="minorEastAsia"/>
          <w:color w:val="auto"/>
          <w:spacing w:val="6"/>
          <w:sz w:val="21"/>
          <w:szCs w:val="21"/>
        </w:rPr>
        <w:t>府采购云平台中</w:t>
      </w:r>
      <w:r>
        <w:rPr>
          <w:rFonts w:hint="eastAsia" w:asciiTheme="minorEastAsia" w:hAnsiTheme="minorEastAsia" w:eastAsiaTheme="minorEastAsia" w:cstheme="minorEastAsia"/>
          <w:color w:val="auto"/>
          <w:spacing w:val="9"/>
          <w:sz w:val="21"/>
          <w:szCs w:val="21"/>
        </w:rPr>
        <w:t>书面退出磋商。在广西政府采购云平台中书面退出磋商的，视同放弃最后报价权利，其响应文件作无效处</w:t>
      </w:r>
      <w:r>
        <w:rPr>
          <w:rFonts w:hint="eastAsia" w:asciiTheme="minorEastAsia" w:hAnsiTheme="minorEastAsia" w:eastAsiaTheme="minorEastAsia" w:cstheme="minorEastAsia"/>
          <w:color w:val="auto"/>
          <w:spacing w:val="-1"/>
          <w:sz w:val="21"/>
          <w:szCs w:val="21"/>
        </w:rPr>
        <w:t>理。</w:t>
      </w:r>
    </w:p>
    <w:p w14:paraId="11A9C03B">
      <w:pPr>
        <w:keepNext w:val="0"/>
        <w:keepLines w:val="0"/>
        <w:pageBreakBefore w:val="0"/>
        <w:widowControl w:val="0"/>
        <w:kinsoku/>
        <w:overflowPunct/>
        <w:topLinePunct w:val="0"/>
        <w:autoSpaceDE/>
        <w:autoSpaceDN/>
        <w:bidi w:val="0"/>
        <w:adjustRightInd/>
        <w:snapToGrid/>
        <w:spacing w:line="360" w:lineRule="auto"/>
        <w:ind w:left="2" w:right="205" w:firstLine="421"/>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7"/>
          <w:sz w:val="21"/>
          <w:szCs w:val="21"/>
        </w:rPr>
        <w:t>23.5.4</w:t>
      </w:r>
      <w:r>
        <w:rPr>
          <w:rFonts w:hint="eastAsia" w:asciiTheme="minorEastAsia" w:hAnsiTheme="minorEastAsia" w:eastAsiaTheme="minorEastAsia" w:cstheme="minorEastAsia"/>
          <w:color w:val="auto"/>
          <w:spacing w:val="-25"/>
          <w:sz w:val="21"/>
          <w:szCs w:val="21"/>
        </w:rPr>
        <w:t xml:space="preserve"> </w:t>
      </w:r>
      <w:r>
        <w:rPr>
          <w:rFonts w:hint="eastAsia" w:asciiTheme="minorEastAsia" w:hAnsiTheme="minorEastAsia" w:eastAsiaTheme="minorEastAsia" w:cstheme="minorEastAsia"/>
          <w:color w:val="auto"/>
          <w:spacing w:val="7"/>
          <w:sz w:val="21"/>
          <w:szCs w:val="21"/>
        </w:rPr>
        <w:t>未书面退出磋商的供应商在广西政府采购云平台规定时间内线上提交最后报价，其最后报价不</w:t>
      </w:r>
      <w:r>
        <w:rPr>
          <w:rFonts w:hint="eastAsia" w:asciiTheme="minorEastAsia" w:hAnsiTheme="minorEastAsia" w:eastAsiaTheme="minorEastAsia" w:cstheme="minorEastAsia"/>
          <w:color w:val="auto"/>
          <w:spacing w:val="9"/>
          <w:sz w:val="21"/>
          <w:szCs w:val="21"/>
        </w:rPr>
        <w:t>得超出本工程招标控制价（最高限价</w:t>
      </w:r>
      <w:r>
        <w:rPr>
          <w:rFonts w:hint="eastAsia" w:asciiTheme="minorEastAsia" w:hAnsiTheme="minorEastAsia" w:eastAsiaTheme="minorEastAsia" w:cstheme="minorEastAsia"/>
          <w:color w:val="auto"/>
          <w:spacing w:val="16"/>
          <w:sz w:val="21"/>
          <w:szCs w:val="21"/>
        </w:rPr>
        <w:t>），</w:t>
      </w:r>
      <w:r>
        <w:rPr>
          <w:rFonts w:hint="eastAsia" w:asciiTheme="minorEastAsia" w:hAnsiTheme="minorEastAsia" w:eastAsiaTheme="minorEastAsia" w:cstheme="minorEastAsia"/>
          <w:color w:val="auto"/>
          <w:spacing w:val="9"/>
          <w:sz w:val="21"/>
          <w:szCs w:val="21"/>
        </w:rPr>
        <w:t>否则，按响应文件无效处理；磋商过程中磋商文件未作实质性变</w:t>
      </w:r>
      <w:r>
        <w:rPr>
          <w:rFonts w:hint="eastAsia" w:asciiTheme="minorEastAsia" w:hAnsiTheme="minorEastAsia" w:eastAsiaTheme="minorEastAsia" w:cstheme="minorEastAsia"/>
          <w:color w:val="auto"/>
          <w:spacing w:val="8"/>
          <w:sz w:val="21"/>
          <w:szCs w:val="21"/>
        </w:rPr>
        <w:t>动的，最后报价不得超过首次报价。</w:t>
      </w:r>
    </w:p>
    <w:p w14:paraId="72D52CB2">
      <w:pPr>
        <w:keepNext w:val="0"/>
        <w:keepLines w:val="0"/>
        <w:pageBreakBefore w:val="0"/>
        <w:widowControl w:val="0"/>
        <w:kinsoku/>
        <w:overflowPunct/>
        <w:topLinePunct w:val="0"/>
        <w:autoSpaceDE/>
        <w:autoSpaceDN/>
        <w:bidi w:val="0"/>
        <w:adjustRightInd/>
        <w:snapToGrid/>
        <w:spacing w:line="360" w:lineRule="auto"/>
        <w:ind w:left="2" w:right="205" w:firstLine="421"/>
        <w:textAlignment w:val="auto"/>
        <w:rPr>
          <w:rFonts w:hint="eastAsia"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t>23.5.5</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6"/>
          <w:sz w:val="21"/>
          <w:szCs w:val="21"/>
        </w:rPr>
        <w:t>供应商的最后报价均超过了工程招标控制价（最高限价</w:t>
      </w:r>
      <w:r>
        <w:rPr>
          <w:rFonts w:hint="eastAsia" w:asciiTheme="minorEastAsia" w:hAnsiTheme="minorEastAsia" w:eastAsiaTheme="minorEastAsia" w:cstheme="minorEastAsia"/>
          <w:color w:val="auto"/>
          <w:spacing w:val="-30"/>
          <w:sz w:val="21"/>
          <w:szCs w:val="21"/>
        </w:rPr>
        <w:t>），</w:t>
      </w:r>
      <w:r>
        <w:rPr>
          <w:rFonts w:hint="eastAsia" w:asciiTheme="minorEastAsia" w:hAnsiTheme="minorEastAsia" w:eastAsiaTheme="minorEastAsia" w:cstheme="minorEastAsia"/>
          <w:color w:val="auto"/>
          <w:spacing w:val="6"/>
          <w:sz w:val="21"/>
          <w:szCs w:val="21"/>
        </w:rPr>
        <w:t>采购人不能支付的，磋商活动终止。</w:t>
      </w:r>
    </w:p>
    <w:p w14:paraId="261D8F2F">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spacing w:val="6"/>
          <w:sz w:val="21"/>
          <w:szCs w:val="21"/>
          <w:lang w:val="en-US" w:eastAsia="zh-CN"/>
        </w:rPr>
        <w:t>23.5.6</w:t>
      </w:r>
      <w:r>
        <w:rPr>
          <w:rFonts w:hint="eastAsia" w:asciiTheme="minorEastAsia" w:hAnsiTheme="minorEastAsia" w:eastAsiaTheme="minorEastAsia" w:cstheme="minorEastAsia"/>
          <w:b/>
          <w:bCs/>
          <w:color w:val="auto"/>
          <w:kern w:val="0"/>
          <w:sz w:val="21"/>
          <w:szCs w:val="21"/>
          <w:highlight w:val="none"/>
        </w:rPr>
        <w:t>异常低价响应审查</w:t>
      </w:r>
    </w:p>
    <w:p w14:paraId="570ACE79">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小组在评审中发现下列情形之一的，应当启动异常低价响应审查程序：</w:t>
      </w:r>
    </w:p>
    <w:p w14:paraId="549FCDF9">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①响应报价低于全部通过符合性审查供应商响应报价平均值</w:t>
      </w:r>
      <w:r>
        <w:rPr>
          <w:rFonts w:hint="eastAsia" w:asciiTheme="minorEastAsia" w:hAnsiTheme="minorEastAsia" w:eastAsiaTheme="minorEastAsia" w:cstheme="minorEastAsia"/>
          <w:color w:val="auto"/>
          <w:kern w:val="0"/>
          <w:sz w:val="21"/>
          <w:szCs w:val="21"/>
          <w:highlight w:val="none"/>
          <w:lang w:val="en-US" w:eastAsia="zh-CN"/>
        </w:rPr>
        <w:t>50</w:t>
      </w:r>
      <w:r>
        <w:rPr>
          <w:rFonts w:hint="eastAsia" w:asciiTheme="minorEastAsia" w:hAnsiTheme="minorEastAsia" w:eastAsiaTheme="minorEastAsia" w:cstheme="minorEastAsia"/>
          <w:color w:val="auto"/>
          <w:kern w:val="0"/>
          <w:sz w:val="21"/>
          <w:szCs w:val="21"/>
          <w:highlight w:val="none"/>
        </w:rPr>
        <w:t>%的，即响应报价＜全部通过符合性审查供应商响应报价平均值×</w:t>
      </w:r>
      <w:r>
        <w:rPr>
          <w:rFonts w:hint="eastAsia" w:asciiTheme="minorEastAsia" w:hAnsiTheme="minorEastAsia" w:eastAsiaTheme="minorEastAsia" w:cstheme="minorEastAsia"/>
          <w:color w:val="auto"/>
          <w:kern w:val="0"/>
          <w:sz w:val="21"/>
          <w:szCs w:val="21"/>
          <w:highlight w:val="none"/>
          <w:lang w:val="en-US" w:eastAsia="zh-CN"/>
        </w:rPr>
        <w:t>50</w:t>
      </w:r>
      <w:r>
        <w:rPr>
          <w:rFonts w:hint="eastAsia" w:asciiTheme="minorEastAsia" w:hAnsiTheme="minorEastAsia" w:eastAsiaTheme="minorEastAsia" w:cstheme="minorEastAsia"/>
          <w:color w:val="auto"/>
          <w:kern w:val="0"/>
          <w:sz w:val="21"/>
          <w:szCs w:val="21"/>
          <w:highlight w:val="none"/>
        </w:rPr>
        <w:t>%；</w:t>
      </w:r>
    </w:p>
    <w:p w14:paraId="11ADB761">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②响应报价低于通过符合性审查的次低报价供应商响应报价</w:t>
      </w:r>
      <w:r>
        <w:rPr>
          <w:rFonts w:hint="eastAsia" w:asciiTheme="minorEastAsia" w:hAnsiTheme="minorEastAsia" w:eastAsiaTheme="minorEastAsia" w:cstheme="minorEastAsia"/>
          <w:color w:val="auto"/>
          <w:kern w:val="0"/>
          <w:sz w:val="21"/>
          <w:szCs w:val="21"/>
          <w:highlight w:val="none"/>
          <w:lang w:val="en-US" w:eastAsia="zh-CN"/>
        </w:rPr>
        <w:t>50</w:t>
      </w:r>
      <w:r>
        <w:rPr>
          <w:rFonts w:hint="eastAsia" w:asciiTheme="minorEastAsia" w:hAnsiTheme="minorEastAsia" w:eastAsiaTheme="minorEastAsia" w:cstheme="minorEastAsia"/>
          <w:color w:val="auto"/>
          <w:kern w:val="0"/>
          <w:sz w:val="21"/>
          <w:szCs w:val="21"/>
          <w:highlight w:val="none"/>
        </w:rPr>
        <w:t>%的，即响应报价＜通过符合性审查的次低报价供应商响应报价×</w:t>
      </w:r>
      <w:r>
        <w:rPr>
          <w:rFonts w:hint="eastAsia" w:asciiTheme="minorEastAsia" w:hAnsiTheme="minorEastAsia" w:eastAsiaTheme="minorEastAsia" w:cstheme="minorEastAsia"/>
          <w:color w:val="auto"/>
          <w:kern w:val="0"/>
          <w:sz w:val="21"/>
          <w:szCs w:val="21"/>
          <w:highlight w:val="none"/>
          <w:lang w:val="en-US" w:eastAsia="zh-CN"/>
        </w:rPr>
        <w:t>50</w:t>
      </w:r>
      <w:r>
        <w:rPr>
          <w:rFonts w:hint="eastAsia" w:asciiTheme="minorEastAsia" w:hAnsiTheme="minorEastAsia" w:eastAsiaTheme="minorEastAsia" w:cstheme="minorEastAsia"/>
          <w:color w:val="auto"/>
          <w:kern w:val="0"/>
          <w:sz w:val="21"/>
          <w:szCs w:val="21"/>
          <w:highlight w:val="none"/>
        </w:rPr>
        <w:t>%；</w:t>
      </w:r>
    </w:p>
    <w:p w14:paraId="5060C99F">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③响应报价低于采购项目最高限价</w:t>
      </w:r>
      <w:r>
        <w:rPr>
          <w:rFonts w:hint="eastAsia" w:asciiTheme="minorEastAsia" w:hAnsiTheme="minorEastAsia" w:eastAsiaTheme="minorEastAsia" w:cstheme="minorEastAsia"/>
          <w:color w:val="auto"/>
          <w:kern w:val="0"/>
          <w:sz w:val="21"/>
          <w:szCs w:val="21"/>
          <w:highlight w:val="none"/>
          <w:lang w:val="en-US" w:eastAsia="zh-CN"/>
        </w:rPr>
        <w:t>45</w:t>
      </w:r>
      <w:r>
        <w:rPr>
          <w:rFonts w:hint="eastAsia" w:asciiTheme="minorEastAsia" w:hAnsiTheme="minorEastAsia" w:eastAsiaTheme="minorEastAsia" w:cstheme="minorEastAsia"/>
          <w:color w:val="auto"/>
          <w:kern w:val="0"/>
          <w:sz w:val="21"/>
          <w:szCs w:val="21"/>
          <w:highlight w:val="none"/>
        </w:rPr>
        <w:t>%的，即响应报价＜采购项目最高限价×</w:t>
      </w:r>
      <w:r>
        <w:rPr>
          <w:rFonts w:hint="eastAsia" w:asciiTheme="minorEastAsia" w:hAnsiTheme="minorEastAsia" w:eastAsiaTheme="minorEastAsia" w:cstheme="minorEastAsia"/>
          <w:color w:val="auto"/>
          <w:kern w:val="0"/>
          <w:sz w:val="21"/>
          <w:szCs w:val="21"/>
          <w:highlight w:val="none"/>
          <w:lang w:val="en-US" w:eastAsia="zh-CN"/>
        </w:rPr>
        <w:t>45</w:t>
      </w:r>
      <w:r>
        <w:rPr>
          <w:rFonts w:hint="eastAsia" w:asciiTheme="minorEastAsia" w:hAnsiTheme="minorEastAsia" w:eastAsiaTheme="minorEastAsia" w:cstheme="minorEastAsia"/>
          <w:color w:val="auto"/>
          <w:kern w:val="0"/>
          <w:sz w:val="21"/>
          <w:szCs w:val="21"/>
          <w:highlight w:val="none"/>
        </w:rPr>
        <w:t>%；</w:t>
      </w:r>
    </w:p>
    <w:p w14:paraId="2C23BA3F">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④</w:t>
      </w: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小组基于专业判断，认为供应商报价过低，有可能影响产品质量或者不能诚信履约的其他情形。</w:t>
      </w:r>
    </w:p>
    <w:p w14:paraId="71ACC26C">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小组应当将其作为无效响应处理。</w:t>
      </w:r>
    </w:p>
    <w:p w14:paraId="53BDFD5D">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采购人、采购代理机构应当为</w:t>
      </w: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小组借助互联网等渠道查询相关信息的，应当严格遵守评审工作纪律，不得实施影响评审公正的行为。</w:t>
      </w:r>
    </w:p>
    <w:p w14:paraId="5BF2D47F">
      <w:pPr>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spacing w:val="6"/>
          <w:sz w:val="21"/>
          <w:szCs w:val="21"/>
          <w:lang w:val="en-US" w:eastAsia="zh-CN"/>
        </w:rPr>
      </w:pPr>
      <w:r>
        <w:rPr>
          <w:rFonts w:hint="eastAsia" w:asciiTheme="minorEastAsia" w:hAnsiTheme="minorEastAsia" w:eastAsiaTheme="minorEastAsia" w:cstheme="minorEastAsia"/>
          <w:color w:val="auto"/>
          <w:kern w:val="0"/>
          <w:sz w:val="21"/>
          <w:szCs w:val="21"/>
          <w:highlight w:val="none"/>
        </w:rPr>
        <w:t>异常低价响应审查的启动原因、审查意见和审查结果应当在评审报告中记录，并随供应商提供的相关书面说明及证明材料，以及</w:t>
      </w: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小组有关互联网浏览、查询历史一并归档。</w:t>
      </w:r>
    </w:p>
    <w:p w14:paraId="26674853">
      <w:pPr>
        <w:keepNext w:val="0"/>
        <w:keepLines w:val="0"/>
        <w:pageBreakBefore w:val="0"/>
        <w:widowControl w:val="0"/>
        <w:kinsoku/>
        <w:overflowPunct/>
        <w:topLinePunct w:val="0"/>
        <w:autoSpaceDE/>
        <w:autoSpaceDN/>
        <w:bidi w:val="0"/>
        <w:adjustRightInd/>
        <w:snapToGrid/>
        <w:spacing w:line="360" w:lineRule="auto"/>
        <w:ind w:left="2" w:right="205" w:firstLine="421"/>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23.5.</w:t>
      </w:r>
      <w:r>
        <w:rPr>
          <w:rFonts w:hint="eastAsia" w:asciiTheme="minorEastAsia" w:hAnsiTheme="minorEastAsia" w:eastAsiaTheme="minorEastAsia" w:cstheme="minorEastAsia"/>
          <w:color w:val="auto"/>
          <w:spacing w:val="8"/>
          <w:sz w:val="21"/>
          <w:szCs w:val="21"/>
          <w:lang w:val="en-US" w:eastAsia="zh-CN"/>
        </w:rPr>
        <w:t>7</w:t>
      </w:r>
      <w:r>
        <w:rPr>
          <w:rFonts w:hint="eastAsia" w:asciiTheme="minorEastAsia" w:hAnsiTheme="minorEastAsia" w:eastAsiaTheme="minorEastAsia" w:cstheme="minorEastAsia"/>
          <w:color w:val="auto"/>
          <w:spacing w:val="8"/>
          <w:sz w:val="21"/>
          <w:szCs w:val="21"/>
        </w:rPr>
        <w:t>响应文件中磋商报价（含最后报价）出现前后不一致的，按照下列规定修正：</w:t>
      </w:r>
    </w:p>
    <w:p w14:paraId="5ECDF0B9">
      <w:pPr>
        <w:keepNext w:val="0"/>
        <w:keepLines w:val="0"/>
        <w:pageBreakBefore w:val="0"/>
        <w:widowControl w:val="0"/>
        <w:kinsoku/>
        <w:overflowPunct/>
        <w:topLinePunct w:val="0"/>
        <w:autoSpaceDE/>
        <w:autoSpaceDN/>
        <w:bidi w:val="0"/>
        <w:adjustRightInd/>
        <w:snapToGrid/>
        <w:spacing w:line="360" w:lineRule="auto"/>
        <w:ind w:left="2" w:right="205" w:firstLine="421"/>
        <w:textAlignment w:val="auto"/>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（1）响应文件中报价明细表内容与响应文件中相应内容不一致的，以报价明细表为准；</w:t>
      </w:r>
    </w:p>
    <w:p w14:paraId="41828301">
      <w:pPr>
        <w:keepNext w:val="0"/>
        <w:keepLines w:val="0"/>
        <w:pageBreakBefore w:val="0"/>
        <w:widowControl w:val="0"/>
        <w:kinsoku/>
        <w:overflowPunct/>
        <w:topLinePunct w:val="0"/>
        <w:autoSpaceDE/>
        <w:autoSpaceDN/>
        <w:bidi w:val="0"/>
        <w:adjustRightInd/>
        <w:snapToGrid/>
        <w:spacing w:line="360" w:lineRule="auto"/>
        <w:ind w:left="2" w:right="205" w:firstLine="421"/>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（2）大写金额和小写金额不一致的，以大写金额为准；</w:t>
      </w:r>
    </w:p>
    <w:p w14:paraId="47216C43">
      <w:pPr>
        <w:keepNext w:val="0"/>
        <w:keepLines w:val="0"/>
        <w:pageBreakBefore w:val="0"/>
        <w:widowControl w:val="0"/>
        <w:kinsoku/>
        <w:overflowPunct/>
        <w:topLinePunct w:val="0"/>
        <w:autoSpaceDE/>
        <w:autoSpaceDN/>
        <w:bidi w:val="0"/>
        <w:adjustRightInd/>
        <w:snapToGrid/>
        <w:spacing w:line="360" w:lineRule="auto"/>
        <w:ind w:left="2" w:right="205" w:firstLine="421"/>
        <w:textAlignment w:val="auto"/>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（3）单价金额小数点或者百分比有明显错位的，以报价明细表的总价为准，并修改单价；</w:t>
      </w:r>
    </w:p>
    <w:p w14:paraId="0034F17E">
      <w:pPr>
        <w:keepNext w:val="0"/>
        <w:keepLines w:val="0"/>
        <w:pageBreakBefore w:val="0"/>
        <w:widowControl w:val="0"/>
        <w:kinsoku/>
        <w:overflowPunct/>
        <w:topLinePunct w:val="0"/>
        <w:autoSpaceDE/>
        <w:autoSpaceDN/>
        <w:bidi w:val="0"/>
        <w:adjustRightInd/>
        <w:snapToGrid/>
        <w:spacing w:line="360" w:lineRule="auto"/>
        <w:ind w:left="2" w:right="205" w:firstLine="421"/>
        <w:textAlignment w:val="auto"/>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（4）总价金额与按单价汇总金额不一致的，以单价金额计算结果为准。</w:t>
      </w:r>
    </w:p>
    <w:p w14:paraId="63014C0C">
      <w:pPr>
        <w:keepNext w:val="0"/>
        <w:keepLines w:val="0"/>
        <w:pageBreakBefore w:val="0"/>
        <w:widowControl w:val="0"/>
        <w:kinsoku/>
        <w:overflowPunct/>
        <w:topLinePunct w:val="0"/>
        <w:autoSpaceDE/>
        <w:autoSpaceDN/>
        <w:bidi w:val="0"/>
        <w:adjustRightInd/>
        <w:snapToGrid/>
        <w:spacing w:line="360" w:lineRule="auto"/>
        <w:ind w:left="2" w:right="205" w:firstLine="421"/>
        <w:textAlignment w:val="auto"/>
        <w:rPr>
          <w:rFonts w:hint="eastAsia" w:asciiTheme="minorEastAsia" w:hAnsiTheme="minorEastAsia" w:eastAsiaTheme="minorEastAsia" w:cstheme="minorEastAsia"/>
          <w:b/>
          <w:bCs/>
          <w:color w:val="auto"/>
          <w:spacing w:val="9"/>
          <w:sz w:val="21"/>
          <w:szCs w:val="21"/>
        </w:rPr>
      </w:pPr>
      <w:r>
        <w:rPr>
          <w:rFonts w:hint="eastAsia" w:asciiTheme="minorEastAsia" w:hAnsiTheme="minorEastAsia" w:eastAsiaTheme="minorEastAsia" w:cstheme="minorEastAsia"/>
          <w:b/>
          <w:bCs/>
          <w:color w:val="auto"/>
          <w:spacing w:val="9"/>
          <w:sz w:val="21"/>
          <w:szCs w:val="21"/>
        </w:rPr>
        <w:t>同时出现两种以上不一致的，按照第（1）-（4）规定的顺序修正。修正的报价经供应商确认（须供应商在线签字或加盖个人 CA 证书签章确认）后产生约束力，供应商不确认的，其响应文件无效。</w:t>
      </w:r>
    </w:p>
    <w:p w14:paraId="65A8A1BE">
      <w:pPr>
        <w:keepNext w:val="0"/>
        <w:keepLines w:val="0"/>
        <w:pageBreakBefore w:val="0"/>
        <w:widowControl w:val="0"/>
        <w:kinsoku/>
        <w:overflowPunct/>
        <w:topLinePunct w:val="0"/>
        <w:autoSpaceDE/>
        <w:autoSpaceDN/>
        <w:bidi w:val="0"/>
        <w:adjustRightInd/>
        <w:snapToGrid/>
        <w:spacing w:line="360" w:lineRule="auto"/>
        <w:ind w:firstLine="444"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除上述原因以外，如果因供应商原因引起的报价失误，并在磋商时被接受，其后果由供应商自行承</w:t>
      </w:r>
      <w:r>
        <w:rPr>
          <w:rFonts w:hint="eastAsia" w:asciiTheme="minorEastAsia" w:hAnsiTheme="minorEastAsia" w:eastAsiaTheme="minorEastAsia" w:cstheme="minorEastAsia"/>
          <w:color w:val="auto"/>
          <w:spacing w:val="5"/>
          <w:sz w:val="21"/>
          <w:szCs w:val="21"/>
        </w:rPr>
        <w:t>担。</w:t>
      </w:r>
    </w:p>
    <w:p w14:paraId="59E75345">
      <w:pPr>
        <w:keepNext w:val="0"/>
        <w:keepLines w:val="0"/>
        <w:pageBreakBefore w:val="0"/>
        <w:widowControl w:val="0"/>
        <w:kinsoku/>
        <w:overflowPunct/>
        <w:topLinePunct w:val="0"/>
        <w:autoSpaceDE/>
        <w:autoSpaceDN/>
        <w:bidi w:val="0"/>
        <w:adjustRightInd/>
        <w:snapToGrid/>
        <w:spacing w:line="360" w:lineRule="auto"/>
        <w:ind w:left="4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23.6</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6"/>
          <w:sz w:val="21"/>
          <w:szCs w:val="21"/>
        </w:rPr>
        <w:t>综合比较与评价</w:t>
      </w:r>
    </w:p>
    <w:p w14:paraId="322FB966">
      <w:pPr>
        <w:keepNext w:val="0"/>
        <w:keepLines w:val="0"/>
        <w:pageBreakBefore w:val="0"/>
        <w:widowControl w:val="0"/>
        <w:kinsoku/>
        <w:overflowPunct/>
        <w:topLinePunct w:val="0"/>
        <w:autoSpaceDE/>
        <w:autoSpaceDN/>
        <w:bidi w:val="0"/>
        <w:adjustRightInd/>
        <w:snapToGrid/>
        <w:spacing w:line="360" w:lineRule="auto"/>
        <w:ind w:right="72" w:firstLine="4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23.6.1 磋商小组按竞争性磋商文件中规定的评审办法，对资格性审查和符</w:t>
      </w:r>
      <w:r>
        <w:rPr>
          <w:rFonts w:hint="eastAsia" w:asciiTheme="minorEastAsia" w:hAnsiTheme="minorEastAsia" w:eastAsiaTheme="minorEastAsia" w:cstheme="minorEastAsia"/>
          <w:color w:val="auto"/>
          <w:spacing w:val="10"/>
          <w:sz w:val="21"/>
          <w:szCs w:val="21"/>
        </w:rPr>
        <w:t>合性审查合格的响应文件</w:t>
      </w:r>
      <w:r>
        <w:rPr>
          <w:rFonts w:hint="eastAsia" w:asciiTheme="minorEastAsia" w:hAnsiTheme="minorEastAsia" w:eastAsiaTheme="minorEastAsia" w:cstheme="minorEastAsia"/>
          <w:color w:val="auto"/>
          <w:spacing w:val="9"/>
          <w:sz w:val="21"/>
          <w:szCs w:val="21"/>
        </w:rPr>
        <w:t>进行商务和技术评估，综合比较与评价。</w:t>
      </w:r>
    </w:p>
    <w:p w14:paraId="0674A4A0">
      <w:pPr>
        <w:keepNext w:val="0"/>
        <w:keepLines w:val="0"/>
        <w:pageBreakBefore w:val="0"/>
        <w:widowControl w:val="0"/>
        <w:kinsoku/>
        <w:overflowPunct/>
        <w:topLinePunct w:val="0"/>
        <w:autoSpaceDE/>
        <w:autoSpaceDN/>
        <w:bidi w:val="0"/>
        <w:adjustRightInd/>
        <w:snapToGrid/>
        <w:spacing w:line="360" w:lineRule="auto"/>
        <w:ind w:left="4" w:right="72" w:firstLine="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23.6.2 采购代理机构对评审数据进行校对、核对，对畸高、畸低的重大差</w:t>
      </w:r>
      <w:r>
        <w:rPr>
          <w:rFonts w:hint="eastAsia" w:asciiTheme="minorEastAsia" w:hAnsiTheme="minorEastAsia" w:eastAsiaTheme="minorEastAsia" w:cstheme="minorEastAsia"/>
          <w:color w:val="auto"/>
          <w:spacing w:val="10"/>
          <w:sz w:val="21"/>
          <w:szCs w:val="21"/>
        </w:rPr>
        <w:t>异评分提示磋商小组复核</w:t>
      </w:r>
      <w:r>
        <w:rPr>
          <w:rFonts w:hint="eastAsia" w:asciiTheme="minorEastAsia" w:hAnsiTheme="minorEastAsia" w:eastAsiaTheme="minorEastAsia" w:cstheme="minorEastAsia"/>
          <w:color w:val="auto"/>
          <w:spacing w:val="7"/>
          <w:sz w:val="21"/>
          <w:szCs w:val="21"/>
        </w:rPr>
        <w:t>或书面说明理由。</w:t>
      </w:r>
    </w:p>
    <w:p w14:paraId="4BB4AE1E">
      <w:pPr>
        <w:keepNext w:val="0"/>
        <w:keepLines w:val="0"/>
        <w:pageBreakBefore w:val="0"/>
        <w:widowControl w:val="0"/>
        <w:kinsoku/>
        <w:overflowPunct/>
        <w:topLinePunct w:val="0"/>
        <w:autoSpaceDE/>
        <w:autoSpaceDN/>
        <w:bidi w:val="0"/>
        <w:adjustRightInd/>
        <w:snapToGrid/>
        <w:spacing w:line="360" w:lineRule="auto"/>
        <w:ind w:left="4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23.7</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pacing w:val="5"/>
          <w:sz w:val="21"/>
          <w:szCs w:val="21"/>
        </w:rPr>
        <w:t>评审报告</w:t>
      </w:r>
    </w:p>
    <w:p w14:paraId="5A6010DA">
      <w:pPr>
        <w:keepNext w:val="0"/>
        <w:keepLines w:val="0"/>
        <w:pageBreakBefore w:val="0"/>
        <w:widowControl w:val="0"/>
        <w:kinsoku/>
        <w:overflowPunct/>
        <w:topLinePunct w:val="0"/>
        <w:autoSpaceDE/>
        <w:autoSpaceDN/>
        <w:bidi w:val="0"/>
        <w:adjustRightInd/>
        <w:snapToGrid/>
        <w:spacing w:line="360" w:lineRule="auto"/>
        <w:ind w:left="2" w:right="71" w:firstLine="421"/>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23.7.1</w:t>
      </w:r>
      <w:r>
        <w:rPr>
          <w:rFonts w:hint="eastAsia" w:asciiTheme="minorEastAsia" w:hAnsiTheme="minorEastAsia" w:eastAsiaTheme="minorEastAsia" w:cstheme="minorEastAsia"/>
          <w:color w:val="auto"/>
          <w:spacing w:val="-23"/>
          <w:sz w:val="21"/>
          <w:szCs w:val="21"/>
        </w:rPr>
        <w:t xml:space="preserve"> </w:t>
      </w:r>
      <w:r>
        <w:rPr>
          <w:rFonts w:hint="eastAsia" w:asciiTheme="minorEastAsia" w:hAnsiTheme="minorEastAsia" w:eastAsiaTheme="minorEastAsia" w:cstheme="minorEastAsia"/>
          <w:color w:val="auto"/>
          <w:spacing w:val="7"/>
          <w:sz w:val="21"/>
          <w:szCs w:val="21"/>
        </w:rPr>
        <w:t>磋商小组将根据得分由高到低排列次序并推荐三名成交候选供应商，并编写评审报告。磋商小</w:t>
      </w:r>
      <w:r>
        <w:rPr>
          <w:rFonts w:hint="eastAsia" w:asciiTheme="minorEastAsia" w:hAnsiTheme="minorEastAsia" w:eastAsiaTheme="minorEastAsia" w:cstheme="minorEastAsia"/>
          <w:color w:val="auto"/>
          <w:spacing w:val="9"/>
          <w:sz w:val="21"/>
          <w:szCs w:val="21"/>
        </w:rPr>
        <w:t>组根据综合得分由高到低排列次序，若得分相同时，以评审报价由低到高顺序排列；若得分相同且评审报价相同的，依次按施工组织设计、企业实力得分由高到低顺序排列并推荐成交候选供应商。若仍相同时，</w:t>
      </w:r>
      <w:r>
        <w:rPr>
          <w:rFonts w:hint="eastAsia" w:asciiTheme="minorEastAsia" w:hAnsiTheme="minorEastAsia" w:eastAsiaTheme="minorEastAsia" w:cstheme="minorEastAsia"/>
          <w:color w:val="auto"/>
          <w:spacing w:val="8"/>
          <w:sz w:val="21"/>
          <w:szCs w:val="21"/>
        </w:rPr>
        <w:t>则由磋商小组集体讨论确定。</w:t>
      </w:r>
    </w:p>
    <w:p w14:paraId="76EB9CC6">
      <w:pPr>
        <w:keepNext w:val="0"/>
        <w:keepLines w:val="0"/>
        <w:pageBreakBefore w:val="0"/>
        <w:widowControl w:val="0"/>
        <w:kinsoku/>
        <w:overflowPunct/>
        <w:topLinePunct w:val="0"/>
        <w:autoSpaceDE/>
        <w:autoSpaceDN/>
        <w:bidi w:val="0"/>
        <w:adjustRightInd/>
        <w:snapToGrid/>
        <w:spacing w:line="360" w:lineRule="auto"/>
        <w:ind w:right="71" w:firstLine="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23.7.2</w:t>
      </w:r>
      <w:r>
        <w:rPr>
          <w:rFonts w:hint="eastAsia" w:asciiTheme="minorEastAsia" w:hAnsiTheme="minorEastAsia" w:eastAsiaTheme="minorEastAsia" w:cstheme="minorEastAsia"/>
          <w:color w:val="auto"/>
          <w:spacing w:val="-23"/>
          <w:sz w:val="21"/>
          <w:szCs w:val="21"/>
        </w:rPr>
        <w:t xml:space="preserve"> </w:t>
      </w:r>
      <w:r>
        <w:rPr>
          <w:rFonts w:hint="eastAsia" w:asciiTheme="minorEastAsia" w:hAnsiTheme="minorEastAsia" w:eastAsiaTheme="minorEastAsia" w:cstheme="minorEastAsia"/>
          <w:color w:val="auto"/>
          <w:spacing w:val="7"/>
          <w:sz w:val="21"/>
          <w:szCs w:val="21"/>
        </w:rPr>
        <w:t>评审报告应当由磋商小组全体人员签字认可，磋商小组成员对评审报告有异议的，磋商小组按</w:t>
      </w:r>
      <w:r>
        <w:rPr>
          <w:rFonts w:hint="eastAsia" w:asciiTheme="minorEastAsia" w:hAnsiTheme="minorEastAsia" w:eastAsiaTheme="minorEastAsia" w:cstheme="minorEastAsia"/>
          <w:color w:val="auto"/>
          <w:spacing w:val="9"/>
          <w:sz w:val="21"/>
          <w:szCs w:val="21"/>
        </w:rPr>
        <w:t>照少数服从多数的原则推荐成交候选人，采购程序继续进行。对评审报告有异议的磋商小组成员，应当在评审报告上签署不同意见及理由，由磋商小组书面记录相关情况。磋商小组成员拒绝在报告上签字又不书面说明其不同意见和理由的，视为同意评审报告。</w:t>
      </w:r>
    </w:p>
    <w:p w14:paraId="0C0F8271">
      <w:pPr>
        <w:keepNext w:val="0"/>
        <w:keepLines w:val="0"/>
        <w:pageBreakBefore w:val="0"/>
        <w:widowControl w:val="0"/>
        <w:kinsoku/>
        <w:overflowPunct/>
        <w:topLinePunct w:val="0"/>
        <w:autoSpaceDE/>
        <w:autoSpaceDN/>
        <w:bidi w:val="0"/>
        <w:adjustRightInd/>
        <w:snapToGrid/>
        <w:spacing w:line="360" w:lineRule="auto"/>
        <w:ind w:left="5" w:right="71" w:firstLine="418"/>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23.8</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pacing w:val="8"/>
          <w:sz w:val="21"/>
          <w:szCs w:val="21"/>
        </w:rPr>
        <w:t>在评审过程中出现法律法规和磋商文件均没有明确</w:t>
      </w:r>
      <w:r>
        <w:rPr>
          <w:rFonts w:hint="eastAsia" w:asciiTheme="minorEastAsia" w:hAnsiTheme="minorEastAsia" w:eastAsiaTheme="minorEastAsia" w:cstheme="minorEastAsia"/>
          <w:color w:val="auto"/>
          <w:spacing w:val="7"/>
          <w:sz w:val="21"/>
          <w:szCs w:val="21"/>
        </w:rPr>
        <w:t>规定的情形时，由磋商小组现场协商解决，协</w:t>
      </w:r>
      <w:r>
        <w:rPr>
          <w:rFonts w:hint="eastAsia" w:asciiTheme="minorEastAsia" w:hAnsiTheme="minorEastAsia" w:eastAsiaTheme="minorEastAsia" w:cstheme="minorEastAsia"/>
          <w:color w:val="auto"/>
          <w:spacing w:val="8"/>
          <w:sz w:val="21"/>
          <w:szCs w:val="21"/>
        </w:rPr>
        <w:t>商不一致的，</w:t>
      </w:r>
      <w:r>
        <w:rPr>
          <w:rFonts w:hint="eastAsia" w:asciiTheme="minorEastAsia" w:hAnsiTheme="minorEastAsia" w:eastAsiaTheme="minorEastAsia" w:cstheme="minorEastAsia"/>
          <w:color w:val="auto"/>
          <w:spacing w:val="-59"/>
          <w:sz w:val="21"/>
          <w:szCs w:val="21"/>
        </w:rPr>
        <w:t xml:space="preserve"> </w:t>
      </w:r>
      <w:r>
        <w:rPr>
          <w:rFonts w:hint="eastAsia" w:asciiTheme="minorEastAsia" w:hAnsiTheme="minorEastAsia" w:eastAsiaTheme="minorEastAsia" w:cstheme="minorEastAsia"/>
          <w:color w:val="auto"/>
          <w:spacing w:val="8"/>
          <w:sz w:val="21"/>
          <w:szCs w:val="21"/>
        </w:rPr>
        <w:t>由全体磋商小组投票表决，按照少数服从多数的原则作出结论</w:t>
      </w:r>
      <w:r>
        <w:rPr>
          <w:rFonts w:hint="eastAsia" w:asciiTheme="minorEastAsia" w:hAnsiTheme="minorEastAsia" w:eastAsiaTheme="minorEastAsia" w:cstheme="minorEastAsia"/>
          <w:color w:val="auto"/>
          <w:spacing w:val="7"/>
          <w:sz w:val="21"/>
          <w:szCs w:val="21"/>
        </w:rPr>
        <w:t>。</w:t>
      </w:r>
    </w:p>
    <w:p w14:paraId="082E5DE7">
      <w:pPr>
        <w:keepNext w:val="0"/>
        <w:keepLines w:val="0"/>
        <w:pageBreakBefore w:val="0"/>
        <w:widowControl w:val="0"/>
        <w:kinsoku/>
        <w:overflowPunct/>
        <w:topLinePunct w:val="0"/>
        <w:autoSpaceDE/>
        <w:autoSpaceDN/>
        <w:bidi w:val="0"/>
        <w:adjustRightInd/>
        <w:snapToGrid/>
        <w:spacing w:line="360" w:lineRule="auto"/>
        <w:ind w:left="5" w:right="74" w:firstLine="41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23.9</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8"/>
          <w:sz w:val="21"/>
          <w:szCs w:val="21"/>
        </w:rPr>
        <w:t>采购代理机构发现磋商小组有明显的违规倾</w:t>
      </w:r>
      <w:r>
        <w:rPr>
          <w:rFonts w:hint="eastAsia" w:asciiTheme="minorEastAsia" w:hAnsiTheme="minorEastAsia" w:eastAsiaTheme="minorEastAsia" w:cstheme="minorEastAsia"/>
          <w:color w:val="auto"/>
          <w:spacing w:val="7"/>
          <w:sz w:val="21"/>
          <w:szCs w:val="21"/>
        </w:rPr>
        <w:t>向或歧视现象，或不按评审办法进行，或其他不正常</w:t>
      </w:r>
      <w:r>
        <w:rPr>
          <w:rFonts w:hint="eastAsia" w:asciiTheme="minorEastAsia" w:hAnsiTheme="minorEastAsia" w:eastAsiaTheme="minorEastAsia" w:cstheme="minorEastAsia"/>
          <w:color w:val="auto"/>
          <w:spacing w:val="9"/>
          <w:sz w:val="21"/>
          <w:szCs w:val="21"/>
        </w:rPr>
        <w:t>行为的，应当及时制止。如制止无效，应及时向同级政府采购监督管理机构报告。</w:t>
      </w:r>
    </w:p>
    <w:p w14:paraId="5799A05A">
      <w:pPr>
        <w:keepNext w:val="0"/>
        <w:keepLines w:val="0"/>
        <w:pageBreakBefore w:val="0"/>
        <w:widowControl w:val="0"/>
        <w:kinsoku/>
        <w:overflowPunct/>
        <w:topLinePunct w:val="0"/>
        <w:autoSpaceDE/>
        <w:autoSpaceDN/>
        <w:bidi w:val="0"/>
        <w:adjustRightInd/>
        <w:snapToGrid/>
        <w:spacing w:line="360" w:lineRule="auto"/>
        <w:ind w:left="42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23.10</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8"/>
          <w:sz w:val="21"/>
          <w:szCs w:val="21"/>
        </w:rPr>
        <w:t>磋商小组判断响应文件的响应性仅基于响应文件本身而不靠外部证据。</w:t>
      </w:r>
    </w:p>
    <w:p w14:paraId="3845D6E8">
      <w:pPr>
        <w:keepNext w:val="0"/>
        <w:keepLines w:val="0"/>
        <w:pageBreakBefore w:val="0"/>
        <w:widowControl w:val="0"/>
        <w:kinsoku/>
        <w:overflowPunct/>
        <w:topLinePunct w:val="0"/>
        <w:autoSpaceDE/>
        <w:autoSpaceDN/>
        <w:bidi w:val="0"/>
        <w:adjustRightInd/>
        <w:snapToGrid/>
        <w:spacing w:line="360" w:lineRule="auto"/>
        <w:ind w:left="14" w:right="91" w:firstLine="40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23.11</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9"/>
          <w:sz w:val="21"/>
          <w:szCs w:val="21"/>
        </w:rPr>
        <w:t>本项目是以招标控制价为最高限价，超出</w:t>
      </w:r>
      <w:r>
        <w:rPr>
          <w:rFonts w:hint="eastAsia" w:asciiTheme="minorEastAsia" w:hAnsiTheme="minorEastAsia" w:eastAsiaTheme="minorEastAsia" w:cstheme="minorEastAsia"/>
          <w:color w:val="auto"/>
          <w:spacing w:val="8"/>
          <w:sz w:val="21"/>
          <w:szCs w:val="21"/>
        </w:rPr>
        <w:t>招标控制价的最后报价，磋商小组可以不予以评审。</w:t>
      </w:r>
      <w:r>
        <w:rPr>
          <w:rFonts w:hint="eastAsia" w:asciiTheme="minorEastAsia" w:hAnsiTheme="minorEastAsia" w:eastAsiaTheme="minorEastAsia" w:cstheme="minorEastAsia"/>
          <w:color w:val="auto"/>
          <w:spacing w:val="9"/>
          <w:sz w:val="21"/>
          <w:szCs w:val="21"/>
        </w:rPr>
        <w:t>当全部最后报价均超出招标控制价时，磋商小组有权决定全部废</w:t>
      </w:r>
      <w:r>
        <w:rPr>
          <w:rFonts w:hint="eastAsia" w:asciiTheme="minorEastAsia" w:hAnsiTheme="minorEastAsia" w:eastAsiaTheme="minorEastAsia" w:cstheme="minorEastAsia"/>
          <w:color w:val="auto"/>
          <w:spacing w:val="8"/>
          <w:sz w:val="21"/>
          <w:szCs w:val="21"/>
        </w:rPr>
        <w:t>标或以书面形式要求所有供应商在规定时</w:t>
      </w:r>
      <w:r>
        <w:rPr>
          <w:rFonts w:hint="eastAsia" w:asciiTheme="minorEastAsia" w:hAnsiTheme="minorEastAsia" w:eastAsiaTheme="minorEastAsia" w:cstheme="minorEastAsia"/>
          <w:color w:val="auto"/>
          <w:spacing w:val="7"/>
          <w:sz w:val="21"/>
          <w:szCs w:val="21"/>
        </w:rPr>
        <w:t>间内以书面密封形式重新报价。</w:t>
      </w:r>
    </w:p>
    <w:p w14:paraId="00256E7B">
      <w:pPr>
        <w:keepNext w:val="0"/>
        <w:keepLines w:val="0"/>
        <w:pageBreakBefore w:val="0"/>
        <w:widowControl w:val="0"/>
        <w:kinsoku/>
        <w:overflowPunct/>
        <w:topLinePunct w:val="0"/>
        <w:autoSpaceDE/>
        <w:autoSpaceDN/>
        <w:bidi w:val="0"/>
        <w:adjustRightInd/>
        <w:snapToGrid/>
        <w:spacing w:line="360" w:lineRule="auto"/>
        <w:ind w:left="48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23.12</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b/>
          <w:bCs/>
          <w:color w:val="auto"/>
          <w:spacing w:val="6"/>
          <w:sz w:val="21"/>
          <w:szCs w:val="21"/>
        </w:rPr>
        <w:t>属于下列情况之一者，响应文件无效：</w:t>
      </w:r>
    </w:p>
    <w:p w14:paraId="21572296">
      <w:pPr>
        <w:keepNext w:val="0"/>
        <w:keepLines w:val="0"/>
        <w:pageBreakBefore w:val="0"/>
        <w:widowControl w:val="0"/>
        <w:kinsoku/>
        <w:overflowPunct/>
        <w:topLinePunct w:val="0"/>
        <w:autoSpaceDE/>
        <w:autoSpaceDN/>
        <w:bidi w:val="0"/>
        <w:adjustRightInd/>
        <w:snapToGrid/>
        <w:spacing w:line="360" w:lineRule="auto"/>
        <w:ind w:left="424"/>
        <w:jc w:val="left"/>
        <w:textAlignment w:val="auto"/>
        <w:outlineLvl w:val="1"/>
        <w:rPr>
          <w:rFonts w:hint="eastAsia" w:asciiTheme="minorEastAsia" w:hAnsiTheme="minorEastAsia" w:eastAsiaTheme="minorEastAsia" w:cstheme="minorEastAsia"/>
          <w:color w:val="auto"/>
          <w:sz w:val="21"/>
          <w:szCs w:val="21"/>
        </w:rPr>
      </w:pPr>
      <w:bookmarkStart w:id="38" w:name="_Toc8630"/>
      <w:bookmarkStart w:id="39" w:name="_Toc23633"/>
      <w:r>
        <w:rPr>
          <w:rFonts w:hint="eastAsia" w:asciiTheme="minorEastAsia" w:hAnsiTheme="minorEastAsia" w:eastAsiaTheme="minorEastAsia" w:cstheme="minorEastAsia"/>
          <w:color w:val="auto"/>
          <w:spacing w:val="12"/>
          <w:sz w:val="21"/>
          <w:szCs w:val="21"/>
        </w:rPr>
        <w:t>（1）未按竞争性磋商文件规定完整提交响应文件</w:t>
      </w:r>
      <w:r>
        <w:rPr>
          <w:rFonts w:hint="eastAsia" w:asciiTheme="minorEastAsia" w:hAnsiTheme="minorEastAsia" w:eastAsiaTheme="minorEastAsia" w:cstheme="minorEastAsia"/>
          <w:color w:val="auto"/>
          <w:spacing w:val="11"/>
          <w:sz w:val="21"/>
          <w:szCs w:val="21"/>
        </w:rPr>
        <w:t>或未按规定要求签署、盖章的，或未提供法人授权</w:t>
      </w:r>
      <w:r>
        <w:rPr>
          <w:rFonts w:hint="eastAsia" w:asciiTheme="minorEastAsia" w:hAnsiTheme="minorEastAsia" w:eastAsiaTheme="minorEastAsia" w:cstheme="minorEastAsia"/>
          <w:color w:val="auto"/>
          <w:spacing w:val="9"/>
          <w:sz w:val="21"/>
          <w:szCs w:val="21"/>
        </w:rPr>
        <w:t>委托书（委托代理的</w:t>
      </w:r>
      <w:r>
        <w:rPr>
          <w:rFonts w:hint="eastAsia" w:asciiTheme="minorEastAsia" w:hAnsiTheme="minorEastAsia" w:eastAsiaTheme="minorEastAsia" w:cstheme="minorEastAsia"/>
          <w:color w:val="auto"/>
          <w:sz w:val="21"/>
          <w:szCs w:val="21"/>
        </w:rPr>
        <w:t>）；</w:t>
      </w:r>
      <w:bookmarkEnd w:id="38"/>
      <w:bookmarkEnd w:id="39"/>
    </w:p>
    <w:p w14:paraId="012E4F8B">
      <w:pPr>
        <w:keepNext w:val="0"/>
        <w:keepLines w:val="0"/>
        <w:pageBreakBefore w:val="0"/>
        <w:widowControl w:val="0"/>
        <w:numPr>
          <w:ilvl w:val="0"/>
          <w:numId w:val="4"/>
        </w:numPr>
        <w:kinsoku/>
        <w:overflowPunct/>
        <w:topLinePunct w:val="0"/>
        <w:autoSpaceDE/>
        <w:autoSpaceDN/>
        <w:bidi w:val="0"/>
        <w:adjustRightInd/>
        <w:snapToGrid/>
        <w:spacing w:line="360" w:lineRule="auto"/>
        <w:ind w:left="424"/>
        <w:jc w:val="left"/>
        <w:textAlignment w:val="auto"/>
        <w:outlineLvl w:val="1"/>
        <w:rPr>
          <w:rFonts w:hint="eastAsia" w:asciiTheme="minorEastAsia" w:hAnsiTheme="minorEastAsia" w:eastAsiaTheme="minorEastAsia" w:cstheme="minorEastAsia"/>
          <w:color w:val="auto"/>
          <w:spacing w:val="8"/>
          <w:sz w:val="21"/>
          <w:szCs w:val="21"/>
        </w:rPr>
      </w:pPr>
      <w:bookmarkStart w:id="40" w:name="_Toc2143"/>
      <w:bookmarkStart w:id="41" w:name="_Toc19108"/>
      <w:r>
        <w:rPr>
          <w:rFonts w:hint="eastAsia" w:asciiTheme="minorEastAsia" w:hAnsiTheme="minorEastAsia" w:eastAsiaTheme="minorEastAsia" w:cstheme="minorEastAsia"/>
          <w:color w:val="auto"/>
          <w:spacing w:val="8"/>
          <w:sz w:val="21"/>
          <w:szCs w:val="21"/>
        </w:rPr>
        <w:t>不具备竞争性磋商文件规定的资格要求的；</w:t>
      </w:r>
      <w:bookmarkEnd w:id="40"/>
      <w:bookmarkEnd w:id="41"/>
    </w:p>
    <w:p w14:paraId="2A04F89A">
      <w:pPr>
        <w:keepNext w:val="0"/>
        <w:keepLines w:val="0"/>
        <w:pageBreakBefore w:val="0"/>
        <w:widowControl w:val="0"/>
        <w:numPr>
          <w:ilvl w:val="0"/>
          <w:numId w:val="0"/>
        </w:numPr>
        <w:kinsoku/>
        <w:overflowPunct/>
        <w:topLinePunct w:val="0"/>
        <w:autoSpaceDE/>
        <w:autoSpaceDN/>
        <w:bidi w:val="0"/>
        <w:adjustRightInd/>
        <w:snapToGrid/>
        <w:spacing w:line="360" w:lineRule="auto"/>
        <w:ind w:firstLine="456" w:firstLineChars="200"/>
        <w:jc w:val="left"/>
        <w:textAlignment w:val="auto"/>
        <w:outlineLvl w:val="1"/>
        <w:rPr>
          <w:rFonts w:hint="eastAsia" w:asciiTheme="minorEastAsia" w:hAnsiTheme="minorEastAsia" w:eastAsiaTheme="minorEastAsia" w:cstheme="minorEastAsia"/>
          <w:color w:val="auto"/>
          <w:sz w:val="21"/>
          <w:szCs w:val="21"/>
        </w:rPr>
      </w:pPr>
      <w:bookmarkStart w:id="42" w:name="_Toc18957"/>
      <w:bookmarkStart w:id="43" w:name="_Toc22697"/>
      <w:r>
        <w:rPr>
          <w:rFonts w:hint="eastAsia" w:asciiTheme="minorEastAsia" w:hAnsiTheme="minorEastAsia" w:eastAsiaTheme="minorEastAsia" w:cstheme="minorEastAsia"/>
          <w:color w:val="auto"/>
          <w:spacing w:val="9"/>
          <w:sz w:val="21"/>
          <w:szCs w:val="21"/>
        </w:rPr>
        <w:t>（3）</w:t>
      </w:r>
      <w:r>
        <w:rPr>
          <w:rFonts w:hint="eastAsia" w:asciiTheme="minorEastAsia" w:hAnsiTheme="minorEastAsia" w:eastAsiaTheme="minorEastAsia" w:cstheme="minorEastAsia"/>
          <w:color w:val="auto"/>
          <w:spacing w:val="7"/>
          <w:sz w:val="21"/>
          <w:szCs w:val="21"/>
        </w:rPr>
        <w:t>供应商</w:t>
      </w:r>
      <w:r>
        <w:rPr>
          <w:rFonts w:hint="eastAsia" w:asciiTheme="minorEastAsia" w:hAnsiTheme="minorEastAsia" w:eastAsiaTheme="minorEastAsia" w:cstheme="minorEastAsia"/>
          <w:color w:val="auto"/>
          <w:spacing w:val="7"/>
          <w:sz w:val="21"/>
          <w:szCs w:val="21"/>
          <w:lang w:eastAsia="zh-CN"/>
        </w:rPr>
        <w:t>的</w:t>
      </w:r>
      <w:r>
        <w:rPr>
          <w:rFonts w:hint="eastAsia" w:asciiTheme="minorEastAsia" w:hAnsiTheme="minorEastAsia" w:eastAsiaTheme="minorEastAsia" w:cstheme="minorEastAsia"/>
          <w:color w:val="auto"/>
          <w:spacing w:val="9"/>
          <w:sz w:val="21"/>
          <w:szCs w:val="21"/>
        </w:rPr>
        <w:t>响应文件未按竞争性磋商文件的内容和要求编写，或提供虚假材料的；</w:t>
      </w:r>
      <w:bookmarkEnd w:id="42"/>
      <w:bookmarkEnd w:id="43"/>
    </w:p>
    <w:p w14:paraId="3F8C3A90">
      <w:pPr>
        <w:keepNext w:val="0"/>
        <w:keepLines w:val="0"/>
        <w:pageBreakBefore w:val="0"/>
        <w:widowControl w:val="0"/>
        <w:kinsoku/>
        <w:overflowPunct/>
        <w:topLinePunct w:val="0"/>
        <w:autoSpaceDE/>
        <w:autoSpaceDN/>
        <w:bidi w:val="0"/>
        <w:adjustRightInd/>
        <w:snapToGrid/>
        <w:spacing w:line="360" w:lineRule="auto"/>
        <w:ind w:left="422"/>
        <w:jc w:val="left"/>
        <w:textAlignment w:val="auto"/>
        <w:outlineLvl w:val="1"/>
        <w:rPr>
          <w:rFonts w:hint="eastAsia" w:asciiTheme="minorEastAsia" w:hAnsiTheme="minorEastAsia" w:eastAsiaTheme="minorEastAsia" w:cstheme="minorEastAsia"/>
          <w:color w:val="auto"/>
          <w:sz w:val="21"/>
          <w:szCs w:val="21"/>
        </w:rPr>
      </w:pPr>
      <w:bookmarkStart w:id="44" w:name="_Toc27793"/>
      <w:bookmarkStart w:id="45" w:name="_Toc23475"/>
      <w:r>
        <w:rPr>
          <w:rFonts w:hint="eastAsia" w:asciiTheme="minorEastAsia" w:hAnsiTheme="minorEastAsia" w:eastAsiaTheme="minorEastAsia" w:cstheme="minorEastAsia"/>
          <w:color w:val="auto"/>
          <w:spacing w:val="9"/>
          <w:sz w:val="21"/>
          <w:szCs w:val="21"/>
        </w:rPr>
        <w:t>（4）</w:t>
      </w:r>
      <w:r>
        <w:rPr>
          <w:rFonts w:hint="eastAsia" w:asciiTheme="minorEastAsia" w:hAnsiTheme="minorEastAsia" w:eastAsiaTheme="minorEastAsia" w:cstheme="minorEastAsia"/>
          <w:color w:val="auto"/>
          <w:spacing w:val="7"/>
          <w:sz w:val="21"/>
          <w:szCs w:val="21"/>
        </w:rPr>
        <w:t>供应商</w:t>
      </w:r>
      <w:r>
        <w:rPr>
          <w:rFonts w:hint="eastAsia" w:asciiTheme="minorEastAsia" w:hAnsiTheme="minorEastAsia" w:eastAsiaTheme="minorEastAsia" w:cstheme="minorEastAsia"/>
          <w:color w:val="auto"/>
          <w:spacing w:val="7"/>
          <w:sz w:val="21"/>
          <w:szCs w:val="21"/>
          <w:lang w:eastAsia="zh-CN"/>
        </w:rPr>
        <w:t>的</w:t>
      </w:r>
      <w:r>
        <w:rPr>
          <w:rFonts w:hint="eastAsia" w:asciiTheme="minorEastAsia" w:hAnsiTheme="minorEastAsia" w:eastAsiaTheme="minorEastAsia" w:cstheme="minorEastAsia"/>
          <w:color w:val="auto"/>
          <w:spacing w:val="9"/>
          <w:sz w:val="21"/>
          <w:szCs w:val="21"/>
        </w:rPr>
        <w:t>响应文件有效期、工期、质量等服务不能满足竞争性磋商文件要求的；</w:t>
      </w:r>
      <w:bookmarkEnd w:id="44"/>
      <w:bookmarkEnd w:id="45"/>
    </w:p>
    <w:p w14:paraId="1A08BB33">
      <w:pPr>
        <w:keepNext w:val="0"/>
        <w:keepLines w:val="0"/>
        <w:pageBreakBefore w:val="0"/>
        <w:widowControl w:val="0"/>
        <w:kinsoku/>
        <w:overflowPunct/>
        <w:topLinePunct w:val="0"/>
        <w:autoSpaceDE/>
        <w:autoSpaceDN/>
        <w:bidi w:val="0"/>
        <w:adjustRightInd/>
        <w:snapToGrid/>
        <w:spacing w:line="360" w:lineRule="auto"/>
        <w:ind w:left="422"/>
        <w:jc w:val="left"/>
        <w:textAlignment w:val="auto"/>
        <w:outlineLvl w:val="1"/>
        <w:rPr>
          <w:rFonts w:hint="eastAsia" w:asciiTheme="minorEastAsia" w:hAnsiTheme="minorEastAsia" w:eastAsiaTheme="minorEastAsia" w:cstheme="minorEastAsia"/>
          <w:color w:val="auto"/>
          <w:sz w:val="21"/>
          <w:szCs w:val="21"/>
        </w:rPr>
      </w:pPr>
      <w:bookmarkStart w:id="46" w:name="_Toc23586"/>
      <w:bookmarkStart w:id="47" w:name="_Toc15262"/>
      <w:r>
        <w:rPr>
          <w:rFonts w:hint="eastAsia" w:asciiTheme="minorEastAsia" w:hAnsiTheme="minorEastAsia" w:eastAsiaTheme="minorEastAsia" w:cstheme="minorEastAsia"/>
          <w:color w:val="auto"/>
          <w:spacing w:val="7"/>
          <w:sz w:val="21"/>
          <w:szCs w:val="21"/>
        </w:rPr>
        <w:t>（5）供应商</w:t>
      </w:r>
      <w:r>
        <w:rPr>
          <w:rFonts w:hint="eastAsia" w:asciiTheme="minorEastAsia" w:hAnsiTheme="minorEastAsia" w:eastAsiaTheme="minorEastAsia" w:cstheme="minorEastAsia"/>
          <w:color w:val="auto"/>
          <w:spacing w:val="7"/>
          <w:sz w:val="21"/>
          <w:szCs w:val="21"/>
          <w:lang w:eastAsia="zh-CN"/>
        </w:rPr>
        <w:t>的</w:t>
      </w:r>
      <w:r>
        <w:rPr>
          <w:rFonts w:hint="eastAsia" w:asciiTheme="minorEastAsia" w:hAnsiTheme="minorEastAsia" w:eastAsiaTheme="minorEastAsia" w:cstheme="minorEastAsia"/>
          <w:color w:val="auto"/>
          <w:spacing w:val="7"/>
          <w:sz w:val="21"/>
          <w:szCs w:val="21"/>
        </w:rPr>
        <w:t>响应文件的最后磋商报价超出招标控制价的；</w:t>
      </w:r>
      <w:bookmarkEnd w:id="46"/>
      <w:bookmarkEnd w:id="47"/>
    </w:p>
    <w:p w14:paraId="31CC760F">
      <w:pPr>
        <w:keepNext w:val="0"/>
        <w:keepLines w:val="0"/>
        <w:pageBreakBefore w:val="0"/>
        <w:widowControl w:val="0"/>
        <w:kinsoku/>
        <w:overflowPunct/>
        <w:topLinePunct w:val="0"/>
        <w:autoSpaceDE/>
        <w:autoSpaceDN/>
        <w:bidi w:val="0"/>
        <w:adjustRightInd/>
        <w:snapToGrid/>
        <w:spacing w:line="360" w:lineRule="auto"/>
        <w:ind w:left="1" w:right="73" w:firstLine="427"/>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（6）未实质性响应竞争性磋商文件要求的；或者竞争性磋商响应文件有采购人不能接受的附加条件</w:t>
      </w:r>
      <w:r>
        <w:rPr>
          <w:rFonts w:hint="eastAsia" w:asciiTheme="minorEastAsia" w:hAnsiTheme="minorEastAsia" w:eastAsiaTheme="minorEastAsia" w:cstheme="minorEastAsia"/>
          <w:color w:val="auto"/>
          <w:spacing w:val="7"/>
          <w:sz w:val="21"/>
          <w:szCs w:val="21"/>
        </w:rPr>
        <w:t>或有备选方案的；</w:t>
      </w:r>
    </w:p>
    <w:p w14:paraId="2EF31E04">
      <w:pPr>
        <w:keepNext w:val="0"/>
        <w:keepLines w:val="0"/>
        <w:pageBreakBefore w:val="0"/>
        <w:widowControl w:val="0"/>
        <w:kinsoku/>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lang w:val="en-US" w:eastAsia="zh-CN"/>
        </w:rPr>
        <w:t xml:space="preserve">   </w:t>
      </w:r>
      <w:bookmarkStart w:id="48" w:name="_Toc7171"/>
      <w:bookmarkStart w:id="49" w:name="_Toc21114"/>
      <w:r>
        <w:rPr>
          <w:rFonts w:hint="eastAsia" w:asciiTheme="minorEastAsia" w:hAnsiTheme="minorEastAsia" w:eastAsiaTheme="minorEastAsia" w:cstheme="minorEastAsia"/>
          <w:color w:val="auto"/>
          <w:spacing w:val="5"/>
          <w:sz w:val="21"/>
          <w:szCs w:val="21"/>
        </w:rPr>
        <w:t>（7）供应商已标价工程量清单的项目名称或项目特征与招标工程量清单不一致，评标委员会要求澄清、</w:t>
      </w:r>
      <w:bookmarkEnd w:id="48"/>
      <w:bookmarkEnd w:id="49"/>
      <w:r>
        <w:rPr>
          <w:rFonts w:hint="eastAsia" w:asciiTheme="minorEastAsia" w:hAnsiTheme="minorEastAsia" w:eastAsiaTheme="minorEastAsia" w:cstheme="minorEastAsia"/>
          <w:color w:val="auto"/>
          <w:spacing w:val="9"/>
          <w:sz w:val="21"/>
          <w:szCs w:val="21"/>
        </w:rPr>
        <w:t>说明或补正，但供应商拒绝澄清、说明或补正的；</w:t>
      </w:r>
    </w:p>
    <w:p w14:paraId="0A90F54D">
      <w:pPr>
        <w:keepNext w:val="0"/>
        <w:keepLines w:val="0"/>
        <w:pageBreakBefore w:val="0"/>
        <w:widowControl w:val="0"/>
        <w:kinsoku/>
        <w:overflowPunct/>
        <w:topLinePunct w:val="0"/>
        <w:autoSpaceDE/>
        <w:autoSpaceDN/>
        <w:bidi w:val="0"/>
        <w:adjustRightInd/>
        <w:snapToGrid/>
        <w:spacing w:line="360" w:lineRule="auto"/>
        <w:ind w:left="364"/>
        <w:jc w:val="left"/>
        <w:textAlignment w:val="auto"/>
        <w:outlineLvl w:val="1"/>
        <w:rPr>
          <w:rFonts w:hint="eastAsia" w:asciiTheme="minorEastAsia" w:hAnsiTheme="minorEastAsia" w:eastAsiaTheme="minorEastAsia" w:cstheme="minorEastAsia"/>
          <w:color w:val="auto"/>
          <w:sz w:val="21"/>
          <w:szCs w:val="21"/>
        </w:rPr>
      </w:pPr>
      <w:bookmarkStart w:id="50" w:name="_Toc19069"/>
      <w:bookmarkStart w:id="51" w:name="_Toc16211"/>
      <w:r>
        <w:rPr>
          <w:rFonts w:hint="eastAsia" w:asciiTheme="minorEastAsia" w:hAnsiTheme="minorEastAsia" w:eastAsiaTheme="minorEastAsia" w:cstheme="minorEastAsia"/>
          <w:color w:val="auto"/>
          <w:spacing w:val="7"/>
          <w:sz w:val="21"/>
          <w:szCs w:val="21"/>
        </w:rPr>
        <w:t>（8）属于“必须提供</w:t>
      </w:r>
      <w:r>
        <w:rPr>
          <w:rFonts w:hint="eastAsia" w:asciiTheme="minorEastAsia" w:hAnsiTheme="minorEastAsia" w:eastAsiaTheme="minorEastAsia" w:cstheme="minorEastAsia"/>
          <w:color w:val="auto"/>
          <w:spacing w:val="-67"/>
          <w:sz w:val="21"/>
          <w:szCs w:val="21"/>
        </w:rPr>
        <w:t xml:space="preserve"> </w:t>
      </w:r>
      <w:r>
        <w:rPr>
          <w:rFonts w:hint="eastAsia" w:asciiTheme="minorEastAsia" w:hAnsiTheme="minorEastAsia" w:eastAsiaTheme="minorEastAsia" w:cstheme="minorEastAsia"/>
          <w:color w:val="auto"/>
          <w:spacing w:val="7"/>
          <w:sz w:val="21"/>
          <w:szCs w:val="21"/>
        </w:rPr>
        <w:t>”的响应文件未能按时提供的；</w:t>
      </w:r>
      <w:bookmarkEnd w:id="50"/>
      <w:bookmarkEnd w:id="51"/>
    </w:p>
    <w:p w14:paraId="32FFD1FF">
      <w:pPr>
        <w:keepNext w:val="0"/>
        <w:keepLines w:val="0"/>
        <w:pageBreakBefore w:val="0"/>
        <w:widowControl w:val="0"/>
        <w:kinsoku/>
        <w:overflowPunct/>
        <w:topLinePunct w:val="0"/>
        <w:autoSpaceDE/>
        <w:autoSpaceDN/>
        <w:bidi w:val="0"/>
        <w:adjustRightInd/>
        <w:snapToGrid/>
        <w:spacing w:line="360" w:lineRule="auto"/>
        <w:ind w:left="364"/>
        <w:jc w:val="left"/>
        <w:textAlignment w:val="auto"/>
        <w:outlineLvl w:val="1"/>
        <w:rPr>
          <w:rFonts w:hint="eastAsia" w:asciiTheme="minorEastAsia" w:hAnsiTheme="minorEastAsia" w:eastAsiaTheme="minorEastAsia" w:cstheme="minorEastAsia"/>
          <w:color w:val="auto"/>
          <w:sz w:val="21"/>
          <w:szCs w:val="21"/>
        </w:rPr>
      </w:pPr>
      <w:bookmarkStart w:id="52" w:name="_Toc19294"/>
      <w:bookmarkStart w:id="53" w:name="_Toc16502"/>
      <w:r>
        <w:rPr>
          <w:rFonts w:hint="eastAsia" w:asciiTheme="minorEastAsia" w:hAnsiTheme="minorEastAsia" w:eastAsiaTheme="minorEastAsia" w:cstheme="minorEastAsia"/>
          <w:color w:val="auto"/>
          <w:spacing w:val="9"/>
          <w:sz w:val="21"/>
          <w:szCs w:val="21"/>
        </w:rPr>
        <w:t>（9）未在磋商小组规定的时间内线上提交响应文件（含最后</w:t>
      </w:r>
      <w:r>
        <w:rPr>
          <w:rFonts w:hint="eastAsia" w:asciiTheme="minorEastAsia" w:hAnsiTheme="minorEastAsia" w:eastAsiaTheme="minorEastAsia" w:cstheme="minorEastAsia"/>
          <w:color w:val="auto"/>
          <w:spacing w:val="8"/>
          <w:sz w:val="21"/>
          <w:szCs w:val="21"/>
        </w:rPr>
        <w:t>报价）的；</w:t>
      </w:r>
      <w:bookmarkEnd w:id="52"/>
      <w:bookmarkEnd w:id="53"/>
    </w:p>
    <w:p w14:paraId="24C83A58">
      <w:pPr>
        <w:keepNext w:val="0"/>
        <w:keepLines w:val="0"/>
        <w:pageBreakBefore w:val="0"/>
        <w:widowControl w:val="0"/>
        <w:kinsoku/>
        <w:overflowPunct/>
        <w:topLinePunct w:val="0"/>
        <w:autoSpaceDE/>
        <w:autoSpaceDN/>
        <w:bidi w:val="0"/>
        <w:adjustRightInd/>
        <w:snapToGrid/>
        <w:spacing w:line="360" w:lineRule="auto"/>
        <w:ind w:left="364"/>
        <w:jc w:val="left"/>
        <w:textAlignment w:val="auto"/>
        <w:outlineLvl w:val="1"/>
        <w:rPr>
          <w:rFonts w:hint="eastAsia" w:asciiTheme="minorEastAsia" w:hAnsiTheme="minorEastAsia" w:eastAsiaTheme="minorEastAsia" w:cstheme="minorEastAsia"/>
          <w:color w:val="auto"/>
          <w:sz w:val="21"/>
          <w:szCs w:val="21"/>
        </w:rPr>
      </w:pPr>
      <w:bookmarkStart w:id="54" w:name="_Toc4"/>
      <w:bookmarkStart w:id="55" w:name="_Toc29169"/>
      <w:r>
        <w:rPr>
          <w:rFonts w:hint="eastAsia" w:asciiTheme="minorEastAsia" w:hAnsiTheme="minorEastAsia" w:eastAsiaTheme="minorEastAsia" w:cstheme="minorEastAsia"/>
          <w:color w:val="auto"/>
          <w:spacing w:val="9"/>
          <w:sz w:val="21"/>
          <w:szCs w:val="21"/>
        </w:rPr>
        <w:t>（10）不符合法律、法规和磋商文件规定的其他</w:t>
      </w:r>
      <w:r>
        <w:rPr>
          <w:rFonts w:hint="eastAsia" w:asciiTheme="minorEastAsia" w:hAnsiTheme="minorEastAsia" w:eastAsiaTheme="minorEastAsia" w:cstheme="minorEastAsia"/>
          <w:color w:val="auto"/>
          <w:spacing w:val="8"/>
          <w:sz w:val="21"/>
          <w:szCs w:val="21"/>
        </w:rPr>
        <w:t>实质性要求和条件的。</w:t>
      </w:r>
      <w:bookmarkEnd w:id="54"/>
      <w:bookmarkEnd w:id="55"/>
    </w:p>
    <w:p w14:paraId="4E78DDDF">
      <w:pPr>
        <w:keepNext w:val="0"/>
        <w:keepLines w:val="0"/>
        <w:pageBreakBefore w:val="0"/>
        <w:widowControl w:val="0"/>
        <w:kinsoku/>
        <w:overflowPunct/>
        <w:topLinePunct w:val="0"/>
        <w:autoSpaceDE/>
        <w:autoSpaceDN/>
        <w:bidi w:val="0"/>
        <w:adjustRightInd/>
        <w:snapToGrid/>
        <w:spacing w:line="360" w:lineRule="auto"/>
        <w:ind w:left="527"/>
        <w:textAlignment w:val="auto"/>
        <w:outlineLvl w:val="1"/>
        <w:rPr>
          <w:rFonts w:hint="eastAsia" w:asciiTheme="minorEastAsia" w:hAnsiTheme="minorEastAsia" w:eastAsiaTheme="minorEastAsia" w:cstheme="minorEastAsia"/>
          <w:color w:val="auto"/>
          <w:sz w:val="21"/>
          <w:szCs w:val="21"/>
        </w:rPr>
      </w:pPr>
      <w:bookmarkStart w:id="56" w:name="_Toc5826"/>
      <w:bookmarkStart w:id="57" w:name="_Toc11240"/>
      <w:r>
        <w:rPr>
          <w:rFonts w:hint="eastAsia" w:asciiTheme="minorEastAsia" w:hAnsiTheme="minorEastAsia" w:eastAsiaTheme="minorEastAsia" w:cstheme="minorEastAsia"/>
          <w:b/>
          <w:bCs/>
          <w:color w:val="auto"/>
          <w:spacing w:val="7"/>
          <w:sz w:val="21"/>
          <w:szCs w:val="21"/>
        </w:rPr>
        <w:t>23.13</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b/>
          <w:bCs/>
          <w:color w:val="auto"/>
          <w:spacing w:val="7"/>
          <w:sz w:val="21"/>
          <w:szCs w:val="21"/>
        </w:rPr>
        <w:t>有下列情形之一的视为供应商相互串通投标，响应文件将被视为无效：</w:t>
      </w:r>
      <w:bookmarkEnd w:id="56"/>
      <w:bookmarkEnd w:id="57"/>
    </w:p>
    <w:p w14:paraId="64E1DE90">
      <w:pPr>
        <w:keepNext w:val="0"/>
        <w:keepLines w:val="0"/>
        <w:pageBreakBefore w:val="0"/>
        <w:widowControl w:val="0"/>
        <w:kinsoku/>
        <w:overflowPunct/>
        <w:topLinePunct w:val="0"/>
        <w:autoSpaceDE/>
        <w:autoSpaceDN/>
        <w:bidi w:val="0"/>
        <w:adjustRightInd/>
        <w:snapToGrid/>
        <w:spacing w:line="360" w:lineRule="auto"/>
        <w:ind w:left="0" w:leftChars="0" w:firstLine="456" w:firstLineChars="200"/>
        <w:textAlignment w:val="auto"/>
        <w:outlineLvl w:val="1"/>
        <w:rPr>
          <w:rFonts w:hint="eastAsia" w:asciiTheme="minorEastAsia" w:hAnsiTheme="minorEastAsia" w:eastAsiaTheme="minorEastAsia" w:cstheme="minorEastAsia"/>
          <w:color w:val="auto"/>
          <w:sz w:val="21"/>
          <w:szCs w:val="21"/>
        </w:rPr>
      </w:pPr>
      <w:bookmarkStart w:id="58" w:name="_Toc25121"/>
      <w:bookmarkStart w:id="59" w:name="_Toc3652"/>
      <w:r>
        <w:rPr>
          <w:rFonts w:hint="eastAsia" w:asciiTheme="minorEastAsia" w:hAnsiTheme="minorEastAsia" w:eastAsiaTheme="minorEastAsia" w:cstheme="minorEastAsia"/>
          <w:color w:val="auto"/>
          <w:spacing w:val="9"/>
          <w:sz w:val="21"/>
          <w:szCs w:val="21"/>
        </w:rPr>
        <w:t>（1）不同供应商的响应文件由同一单位或者个人编</w:t>
      </w:r>
      <w:r>
        <w:rPr>
          <w:rFonts w:hint="eastAsia" w:asciiTheme="minorEastAsia" w:hAnsiTheme="minorEastAsia" w:eastAsiaTheme="minorEastAsia" w:cstheme="minorEastAsia"/>
          <w:color w:val="auto"/>
          <w:spacing w:val="8"/>
          <w:sz w:val="21"/>
          <w:szCs w:val="21"/>
        </w:rPr>
        <w:t>制；或不同供应商报名的</w:t>
      </w:r>
      <w:r>
        <w:rPr>
          <w:rFonts w:hint="eastAsia" w:asciiTheme="minorEastAsia" w:hAnsiTheme="minorEastAsia" w:eastAsiaTheme="minorEastAsia" w:cstheme="minorEastAsia"/>
          <w:color w:val="auto"/>
          <w:spacing w:val="-25"/>
          <w:sz w:val="21"/>
          <w:szCs w:val="21"/>
        </w:rPr>
        <w:t xml:space="preserve"> </w:t>
      </w:r>
      <w:r>
        <w:rPr>
          <w:rFonts w:hint="eastAsia" w:asciiTheme="minorEastAsia" w:hAnsiTheme="minorEastAsia" w:eastAsiaTheme="minorEastAsia" w:cstheme="minorEastAsia"/>
          <w:color w:val="auto"/>
          <w:sz w:val="21"/>
          <w:szCs w:val="21"/>
        </w:rPr>
        <w:t>IP</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8"/>
          <w:sz w:val="21"/>
          <w:szCs w:val="21"/>
        </w:rPr>
        <w:t>地址一致的；</w:t>
      </w:r>
      <w:bookmarkEnd w:id="58"/>
      <w:bookmarkEnd w:id="59"/>
    </w:p>
    <w:p w14:paraId="34D15B10">
      <w:pPr>
        <w:keepNext w:val="0"/>
        <w:keepLines w:val="0"/>
        <w:pageBreakBefore w:val="0"/>
        <w:widowControl w:val="0"/>
        <w:kinsoku/>
        <w:overflowPunct/>
        <w:topLinePunct w:val="0"/>
        <w:autoSpaceDE/>
        <w:autoSpaceDN/>
        <w:bidi w:val="0"/>
        <w:adjustRightInd/>
        <w:snapToGrid/>
        <w:spacing w:line="360" w:lineRule="auto"/>
        <w:ind w:left="527"/>
        <w:textAlignment w:val="auto"/>
        <w:outlineLvl w:val="1"/>
        <w:rPr>
          <w:rFonts w:hint="eastAsia" w:asciiTheme="minorEastAsia" w:hAnsiTheme="minorEastAsia" w:eastAsiaTheme="minorEastAsia" w:cstheme="minorEastAsia"/>
          <w:color w:val="auto"/>
          <w:sz w:val="21"/>
          <w:szCs w:val="21"/>
        </w:rPr>
      </w:pPr>
      <w:bookmarkStart w:id="60" w:name="_Toc1034"/>
      <w:bookmarkStart w:id="61" w:name="_Toc2112"/>
      <w:r>
        <w:rPr>
          <w:rFonts w:hint="eastAsia" w:asciiTheme="minorEastAsia" w:hAnsiTheme="minorEastAsia" w:eastAsiaTheme="minorEastAsia" w:cstheme="minorEastAsia"/>
          <w:color w:val="auto"/>
          <w:spacing w:val="8"/>
          <w:sz w:val="21"/>
          <w:szCs w:val="21"/>
        </w:rPr>
        <w:t>（2）不同供应商委托同一单位或者个人办理磋商事宜；</w:t>
      </w:r>
      <w:bookmarkEnd w:id="60"/>
      <w:bookmarkEnd w:id="61"/>
    </w:p>
    <w:p w14:paraId="497C1153">
      <w:pPr>
        <w:keepNext w:val="0"/>
        <w:keepLines w:val="0"/>
        <w:pageBreakBefore w:val="0"/>
        <w:widowControl w:val="0"/>
        <w:kinsoku/>
        <w:overflowPunct/>
        <w:topLinePunct w:val="0"/>
        <w:autoSpaceDE/>
        <w:autoSpaceDN/>
        <w:bidi w:val="0"/>
        <w:adjustRightInd/>
        <w:snapToGrid/>
        <w:spacing w:line="360" w:lineRule="auto"/>
        <w:ind w:left="527"/>
        <w:textAlignment w:val="auto"/>
        <w:outlineLvl w:val="1"/>
        <w:rPr>
          <w:rFonts w:hint="eastAsia" w:asciiTheme="minorEastAsia" w:hAnsiTheme="minorEastAsia" w:eastAsiaTheme="minorEastAsia" w:cstheme="minorEastAsia"/>
          <w:color w:val="auto"/>
          <w:sz w:val="21"/>
          <w:szCs w:val="21"/>
        </w:rPr>
      </w:pPr>
      <w:bookmarkStart w:id="62" w:name="_Toc7201"/>
      <w:bookmarkStart w:id="63" w:name="_Toc8024"/>
      <w:r>
        <w:rPr>
          <w:rFonts w:hint="eastAsia" w:asciiTheme="minorEastAsia" w:hAnsiTheme="minorEastAsia" w:eastAsiaTheme="minorEastAsia" w:cstheme="minorEastAsia"/>
          <w:color w:val="auto"/>
          <w:spacing w:val="9"/>
          <w:sz w:val="21"/>
          <w:szCs w:val="21"/>
        </w:rPr>
        <w:t>（3）不同的供应商的响应文件载明的项目</w:t>
      </w:r>
      <w:r>
        <w:rPr>
          <w:rFonts w:hint="eastAsia" w:asciiTheme="minorEastAsia" w:hAnsiTheme="minorEastAsia" w:eastAsiaTheme="minorEastAsia" w:cstheme="minorEastAsia"/>
          <w:color w:val="auto"/>
          <w:spacing w:val="8"/>
          <w:sz w:val="21"/>
          <w:szCs w:val="21"/>
        </w:rPr>
        <w:t>管理员为同一个人；</w:t>
      </w:r>
      <w:bookmarkEnd w:id="62"/>
      <w:bookmarkEnd w:id="63"/>
    </w:p>
    <w:p w14:paraId="5FD175CB">
      <w:pPr>
        <w:keepNext w:val="0"/>
        <w:keepLines w:val="0"/>
        <w:pageBreakBefore w:val="0"/>
        <w:widowControl w:val="0"/>
        <w:kinsoku/>
        <w:overflowPunct/>
        <w:topLinePunct w:val="0"/>
        <w:autoSpaceDE/>
        <w:autoSpaceDN/>
        <w:bidi w:val="0"/>
        <w:adjustRightInd/>
        <w:snapToGrid/>
        <w:spacing w:line="360" w:lineRule="auto"/>
        <w:ind w:left="527"/>
        <w:textAlignment w:val="auto"/>
        <w:outlineLvl w:val="1"/>
        <w:rPr>
          <w:rFonts w:hint="eastAsia" w:asciiTheme="minorEastAsia" w:hAnsiTheme="minorEastAsia" w:eastAsiaTheme="minorEastAsia" w:cstheme="minorEastAsia"/>
          <w:color w:val="auto"/>
          <w:sz w:val="21"/>
          <w:szCs w:val="21"/>
        </w:rPr>
      </w:pPr>
      <w:bookmarkStart w:id="64" w:name="_Toc7680"/>
      <w:bookmarkStart w:id="65" w:name="_Toc12530"/>
      <w:r>
        <w:rPr>
          <w:rFonts w:hint="eastAsia" w:asciiTheme="minorEastAsia" w:hAnsiTheme="minorEastAsia" w:eastAsiaTheme="minorEastAsia" w:cstheme="minorEastAsia"/>
          <w:color w:val="auto"/>
          <w:spacing w:val="9"/>
          <w:sz w:val="21"/>
          <w:szCs w:val="21"/>
        </w:rPr>
        <w:t>（4）不同的供应商的响应文件异常一致或磋商报价呈</w:t>
      </w:r>
      <w:r>
        <w:rPr>
          <w:rFonts w:hint="eastAsia" w:asciiTheme="minorEastAsia" w:hAnsiTheme="minorEastAsia" w:eastAsiaTheme="minorEastAsia" w:cstheme="minorEastAsia"/>
          <w:color w:val="auto"/>
          <w:spacing w:val="8"/>
          <w:sz w:val="21"/>
          <w:szCs w:val="21"/>
        </w:rPr>
        <w:t>现规律性差异；</w:t>
      </w:r>
      <w:bookmarkEnd w:id="64"/>
      <w:bookmarkEnd w:id="65"/>
    </w:p>
    <w:p w14:paraId="143237BA">
      <w:pPr>
        <w:keepNext w:val="0"/>
        <w:keepLines w:val="0"/>
        <w:pageBreakBefore w:val="0"/>
        <w:widowControl w:val="0"/>
        <w:kinsoku/>
        <w:overflowPunct/>
        <w:topLinePunct w:val="0"/>
        <w:autoSpaceDE/>
        <w:autoSpaceDN/>
        <w:bidi w:val="0"/>
        <w:adjustRightInd/>
        <w:snapToGrid/>
        <w:spacing w:line="360" w:lineRule="auto"/>
        <w:ind w:left="527"/>
        <w:textAlignment w:val="auto"/>
        <w:outlineLvl w:val="1"/>
        <w:rPr>
          <w:rFonts w:hint="eastAsia" w:asciiTheme="minorEastAsia" w:hAnsiTheme="minorEastAsia" w:eastAsiaTheme="minorEastAsia" w:cstheme="minorEastAsia"/>
          <w:color w:val="auto"/>
          <w:spacing w:val="8"/>
          <w:sz w:val="21"/>
          <w:szCs w:val="21"/>
        </w:rPr>
      </w:pPr>
      <w:bookmarkStart w:id="66" w:name="_Toc6037"/>
      <w:bookmarkStart w:id="67" w:name="_Toc7421"/>
      <w:r>
        <w:rPr>
          <w:rFonts w:hint="eastAsia" w:asciiTheme="minorEastAsia" w:hAnsiTheme="minorEastAsia" w:eastAsiaTheme="minorEastAsia" w:cstheme="minorEastAsia"/>
          <w:color w:val="auto"/>
          <w:spacing w:val="8"/>
          <w:sz w:val="21"/>
          <w:szCs w:val="21"/>
        </w:rPr>
        <w:t>（5）不同供应商的响应文件相互混装；</w:t>
      </w:r>
      <w:bookmarkEnd w:id="66"/>
      <w:bookmarkEnd w:id="67"/>
    </w:p>
    <w:p w14:paraId="72BF42BC">
      <w:pPr>
        <w:keepNext w:val="0"/>
        <w:keepLines w:val="0"/>
        <w:pageBreakBefore w:val="0"/>
        <w:widowControl w:val="0"/>
        <w:kinsoku/>
        <w:overflowPunct/>
        <w:topLinePunct w:val="0"/>
        <w:autoSpaceDE/>
        <w:autoSpaceDN/>
        <w:bidi w:val="0"/>
        <w:adjustRightInd/>
        <w:snapToGrid/>
        <w:spacing w:line="360" w:lineRule="auto"/>
        <w:ind w:left="527"/>
        <w:textAlignment w:val="auto"/>
        <w:outlineLvl w:val="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（6）响应文件实质性要求未做变动，供应商最后报价高于第一次报价</w:t>
      </w:r>
      <w:r>
        <w:rPr>
          <w:rFonts w:hint="eastAsia" w:asciiTheme="minorEastAsia" w:hAnsiTheme="minorEastAsia" w:eastAsiaTheme="minorEastAsia" w:cstheme="minorEastAsia"/>
          <w:color w:val="auto"/>
          <w:spacing w:val="8"/>
          <w:sz w:val="21"/>
          <w:szCs w:val="21"/>
        </w:rPr>
        <w:t>的。</w:t>
      </w:r>
    </w:p>
    <w:p w14:paraId="0B69B0BC">
      <w:pPr>
        <w:keepNext w:val="0"/>
        <w:keepLines w:val="0"/>
        <w:pageBreakBefore w:val="0"/>
        <w:widowControl w:val="0"/>
        <w:kinsoku/>
        <w:overflowPunct/>
        <w:topLinePunct w:val="0"/>
        <w:autoSpaceDE/>
        <w:autoSpaceDN/>
        <w:bidi w:val="0"/>
        <w:adjustRightInd/>
        <w:snapToGrid/>
        <w:spacing w:line="360" w:lineRule="auto"/>
        <w:ind w:left="418"/>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4"/>
          <w:szCs w:val="24"/>
        </w:rPr>
        <w:t>七、确定成交供应商办法</w:t>
      </w:r>
    </w:p>
    <w:p w14:paraId="6846E343">
      <w:pPr>
        <w:keepNext w:val="0"/>
        <w:keepLines w:val="0"/>
        <w:pageBreakBefore w:val="0"/>
        <w:widowControl w:val="0"/>
        <w:kinsoku/>
        <w:overflowPunct/>
        <w:topLinePunct w:val="0"/>
        <w:autoSpaceDE/>
        <w:autoSpaceDN/>
        <w:bidi w:val="0"/>
        <w:adjustRightInd/>
        <w:snapToGrid/>
        <w:spacing w:line="360" w:lineRule="auto"/>
        <w:ind w:left="527"/>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24.1</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pacing w:val="9"/>
          <w:sz w:val="21"/>
          <w:szCs w:val="21"/>
        </w:rPr>
        <w:t>采购人应当确定磋商小组推荐排名</w:t>
      </w:r>
      <w:r>
        <w:rPr>
          <w:rFonts w:hint="eastAsia" w:asciiTheme="minorEastAsia" w:hAnsiTheme="minorEastAsia" w:eastAsiaTheme="minorEastAsia" w:cstheme="minorEastAsia"/>
          <w:color w:val="auto"/>
          <w:spacing w:val="8"/>
          <w:sz w:val="21"/>
          <w:szCs w:val="21"/>
        </w:rPr>
        <w:t>第一的成交候选人为成交供应商。</w:t>
      </w:r>
    </w:p>
    <w:p w14:paraId="31F7B2BB">
      <w:pPr>
        <w:keepNext w:val="0"/>
        <w:keepLines w:val="0"/>
        <w:pageBreakBefore w:val="0"/>
        <w:widowControl w:val="0"/>
        <w:kinsoku/>
        <w:overflowPunct/>
        <w:topLinePunct w:val="0"/>
        <w:autoSpaceDE/>
        <w:autoSpaceDN/>
        <w:bidi w:val="0"/>
        <w:adjustRightInd/>
        <w:snapToGrid/>
        <w:spacing w:line="360" w:lineRule="auto"/>
        <w:ind w:right="102" w:firstLine="527"/>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24.2</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9"/>
          <w:sz w:val="21"/>
          <w:szCs w:val="21"/>
        </w:rPr>
        <w:t>排名第一的成交候选人放弃成交、因不可抗力提出不能履行合同，或信用信息记录不符合相关规定的，采购人可以确定排名第二的成交候选人为成交供应商或重新采购。</w:t>
      </w:r>
    </w:p>
    <w:p w14:paraId="4A4777B6">
      <w:pPr>
        <w:keepNext w:val="0"/>
        <w:keepLines w:val="0"/>
        <w:pageBreakBefore w:val="0"/>
        <w:widowControl w:val="0"/>
        <w:kinsoku/>
        <w:overflowPunct/>
        <w:topLinePunct w:val="0"/>
        <w:autoSpaceDE/>
        <w:autoSpaceDN/>
        <w:bidi w:val="0"/>
        <w:adjustRightInd/>
        <w:snapToGrid/>
        <w:spacing w:line="360" w:lineRule="auto"/>
        <w:ind w:left="3" w:right="102" w:firstLine="5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24.3</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9"/>
          <w:sz w:val="21"/>
          <w:szCs w:val="21"/>
        </w:rPr>
        <w:t>排名第二的成交候选人因前款规定的同样原因不能签订合同的，采购人可以确定排名第三的成</w:t>
      </w:r>
      <w:r>
        <w:rPr>
          <w:rFonts w:hint="eastAsia" w:asciiTheme="minorEastAsia" w:hAnsiTheme="minorEastAsia" w:eastAsiaTheme="minorEastAsia" w:cstheme="minorEastAsia"/>
          <w:color w:val="auto"/>
          <w:spacing w:val="8"/>
          <w:sz w:val="21"/>
          <w:szCs w:val="21"/>
        </w:rPr>
        <w:t>交候选人为成交供应商或重新采购。</w:t>
      </w:r>
    </w:p>
    <w:p w14:paraId="3B8FF768">
      <w:pPr>
        <w:keepNext w:val="0"/>
        <w:keepLines w:val="0"/>
        <w:pageBreakBefore w:val="0"/>
        <w:widowControl w:val="0"/>
        <w:kinsoku/>
        <w:overflowPunct/>
        <w:topLinePunct w:val="0"/>
        <w:autoSpaceDE/>
        <w:autoSpaceDN/>
        <w:bidi w:val="0"/>
        <w:adjustRightInd/>
        <w:snapToGrid/>
        <w:spacing w:line="360" w:lineRule="auto"/>
        <w:ind w:left="527"/>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24.4</w:t>
      </w:r>
      <w:r>
        <w:rPr>
          <w:rFonts w:hint="eastAsia" w:asciiTheme="minorEastAsia" w:hAnsiTheme="minorEastAsia" w:eastAsiaTheme="minorEastAsia" w:cstheme="minorEastAsia"/>
          <w:color w:val="auto"/>
          <w:spacing w:val="-28"/>
          <w:sz w:val="21"/>
          <w:szCs w:val="21"/>
        </w:rPr>
        <w:t xml:space="preserve"> </w:t>
      </w:r>
      <w:r>
        <w:rPr>
          <w:rFonts w:hint="eastAsia" w:asciiTheme="minorEastAsia" w:hAnsiTheme="minorEastAsia" w:eastAsiaTheme="minorEastAsia" w:cstheme="minorEastAsia"/>
          <w:color w:val="auto"/>
          <w:spacing w:val="6"/>
          <w:sz w:val="21"/>
          <w:szCs w:val="21"/>
        </w:rPr>
        <w:t>成交人信用信息查询</w:t>
      </w:r>
    </w:p>
    <w:p w14:paraId="5A519443">
      <w:pPr>
        <w:keepNext w:val="0"/>
        <w:keepLines w:val="0"/>
        <w:pageBreakBefore w:val="0"/>
        <w:widowControl w:val="0"/>
        <w:kinsoku/>
        <w:overflowPunct/>
        <w:topLinePunct w:val="0"/>
        <w:autoSpaceDE/>
        <w:autoSpaceDN/>
        <w:bidi w:val="0"/>
        <w:adjustRightInd/>
        <w:snapToGrid/>
        <w:spacing w:line="360" w:lineRule="auto"/>
        <w:ind w:left="16" w:right="155" w:firstLine="508"/>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根据《关于做好政府采购有关信用主体标识码登记及在政府采购活动中查</w:t>
      </w:r>
      <w:r>
        <w:rPr>
          <w:rFonts w:hint="eastAsia" w:asciiTheme="minorEastAsia" w:hAnsiTheme="minorEastAsia" w:eastAsiaTheme="minorEastAsia" w:cstheme="minorEastAsia"/>
          <w:color w:val="auto"/>
          <w:spacing w:val="9"/>
          <w:sz w:val="21"/>
          <w:szCs w:val="21"/>
        </w:rPr>
        <w:t>询使用信用记录有关问题</w:t>
      </w:r>
      <w:r>
        <w:rPr>
          <w:rFonts w:hint="eastAsia" w:asciiTheme="minorEastAsia" w:hAnsiTheme="minorEastAsia" w:eastAsiaTheme="minorEastAsia" w:cstheme="minorEastAsia"/>
          <w:color w:val="auto"/>
          <w:spacing w:val="8"/>
          <w:sz w:val="21"/>
          <w:szCs w:val="21"/>
        </w:rPr>
        <w:t>的通知》桂财采〔2016〕37</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8"/>
          <w:sz w:val="21"/>
          <w:szCs w:val="21"/>
        </w:rPr>
        <w:t>号的通知，在对成交人的成交资格进</w:t>
      </w:r>
      <w:r>
        <w:rPr>
          <w:rFonts w:hint="eastAsia" w:asciiTheme="minorEastAsia" w:hAnsiTheme="minorEastAsia" w:eastAsiaTheme="minorEastAsia" w:cstheme="minorEastAsia"/>
          <w:color w:val="auto"/>
          <w:spacing w:val="7"/>
          <w:sz w:val="21"/>
          <w:szCs w:val="21"/>
        </w:rPr>
        <w:t>行信用查询：</w:t>
      </w:r>
    </w:p>
    <w:p w14:paraId="61F607E1">
      <w:pPr>
        <w:keepNext w:val="0"/>
        <w:keepLines w:val="0"/>
        <w:pageBreakBefore w:val="0"/>
        <w:widowControl w:val="0"/>
        <w:kinsoku/>
        <w:overflowPunct/>
        <w:topLinePunct w:val="0"/>
        <w:autoSpaceDE/>
        <w:autoSpaceDN/>
        <w:bidi w:val="0"/>
        <w:adjustRightInd/>
        <w:snapToGrid/>
        <w:spacing w:line="360" w:lineRule="auto"/>
        <w:ind w:firstLine="46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（1）查询渠道：信用中国网站(</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"https://www.creditchina.gov.cn"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creditchina</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10"/>
          <w:sz w:val="21"/>
          <w:szCs w:val="21"/>
        </w:rPr>
        <w:t>)、中国政府采购网(</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"https://www.ccgp.gov.cn"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ccgp</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10"/>
          <w:sz w:val="21"/>
          <w:szCs w:val="21"/>
        </w:rPr>
        <w:t>)等；</w:t>
      </w:r>
    </w:p>
    <w:p w14:paraId="2D4F08F3">
      <w:pPr>
        <w:keepNext w:val="0"/>
        <w:keepLines w:val="0"/>
        <w:pageBreakBefore w:val="0"/>
        <w:widowControl w:val="0"/>
        <w:kinsoku/>
        <w:overflowPunct/>
        <w:topLinePunct w:val="0"/>
        <w:autoSpaceDE/>
        <w:autoSpaceDN/>
        <w:bidi w:val="0"/>
        <w:adjustRightInd/>
        <w:snapToGrid/>
        <w:spacing w:line="360" w:lineRule="auto"/>
        <w:ind w:left="5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（2）查询截止时点：成交通知书发出前；</w:t>
      </w:r>
    </w:p>
    <w:p w14:paraId="3AF59BDF">
      <w:pPr>
        <w:keepNext w:val="0"/>
        <w:keepLines w:val="0"/>
        <w:pageBreakBefore w:val="0"/>
        <w:widowControl w:val="0"/>
        <w:kinsoku/>
        <w:overflowPunct/>
        <w:topLinePunct w:val="0"/>
        <w:autoSpaceDE/>
        <w:autoSpaceDN/>
        <w:bidi w:val="0"/>
        <w:adjustRightInd/>
        <w:snapToGrid/>
        <w:spacing w:line="360" w:lineRule="auto"/>
        <w:ind w:left="8" w:right="73" w:firstLine="526"/>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（3）信用信息查询记录和证据留存方式：在查询网站中直接打印查询记录，打印材料作</w:t>
      </w:r>
      <w:r>
        <w:rPr>
          <w:rFonts w:hint="eastAsia" w:asciiTheme="minorEastAsia" w:hAnsiTheme="minorEastAsia" w:eastAsiaTheme="minorEastAsia" w:cstheme="minorEastAsia"/>
          <w:color w:val="auto"/>
          <w:spacing w:val="8"/>
          <w:sz w:val="21"/>
          <w:szCs w:val="21"/>
        </w:rPr>
        <w:t>为采购活动</w:t>
      </w:r>
      <w:r>
        <w:rPr>
          <w:rFonts w:hint="eastAsia" w:asciiTheme="minorEastAsia" w:hAnsiTheme="minorEastAsia" w:eastAsiaTheme="minorEastAsia" w:cstheme="minorEastAsia"/>
          <w:color w:val="auto"/>
          <w:spacing w:val="4"/>
          <w:sz w:val="21"/>
          <w:szCs w:val="21"/>
        </w:rPr>
        <w:t>资料保存。</w:t>
      </w:r>
    </w:p>
    <w:p w14:paraId="55DCF0A7">
      <w:pPr>
        <w:keepNext w:val="0"/>
        <w:keepLines w:val="0"/>
        <w:pageBreakBefore w:val="0"/>
        <w:widowControl w:val="0"/>
        <w:kinsoku/>
        <w:overflowPunct/>
        <w:topLinePunct w:val="0"/>
        <w:autoSpaceDE/>
        <w:autoSpaceDN/>
        <w:bidi w:val="0"/>
        <w:adjustRightInd/>
        <w:snapToGrid/>
        <w:spacing w:line="360" w:lineRule="auto"/>
        <w:ind w:left="0" w:leftChars="0" w:firstLine="464" w:firstLineChars="200"/>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11"/>
          <w:sz w:val="21"/>
          <w:szCs w:val="21"/>
        </w:rPr>
        <w:t>（4）信用信息使用规则：对在“信用中国”网站(</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"https://www.creditchina.gov.cn"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creditchina</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11"/>
          <w:sz w:val="21"/>
          <w:szCs w:val="21"/>
        </w:rPr>
        <w:t>)、中国政府采购网</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"https://www.ccgp.gov.cn"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ccgp</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10"/>
          <w:sz w:val="21"/>
          <w:szCs w:val="21"/>
        </w:rPr>
        <w:t>)等渠道列入失信被执行人、重大税收违法失信主体、政府</w:t>
      </w:r>
      <w:r>
        <w:rPr>
          <w:rFonts w:hint="eastAsia" w:asciiTheme="minorEastAsia" w:hAnsiTheme="minorEastAsia" w:eastAsiaTheme="minorEastAsia" w:cstheme="minorEastAsia"/>
          <w:color w:val="auto"/>
          <w:spacing w:val="9"/>
          <w:sz w:val="21"/>
          <w:szCs w:val="21"/>
        </w:rPr>
        <w:t>采购严重违法失信行为记录</w:t>
      </w:r>
      <w:r>
        <w:rPr>
          <w:rFonts w:hint="eastAsia" w:asciiTheme="minorEastAsia" w:hAnsiTheme="minorEastAsia" w:eastAsiaTheme="minorEastAsia" w:cstheme="minorEastAsia"/>
          <w:color w:val="auto"/>
          <w:spacing w:val="6"/>
          <w:sz w:val="21"/>
          <w:szCs w:val="21"/>
        </w:rPr>
        <w:t>名单及其他不符合《中华人民共和国政府采购法》第二十二条规定条件的供应商，不得参与政府采购活动，</w:t>
      </w:r>
      <w:r>
        <w:rPr>
          <w:rFonts w:hint="eastAsia" w:asciiTheme="minorEastAsia" w:hAnsiTheme="minorEastAsia" w:eastAsiaTheme="minorEastAsia" w:cstheme="minorEastAsia"/>
          <w:color w:val="auto"/>
          <w:spacing w:val="9"/>
          <w:sz w:val="21"/>
          <w:szCs w:val="21"/>
        </w:rPr>
        <w:t>取消其成交候选人资格。采购人依法按照评审报告中磋商小组推荐成交候选人排序表确定排名第二的成交</w:t>
      </w:r>
      <w:r>
        <w:rPr>
          <w:rFonts w:hint="eastAsia" w:asciiTheme="minorEastAsia" w:hAnsiTheme="minorEastAsia" w:eastAsiaTheme="minorEastAsia" w:cstheme="minorEastAsia"/>
          <w:color w:val="auto"/>
          <w:spacing w:val="8"/>
          <w:sz w:val="21"/>
          <w:szCs w:val="21"/>
        </w:rPr>
        <w:t>候选人为成交供应商或者重新组织采购。</w:t>
      </w:r>
    </w:p>
    <w:p w14:paraId="40CF5EEC">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4"/>
          <w:szCs w:val="24"/>
        </w:rPr>
        <w:t>八、成交结果公告、成交通知书</w:t>
      </w:r>
    </w:p>
    <w:p w14:paraId="4268F916">
      <w:pPr>
        <w:keepNext w:val="0"/>
        <w:keepLines w:val="0"/>
        <w:pageBreakBefore w:val="0"/>
        <w:widowControl w:val="0"/>
        <w:kinsoku/>
        <w:overflowPunct/>
        <w:topLinePunct w:val="0"/>
        <w:autoSpaceDE/>
        <w:autoSpaceDN/>
        <w:bidi w:val="0"/>
        <w:adjustRightInd/>
        <w:snapToGrid/>
        <w:spacing w:line="360" w:lineRule="auto"/>
        <w:ind w:right="70" w:firstLine="422"/>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25.1</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pacing w:val="8"/>
          <w:sz w:val="21"/>
          <w:szCs w:val="21"/>
        </w:rPr>
        <w:t>采购代理机构于评审结束后两个工作日内将评审报</w:t>
      </w:r>
      <w:r>
        <w:rPr>
          <w:rFonts w:hint="eastAsia" w:asciiTheme="minorEastAsia" w:hAnsiTheme="minorEastAsia" w:eastAsiaTheme="minorEastAsia" w:cstheme="minorEastAsia"/>
          <w:color w:val="auto"/>
          <w:spacing w:val="7"/>
          <w:sz w:val="21"/>
          <w:szCs w:val="21"/>
        </w:rPr>
        <w:t>告送交采购人，采购人应当自收到评审报告五</w:t>
      </w:r>
      <w:r>
        <w:rPr>
          <w:rFonts w:hint="eastAsia" w:asciiTheme="minorEastAsia" w:hAnsiTheme="minorEastAsia" w:eastAsiaTheme="minorEastAsia" w:cstheme="minorEastAsia"/>
          <w:color w:val="auto"/>
          <w:spacing w:val="9"/>
          <w:sz w:val="21"/>
          <w:szCs w:val="21"/>
        </w:rPr>
        <w:t>个工作日内在评审报告推荐的成交候选人中按顺序确定成交供应商，采购代理机构在成交供应商确定之日起两个工作日内在指定竞争性磋商公告发布媒体上公告成交结果信息。</w:t>
      </w:r>
    </w:p>
    <w:p w14:paraId="30F0F7BC">
      <w:pPr>
        <w:keepNext w:val="0"/>
        <w:keepLines w:val="0"/>
        <w:pageBreakBefore w:val="0"/>
        <w:widowControl w:val="0"/>
        <w:kinsoku/>
        <w:overflowPunct/>
        <w:topLinePunct w:val="0"/>
        <w:autoSpaceDE/>
        <w:autoSpaceDN/>
        <w:bidi w:val="0"/>
        <w:adjustRightInd/>
        <w:snapToGrid/>
        <w:spacing w:line="360" w:lineRule="auto"/>
        <w:ind w:left="423"/>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25.2 在发布成交结果公告的同时，采购代理机构在线向成交供应</w:t>
      </w:r>
      <w:r>
        <w:rPr>
          <w:rFonts w:hint="eastAsia" w:asciiTheme="minorEastAsia" w:hAnsiTheme="minorEastAsia" w:eastAsiaTheme="minorEastAsia" w:cstheme="minorEastAsia"/>
          <w:color w:val="auto"/>
          <w:spacing w:val="8"/>
          <w:sz w:val="21"/>
          <w:szCs w:val="21"/>
        </w:rPr>
        <w:t>商发出成交通知书。</w:t>
      </w:r>
    </w:p>
    <w:p w14:paraId="657CDB64">
      <w:pPr>
        <w:keepNext w:val="0"/>
        <w:keepLines w:val="0"/>
        <w:pageBreakBefore w:val="0"/>
        <w:widowControl w:val="0"/>
        <w:kinsoku/>
        <w:overflowPunct/>
        <w:topLinePunct w:val="0"/>
        <w:autoSpaceDE/>
        <w:autoSpaceDN/>
        <w:bidi w:val="0"/>
        <w:adjustRightInd/>
        <w:snapToGrid/>
        <w:spacing w:line="360" w:lineRule="auto"/>
        <w:ind w:left="5" w:leftChars="0" w:hanging="5"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九、签订合同</w:t>
      </w:r>
    </w:p>
    <w:p w14:paraId="73EAC54E">
      <w:pPr>
        <w:keepNext w:val="0"/>
        <w:keepLines w:val="0"/>
        <w:pageBreakBefore w:val="0"/>
        <w:widowControl w:val="0"/>
        <w:kinsoku/>
        <w:overflowPunct/>
        <w:topLinePunct w:val="0"/>
        <w:autoSpaceDE/>
        <w:autoSpaceDN/>
        <w:bidi w:val="0"/>
        <w:adjustRightInd/>
        <w:snapToGrid/>
        <w:spacing w:line="360" w:lineRule="auto"/>
        <w:ind w:left="3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26.1履约保证金：详见磋商供应商须知前附表第30条。</w:t>
      </w:r>
    </w:p>
    <w:p w14:paraId="01BD9E5B">
      <w:pPr>
        <w:keepNext w:val="0"/>
        <w:keepLines w:val="0"/>
        <w:pageBreakBefore w:val="0"/>
        <w:widowControl w:val="0"/>
        <w:kinsoku/>
        <w:overflowPunct/>
        <w:topLinePunct w:val="0"/>
        <w:autoSpaceDE/>
        <w:autoSpaceDN/>
        <w:bidi w:val="0"/>
        <w:adjustRightInd/>
        <w:snapToGrid/>
        <w:spacing w:line="360" w:lineRule="auto"/>
        <w:ind w:left="3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26.2签订合同时间：详见磋商供应商须知前附表第31条。</w:t>
      </w:r>
    </w:p>
    <w:p w14:paraId="64E0C8F0">
      <w:pPr>
        <w:keepNext w:val="0"/>
        <w:keepLines w:val="0"/>
        <w:pageBreakBefore w:val="0"/>
        <w:widowControl w:val="0"/>
        <w:kinsoku/>
        <w:overflowPunct/>
        <w:topLinePunct w:val="0"/>
        <w:autoSpaceDE/>
        <w:autoSpaceDN/>
        <w:bidi w:val="0"/>
        <w:adjustRightInd/>
        <w:snapToGrid/>
        <w:spacing w:line="360" w:lineRule="auto"/>
        <w:ind w:left="3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26.3合同备案存档：详见磋商供应商须知前附表第32条。</w:t>
      </w:r>
    </w:p>
    <w:p w14:paraId="6CA7ECE8">
      <w:pPr>
        <w:keepNext w:val="0"/>
        <w:keepLines w:val="0"/>
        <w:pageBreakBefore w:val="0"/>
        <w:widowControl w:val="0"/>
        <w:kinsoku/>
        <w:overflowPunct/>
        <w:topLinePunct w:val="0"/>
        <w:autoSpaceDE/>
        <w:autoSpaceDN/>
        <w:bidi w:val="0"/>
        <w:adjustRightInd/>
        <w:snapToGrid/>
        <w:spacing w:line="360" w:lineRule="auto"/>
        <w:ind w:left="1" w:right="70" w:firstLine="318"/>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26.4如成交供应商有下列情形之一，采购代理机构将上报同级财政部门，情节严重的，</w:t>
      </w:r>
      <w:r>
        <w:rPr>
          <w:rFonts w:hint="eastAsia" w:asciiTheme="minorEastAsia" w:hAnsiTheme="minorEastAsia" w:eastAsiaTheme="minorEastAsia" w:cstheme="minorEastAsia"/>
          <w:color w:val="auto"/>
          <w:spacing w:val="-53"/>
          <w:sz w:val="21"/>
          <w:szCs w:val="21"/>
        </w:rPr>
        <w:t xml:space="preserve"> </w:t>
      </w:r>
      <w:r>
        <w:rPr>
          <w:rFonts w:hint="eastAsia" w:asciiTheme="minorEastAsia" w:hAnsiTheme="minorEastAsia" w:eastAsiaTheme="minorEastAsia" w:cstheme="minorEastAsia"/>
          <w:color w:val="auto"/>
          <w:spacing w:val="10"/>
          <w:sz w:val="21"/>
          <w:szCs w:val="21"/>
        </w:rPr>
        <w:t>由财政部门将</w:t>
      </w:r>
      <w:r>
        <w:rPr>
          <w:rFonts w:hint="eastAsia" w:asciiTheme="minorEastAsia" w:hAnsiTheme="minorEastAsia" w:eastAsiaTheme="minorEastAsia" w:cstheme="minorEastAsia"/>
          <w:color w:val="auto"/>
          <w:spacing w:val="9"/>
          <w:sz w:val="21"/>
          <w:szCs w:val="21"/>
        </w:rPr>
        <w:t>其列入不良行为记录名单，在一至三年内禁止参加政府采购活动，并予以通报。采购人可以从磋商小组推荐的成交侯选人中按顺序重新确定成交供应商或重新组织采购活动。拒绝签订政府采购合同的成交供应商</w:t>
      </w:r>
      <w:r>
        <w:rPr>
          <w:rFonts w:hint="eastAsia" w:asciiTheme="minorEastAsia" w:hAnsiTheme="minorEastAsia" w:eastAsiaTheme="minorEastAsia" w:cstheme="minorEastAsia"/>
          <w:color w:val="auto"/>
          <w:spacing w:val="8"/>
          <w:sz w:val="21"/>
          <w:szCs w:val="21"/>
        </w:rPr>
        <w:t>不得参加对该项目重新开展的采购活动。</w:t>
      </w:r>
    </w:p>
    <w:p w14:paraId="59190F87">
      <w:pPr>
        <w:keepNext w:val="0"/>
        <w:keepLines w:val="0"/>
        <w:pageBreakBefore w:val="0"/>
        <w:widowControl w:val="0"/>
        <w:kinsoku/>
        <w:overflowPunct/>
        <w:topLinePunct w:val="0"/>
        <w:autoSpaceDE/>
        <w:autoSpaceDN/>
        <w:bidi w:val="0"/>
        <w:adjustRightInd/>
        <w:snapToGrid/>
        <w:spacing w:line="360" w:lineRule="auto"/>
        <w:ind w:left="327"/>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（1）成交后不与采购人签订合同的（不可</w:t>
      </w:r>
      <w:r>
        <w:rPr>
          <w:rFonts w:hint="eastAsia" w:asciiTheme="minorEastAsia" w:hAnsiTheme="minorEastAsia" w:eastAsiaTheme="minorEastAsia" w:cstheme="minorEastAsia"/>
          <w:color w:val="auto"/>
          <w:spacing w:val="8"/>
          <w:sz w:val="21"/>
          <w:szCs w:val="21"/>
        </w:rPr>
        <w:t>抗力除外</w:t>
      </w:r>
      <w:r>
        <w:rPr>
          <w:rFonts w:hint="eastAsia" w:asciiTheme="minorEastAsia" w:hAnsiTheme="minorEastAsia" w:eastAsiaTheme="minorEastAsia" w:cstheme="minorEastAsia"/>
          <w:color w:val="auto"/>
          <w:sz w:val="21"/>
          <w:szCs w:val="21"/>
        </w:rPr>
        <w:t>）；</w:t>
      </w:r>
    </w:p>
    <w:p w14:paraId="7E59304F">
      <w:pPr>
        <w:keepNext w:val="0"/>
        <w:keepLines w:val="0"/>
        <w:pageBreakBefore w:val="0"/>
        <w:widowControl w:val="0"/>
        <w:kinsoku/>
        <w:overflowPunct/>
        <w:topLinePunct w:val="0"/>
        <w:autoSpaceDE/>
        <w:autoSpaceDN/>
        <w:bidi w:val="0"/>
        <w:adjustRightInd/>
        <w:snapToGrid/>
        <w:spacing w:line="360" w:lineRule="auto"/>
        <w:ind w:left="17" w:right="73" w:firstLine="309"/>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（2）将成交项目转让给他人，或者在响应文件中未说明，且未经采购人同意，将成交项目</w:t>
      </w:r>
      <w:r>
        <w:rPr>
          <w:rFonts w:hint="eastAsia" w:asciiTheme="minorEastAsia" w:hAnsiTheme="minorEastAsia" w:eastAsiaTheme="minorEastAsia" w:cstheme="minorEastAsia"/>
          <w:color w:val="auto"/>
          <w:spacing w:val="8"/>
          <w:sz w:val="21"/>
          <w:szCs w:val="21"/>
        </w:rPr>
        <w:t>分包给他人</w:t>
      </w:r>
      <w:r>
        <w:rPr>
          <w:rFonts w:hint="eastAsia" w:asciiTheme="minorEastAsia" w:hAnsiTheme="minorEastAsia" w:eastAsiaTheme="minorEastAsia" w:cstheme="minorEastAsia"/>
          <w:color w:val="auto"/>
          <w:spacing w:val="-9"/>
          <w:sz w:val="21"/>
          <w:szCs w:val="21"/>
        </w:rPr>
        <w:t>的；</w:t>
      </w:r>
    </w:p>
    <w:p w14:paraId="5D59D668">
      <w:pPr>
        <w:keepNext w:val="0"/>
        <w:keepLines w:val="0"/>
        <w:pageBreakBefore w:val="0"/>
        <w:widowControl w:val="0"/>
        <w:kinsoku/>
        <w:overflowPunct/>
        <w:topLinePunct w:val="0"/>
        <w:autoSpaceDE/>
        <w:autoSpaceDN/>
        <w:bidi w:val="0"/>
        <w:adjustRightInd/>
        <w:snapToGrid/>
        <w:spacing w:line="360" w:lineRule="auto"/>
        <w:ind w:left="327"/>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（3）拒绝履行合同义务的；</w:t>
      </w:r>
    </w:p>
    <w:p w14:paraId="3CE40061">
      <w:pPr>
        <w:keepNext w:val="0"/>
        <w:keepLines w:val="0"/>
        <w:pageBreakBefore w:val="0"/>
        <w:widowControl w:val="0"/>
        <w:kinsoku/>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4"/>
          <w:szCs w:val="24"/>
        </w:rPr>
        <w:t>十、适用法律</w:t>
      </w:r>
    </w:p>
    <w:p w14:paraId="55C11496">
      <w:pPr>
        <w:keepNext w:val="0"/>
        <w:keepLines w:val="0"/>
        <w:pageBreakBefore w:val="0"/>
        <w:widowControl w:val="0"/>
        <w:kinsoku/>
        <w:overflowPunct/>
        <w:topLinePunct w:val="0"/>
        <w:autoSpaceDE/>
        <w:autoSpaceDN/>
        <w:bidi w:val="0"/>
        <w:adjustRightInd/>
        <w:snapToGrid/>
        <w:spacing w:line="360" w:lineRule="auto"/>
        <w:ind w:left="5" w:right="70" w:firstLine="31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27.采购当事人的一切活动均适用于《中华人民共和国政府采购法》、《政府采购竞争性磋商</w:t>
      </w:r>
      <w:r>
        <w:rPr>
          <w:rFonts w:hint="eastAsia" w:asciiTheme="minorEastAsia" w:hAnsiTheme="minorEastAsia" w:eastAsiaTheme="minorEastAsia" w:cstheme="minorEastAsia"/>
          <w:color w:val="auto"/>
          <w:spacing w:val="8"/>
          <w:sz w:val="21"/>
          <w:szCs w:val="21"/>
        </w:rPr>
        <w:t>采购方式管理暂行办法》及相关规定。</w:t>
      </w:r>
    </w:p>
    <w:p w14:paraId="76811A52">
      <w:pPr>
        <w:keepNext w:val="0"/>
        <w:keepLines w:val="0"/>
        <w:pageBreakBefore w:val="0"/>
        <w:widowControl w:val="0"/>
        <w:kinsoku/>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4"/>
          <w:szCs w:val="24"/>
        </w:rPr>
        <w:t>十一、其他事项</w:t>
      </w:r>
    </w:p>
    <w:p w14:paraId="75B1B7CA">
      <w:pPr>
        <w:keepNext w:val="0"/>
        <w:keepLines w:val="0"/>
        <w:pageBreakBefore w:val="0"/>
        <w:widowControl w:val="0"/>
        <w:kinsoku/>
        <w:overflowPunct/>
        <w:topLinePunct w:val="0"/>
        <w:autoSpaceDE/>
        <w:autoSpaceDN/>
        <w:bidi w:val="0"/>
        <w:adjustRightInd/>
        <w:snapToGrid/>
        <w:spacing w:line="360" w:lineRule="auto"/>
        <w:ind w:left="3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28.1</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7"/>
          <w:sz w:val="21"/>
          <w:szCs w:val="21"/>
        </w:rPr>
        <w:t>采购代理服务费：详见磋商供应商须知前附表第</w:t>
      </w:r>
      <w:r>
        <w:rPr>
          <w:rFonts w:hint="eastAsia" w:asciiTheme="minorEastAsia" w:hAnsiTheme="minorEastAsia" w:eastAsiaTheme="minorEastAsia" w:cstheme="minorEastAsia"/>
          <w:color w:val="auto"/>
          <w:spacing w:val="-32"/>
          <w:sz w:val="21"/>
          <w:szCs w:val="21"/>
        </w:rPr>
        <w:t xml:space="preserve"> </w:t>
      </w:r>
      <w:r>
        <w:rPr>
          <w:rFonts w:hint="eastAsia" w:asciiTheme="minorEastAsia" w:hAnsiTheme="minorEastAsia" w:eastAsiaTheme="minorEastAsia" w:cstheme="minorEastAsia"/>
          <w:color w:val="auto"/>
          <w:spacing w:val="7"/>
          <w:sz w:val="21"/>
          <w:szCs w:val="21"/>
        </w:rPr>
        <w:t>33</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7"/>
          <w:sz w:val="21"/>
          <w:szCs w:val="21"/>
        </w:rPr>
        <w:t>条。</w:t>
      </w:r>
    </w:p>
    <w:p w14:paraId="010EA14C">
      <w:pPr>
        <w:keepNext w:val="0"/>
        <w:keepLines w:val="0"/>
        <w:pageBreakBefore w:val="0"/>
        <w:widowControl w:val="0"/>
        <w:kinsoku/>
        <w:overflowPunct/>
        <w:topLinePunct w:val="0"/>
        <w:autoSpaceDE/>
        <w:autoSpaceDN/>
        <w:bidi w:val="0"/>
        <w:adjustRightInd/>
        <w:snapToGrid/>
        <w:spacing w:line="360" w:lineRule="auto"/>
        <w:ind w:left="3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29.工程材料</w:t>
      </w:r>
    </w:p>
    <w:p w14:paraId="5353199C">
      <w:pPr>
        <w:keepNext w:val="0"/>
        <w:keepLines w:val="0"/>
        <w:pageBreakBefore w:val="0"/>
        <w:widowControl w:val="0"/>
        <w:kinsoku/>
        <w:overflowPunct/>
        <w:topLinePunct w:val="0"/>
        <w:autoSpaceDE/>
        <w:autoSpaceDN/>
        <w:bidi w:val="0"/>
        <w:adjustRightInd/>
        <w:snapToGrid/>
        <w:spacing w:line="360" w:lineRule="auto"/>
        <w:ind w:left="1" w:right="73" w:firstLine="318"/>
        <w:jc w:val="both"/>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pacing w:val="8"/>
          <w:sz w:val="21"/>
          <w:szCs w:val="21"/>
        </w:rPr>
        <w:t>29.1</w:t>
      </w:r>
      <w:r>
        <w:rPr>
          <w:rFonts w:hint="eastAsia" w:asciiTheme="minorEastAsia" w:hAnsiTheme="minorEastAsia" w:eastAsiaTheme="minorEastAsia" w:cstheme="minorEastAsia"/>
          <w:b w:val="0"/>
          <w:bCs w:val="0"/>
          <w:color w:val="auto"/>
          <w:spacing w:val="-41"/>
          <w:sz w:val="21"/>
          <w:szCs w:val="21"/>
        </w:rPr>
        <w:t xml:space="preserve"> </w:t>
      </w:r>
      <w:r>
        <w:rPr>
          <w:rFonts w:hint="eastAsia" w:asciiTheme="minorEastAsia" w:hAnsiTheme="minorEastAsia" w:eastAsiaTheme="minorEastAsia" w:cstheme="minorEastAsia"/>
          <w:b w:val="0"/>
          <w:bCs w:val="0"/>
          <w:color w:val="auto"/>
          <w:spacing w:val="8"/>
          <w:sz w:val="21"/>
          <w:szCs w:val="21"/>
        </w:rPr>
        <w:t>施工方施工时所用的所有配件和材料，均要求使用相当于或</w:t>
      </w:r>
      <w:r>
        <w:rPr>
          <w:rFonts w:hint="eastAsia" w:asciiTheme="minorEastAsia" w:hAnsiTheme="minorEastAsia" w:eastAsiaTheme="minorEastAsia" w:cstheme="minorEastAsia"/>
          <w:b w:val="0"/>
          <w:bCs w:val="0"/>
          <w:color w:val="auto"/>
          <w:spacing w:val="7"/>
          <w:sz w:val="21"/>
          <w:szCs w:val="21"/>
        </w:rPr>
        <w:t>优于工程量清单中已注明的品牌、型号，履约时随时接受检查，如发现施工方使用与响应文件上所报不相符的配件和材料，或发现施工方使用不合格产品的，采购人有权将其清理出场外，并按违约责任处理，同时施工方还必须在建设方规定时间内</w:t>
      </w:r>
      <w:r>
        <w:rPr>
          <w:rFonts w:hint="eastAsia" w:asciiTheme="minorEastAsia" w:hAnsiTheme="minorEastAsia" w:eastAsiaTheme="minorEastAsia" w:cstheme="minorEastAsia"/>
          <w:b w:val="0"/>
          <w:bCs w:val="0"/>
          <w:color w:val="auto"/>
          <w:spacing w:val="5"/>
          <w:sz w:val="21"/>
          <w:szCs w:val="21"/>
        </w:rPr>
        <w:t>退还已付工程款。</w:t>
      </w:r>
    </w:p>
    <w:p w14:paraId="08998662">
      <w:pPr>
        <w:keepNext w:val="0"/>
        <w:keepLines w:val="0"/>
        <w:pageBreakBefore w:val="0"/>
        <w:widowControl w:val="0"/>
        <w:kinsoku/>
        <w:overflowPunct/>
        <w:topLinePunct w:val="0"/>
        <w:autoSpaceDE/>
        <w:autoSpaceDN/>
        <w:bidi w:val="0"/>
        <w:adjustRightInd/>
        <w:snapToGrid/>
        <w:spacing w:line="360" w:lineRule="auto"/>
        <w:ind w:left="417"/>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30.保险</w:t>
      </w:r>
    </w:p>
    <w:p w14:paraId="66B36CC9">
      <w:pPr>
        <w:keepNext w:val="0"/>
        <w:keepLines w:val="0"/>
        <w:pageBreakBefore w:val="0"/>
        <w:widowControl w:val="0"/>
        <w:kinsoku/>
        <w:overflowPunct/>
        <w:topLinePunct w:val="0"/>
        <w:autoSpaceDE/>
        <w:autoSpaceDN/>
        <w:bidi w:val="0"/>
        <w:adjustRightInd/>
        <w:snapToGrid/>
        <w:spacing w:line="360" w:lineRule="auto"/>
        <w:ind w:left="4" w:right="73" w:firstLine="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30.1</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8"/>
          <w:sz w:val="21"/>
          <w:szCs w:val="21"/>
        </w:rPr>
        <w:t>成交人应按规定办理行业职工人身</w:t>
      </w:r>
      <w:r>
        <w:rPr>
          <w:rFonts w:hint="eastAsia" w:asciiTheme="minorEastAsia" w:hAnsiTheme="minorEastAsia" w:eastAsiaTheme="minorEastAsia" w:cstheme="minorEastAsia"/>
          <w:color w:val="auto"/>
          <w:spacing w:val="7"/>
          <w:sz w:val="21"/>
          <w:szCs w:val="21"/>
        </w:rPr>
        <w:t>意外伤害保险，并为施工场地内自有人员生命财产和施工机械</w:t>
      </w:r>
      <w:r>
        <w:rPr>
          <w:rFonts w:hint="eastAsia" w:asciiTheme="minorEastAsia" w:hAnsiTheme="minorEastAsia" w:eastAsiaTheme="minorEastAsia" w:cstheme="minorEastAsia"/>
          <w:color w:val="auto"/>
          <w:spacing w:val="8"/>
          <w:sz w:val="21"/>
          <w:szCs w:val="21"/>
        </w:rPr>
        <w:t>设备办理保险支付保险费用。</w:t>
      </w:r>
    </w:p>
    <w:p w14:paraId="320B8E84">
      <w:pPr>
        <w:keepNext w:val="0"/>
        <w:keepLines w:val="0"/>
        <w:pageBreakBefore w:val="0"/>
        <w:widowControl w:val="0"/>
        <w:kinsoku/>
        <w:overflowPunct/>
        <w:topLinePunct w:val="0"/>
        <w:autoSpaceDE/>
        <w:autoSpaceDN/>
        <w:bidi w:val="0"/>
        <w:adjustRightInd/>
        <w:snapToGrid/>
        <w:spacing w:line="360" w:lineRule="auto"/>
        <w:ind w:left="417"/>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8"/>
          <w:sz w:val="21"/>
          <w:szCs w:val="21"/>
        </w:rPr>
        <w:t>31.</w:t>
      </w:r>
      <w:r>
        <w:rPr>
          <w:rFonts w:hint="eastAsia" w:asciiTheme="minorEastAsia" w:hAnsiTheme="minorEastAsia" w:eastAsiaTheme="minorEastAsia" w:cstheme="minorEastAsia"/>
          <w:color w:val="auto"/>
          <w:spacing w:val="8"/>
          <w:sz w:val="21"/>
          <w:szCs w:val="21"/>
        </w:rPr>
        <w:t xml:space="preserve"> 监督管理部门：桂林市临桂区财政局政府采购监督管理股   </w:t>
      </w:r>
      <w:r>
        <w:rPr>
          <w:rFonts w:hint="eastAsia" w:asciiTheme="minorEastAsia" w:hAnsiTheme="minorEastAsia" w:eastAsiaTheme="minorEastAsia" w:cstheme="minorEastAsia"/>
          <w:color w:val="auto"/>
          <w:spacing w:val="7"/>
          <w:sz w:val="21"/>
          <w:szCs w:val="21"/>
        </w:rPr>
        <w:t>联系电话：0773-5593932</w:t>
      </w:r>
    </w:p>
    <w:p w14:paraId="52B56B49">
      <w:pPr>
        <w:keepNext w:val="0"/>
        <w:keepLines w:val="0"/>
        <w:pageBreakBefore w:val="0"/>
        <w:widowControl w:val="0"/>
        <w:kinsoku/>
        <w:overflowPunct/>
        <w:topLinePunct w:val="0"/>
        <w:autoSpaceDE/>
        <w:autoSpaceDN/>
        <w:bidi w:val="0"/>
        <w:adjustRightInd/>
        <w:snapToGrid/>
        <w:spacing w:line="360" w:lineRule="auto"/>
        <w:ind w:left="417"/>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32.解释权</w:t>
      </w:r>
    </w:p>
    <w:p w14:paraId="53DC9D2E">
      <w:pPr>
        <w:keepNext w:val="0"/>
        <w:keepLines w:val="0"/>
        <w:pageBreakBefore w:val="0"/>
        <w:widowControl w:val="0"/>
        <w:kinsoku/>
        <w:overflowPunct/>
        <w:topLinePunct w:val="0"/>
        <w:autoSpaceDE/>
        <w:autoSpaceDN/>
        <w:bidi w:val="0"/>
        <w:adjustRightInd/>
        <w:snapToGrid/>
        <w:spacing w:line="360" w:lineRule="auto"/>
        <w:ind w:firstLine="421"/>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6"/>
          <w:sz w:val="21"/>
          <w:szCs w:val="21"/>
        </w:rPr>
        <w:t>本竞争性磋商文件是根据《中华人民共和国政府采购法》、《中华人民共和国政府采购法实施条例》、</w:t>
      </w:r>
      <w:r>
        <w:rPr>
          <w:rFonts w:hint="eastAsia" w:asciiTheme="minorEastAsia" w:hAnsiTheme="minorEastAsia" w:eastAsiaTheme="minorEastAsia" w:cstheme="minorEastAsia"/>
          <w:color w:val="auto"/>
          <w:spacing w:val="9"/>
          <w:sz w:val="21"/>
          <w:szCs w:val="21"/>
        </w:rPr>
        <w:t>《政府采购竞争性磋商采购方式管理暂行办法》和政府采购管理有关规定编制，本竞争性磋商文件的解释</w:t>
      </w:r>
      <w:r>
        <w:rPr>
          <w:rFonts w:hint="eastAsia" w:asciiTheme="minorEastAsia" w:hAnsiTheme="minorEastAsia" w:eastAsiaTheme="minorEastAsia" w:cstheme="minorEastAsia"/>
          <w:color w:val="auto"/>
          <w:spacing w:val="8"/>
          <w:sz w:val="21"/>
          <w:szCs w:val="21"/>
        </w:rPr>
        <w:t>权属于采购代理机构。</w:t>
      </w:r>
    </w:p>
    <w:p w14:paraId="7F39177D">
      <w:pPr>
        <w:keepNext w:val="0"/>
        <w:keepLines w:val="0"/>
        <w:pageBreakBefore w:val="0"/>
        <w:widowControl w:val="0"/>
        <w:kinsoku/>
        <w:overflowPunct/>
        <w:topLinePunct w:val="0"/>
        <w:autoSpaceDE/>
        <w:autoSpaceDN/>
        <w:bidi w:val="0"/>
        <w:adjustRightInd/>
        <w:snapToGrid/>
        <w:spacing w:line="360" w:lineRule="auto"/>
        <w:ind w:firstLine="421"/>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33.有关事宜</w:t>
      </w:r>
    </w:p>
    <w:p w14:paraId="794AC4A5">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所有与本竞争性磋商文件有关的函件请按下列通讯地址联系：</w:t>
      </w:r>
    </w:p>
    <w:p w14:paraId="78FAB7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 广西八桂建设项目管理有限公司</w:t>
      </w:r>
    </w:p>
    <w:p w14:paraId="34256C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w:t>
      </w:r>
      <w:r>
        <w:rPr>
          <w:rFonts w:hint="eastAsia" w:asciiTheme="minorEastAsia" w:hAnsiTheme="minorEastAsia" w:eastAsiaTheme="minorEastAsia" w:cstheme="minorEastAsia"/>
          <w:bCs/>
          <w:color w:val="auto"/>
          <w:sz w:val="21"/>
          <w:szCs w:val="21"/>
          <w:highlight w:val="none"/>
          <w:lang w:eastAsia="zh-CN"/>
        </w:rPr>
        <w:t>桂林市中山南路35号经贸大厦5-14</w:t>
      </w:r>
    </w:p>
    <w:p w14:paraId="471796C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项目联系方式：</w:t>
      </w:r>
      <w:r>
        <w:rPr>
          <w:rFonts w:hint="eastAsia" w:asciiTheme="minorEastAsia" w:hAnsiTheme="minorEastAsia" w:eastAsiaTheme="minorEastAsia" w:cstheme="minorEastAsia"/>
          <w:bCs/>
          <w:color w:val="auto"/>
          <w:sz w:val="21"/>
          <w:szCs w:val="21"/>
          <w:highlight w:val="none"/>
          <w:lang w:val="en-US" w:eastAsia="zh-CN"/>
        </w:rPr>
        <w:t>0773-2819266</w:t>
      </w:r>
    </w:p>
    <w:p w14:paraId="20E10C3F">
      <w:pPr>
        <w:keepNext w:val="0"/>
        <w:keepLines w:val="0"/>
        <w:pageBreakBefore w:val="0"/>
        <w:widowControl w:val="0"/>
        <w:kinsoku/>
        <w:overflowPunct/>
        <w:topLinePunct w:val="0"/>
        <w:autoSpaceDE/>
        <w:autoSpaceDN/>
        <w:bidi w:val="0"/>
        <w:adjustRightInd/>
        <w:snapToGrid w:val="0"/>
        <w:spacing w:line="420" w:lineRule="exact"/>
        <w:textAlignment w:val="auto"/>
        <w:rPr>
          <w:rFonts w:hint="eastAsia"/>
          <w:b/>
          <w:color w:val="auto"/>
          <w:kern w:val="0"/>
          <w:sz w:val="24"/>
          <w:highlight w:val="none"/>
        </w:rPr>
      </w:pPr>
    </w:p>
    <w:p w14:paraId="470246B7">
      <w:pPr>
        <w:pStyle w:val="3"/>
        <w:rPr>
          <w:rFonts w:hint="eastAsia"/>
          <w:b/>
          <w:color w:val="auto"/>
          <w:kern w:val="0"/>
          <w:sz w:val="24"/>
          <w:highlight w:val="none"/>
        </w:rPr>
      </w:pPr>
    </w:p>
    <w:p w14:paraId="046C5DE4">
      <w:pPr>
        <w:rPr>
          <w:rFonts w:hint="eastAsia"/>
          <w:b/>
          <w:color w:val="auto"/>
          <w:kern w:val="0"/>
          <w:sz w:val="24"/>
          <w:highlight w:val="none"/>
        </w:rPr>
      </w:pPr>
    </w:p>
    <w:p w14:paraId="473BA8FE">
      <w:pPr>
        <w:pStyle w:val="3"/>
        <w:rPr>
          <w:rFonts w:hint="eastAsia"/>
          <w:b/>
          <w:color w:val="auto"/>
          <w:kern w:val="0"/>
          <w:sz w:val="24"/>
          <w:highlight w:val="none"/>
        </w:rPr>
      </w:pPr>
    </w:p>
    <w:p w14:paraId="32355858">
      <w:pPr>
        <w:rPr>
          <w:rFonts w:hint="eastAsia"/>
          <w:b/>
          <w:color w:val="auto"/>
          <w:kern w:val="0"/>
          <w:sz w:val="24"/>
          <w:highlight w:val="none"/>
        </w:rPr>
      </w:pPr>
    </w:p>
    <w:p w14:paraId="46C9C344">
      <w:pPr>
        <w:pStyle w:val="3"/>
        <w:rPr>
          <w:rFonts w:hint="eastAsia"/>
          <w:color w:val="auto"/>
        </w:rPr>
      </w:pPr>
    </w:p>
    <w:p w14:paraId="6355AE6D">
      <w:pPr>
        <w:rPr>
          <w:rFonts w:hint="eastAsia"/>
        </w:rPr>
      </w:pPr>
      <w:bookmarkStart w:id="187" w:name="_GoBack"/>
      <w:bookmarkEnd w:id="187"/>
    </w:p>
    <w:p w14:paraId="099F5496">
      <w:pPr>
        <w:rPr>
          <w:rFonts w:hint="eastAsia"/>
          <w:color w:val="auto"/>
        </w:rPr>
      </w:pPr>
    </w:p>
    <w:p w14:paraId="1E108368">
      <w:pPr>
        <w:rPr>
          <w:rFonts w:hint="eastAsia"/>
          <w:color w:val="auto"/>
        </w:rPr>
      </w:pPr>
    </w:p>
    <w:p w14:paraId="4301CE2F">
      <w:pPr>
        <w:snapToGrid w:val="0"/>
        <w:spacing w:line="360" w:lineRule="auto"/>
        <w:rPr>
          <w:rFonts w:hint="eastAsia"/>
          <w:b/>
          <w:color w:val="auto"/>
          <w:kern w:val="0"/>
          <w:sz w:val="24"/>
          <w:highlight w:val="none"/>
        </w:rPr>
      </w:pPr>
    </w:p>
    <w:p w14:paraId="397D7E14">
      <w:pPr>
        <w:snapToGrid w:val="0"/>
        <w:spacing w:line="360" w:lineRule="auto"/>
        <w:rPr>
          <w:rFonts w:hAnsi="宋体"/>
          <w:b/>
          <w:color w:val="auto"/>
          <w:kern w:val="0"/>
          <w:sz w:val="24"/>
          <w:highlight w:val="none"/>
        </w:rPr>
      </w:pPr>
      <w:r>
        <w:rPr>
          <w:rFonts w:hint="eastAsia"/>
          <w:b/>
          <w:color w:val="auto"/>
          <w:kern w:val="0"/>
          <w:sz w:val="24"/>
          <w:highlight w:val="none"/>
        </w:rPr>
        <w:t>附表1：</w:t>
      </w:r>
    </w:p>
    <w:p w14:paraId="3F90777D">
      <w:pPr>
        <w:spacing w:line="360" w:lineRule="auto"/>
        <w:jc w:val="center"/>
        <w:rPr>
          <w:rFonts w:eastAsia="隶书"/>
          <w:color w:val="auto"/>
          <w:kern w:val="0"/>
          <w:sz w:val="44"/>
          <w:highlight w:val="none"/>
        </w:rPr>
      </w:pPr>
      <w:r>
        <w:rPr>
          <w:rFonts w:hint="eastAsia" w:eastAsia="隶书"/>
          <w:color w:val="auto"/>
          <w:kern w:val="0"/>
          <w:sz w:val="44"/>
          <w:highlight w:val="none"/>
        </w:rPr>
        <w:t>质疑函（格式）</w:t>
      </w:r>
    </w:p>
    <w:p w14:paraId="5F854A8C">
      <w:pPr>
        <w:keepNext w:val="0"/>
        <w:keepLines w:val="0"/>
        <w:pageBreakBefore w:val="0"/>
        <w:widowControl w:val="0"/>
        <w:kinsoku/>
        <w:wordWrap/>
        <w:overflowPunct/>
        <w:topLinePunct w:val="0"/>
        <w:autoSpaceDE/>
        <w:autoSpaceDN/>
        <w:bidi w:val="0"/>
        <w:adjustRightInd/>
        <w:snapToGrid w:val="0"/>
        <w:spacing w:line="320" w:lineRule="exact"/>
        <w:ind w:firstLine="422" w:firstLineChars="20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一、质疑供应商基本信息：</w:t>
      </w:r>
    </w:p>
    <w:p w14:paraId="6D8C97FC">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质疑供应商：</w:t>
      </w:r>
    </w:p>
    <w:p w14:paraId="59D9A98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7135C94D">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5A9D3E0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授权代表：</w:t>
      </w:r>
    </w:p>
    <w:p w14:paraId="1F3DF48F">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联系电话：</w:t>
      </w:r>
    </w:p>
    <w:p w14:paraId="3C6E5FEA">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3ED3E062">
      <w:pPr>
        <w:keepNext w:val="0"/>
        <w:keepLines w:val="0"/>
        <w:pageBreakBefore w:val="0"/>
        <w:widowControl w:val="0"/>
        <w:kinsoku/>
        <w:wordWrap/>
        <w:overflowPunct/>
        <w:topLinePunct w:val="0"/>
        <w:autoSpaceDE/>
        <w:autoSpaceDN/>
        <w:bidi w:val="0"/>
        <w:adjustRightInd/>
        <w:snapToGrid w:val="0"/>
        <w:spacing w:line="320" w:lineRule="exact"/>
        <w:ind w:firstLine="422" w:firstLineChars="20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二、质疑项目基本情况：</w:t>
      </w:r>
    </w:p>
    <w:p w14:paraId="31F2C0A9">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项目的名称：</w:t>
      </w:r>
    </w:p>
    <w:p w14:paraId="740BB682">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项目的编号：</w:t>
      </w:r>
    </w:p>
    <w:p w14:paraId="77E9B72F">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p>
    <w:p w14:paraId="3BF01EA8">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7ABAC182">
      <w:pPr>
        <w:keepNext w:val="0"/>
        <w:keepLines w:val="0"/>
        <w:pageBreakBefore w:val="0"/>
        <w:widowControl w:val="0"/>
        <w:kinsoku/>
        <w:wordWrap/>
        <w:overflowPunct/>
        <w:topLinePunct w:val="0"/>
        <w:autoSpaceDE/>
        <w:autoSpaceDN/>
        <w:bidi w:val="0"/>
        <w:adjustRightInd/>
        <w:spacing w:line="320" w:lineRule="exact"/>
        <w:ind w:left="25" w:leftChars="12" w:firstLine="441" w:firstLineChars="14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采购文件   采购文件获取日期：</w:t>
      </w:r>
    </w:p>
    <w:p w14:paraId="799D6743">
      <w:pPr>
        <w:keepNext w:val="0"/>
        <w:keepLines w:val="0"/>
        <w:pageBreakBefore w:val="0"/>
        <w:widowControl w:val="0"/>
        <w:kinsoku/>
        <w:wordWrap/>
        <w:overflowPunct/>
        <w:topLinePunct w:val="0"/>
        <w:autoSpaceDE/>
        <w:autoSpaceDN/>
        <w:bidi w:val="0"/>
        <w:adjustRightInd/>
        <w:spacing w:line="320" w:lineRule="exact"/>
        <w:ind w:left="25" w:leftChars="12" w:firstLine="441" w:firstLineChars="14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采购过程   </w:t>
      </w:r>
    </w:p>
    <w:p w14:paraId="5BBDF042">
      <w:pPr>
        <w:keepNext w:val="0"/>
        <w:keepLines w:val="0"/>
        <w:pageBreakBefore w:val="0"/>
        <w:widowControl w:val="0"/>
        <w:kinsoku/>
        <w:wordWrap/>
        <w:overflowPunct/>
        <w:topLinePunct w:val="0"/>
        <w:autoSpaceDE/>
        <w:autoSpaceDN/>
        <w:bidi w:val="0"/>
        <w:adjustRightInd/>
        <w:spacing w:line="320" w:lineRule="exact"/>
        <w:ind w:left="25" w:leftChars="12" w:firstLine="441" w:firstLineChars="147"/>
        <w:textAlignment w:val="auto"/>
        <w:rPr>
          <w:rFonts w:hint="eastAsia" w:ascii="宋体" w:hAnsi="宋体" w:eastAsia="宋体" w:cs="宋体"/>
          <w:bCs/>
          <w:color w:val="auto"/>
          <w:kern w:val="0"/>
          <w:highlight w:val="none"/>
          <w:u w:val="singl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成交结果   </w:t>
      </w:r>
    </w:p>
    <w:p w14:paraId="7C630427">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6"/>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三、质疑事项具体内容</w:t>
      </w:r>
    </w:p>
    <w:p w14:paraId="3E1EE2A7">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质疑事项1：</w:t>
      </w:r>
    </w:p>
    <w:p w14:paraId="7EEAC00F">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事实依据：</w:t>
      </w:r>
    </w:p>
    <w:p w14:paraId="730386B1">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法律依据：</w:t>
      </w:r>
    </w:p>
    <w:p w14:paraId="69834F95">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质疑事项2</w:t>
      </w:r>
    </w:p>
    <w:p w14:paraId="72F13F0A">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74AA31BB">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四、与质疑事项相关的质疑请求：</w:t>
      </w:r>
    </w:p>
    <w:p w14:paraId="59ADE749">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2BB6BD4B">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76816FEE">
      <w:pPr>
        <w:keepNext w:val="0"/>
        <w:keepLines w:val="0"/>
        <w:pageBreakBefore w:val="0"/>
        <w:widowControl w:val="0"/>
        <w:kinsoku/>
        <w:wordWrap/>
        <w:overflowPunct/>
        <w:topLinePunct w:val="0"/>
        <w:autoSpaceDE/>
        <w:autoSpaceDN/>
        <w:bidi w:val="0"/>
        <w:adjustRightInd/>
        <w:spacing w:line="320" w:lineRule="exact"/>
        <w:ind w:left="25" w:leftChars="12" w:firstLine="413" w:firstLineChars="197"/>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7BF6FFF5">
      <w:pPr>
        <w:snapToGrid w:val="0"/>
        <w:spacing w:line="360" w:lineRule="auto"/>
        <w:rPr>
          <w:rFonts w:hint="eastAsia" w:ascii="宋体" w:hAnsi="宋体" w:eastAsia="宋体" w:cs="宋体"/>
          <w:b/>
          <w:color w:val="auto"/>
          <w:kern w:val="0"/>
          <w:szCs w:val="21"/>
          <w:highlight w:val="none"/>
        </w:rPr>
      </w:pPr>
    </w:p>
    <w:p w14:paraId="78F26355">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A219A4E">
      <w:pPr>
        <w:spacing w:line="360" w:lineRule="auto"/>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1.供应商提出质疑时，应提交质疑函和必要的证明材料</w:t>
      </w:r>
      <w:r>
        <w:rPr>
          <w:rFonts w:hint="eastAsia" w:ascii="宋体" w:hAnsi="宋体" w:eastAsia="宋体" w:cs="宋体"/>
          <w:b/>
          <w:bCs/>
          <w:color w:val="auto"/>
          <w:kern w:val="0"/>
          <w:highlight w:val="none"/>
        </w:rPr>
        <w:t>。</w:t>
      </w:r>
    </w:p>
    <w:p w14:paraId="22B25187">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FA6094">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3.质疑函的质疑事项应具体、明确，并有必要的事实依据和法律依据。</w:t>
      </w:r>
    </w:p>
    <w:p w14:paraId="681F9927">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4.质疑函的质疑请求应与质疑事项相关。</w:t>
      </w:r>
    </w:p>
    <w:p w14:paraId="7A7E2AAA">
      <w:pPr>
        <w:spacing w:line="360" w:lineRule="auto"/>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6.质疑供应商为法人或者其他组织的，质疑函应由法定代表人、主要负责人，或者其授权代表签字或者盖章，并加盖公章。</w:t>
      </w:r>
    </w:p>
    <w:p w14:paraId="465E21EE">
      <w:pPr>
        <w:snapToGrid w:val="0"/>
        <w:spacing w:line="360" w:lineRule="auto"/>
        <w:rPr>
          <w:rFonts w:hint="eastAsia"/>
          <w:b/>
          <w:color w:val="auto"/>
          <w:kern w:val="0"/>
          <w:sz w:val="24"/>
          <w:highlight w:val="none"/>
        </w:rPr>
      </w:pPr>
    </w:p>
    <w:p w14:paraId="7A6C1092">
      <w:pPr>
        <w:snapToGrid w:val="0"/>
        <w:spacing w:line="360" w:lineRule="auto"/>
        <w:rPr>
          <w:rFonts w:hint="eastAsia"/>
          <w:b/>
          <w:color w:val="auto"/>
          <w:kern w:val="0"/>
          <w:sz w:val="24"/>
          <w:highlight w:val="none"/>
        </w:rPr>
      </w:pPr>
    </w:p>
    <w:p w14:paraId="433242A0">
      <w:pPr>
        <w:snapToGrid w:val="0"/>
        <w:spacing w:line="360" w:lineRule="auto"/>
        <w:rPr>
          <w:rFonts w:hint="eastAsia"/>
          <w:b/>
          <w:color w:val="auto"/>
          <w:kern w:val="0"/>
          <w:sz w:val="24"/>
          <w:highlight w:val="none"/>
        </w:rPr>
      </w:pPr>
    </w:p>
    <w:p w14:paraId="319944C5">
      <w:pPr>
        <w:snapToGrid w:val="0"/>
        <w:spacing w:line="360" w:lineRule="auto"/>
        <w:rPr>
          <w:color w:val="auto"/>
        </w:rPr>
      </w:pPr>
      <w:r>
        <w:rPr>
          <w:rFonts w:hint="eastAsia"/>
          <w:b/>
          <w:color w:val="auto"/>
          <w:kern w:val="0"/>
          <w:sz w:val="24"/>
          <w:highlight w:val="none"/>
        </w:rPr>
        <w:t>附表2：</w:t>
      </w:r>
    </w:p>
    <w:p w14:paraId="21AEF863">
      <w:pPr>
        <w:spacing w:line="360" w:lineRule="auto"/>
        <w:jc w:val="center"/>
        <w:rPr>
          <w:rFonts w:eastAsia="隶书"/>
          <w:color w:val="auto"/>
          <w:kern w:val="0"/>
          <w:sz w:val="44"/>
          <w:highlight w:val="none"/>
        </w:rPr>
      </w:pPr>
      <w:r>
        <w:rPr>
          <w:rFonts w:hint="eastAsia" w:eastAsia="隶书"/>
          <w:color w:val="auto"/>
          <w:kern w:val="0"/>
          <w:sz w:val="44"/>
          <w:highlight w:val="none"/>
        </w:rPr>
        <w:t>投诉书（格式）</w:t>
      </w:r>
    </w:p>
    <w:p w14:paraId="1DBF87DA">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一、投诉相关主体基本情况：</w:t>
      </w:r>
    </w:p>
    <w:p w14:paraId="729834C2">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供应商：</w:t>
      </w:r>
    </w:p>
    <w:p w14:paraId="6CE8C409">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1F8EA0A0">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法定代表人/主要负责人：</w:t>
      </w:r>
    </w:p>
    <w:p w14:paraId="725B342A">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联系电话：</w:t>
      </w:r>
    </w:p>
    <w:p w14:paraId="55FF2018">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授权代表：联系电话：</w:t>
      </w:r>
    </w:p>
    <w:p w14:paraId="43E7A601">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2E912B14">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被投诉人1：</w:t>
      </w:r>
    </w:p>
    <w:p w14:paraId="16D41649">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0E5FA53F">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联系人：联系电话：</w:t>
      </w:r>
    </w:p>
    <w:p w14:paraId="0E330A87">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被投诉人2：</w:t>
      </w:r>
    </w:p>
    <w:p w14:paraId="3F97A5B8">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2052BF2C">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相关供应商：</w:t>
      </w:r>
    </w:p>
    <w:p w14:paraId="12070601">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地址：邮编：</w:t>
      </w:r>
    </w:p>
    <w:p w14:paraId="482EFF5C">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0102ABE1">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二、投诉项目基本情况：</w:t>
      </w:r>
    </w:p>
    <w:p w14:paraId="444FED3D">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项目的名称：</w:t>
      </w:r>
    </w:p>
    <w:p w14:paraId="07CEFBC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项目的编号：</w:t>
      </w:r>
    </w:p>
    <w:p w14:paraId="4A57AD94">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采购人名称：</w:t>
      </w:r>
    </w:p>
    <w:p w14:paraId="49DB8C05">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代理机构名称：</w:t>
      </w:r>
    </w:p>
    <w:p w14:paraId="28575737">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采购文件公告：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2451A00E">
      <w:pPr>
        <w:spacing w:line="360" w:lineRule="auto"/>
        <w:ind w:left="25" w:leftChars="12" w:firstLine="413" w:firstLineChars="197"/>
        <w:rPr>
          <w:rFonts w:hint="eastAsia" w:ascii="宋体" w:hAnsi="宋体" w:eastAsia="宋体" w:cs="宋体"/>
          <w:b/>
          <w:color w:val="auto"/>
          <w:kern w:val="0"/>
          <w:szCs w:val="21"/>
          <w:highlight w:val="none"/>
        </w:rPr>
      </w:pPr>
      <w:r>
        <w:rPr>
          <w:rFonts w:hint="eastAsia" w:ascii="宋体" w:hAnsi="宋体" w:eastAsia="宋体" w:cs="宋体"/>
          <w:bCs/>
          <w:color w:val="auto"/>
          <w:kern w:val="0"/>
          <w:highlight w:val="none"/>
        </w:rPr>
        <w:t>采购结果公告：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22331911">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三、质疑基本情况</w:t>
      </w:r>
    </w:p>
    <w:p w14:paraId="7E87F24E">
      <w:pPr>
        <w:spacing w:line="360" w:lineRule="auto"/>
        <w:ind w:left="25" w:leftChars="12" w:firstLine="833" w:firstLineChars="3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投诉人于年月日，向提出质疑，质疑事项为：</w:t>
      </w:r>
    </w:p>
    <w:p w14:paraId="76A550F5">
      <w:pPr>
        <w:spacing w:line="360" w:lineRule="auto"/>
        <w:rPr>
          <w:rFonts w:hint="eastAsia" w:ascii="宋体" w:hAnsi="宋体" w:eastAsia="宋体" w:cs="宋体"/>
          <w:bCs/>
          <w:color w:val="auto"/>
          <w:kern w:val="0"/>
          <w:highlight w:val="none"/>
          <w:u w:val="single"/>
        </w:rPr>
      </w:pPr>
    </w:p>
    <w:p w14:paraId="5974E518">
      <w:pPr>
        <w:spacing w:line="360" w:lineRule="auto"/>
        <w:rPr>
          <w:rFonts w:hint="eastAsia" w:ascii="宋体" w:hAnsi="宋体" w:eastAsia="宋体" w:cs="宋体"/>
          <w:bCs/>
          <w:color w:val="auto"/>
          <w:kern w:val="0"/>
          <w:highlight w:val="none"/>
          <w:u w:val="single"/>
        </w:rPr>
      </w:pPr>
    </w:p>
    <w:p w14:paraId="3BC4CFF0">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u w:val="single"/>
        </w:rPr>
        <w:t>采购人/代理机构</w:t>
      </w:r>
      <w:r>
        <w:rPr>
          <w:rFonts w:hint="eastAsia" w:ascii="宋体" w:hAnsi="宋体" w:eastAsia="宋体" w:cs="宋体"/>
          <w:bCs/>
          <w:color w:val="auto"/>
          <w:kern w:val="0"/>
          <w:highlight w:val="none"/>
        </w:rPr>
        <w:t>于</w:t>
      </w:r>
      <w:r>
        <w:rPr>
          <w:rFonts w:hint="eastAsia" w:ascii="宋体" w:hAnsi="宋体" w:eastAsia="宋体" w:cs="宋体"/>
          <w:color w:val="auto"/>
          <w:kern w:val="0"/>
          <w:szCs w:val="21"/>
          <w:highlight w:val="none"/>
        </w:rPr>
        <w:t>年月日，</w:t>
      </w:r>
      <w:r>
        <w:rPr>
          <w:rFonts w:hint="eastAsia" w:ascii="宋体" w:hAnsi="宋体" w:eastAsia="宋体" w:cs="宋体"/>
          <w:bCs/>
          <w:color w:val="auto"/>
          <w:kern w:val="0"/>
          <w:highlight w:val="none"/>
        </w:rPr>
        <w:t xml:space="preserve">就质疑事项作出了答复/没有在法定期限内作出答复。                                                                                             </w:t>
      </w:r>
    </w:p>
    <w:p w14:paraId="2B4B0504">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四、投诉事项具体内容</w:t>
      </w:r>
    </w:p>
    <w:p w14:paraId="71DD3D6B">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投诉事项1：</w:t>
      </w:r>
    </w:p>
    <w:p w14:paraId="2C313CC4">
      <w:pPr>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事实依据：</w:t>
      </w:r>
    </w:p>
    <w:p w14:paraId="436CD200">
      <w:pPr>
        <w:spacing w:line="360" w:lineRule="auto"/>
        <w:ind w:left="25" w:leftChars="12" w:firstLine="413" w:firstLineChars="197"/>
        <w:rPr>
          <w:rFonts w:hint="eastAsia" w:ascii="宋体" w:hAnsi="宋体" w:eastAsia="宋体" w:cs="宋体"/>
          <w:color w:val="auto"/>
          <w:kern w:val="0"/>
          <w:szCs w:val="21"/>
          <w:highlight w:val="none"/>
        </w:rPr>
      </w:pPr>
    </w:p>
    <w:p w14:paraId="69C06A7D">
      <w:pPr>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法律依据：</w:t>
      </w:r>
    </w:p>
    <w:p w14:paraId="72A24882">
      <w:pPr>
        <w:spacing w:line="360" w:lineRule="auto"/>
        <w:ind w:left="25" w:leftChars="12" w:firstLine="308" w:firstLineChars="147"/>
        <w:rPr>
          <w:rFonts w:hint="eastAsia" w:ascii="宋体" w:hAnsi="宋体" w:eastAsia="宋体" w:cs="宋体"/>
          <w:bCs/>
          <w:color w:val="auto"/>
          <w:kern w:val="0"/>
          <w:highlight w:val="none"/>
          <w:u w:val="single"/>
        </w:rPr>
      </w:pPr>
    </w:p>
    <w:p w14:paraId="76FD74FD">
      <w:pPr>
        <w:spacing w:line="360" w:lineRule="auto"/>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color w:val="auto"/>
          <w:kern w:val="0"/>
          <w:szCs w:val="21"/>
          <w:highlight w:val="none"/>
        </w:rPr>
        <w:t xml:space="preserve">投诉事项2  </w:t>
      </w:r>
    </w:p>
    <w:p w14:paraId="13DAA88A">
      <w:pPr>
        <w:spacing w:line="360" w:lineRule="auto"/>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2CE22ABB">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五、与投诉事项相关的投诉请求：</w:t>
      </w:r>
    </w:p>
    <w:p w14:paraId="18085B0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1DACB5CF">
      <w:pPr>
        <w:spacing w:line="360" w:lineRule="auto"/>
        <w:ind w:left="25" w:leftChars="12" w:firstLine="308" w:firstLineChars="147"/>
        <w:rPr>
          <w:rFonts w:hint="eastAsia" w:ascii="宋体" w:hAnsi="宋体" w:eastAsia="宋体" w:cs="宋体"/>
          <w:color w:val="auto"/>
          <w:kern w:val="0"/>
          <w:szCs w:val="21"/>
          <w:highlight w:val="none"/>
        </w:rPr>
      </w:pPr>
    </w:p>
    <w:p w14:paraId="6A39E28A">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08479E66">
      <w:pPr>
        <w:spacing w:line="360" w:lineRule="auto"/>
        <w:ind w:left="25" w:leftChars="12" w:firstLine="308" w:firstLineChars="147"/>
        <w:rPr>
          <w:rFonts w:hint="eastAsia" w:ascii="宋体" w:hAnsi="宋体" w:eastAsia="宋体" w:cs="宋体"/>
          <w:color w:val="auto"/>
          <w:kern w:val="0"/>
          <w:szCs w:val="21"/>
          <w:highlight w:val="none"/>
        </w:rPr>
      </w:pPr>
    </w:p>
    <w:p w14:paraId="47C9DEBB">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198ACA54">
      <w:pPr>
        <w:spacing w:line="360" w:lineRule="auto"/>
        <w:ind w:left="25" w:leftChars="12" w:firstLine="413" w:firstLineChars="197"/>
        <w:rPr>
          <w:rFonts w:hint="eastAsia" w:ascii="宋体" w:hAnsi="宋体" w:eastAsia="宋体" w:cs="宋体"/>
          <w:color w:val="auto"/>
          <w:kern w:val="0"/>
          <w:szCs w:val="21"/>
          <w:highlight w:val="none"/>
        </w:rPr>
      </w:pPr>
    </w:p>
    <w:p w14:paraId="4A5F93CF">
      <w:pPr>
        <w:snapToGrid w:val="0"/>
        <w:spacing w:line="360" w:lineRule="auto"/>
        <w:rPr>
          <w:rFonts w:hint="eastAsia" w:ascii="宋体" w:hAnsi="宋体" w:eastAsia="宋体" w:cs="宋体"/>
          <w:b/>
          <w:color w:val="auto"/>
          <w:kern w:val="0"/>
          <w:szCs w:val="21"/>
          <w:highlight w:val="none"/>
        </w:rPr>
      </w:pPr>
    </w:p>
    <w:p w14:paraId="0EB5599A">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30E793DA">
      <w:pPr>
        <w:spacing w:line="360" w:lineRule="auto"/>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highlight w:val="none"/>
        </w:rPr>
        <w:t>。</w:t>
      </w:r>
    </w:p>
    <w:p w14:paraId="3FDDBC0B">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AB8705">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3.投诉书应简要列明质疑事项，质疑函、质疑答复等作为附件材料提供。</w:t>
      </w:r>
    </w:p>
    <w:p w14:paraId="1BE08C2C">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4.投诉书的投诉事项应具体、明确，并有必要的事实依据和法律依据。</w:t>
      </w:r>
    </w:p>
    <w:p w14:paraId="076C90ED">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5.投诉书的投诉请求应与投诉事项相关。</w:t>
      </w:r>
    </w:p>
    <w:p w14:paraId="77E4B81B">
      <w:pPr>
        <w:spacing w:line="360" w:lineRule="auto"/>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szCs w:val="21"/>
          <w:highlight w:val="none"/>
        </w:rPr>
        <w:t>投诉人为法人或者其他组织的，投诉书应由法定代表人、主要负责人，或者其授权代表签字或者盖章，并加盖公章。</w:t>
      </w:r>
    </w:p>
    <w:p w14:paraId="1CE0FD47">
      <w:pPr>
        <w:spacing w:line="360" w:lineRule="auto"/>
        <w:ind w:left="25" w:leftChars="12" w:firstLine="310" w:firstLineChars="147"/>
        <w:rPr>
          <w:rFonts w:hAnsi="宋体"/>
          <w:b/>
          <w:color w:val="auto"/>
          <w:kern w:val="0"/>
          <w:szCs w:val="21"/>
          <w:highlight w:val="none"/>
        </w:rPr>
      </w:pPr>
    </w:p>
    <w:p w14:paraId="5779FC59">
      <w:pPr>
        <w:pStyle w:val="9"/>
        <w:spacing w:line="360" w:lineRule="auto"/>
        <w:rPr>
          <w:rFonts w:hint="eastAsia"/>
          <w:color w:val="auto"/>
          <w:highlight w:val="none"/>
          <w:lang w:eastAsia="zh-CN"/>
        </w:rPr>
      </w:pPr>
    </w:p>
    <w:p w14:paraId="76CD31EE">
      <w:pPr>
        <w:pStyle w:val="9"/>
        <w:spacing w:line="360" w:lineRule="auto"/>
        <w:rPr>
          <w:rFonts w:hint="eastAsia"/>
          <w:color w:val="auto"/>
          <w:highlight w:val="none"/>
          <w:lang w:eastAsia="zh-CN"/>
        </w:rPr>
      </w:pPr>
    </w:p>
    <w:p w14:paraId="2E99F749">
      <w:pPr>
        <w:pStyle w:val="9"/>
        <w:spacing w:line="360" w:lineRule="auto"/>
        <w:rPr>
          <w:rFonts w:hint="eastAsia"/>
          <w:color w:val="auto"/>
          <w:highlight w:val="none"/>
          <w:lang w:eastAsia="zh-CN"/>
        </w:rPr>
      </w:pPr>
    </w:p>
    <w:p w14:paraId="587C34B9">
      <w:pPr>
        <w:pStyle w:val="9"/>
        <w:spacing w:line="360" w:lineRule="auto"/>
        <w:rPr>
          <w:rFonts w:hint="eastAsia"/>
          <w:color w:val="auto"/>
          <w:highlight w:val="none"/>
          <w:lang w:eastAsia="zh-CN"/>
        </w:rPr>
      </w:pPr>
    </w:p>
    <w:p w14:paraId="043132A8">
      <w:pPr>
        <w:pStyle w:val="9"/>
        <w:spacing w:line="360" w:lineRule="auto"/>
        <w:rPr>
          <w:rFonts w:hint="eastAsia"/>
          <w:color w:val="auto"/>
          <w:highlight w:val="none"/>
          <w:lang w:eastAsia="zh-CN"/>
        </w:rPr>
      </w:pPr>
    </w:p>
    <w:p w14:paraId="27BA3F02">
      <w:pPr>
        <w:pStyle w:val="9"/>
        <w:spacing w:line="360" w:lineRule="auto"/>
        <w:rPr>
          <w:rFonts w:hint="eastAsia"/>
          <w:color w:val="auto"/>
          <w:highlight w:val="none"/>
          <w:lang w:eastAsia="zh-CN"/>
        </w:rPr>
      </w:pPr>
    </w:p>
    <w:p w14:paraId="566B40B3">
      <w:pPr>
        <w:pStyle w:val="9"/>
        <w:spacing w:line="360" w:lineRule="auto"/>
        <w:rPr>
          <w:rFonts w:hint="eastAsia"/>
          <w:color w:val="auto"/>
          <w:highlight w:val="none"/>
          <w:lang w:eastAsia="zh-CN"/>
        </w:rPr>
      </w:pPr>
    </w:p>
    <w:p w14:paraId="7632CCFD">
      <w:pPr>
        <w:pStyle w:val="9"/>
        <w:spacing w:line="360" w:lineRule="auto"/>
        <w:rPr>
          <w:rFonts w:hint="eastAsia"/>
          <w:color w:val="auto"/>
          <w:highlight w:val="none"/>
          <w:lang w:eastAsia="zh-CN"/>
        </w:rPr>
      </w:pPr>
    </w:p>
    <w:p w14:paraId="0C6EA330">
      <w:pPr>
        <w:pStyle w:val="9"/>
        <w:spacing w:line="360" w:lineRule="auto"/>
        <w:rPr>
          <w:rFonts w:hint="eastAsia"/>
          <w:color w:val="auto"/>
          <w:highlight w:val="none"/>
          <w:lang w:eastAsia="zh-CN"/>
        </w:rPr>
      </w:pPr>
    </w:p>
    <w:p w14:paraId="411D3146">
      <w:pPr>
        <w:spacing w:line="360" w:lineRule="auto"/>
        <w:rPr>
          <w:rFonts w:hint="eastAsia"/>
          <w:color w:val="auto"/>
          <w:highlight w:val="none"/>
          <w:lang w:eastAsia="zh-CN"/>
        </w:rPr>
      </w:pPr>
    </w:p>
    <w:p w14:paraId="1D967D12">
      <w:pPr>
        <w:pStyle w:val="2"/>
        <w:keepNext/>
        <w:keepLines/>
        <w:pageBreakBefore w:val="0"/>
        <w:widowControl w:val="0"/>
        <w:numPr>
          <w:ilvl w:val="0"/>
          <w:numId w:val="5"/>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color w:val="auto"/>
          <w:sz w:val="32"/>
          <w:szCs w:val="32"/>
          <w:highlight w:val="none"/>
          <w:lang w:eastAsia="zh-CN"/>
        </w:rPr>
      </w:pPr>
      <w:bookmarkStart w:id="68" w:name="_Toc28939"/>
      <w:bookmarkStart w:id="69" w:name="_Toc28951"/>
      <w:bookmarkStart w:id="70" w:name="_Toc2989"/>
      <w:r>
        <w:rPr>
          <w:rFonts w:hint="eastAsia"/>
          <w:color w:val="auto"/>
          <w:sz w:val="32"/>
          <w:szCs w:val="32"/>
          <w:highlight w:val="none"/>
          <w:lang w:eastAsia="zh-CN"/>
        </w:rPr>
        <w:t>工程量清单</w:t>
      </w:r>
      <w:bookmarkEnd w:id="68"/>
      <w:bookmarkEnd w:id="69"/>
    </w:p>
    <w:p w14:paraId="7F521C2E">
      <w:pPr>
        <w:widowControl w:val="0"/>
        <w:numPr>
          <w:ilvl w:val="0"/>
          <w:numId w:val="0"/>
        </w:numPr>
        <w:jc w:val="both"/>
        <w:rPr>
          <w:rFonts w:hint="eastAsia"/>
          <w:color w:val="auto"/>
          <w:lang w:eastAsia="zh-CN"/>
        </w:rPr>
      </w:pPr>
    </w:p>
    <w:p w14:paraId="6BB6253C">
      <w:pPr>
        <w:widowControl w:val="0"/>
        <w:numPr>
          <w:ilvl w:val="0"/>
          <w:numId w:val="0"/>
        </w:numPr>
        <w:jc w:val="center"/>
        <w:rPr>
          <w:rFonts w:hint="eastAsia"/>
          <w:color w:val="auto"/>
          <w:lang w:eastAsia="zh-CN"/>
        </w:rPr>
      </w:pPr>
    </w:p>
    <w:p w14:paraId="3E23CAC6">
      <w:pPr>
        <w:adjustRightIn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工程量清单</w:t>
      </w:r>
      <w:r>
        <w:rPr>
          <w:rFonts w:hint="eastAsia" w:ascii="宋体" w:hAnsi="宋体" w:eastAsia="宋体" w:cs="宋体"/>
          <w:b/>
          <w:bCs/>
          <w:color w:val="auto"/>
          <w:sz w:val="24"/>
          <w:szCs w:val="24"/>
          <w:highlight w:val="none"/>
          <w:lang w:val="en-US" w:eastAsia="zh-CN"/>
        </w:rPr>
        <w:t>另附（电子版自行下载）</w:t>
      </w:r>
      <w:r>
        <w:rPr>
          <w:rFonts w:hint="eastAsia" w:ascii="宋体" w:hAnsi="宋体" w:cs="宋体"/>
          <w:b/>
          <w:color w:val="auto"/>
          <w:sz w:val="24"/>
          <w:szCs w:val="24"/>
          <w:highlight w:val="none"/>
        </w:rPr>
        <w:t>，是本竞争</w:t>
      </w:r>
      <w:r>
        <w:rPr>
          <w:rFonts w:hint="eastAsia" w:ascii="宋体" w:hAnsi="宋体" w:cs="宋体"/>
          <w:b/>
          <w:color w:val="auto"/>
          <w:sz w:val="24"/>
          <w:szCs w:val="24"/>
          <w:highlight w:val="none"/>
          <w:lang w:val="en-US" w:eastAsia="zh-CN"/>
        </w:rPr>
        <w:t>性磋商</w:t>
      </w:r>
      <w:r>
        <w:rPr>
          <w:rFonts w:hint="eastAsia" w:ascii="宋体" w:hAnsi="宋体" w:cs="宋体"/>
          <w:b/>
          <w:color w:val="auto"/>
          <w:sz w:val="24"/>
          <w:szCs w:val="24"/>
          <w:highlight w:val="none"/>
        </w:rPr>
        <w:t>文件的一个重要组成部分</w:t>
      </w:r>
      <w:bookmarkEnd w:id="70"/>
      <w:r>
        <w:rPr>
          <w:rFonts w:hint="eastAsia" w:ascii="宋体" w:hAnsi="宋体" w:cs="宋体"/>
          <w:b/>
          <w:color w:val="auto"/>
          <w:sz w:val="24"/>
          <w:szCs w:val="24"/>
          <w:highlight w:val="none"/>
          <w:lang w:eastAsia="zh-CN"/>
        </w:rPr>
        <w:t>】</w:t>
      </w:r>
    </w:p>
    <w:p w14:paraId="27B86B2F">
      <w:pPr>
        <w:pStyle w:val="2"/>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32"/>
          <w:szCs w:val="32"/>
          <w:highlight w:val="none"/>
          <w:lang w:eastAsia="zh-CN"/>
        </w:rPr>
      </w:pPr>
    </w:p>
    <w:p w14:paraId="28F0036E">
      <w:pPr>
        <w:spacing w:line="360" w:lineRule="auto"/>
        <w:rPr>
          <w:rFonts w:hint="eastAsia"/>
          <w:color w:val="auto"/>
          <w:highlight w:val="none"/>
          <w:lang w:eastAsia="zh-CN"/>
        </w:rPr>
      </w:pPr>
    </w:p>
    <w:p w14:paraId="6080B61B">
      <w:pPr>
        <w:pStyle w:val="2"/>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32"/>
          <w:szCs w:val="32"/>
          <w:highlight w:val="none"/>
          <w:lang w:eastAsia="zh-CN"/>
        </w:rPr>
      </w:pPr>
    </w:p>
    <w:p w14:paraId="7823C97E">
      <w:pPr>
        <w:rPr>
          <w:rFonts w:hint="eastAsia" w:ascii="宋体" w:hAnsi="宋体" w:eastAsia="宋体" w:cs="宋体"/>
          <w:color w:val="auto"/>
          <w:sz w:val="32"/>
          <w:szCs w:val="32"/>
          <w:highlight w:val="none"/>
          <w:lang w:eastAsia="zh-CN"/>
        </w:rPr>
      </w:pPr>
    </w:p>
    <w:p w14:paraId="40316CD3">
      <w:pPr>
        <w:rPr>
          <w:rFonts w:hint="eastAsia" w:ascii="宋体" w:hAnsi="宋体" w:eastAsia="宋体" w:cs="宋体"/>
          <w:color w:val="auto"/>
          <w:sz w:val="32"/>
          <w:szCs w:val="32"/>
          <w:highlight w:val="none"/>
          <w:lang w:eastAsia="zh-CN"/>
        </w:rPr>
      </w:pPr>
    </w:p>
    <w:p w14:paraId="04AC30A9">
      <w:pPr>
        <w:rPr>
          <w:rFonts w:hint="eastAsia" w:ascii="宋体" w:hAnsi="宋体" w:eastAsia="宋体" w:cs="宋体"/>
          <w:color w:val="auto"/>
          <w:sz w:val="32"/>
          <w:szCs w:val="32"/>
          <w:highlight w:val="none"/>
          <w:lang w:eastAsia="zh-CN"/>
        </w:rPr>
      </w:pPr>
    </w:p>
    <w:p w14:paraId="34241B3A">
      <w:pPr>
        <w:rPr>
          <w:rFonts w:hint="eastAsia" w:ascii="宋体" w:hAnsi="宋体" w:eastAsia="宋体" w:cs="宋体"/>
          <w:color w:val="auto"/>
          <w:sz w:val="32"/>
          <w:szCs w:val="32"/>
          <w:highlight w:val="none"/>
          <w:lang w:eastAsia="zh-CN"/>
        </w:rPr>
      </w:pPr>
    </w:p>
    <w:p w14:paraId="1EC3C4E1">
      <w:pPr>
        <w:rPr>
          <w:rFonts w:hint="eastAsia" w:ascii="宋体" w:hAnsi="宋体" w:eastAsia="宋体" w:cs="宋体"/>
          <w:color w:val="auto"/>
          <w:sz w:val="32"/>
          <w:szCs w:val="32"/>
          <w:highlight w:val="none"/>
          <w:lang w:eastAsia="zh-CN"/>
        </w:rPr>
      </w:pPr>
    </w:p>
    <w:p w14:paraId="5F7E99D8">
      <w:pPr>
        <w:rPr>
          <w:rFonts w:hint="eastAsia" w:ascii="宋体" w:hAnsi="宋体" w:eastAsia="宋体" w:cs="宋体"/>
          <w:color w:val="auto"/>
          <w:sz w:val="32"/>
          <w:szCs w:val="32"/>
          <w:highlight w:val="none"/>
          <w:lang w:eastAsia="zh-CN"/>
        </w:rPr>
      </w:pPr>
    </w:p>
    <w:p w14:paraId="4C8775FA">
      <w:pPr>
        <w:rPr>
          <w:rFonts w:hint="eastAsia" w:ascii="宋体" w:hAnsi="宋体" w:eastAsia="宋体" w:cs="宋体"/>
          <w:color w:val="auto"/>
          <w:sz w:val="32"/>
          <w:szCs w:val="32"/>
          <w:highlight w:val="none"/>
          <w:lang w:eastAsia="zh-CN"/>
        </w:rPr>
      </w:pPr>
    </w:p>
    <w:p w14:paraId="58E483FC">
      <w:pPr>
        <w:rPr>
          <w:rFonts w:hint="eastAsia" w:ascii="宋体" w:hAnsi="宋体" w:eastAsia="宋体" w:cs="宋体"/>
          <w:color w:val="auto"/>
          <w:sz w:val="32"/>
          <w:szCs w:val="32"/>
          <w:highlight w:val="none"/>
          <w:lang w:eastAsia="zh-CN"/>
        </w:rPr>
      </w:pPr>
    </w:p>
    <w:p w14:paraId="012D0759">
      <w:pPr>
        <w:rPr>
          <w:rFonts w:hint="eastAsia" w:ascii="宋体" w:hAnsi="宋体" w:eastAsia="宋体" w:cs="宋体"/>
          <w:color w:val="auto"/>
          <w:sz w:val="32"/>
          <w:szCs w:val="32"/>
          <w:highlight w:val="none"/>
          <w:lang w:eastAsia="zh-CN"/>
        </w:rPr>
      </w:pPr>
    </w:p>
    <w:p w14:paraId="0B80B04F">
      <w:pPr>
        <w:rPr>
          <w:rFonts w:hint="eastAsia" w:ascii="宋体" w:hAnsi="宋体" w:eastAsia="宋体" w:cs="宋体"/>
          <w:color w:val="auto"/>
          <w:sz w:val="32"/>
          <w:szCs w:val="32"/>
          <w:highlight w:val="none"/>
          <w:lang w:eastAsia="zh-CN"/>
        </w:rPr>
      </w:pPr>
    </w:p>
    <w:p w14:paraId="25A0489B">
      <w:pPr>
        <w:rPr>
          <w:rFonts w:hint="eastAsia" w:ascii="宋体" w:hAnsi="宋体" w:eastAsia="宋体" w:cs="宋体"/>
          <w:color w:val="auto"/>
          <w:sz w:val="32"/>
          <w:szCs w:val="32"/>
          <w:highlight w:val="none"/>
          <w:lang w:eastAsia="zh-CN"/>
        </w:rPr>
      </w:pPr>
    </w:p>
    <w:p w14:paraId="1F08E637">
      <w:pPr>
        <w:rPr>
          <w:rFonts w:hint="eastAsia" w:ascii="宋体" w:hAnsi="宋体" w:eastAsia="宋体" w:cs="宋体"/>
          <w:color w:val="auto"/>
          <w:sz w:val="32"/>
          <w:szCs w:val="32"/>
          <w:highlight w:val="none"/>
          <w:lang w:eastAsia="zh-CN"/>
        </w:rPr>
      </w:pPr>
    </w:p>
    <w:p w14:paraId="10CA49D7">
      <w:pPr>
        <w:rPr>
          <w:rFonts w:hint="eastAsia" w:ascii="宋体" w:hAnsi="宋体" w:eastAsia="宋体" w:cs="宋体"/>
          <w:color w:val="auto"/>
          <w:sz w:val="32"/>
          <w:szCs w:val="32"/>
          <w:highlight w:val="none"/>
          <w:lang w:eastAsia="zh-CN"/>
        </w:rPr>
      </w:pPr>
    </w:p>
    <w:p w14:paraId="7BFB7C02">
      <w:pPr>
        <w:rPr>
          <w:rFonts w:hint="eastAsia" w:ascii="宋体" w:hAnsi="宋体" w:eastAsia="宋体" w:cs="宋体"/>
          <w:color w:val="auto"/>
          <w:sz w:val="32"/>
          <w:szCs w:val="32"/>
          <w:highlight w:val="none"/>
          <w:lang w:eastAsia="zh-CN"/>
        </w:rPr>
      </w:pPr>
    </w:p>
    <w:p w14:paraId="03A2FCFE">
      <w:pPr>
        <w:rPr>
          <w:rFonts w:hint="eastAsia" w:ascii="宋体" w:hAnsi="宋体" w:eastAsia="宋体" w:cs="宋体"/>
          <w:color w:val="auto"/>
          <w:sz w:val="32"/>
          <w:szCs w:val="32"/>
          <w:highlight w:val="none"/>
          <w:lang w:eastAsia="zh-CN"/>
        </w:rPr>
      </w:pPr>
    </w:p>
    <w:p w14:paraId="657FA8EA">
      <w:pPr>
        <w:rPr>
          <w:rFonts w:hint="eastAsia" w:ascii="宋体" w:hAnsi="宋体" w:eastAsia="宋体" w:cs="宋体"/>
          <w:color w:val="auto"/>
          <w:sz w:val="32"/>
          <w:szCs w:val="32"/>
          <w:highlight w:val="none"/>
          <w:lang w:eastAsia="zh-CN"/>
        </w:rPr>
      </w:pPr>
    </w:p>
    <w:p w14:paraId="10834DC8">
      <w:pPr>
        <w:rPr>
          <w:rFonts w:hint="eastAsia" w:ascii="宋体" w:hAnsi="宋体" w:eastAsia="宋体" w:cs="宋体"/>
          <w:color w:val="auto"/>
          <w:sz w:val="32"/>
          <w:szCs w:val="32"/>
          <w:highlight w:val="none"/>
          <w:lang w:eastAsia="zh-CN"/>
        </w:rPr>
      </w:pPr>
    </w:p>
    <w:p w14:paraId="646EBFEE">
      <w:pPr>
        <w:rPr>
          <w:rFonts w:hint="eastAsia" w:ascii="宋体" w:hAnsi="宋体" w:eastAsia="宋体" w:cs="宋体"/>
          <w:color w:val="auto"/>
          <w:sz w:val="32"/>
          <w:szCs w:val="32"/>
          <w:highlight w:val="none"/>
          <w:lang w:eastAsia="zh-CN"/>
        </w:rPr>
      </w:pPr>
    </w:p>
    <w:p w14:paraId="41520DC7">
      <w:pPr>
        <w:rPr>
          <w:rFonts w:hint="eastAsia" w:ascii="宋体" w:hAnsi="宋体" w:eastAsia="宋体" w:cs="宋体"/>
          <w:color w:val="auto"/>
          <w:sz w:val="32"/>
          <w:szCs w:val="32"/>
          <w:highlight w:val="none"/>
          <w:lang w:eastAsia="zh-CN"/>
        </w:rPr>
      </w:pPr>
    </w:p>
    <w:p w14:paraId="450C094C">
      <w:pPr>
        <w:rPr>
          <w:rFonts w:hint="eastAsia" w:ascii="宋体" w:hAnsi="宋体" w:eastAsia="宋体" w:cs="宋体"/>
          <w:color w:val="auto"/>
          <w:sz w:val="32"/>
          <w:szCs w:val="32"/>
          <w:highlight w:val="none"/>
          <w:lang w:eastAsia="zh-CN"/>
        </w:rPr>
      </w:pPr>
    </w:p>
    <w:p w14:paraId="394EE68A">
      <w:pPr>
        <w:rPr>
          <w:rFonts w:hint="eastAsia" w:ascii="宋体" w:hAnsi="宋体" w:eastAsia="宋体" w:cs="宋体"/>
          <w:color w:val="auto"/>
          <w:sz w:val="32"/>
          <w:szCs w:val="32"/>
          <w:highlight w:val="none"/>
          <w:lang w:eastAsia="zh-CN"/>
        </w:rPr>
      </w:pPr>
    </w:p>
    <w:p w14:paraId="6474B931">
      <w:pPr>
        <w:rPr>
          <w:rFonts w:hint="eastAsia" w:ascii="宋体" w:hAnsi="宋体" w:eastAsia="宋体" w:cs="宋体"/>
          <w:color w:val="auto"/>
          <w:sz w:val="32"/>
          <w:szCs w:val="32"/>
          <w:highlight w:val="none"/>
          <w:lang w:eastAsia="zh-CN"/>
        </w:rPr>
      </w:pPr>
    </w:p>
    <w:p w14:paraId="3C6878D1">
      <w:pPr>
        <w:rPr>
          <w:rFonts w:hint="eastAsia" w:ascii="宋体" w:hAnsi="宋体" w:eastAsia="宋体" w:cs="宋体"/>
          <w:color w:val="auto"/>
          <w:sz w:val="32"/>
          <w:szCs w:val="32"/>
          <w:highlight w:val="none"/>
          <w:lang w:eastAsia="zh-CN"/>
        </w:rPr>
      </w:pPr>
    </w:p>
    <w:p w14:paraId="11D5D29A">
      <w:pPr>
        <w:rPr>
          <w:rFonts w:hint="eastAsia" w:ascii="宋体" w:hAnsi="宋体" w:eastAsia="宋体" w:cs="宋体"/>
          <w:color w:val="auto"/>
          <w:sz w:val="32"/>
          <w:szCs w:val="32"/>
          <w:highlight w:val="none"/>
          <w:lang w:eastAsia="zh-CN"/>
        </w:rPr>
      </w:pPr>
    </w:p>
    <w:p w14:paraId="69A07493">
      <w:pPr>
        <w:rPr>
          <w:rFonts w:hint="eastAsia" w:ascii="宋体" w:hAnsi="宋体" w:eastAsia="宋体" w:cs="宋体"/>
          <w:color w:val="auto"/>
          <w:sz w:val="32"/>
          <w:szCs w:val="32"/>
          <w:highlight w:val="none"/>
          <w:lang w:eastAsia="zh-CN"/>
        </w:rPr>
      </w:pPr>
    </w:p>
    <w:p w14:paraId="5A023482">
      <w:pPr>
        <w:pStyle w:val="2"/>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b/>
          <w:bCs/>
          <w:color w:val="auto"/>
          <w:highlight w:val="none"/>
        </w:rPr>
      </w:pPr>
      <w:bookmarkStart w:id="71" w:name="_Toc1603"/>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评审办法</w:t>
      </w:r>
      <w:bookmarkEnd w:id="71"/>
    </w:p>
    <w:p w14:paraId="6E244E5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outlineLvl w:val="1"/>
        <w:rPr>
          <w:rFonts w:hint="eastAsia" w:asciiTheme="majorEastAsia" w:hAnsiTheme="majorEastAsia" w:eastAsiaTheme="majorEastAsia" w:cstheme="majorEastAsia"/>
          <w:b/>
          <w:bCs/>
          <w:color w:val="auto"/>
          <w:sz w:val="21"/>
          <w:szCs w:val="21"/>
          <w:highlight w:val="none"/>
        </w:rPr>
      </w:pPr>
      <w:bookmarkStart w:id="72" w:name="_Toc3700"/>
      <w:bookmarkStart w:id="73" w:name="_Toc10252"/>
      <w:bookmarkStart w:id="74" w:name="_Toc17367"/>
      <w:r>
        <w:rPr>
          <w:rFonts w:hint="eastAsia" w:asciiTheme="majorEastAsia" w:hAnsiTheme="majorEastAsia" w:eastAsiaTheme="majorEastAsia" w:cstheme="majorEastAsia"/>
          <w:b/>
          <w:bCs/>
          <w:color w:val="auto"/>
          <w:sz w:val="21"/>
          <w:szCs w:val="21"/>
          <w:highlight w:val="none"/>
        </w:rPr>
        <w:t>一、评审依据及方式</w:t>
      </w:r>
      <w:bookmarkEnd w:id="72"/>
      <w:bookmarkEnd w:id="73"/>
      <w:bookmarkEnd w:id="74"/>
    </w:p>
    <w:p w14:paraId="3B62FAE2">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1.评审依据：磋商小组以磋商文件和响应文件为评审依据，</w:t>
      </w:r>
      <w:r>
        <w:rPr>
          <w:rFonts w:hint="eastAsia" w:asciiTheme="majorEastAsia" w:hAnsiTheme="majorEastAsia" w:eastAsiaTheme="majorEastAsia" w:cstheme="majorEastAsia"/>
          <w:color w:val="auto"/>
          <w:sz w:val="21"/>
          <w:szCs w:val="21"/>
          <w:highlight w:val="none"/>
          <w:lang w:val="en-US" w:eastAsia="zh-CN"/>
        </w:rPr>
        <w:t>对供应商的响应文件按百分制打分</w:t>
      </w:r>
      <w:r>
        <w:rPr>
          <w:rFonts w:hint="eastAsia" w:asciiTheme="majorEastAsia" w:hAnsiTheme="majorEastAsia" w:eastAsiaTheme="majorEastAsia" w:cstheme="majorEastAsia"/>
          <w:color w:val="auto"/>
          <w:sz w:val="21"/>
          <w:szCs w:val="21"/>
          <w:highlight w:val="none"/>
        </w:rPr>
        <w:t>。</w:t>
      </w:r>
    </w:p>
    <w:p w14:paraId="07C2C04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2.评审方式：以封闭方式进行评审。</w:t>
      </w:r>
    </w:p>
    <w:p w14:paraId="16A75C4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3.根据财库〔2012〕69号文规定，采购人和采购代理机构，磋商小组成员要严格遵守政府采购相关法律制度，依法履行各自职责，公正、客观、审慎地组织和参与评审工作。</w:t>
      </w:r>
    </w:p>
    <w:p w14:paraId="25017C78">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outlineLvl w:val="1"/>
        <w:rPr>
          <w:rFonts w:hint="eastAsia" w:asciiTheme="majorEastAsia" w:hAnsiTheme="majorEastAsia" w:eastAsiaTheme="majorEastAsia" w:cstheme="majorEastAsia"/>
          <w:b/>
          <w:bCs/>
          <w:color w:val="auto"/>
          <w:sz w:val="21"/>
          <w:szCs w:val="21"/>
          <w:highlight w:val="none"/>
        </w:rPr>
      </w:pPr>
      <w:bookmarkStart w:id="75" w:name="_Toc11587"/>
      <w:bookmarkStart w:id="76" w:name="_Toc22994"/>
      <w:bookmarkStart w:id="77" w:name="_Toc29329"/>
      <w:r>
        <w:rPr>
          <w:rFonts w:hint="eastAsia" w:asciiTheme="majorEastAsia" w:hAnsiTheme="majorEastAsia" w:eastAsiaTheme="majorEastAsia" w:cstheme="majorEastAsia"/>
          <w:b/>
          <w:bCs/>
          <w:color w:val="auto"/>
          <w:sz w:val="21"/>
          <w:szCs w:val="21"/>
          <w:highlight w:val="none"/>
        </w:rPr>
        <w:t>二、评审办法</w:t>
      </w:r>
      <w:bookmarkEnd w:id="75"/>
      <w:bookmarkEnd w:id="76"/>
      <w:bookmarkEnd w:id="77"/>
    </w:p>
    <w:p w14:paraId="5ED249F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（一）对进入详评的，采用综合评分法。</w:t>
      </w:r>
    </w:p>
    <w:p w14:paraId="3CB571EF">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rPr>
        <w:t>（二）计分办法</w:t>
      </w:r>
      <w:r>
        <w:rPr>
          <w:rFonts w:hint="eastAsia" w:asciiTheme="majorEastAsia" w:hAnsiTheme="majorEastAsia" w:eastAsiaTheme="majorEastAsia" w:cstheme="majorEastAsia"/>
          <w:bCs/>
          <w:color w:val="auto"/>
          <w:sz w:val="21"/>
          <w:szCs w:val="21"/>
          <w:highlight w:val="none"/>
          <w:lang w:eastAsia="zh-CN"/>
        </w:rPr>
        <w:t>（百分制，分值保留两位小数）</w:t>
      </w:r>
      <w:r>
        <w:rPr>
          <w:rFonts w:hint="eastAsia" w:asciiTheme="majorEastAsia" w:hAnsiTheme="majorEastAsia" w:eastAsiaTheme="majorEastAsia" w:cstheme="majorEastAsia"/>
          <w:bCs/>
          <w:color w:val="auto"/>
          <w:sz w:val="21"/>
          <w:szCs w:val="21"/>
          <w:highlight w:val="none"/>
          <w:lang w:val="en-US" w:eastAsia="zh-CN"/>
        </w:rPr>
        <w:t>。</w:t>
      </w:r>
    </w:p>
    <w:p w14:paraId="4C390F2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1、价格分……………………………………………………………………………………</w:t>
      </w:r>
      <w:r>
        <w:rPr>
          <w:rFonts w:hint="eastAsia" w:asciiTheme="majorEastAsia" w:hAnsiTheme="majorEastAsia" w:eastAsiaTheme="majorEastAsia" w:cstheme="majorEastAsia"/>
          <w:b/>
          <w:color w:val="auto"/>
          <w:sz w:val="21"/>
          <w:szCs w:val="21"/>
          <w:highlight w:val="none"/>
          <w:lang w:val="en-US" w:eastAsia="zh-CN"/>
        </w:rPr>
        <w:t>满分30</w:t>
      </w:r>
      <w:r>
        <w:rPr>
          <w:rFonts w:hint="eastAsia" w:asciiTheme="majorEastAsia" w:hAnsiTheme="majorEastAsia" w:eastAsiaTheme="majorEastAsia" w:cstheme="majorEastAsia"/>
          <w:b/>
          <w:color w:val="auto"/>
          <w:sz w:val="21"/>
          <w:szCs w:val="21"/>
          <w:highlight w:val="none"/>
        </w:rPr>
        <w:t>分</w:t>
      </w:r>
    </w:p>
    <w:p w14:paraId="2F2891C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（1）以进入综合评分环节的最低的最后报价为基准价，基准价报价得分为30分。</w:t>
      </w:r>
    </w:p>
    <w:p w14:paraId="3599F84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（2）供应商磋商报价得分=（磋商基准价/供应商的最后报价）×30分。</w:t>
      </w:r>
    </w:p>
    <w:p w14:paraId="1F78EF7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技术分（</w:t>
      </w:r>
      <w:r>
        <w:rPr>
          <w:rFonts w:hint="eastAsia" w:asciiTheme="majorEastAsia" w:hAnsiTheme="majorEastAsia" w:eastAsiaTheme="majorEastAsia" w:cstheme="majorEastAsia"/>
          <w:b/>
          <w:bCs/>
          <w:color w:val="auto"/>
          <w:spacing w:val="7"/>
          <w:sz w:val="21"/>
          <w:szCs w:val="21"/>
        </w:rPr>
        <w:t>施工组织设计</w:t>
      </w:r>
      <w:r>
        <w:rPr>
          <w:rFonts w:hint="eastAsia" w:asciiTheme="majorEastAsia" w:hAnsiTheme="majorEastAsia" w:eastAsiaTheme="majorEastAsia" w:cstheme="majorEastAsia"/>
          <w:b/>
          <w:color w:val="auto"/>
          <w:sz w:val="21"/>
          <w:szCs w:val="21"/>
          <w:highlight w:val="none"/>
          <w:lang w:val="en-US" w:eastAsia="zh-CN"/>
        </w:rPr>
        <w:t>）</w:t>
      </w:r>
      <w:r>
        <w:rPr>
          <w:rFonts w:hint="eastAsia" w:asciiTheme="majorEastAsia" w:hAnsiTheme="majorEastAsia" w:eastAsiaTheme="majorEastAsia" w:cstheme="majorEastAsia"/>
          <w:b/>
          <w:color w:val="auto"/>
          <w:sz w:val="21"/>
          <w:szCs w:val="21"/>
          <w:highlight w:val="none"/>
        </w:rPr>
        <w:t>……………………………………………………………</w:t>
      </w:r>
      <w:r>
        <w:rPr>
          <w:rFonts w:hint="eastAsia" w:asciiTheme="majorEastAsia" w:hAnsiTheme="majorEastAsia" w:eastAsiaTheme="majorEastAsia" w:cstheme="majorEastAsia"/>
          <w:b/>
          <w:color w:val="auto"/>
          <w:sz w:val="21"/>
          <w:szCs w:val="21"/>
          <w:highlight w:val="none"/>
          <w:lang w:val="en-US" w:eastAsia="zh-CN"/>
        </w:rPr>
        <w:t>满分60</w:t>
      </w:r>
      <w:r>
        <w:rPr>
          <w:rFonts w:hint="eastAsia" w:asciiTheme="majorEastAsia" w:hAnsiTheme="majorEastAsia" w:eastAsiaTheme="majorEastAsia" w:cstheme="majorEastAsia"/>
          <w:b/>
          <w:color w:val="auto"/>
          <w:sz w:val="21"/>
          <w:szCs w:val="21"/>
          <w:highlight w:val="none"/>
        </w:rPr>
        <w:t>分</w:t>
      </w:r>
    </w:p>
    <w:p w14:paraId="7CD95785">
      <w:pPr>
        <w:keepNext w:val="0"/>
        <w:keepLines w:val="0"/>
        <w:pageBreakBefore w:val="0"/>
        <w:widowControl w:val="0"/>
        <w:kinsoku/>
        <w:wordWrap/>
        <w:overflowPunct/>
        <w:topLinePunct w:val="0"/>
        <w:autoSpaceDE/>
        <w:autoSpaceDN/>
        <w:bidi w:val="0"/>
        <w:adjustRightInd/>
        <w:snapToGrid/>
        <w:spacing w:line="360" w:lineRule="auto"/>
        <w:ind w:left="43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4"/>
          <w:sz w:val="21"/>
          <w:szCs w:val="21"/>
        </w:rPr>
        <w:t>（1）总体施工组织布置及规划（满分</w:t>
      </w:r>
      <w:r>
        <w:rPr>
          <w:rFonts w:hint="eastAsia" w:asciiTheme="majorEastAsia" w:hAnsiTheme="majorEastAsia" w:eastAsiaTheme="majorEastAsia" w:cstheme="majorEastAsia"/>
          <w:color w:val="auto"/>
          <w:spacing w:val="-7"/>
          <w:sz w:val="21"/>
          <w:szCs w:val="21"/>
        </w:rPr>
        <w:t xml:space="preserve"> </w:t>
      </w:r>
      <w:r>
        <w:rPr>
          <w:rFonts w:hint="eastAsia" w:asciiTheme="majorEastAsia" w:hAnsiTheme="majorEastAsia" w:eastAsiaTheme="majorEastAsia" w:cstheme="majorEastAsia"/>
          <w:b/>
          <w:bCs/>
          <w:color w:val="auto"/>
          <w:spacing w:val="4"/>
          <w:sz w:val="21"/>
          <w:szCs w:val="21"/>
        </w:rPr>
        <w:t>10</w:t>
      </w:r>
      <w:r>
        <w:rPr>
          <w:rFonts w:hint="eastAsia" w:asciiTheme="majorEastAsia" w:hAnsiTheme="majorEastAsia" w:eastAsiaTheme="majorEastAsia" w:cstheme="majorEastAsia"/>
          <w:color w:val="auto"/>
          <w:spacing w:val="-35"/>
          <w:sz w:val="21"/>
          <w:szCs w:val="21"/>
        </w:rPr>
        <w:t xml:space="preserve"> </w:t>
      </w:r>
      <w:r>
        <w:rPr>
          <w:rFonts w:hint="eastAsia" w:asciiTheme="majorEastAsia" w:hAnsiTheme="majorEastAsia" w:eastAsiaTheme="majorEastAsia" w:cstheme="majorEastAsia"/>
          <w:b/>
          <w:bCs/>
          <w:color w:val="auto"/>
          <w:spacing w:val="4"/>
          <w:sz w:val="21"/>
          <w:szCs w:val="21"/>
        </w:rPr>
        <w:t>分）</w:t>
      </w:r>
    </w:p>
    <w:p w14:paraId="0E43476E">
      <w:pPr>
        <w:keepNext w:val="0"/>
        <w:keepLines w:val="0"/>
        <w:pageBreakBefore w:val="0"/>
        <w:widowControl w:val="0"/>
        <w:kinsoku/>
        <w:wordWrap/>
        <w:overflowPunct/>
        <w:topLinePunct w:val="0"/>
        <w:autoSpaceDE/>
        <w:autoSpaceDN/>
        <w:bidi w:val="0"/>
        <w:adjustRightInd/>
        <w:snapToGrid/>
        <w:spacing w:line="360" w:lineRule="auto"/>
        <w:ind w:left="5" w:firstLine="422"/>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6"/>
          <w:sz w:val="21"/>
          <w:szCs w:val="21"/>
        </w:rPr>
        <w:t>一档（10</w:t>
      </w:r>
      <w:r>
        <w:rPr>
          <w:rFonts w:hint="eastAsia" w:asciiTheme="majorEastAsia" w:hAnsiTheme="majorEastAsia" w:eastAsiaTheme="majorEastAsia" w:cstheme="majorEastAsia"/>
          <w:b/>
          <w:bCs/>
          <w:color w:val="auto"/>
          <w:spacing w:val="-37"/>
          <w:sz w:val="21"/>
          <w:szCs w:val="21"/>
        </w:rPr>
        <w:t xml:space="preserve"> </w:t>
      </w:r>
      <w:r>
        <w:rPr>
          <w:rFonts w:hint="eastAsia" w:asciiTheme="majorEastAsia" w:hAnsiTheme="majorEastAsia" w:eastAsiaTheme="majorEastAsia" w:cstheme="majorEastAsia"/>
          <w:b/>
          <w:bCs/>
          <w:color w:val="auto"/>
          <w:spacing w:val="6"/>
          <w:sz w:val="21"/>
          <w:szCs w:val="21"/>
        </w:rPr>
        <w:t>分</w:t>
      </w:r>
      <w:r>
        <w:rPr>
          <w:rFonts w:hint="eastAsia" w:asciiTheme="majorEastAsia" w:hAnsiTheme="majorEastAsia" w:eastAsiaTheme="majorEastAsia" w:cstheme="majorEastAsia"/>
          <w:b/>
          <w:bCs/>
          <w:color w:val="auto"/>
          <w:spacing w:val="-6"/>
          <w:sz w:val="21"/>
          <w:szCs w:val="21"/>
        </w:rPr>
        <w:t>）</w:t>
      </w:r>
      <w:r>
        <w:rPr>
          <w:rFonts w:hint="eastAsia" w:asciiTheme="majorEastAsia" w:hAnsiTheme="majorEastAsia" w:eastAsiaTheme="majorEastAsia" w:cstheme="majorEastAsia"/>
          <w:color w:val="auto"/>
          <w:spacing w:val="-6"/>
          <w:sz w:val="21"/>
          <w:szCs w:val="21"/>
        </w:rPr>
        <w:t>：</w:t>
      </w:r>
      <w:r>
        <w:rPr>
          <w:rFonts w:hint="eastAsia" w:asciiTheme="majorEastAsia" w:hAnsiTheme="majorEastAsia" w:eastAsiaTheme="majorEastAsia" w:cstheme="majorEastAsia"/>
          <w:color w:val="auto"/>
          <w:spacing w:val="6"/>
          <w:sz w:val="21"/>
          <w:szCs w:val="21"/>
        </w:rPr>
        <w:t>总体概述（施工程序总体设想及施工段）对项目总体有</w:t>
      </w:r>
      <w:r>
        <w:rPr>
          <w:rFonts w:hint="eastAsia" w:asciiTheme="majorEastAsia" w:hAnsiTheme="majorEastAsia" w:eastAsiaTheme="majorEastAsia" w:cstheme="majorEastAsia"/>
          <w:color w:val="auto"/>
          <w:spacing w:val="5"/>
          <w:sz w:val="21"/>
          <w:szCs w:val="21"/>
        </w:rPr>
        <w:t>深刻认识，表述清晰、完整、</w:t>
      </w:r>
      <w:r>
        <w:rPr>
          <w:rFonts w:hint="eastAsia" w:asciiTheme="majorEastAsia" w:hAnsiTheme="majorEastAsia" w:eastAsiaTheme="majorEastAsia" w:cstheme="majorEastAsia"/>
          <w:color w:val="auto"/>
          <w:spacing w:val="10"/>
          <w:sz w:val="21"/>
          <w:szCs w:val="21"/>
        </w:rPr>
        <w:t>严谨、合理，措施先进、具体、有效、成熟；施工段划分呼应总体表述，划分清晰、合理，符合规</w:t>
      </w:r>
      <w:r>
        <w:rPr>
          <w:rFonts w:hint="eastAsia" w:asciiTheme="majorEastAsia" w:hAnsiTheme="majorEastAsia" w:eastAsiaTheme="majorEastAsia" w:cstheme="majorEastAsia"/>
          <w:color w:val="auto"/>
          <w:spacing w:val="9"/>
          <w:sz w:val="21"/>
          <w:szCs w:val="21"/>
        </w:rPr>
        <w:t>范要</w:t>
      </w:r>
      <w:r>
        <w:rPr>
          <w:rFonts w:hint="eastAsia" w:asciiTheme="majorEastAsia" w:hAnsiTheme="majorEastAsia" w:eastAsiaTheme="majorEastAsia" w:cstheme="majorEastAsia"/>
          <w:color w:val="auto"/>
          <w:spacing w:val="10"/>
          <w:sz w:val="21"/>
          <w:szCs w:val="21"/>
        </w:rPr>
        <w:t>求。施工进度计划和各阶段进度的保证措施关键线路清晰、准确、完整、计划编划合理、可行，关</w:t>
      </w:r>
      <w:r>
        <w:rPr>
          <w:rFonts w:hint="eastAsia" w:asciiTheme="majorEastAsia" w:hAnsiTheme="majorEastAsia" w:eastAsiaTheme="majorEastAsia" w:cstheme="majorEastAsia"/>
          <w:color w:val="auto"/>
          <w:spacing w:val="9"/>
          <w:sz w:val="21"/>
          <w:szCs w:val="21"/>
        </w:rPr>
        <w:t>键节</w:t>
      </w:r>
      <w:r>
        <w:rPr>
          <w:rFonts w:hint="eastAsia" w:asciiTheme="majorEastAsia" w:hAnsiTheme="majorEastAsia" w:eastAsiaTheme="majorEastAsia" w:cstheme="majorEastAsia"/>
          <w:color w:val="auto"/>
          <w:spacing w:val="8"/>
          <w:sz w:val="21"/>
          <w:szCs w:val="21"/>
        </w:rPr>
        <w:t>点的控制措施有力、合理、可行。</w:t>
      </w:r>
    </w:p>
    <w:p w14:paraId="180317DF">
      <w:pPr>
        <w:keepNext w:val="0"/>
        <w:keepLines w:val="0"/>
        <w:pageBreakBefore w:val="0"/>
        <w:widowControl w:val="0"/>
        <w:kinsoku/>
        <w:wordWrap/>
        <w:overflowPunct/>
        <w:topLinePunct w:val="0"/>
        <w:autoSpaceDE/>
        <w:autoSpaceDN/>
        <w:bidi w:val="0"/>
        <w:adjustRightInd/>
        <w:snapToGrid/>
        <w:spacing w:line="360" w:lineRule="auto"/>
        <w:ind w:left="3" w:right="71" w:firstLine="42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二档（7</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总体概述（施工程序总体设想及施工段）对项目总体有认识，表述完整、合理，措施具体；施工段划分呼应总体表述，划分合理，符合规范要求。施工进度计划和各阶段进度的保证措施</w:t>
      </w:r>
      <w:r>
        <w:rPr>
          <w:rFonts w:hint="eastAsia" w:asciiTheme="majorEastAsia" w:hAnsiTheme="majorEastAsia" w:eastAsiaTheme="majorEastAsia" w:cstheme="majorEastAsia"/>
          <w:color w:val="auto"/>
          <w:spacing w:val="9"/>
          <w:sz w:val="21"/>
          <w:szCs w:val="21"/>
        </w:rPr>
        <w:t>关键线路准确、完整、计划编划可行，关键节点的控制措施可行。</w:t>
      </w:r>
    </w:p>
    <w:p w14:paraId="30C29E1B">
      <w:pPr>
        <w:keepNext w:val="0"/>
        <w:keepLines w:val="0"/>
        <w:pageBreakBefore w:val="0"/>
        <w:widowControl w:val="0"/>
        <w:kinsoku/>
        <w:wordWrap/>
        <w:overflowPunct/>
        <w:topLinePunct w:val="0"/>
        <w:autoSpaceDE/>
        <w:autoSpaceDN/>
        <w:bidi w:val="0"/>
        <w:adjustRightInd/>
        <w:snapToGrid/>
        <w:spacing w:line="360" w:lineRule="auto"/>
        <w:ind w:left="3" w:right="71" w:firstLine="42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1"/>
          <w:sz w:val="21"/>
          <w:szCs w:val="21"/>
        </w:rPr>
        <w:t>三档（3</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1"/>
          <w:sz w:val="21"/>
          <w:szCs w:val="21"/>
        </w:rPr>
        <w:t>分</w:t>
      </w:r>
      <w:r>
        <w:rPr>
          <w:rFonts w:hint="eastAsia" w:asciiTheme="majorEastAsia" w:hAnsiTheme="majorEastAsia" w:eastAsiaTheme="majorEastAsia" w:cstheme="majorEastAsia"/>
          <w:b/>
          <w:bCs/>
          <w:color w:val="auto"/>
          <w:spacing w:val="17"/>
          <w:sz w:val="21"/>
          <w:szCs w:val="21"/>
        </w:rPr>
        <w:t>）</w:t>
      </w:r>
      <w:r>
        <w:rPr>
          <w:rFonts w:hint="eastAsia" w:asciiTheme="majorEastAsia" w:hAnsiTheme="majorEastAsia" w:eastAsiaTheme="majorEastAsia" w:cstheme="majorEastAsia"/>
          <w:color w:val="auto"/>
          <w:spacing w:val="17"/>
          <w:sz w:val="21"/>
          <w:szCs w:val="21"/>
        </w:rPr>
        <w:t>：</w:t>
      </w:r>
      <w:r>
        <w:rPr>
          <w:rFonts w:hint="eastAsia" w:asciiTheme="majorEastAsia" w:hAnsiTheme="majorEastAsia" w:eastAsiaTheme="majorEastAsia" w:cstheme="majorEastAsia"/>
          <w:color w:val="auto"/>
          <w:spacing w:val="11"/>
          <w:sz w:val="21"/>
          <w:szCs w:val="21"/>
        </w:rPr>
        <w:t>总体概述（施工程序总体设想及</w:t>
      </w:r>
      <w:r>
        <w:rPr>
          <w:rFonts w:hint="eastAsia" w:asciiTheme="majorEastAsia" w:hAnsiTheme="majorEastAsia" w:eastAsiaTheme="majorEastAsia" w:cstheme="majorEastAsia"/>
          <w:color w:val="auto"/>
          <w:spacing w:val="10"/>
          <w:sz w:val="21"/>
          <w:szCs w:val="21"/>
        </w:rPr>
        <w:t>施工段）对项目总体有基本认识，表述欠完整，措施一般但符合规范要求。施工进度计划和各阶段进度的保证措施关键线路基本满足要求、计划编划基本</w:t>
      </w:r>
      <w:r>
        <w:rPr>
          <w:rFonts w:hint="eastAsia" w:asciiTheme="majorEastAsia" w:hAnsiTheme="majorEastAsia" w:eastAsiaTheme="majorEastAsia" w:cstheme="majorEastAsia"/>
          <w:color w:val="auto"/>
          <w:spacing w:val="8"/>
          <w:sz w:val="21"/>
          <w:szCs w:val="21"/>
        </w:rPr>
        <w:t>可行，关键节点的控制措施基本可行。</w:t>
      </w:r>
    </w:p>
    <w:p w14:paraId="50DAA864">
      <w:pPr>
        <w:keepNext w:val="0"/>
        <w:keepLines w:val="0"/>
        <w:pageBreakBefore w:val="0"/>
        <w:widowControl w:val="0"/>
        <w:kinsoku/>
        <w:wordWrap/>
        <w:overflowPunct/>
        <w:topLinePunct w:val="0"/>
        <w:autoSpaceDE/>
        <w:autoSpaceDN/>
        <w:bidi w:val="0"/>
        <w:adjustRightInd/>
        <w:snapToGrid/>
        <w:spacing w:line="360" w:lineRule="auto"/>
        <w:ind w:left="4" w:right="71" w:firstLine="439"/>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9"/>
          <w:sz w:val="21"/>
          <w:szCs w:val="21"/>
        </w:rPr>
        <w:t>四档（</w:t>
      </w:r>
      <w:r>
        <w:rPr>
          <w:rFonts w:hint="eastAsia" w:asciiTheme="majorEastAsia" w:hAnsiTheme="majorEastAsia" w:eastAsiaTheme="majorEastAsia" w:cstheme="majorEastAsia"/>
          <w:b/>
          <w:bCs/>
          <w:color w:val="auto"/>
          <w:spacing w:val="-41"/>
          <w:sz w:val="21"/>
          <w:szCs w:val="21"/>
        </w:rPr>
        <w:t xml:space="preserve"> </w:t>
      </w:r>
      <w:r>
        <w:rPr>
          <w:rFonts w:hint="eastAsia" w:asciiTheme="majorEastAsia" w:hAnsiTheme="majorEastAsia" w:eastAsiaTheme="majorEastAsia" w:cstheme="majorEastAsia"/>
          <w:b/>
          <w:bCs/>
          <w:color w:val="auto"/>
          <w:spacing w:val="-41"/>
          <w:sz w:val="21"/>
          <w:szCs w:val="21"/>
          <w:lang w:val="en-US" w:eastAsia="zh-CN"/>
        </w:rPr>
        <w:t>0</w:t>
      </w:r>
      <w:r>
        <w:rPr>
          <w:rFonts w:hint="eastAsia" w:asciiTheme="majorEastAsia" w:hAnsiTheme="majorEastAsia" w:eastAsiaTheme="majorEastAsia" w:cstheme="majorEastAsia"/>
          <w:b/>
          <w:bCs/>
          <w:color w:val="auto"/>
          <w:spacing w:val="9"/>
          <w:sz w:val="21"/>
          <w:szCs w:val="21"/>
        </w:rPr>
        <w:t>分</w:t>
      </w:r>
      <w:r>
        <w:rPr>
          <w:rFonts w:hint="eastAsia" w:asciiTheme="majorEastAsia" w:hAnsiTheme="majorEastAsia" w:eastAsiaTheme="majorEastAsia" w:cstheme="majorEastAsia"/>
          <w:b/>
          <w:bCs/>
          <w:color w:val="auto"/>
          <w:spacing w:val="17"/>
          <w:sz w:val="21"/>
          <w:szCs w:val="21"/>
        </w:rPr>
        <w:t>）：</w:t>
      </w:r>
      <w:r>
        <w:rPr>
          <w:rFonts w:hint="eastAsia" w:asciiTheme="majorEastAsia" w:hAnsiTheme="majorEastAsia" w:eastAsiaTheme="majorEastAsia" w:cstheme="majorEastAsia"/>
          <w:color w:val="auto"/>
          <w:spacing w:val="9"/>
          <w:sz w:val="21"/>
          <w:szCs w:val="21"/>
        </w:rPr>
        <w:t>总体概述（施工程序总体设想及施工段）</w:t>
      </w:r>
      <w:r>
        <w:rPr>
          <w:rFonts w:hint="eastAsia" w:asciiTheme="majorEastAsia" w:hAnsiTheme="majorEastAsia" w:eastAsiaTheme="majorEastAsia" w:cstheme="majorEastAsia"/>
          <w:color w:val="auto"/>
          <w:spacing w:val="8"/>
          <w:sz w:val="21"/>
          <w:szCs w:val="21"/>
        </w:rPr>
        <w:t>对项目认识不足，表达不清晰，措施不具体；施工段划分不合理。</w:t>
      </w:r>
    </w:p>
    <w:p w14:paraId="4B9DE16B">
      <w:pPr>
        <w:keepNext w:val="0"/>
        <w:keepLines w:val="0"/>
        <w:pageBreakBefore w:val="0"/>
        <w:widowControl w:val="0"/>
        <w:kinsoku/>
        <w:wordWrap/>
        <w:overflowPunct/>
        <w:topLinePunct w:val="0"/>
        <w:autoSpaceDE/>
        <w:autoSpaceDN/>
        <w:bidi w:val="0"/>
        <w:adjustRightInd/>
        <w:snapToGrid/>
        <w:spacing w:line="360" w:lineRule="auto"/>
        <w:ind w:left="43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6"/>
          <w:sz w:val="21"/>
          <w:szCs w:val="21"/>
        </w:rPr>
        <w:t>（2）主要工程项目的施工方案、方法与技术措施（满分</w:t>
      </w:r>
      <w:r>
        <w:rPr>
          <w:rFonts w:hint="eastAsia" w:asciiTheme="majorEastAsia" w:hAnsiTheme="majorEastAsia" w:eastAsiaTheme="majorEastAsia" w:cstheme="majorEastAsia"/>
          <w:color w:val="auto"/>
          <w:spacing w:val="-15"/>
          <w:sz w:val="21"/>
          <w:szCs w:val="21"/>
        </w:rPr>
        <w:t xml:space="preserve"> </w:t>
      </w:r>
      <w:r>
        <w:rPr>
          <w:rFonts w:hint="eastAsia" w:asciiTheme="majorEastAsia" w:hAnsiTheme="majorEastAsia" w:eastAsiaTheme="majorEastAsia" w:cstheme="majorEastAsia"/>
          <w:b/>
          <w:bCs/>
          <w:color w:val="auto"/>
          <w:spacing w:val="6"/>
          <w:sz w:val="21"/>
          <w:szCs w:val="21"/>
        </w:rPr>
        <w:t>12</w:t>
      </w:r>
      <w:r>
        <w:rPr>
          <w:rFonts w:hint="eastAsia" w:asciiTheme="majorEastAsia" w:hAnsiTheme="majorEastAsia" w:eastAsiaTheme="majorEastAsia" w:cstheme="majorEastAsia"/>
          <w:color w:val="auto"/>
          <w:spacing w:val="6"/>
          <w:sz w:val="21"/>
          <w:szCs w:val="21"/>
        </w:rPr>
        <w:t xml:space="preserve"> </w:t>
      </w:r>
      <w:r>
        <w:rPr>
          <w:rFonts w:hint="eastAsia" w:asciiTheme="majorEastAsia" w:hAnsiTheme="majorEastAsia" w:eastAsiaTheme="majorEastAsia" w:cstheme="majorEastAsia"/>
          <w:b/>
          <w:bCs/>
          <w:color w:val="auto"/>
          <w:spacing w:val="6"/>
          <w:sz w:val="21"/>
          <w:szCs w:val="21"/>
        </w:rPr>
        <w:t>分）</w:t>
      </w:r>
    </w:p>
    <w:p w14:paraId="6D924F54">
      <w:pPr>
        <w:keepNext w:val="0"/>
        <w:keepLines w:val="0"/>
        <w:pageBreakBefore w:val="0"/>
        <w:widowControl w:val="0"/>
        <w:kinsoku/>
        <w:wordWrap/>
        <w:overflowPunct/>
        <w:topLinePunct w:val="0"/>
        <w:autoSpaceDE/>
        <w:autoSpaceDN/>
        <w:bidi w:val="0"/>
        <w:adjustRightInd/>
        <w:snapToGrid/>
        <w:spacing w:line="360" w:lineRule="auto"/>
        <w:ind w:left="5" w:right="68" w:firstLine="422"/>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一档（12分</w:t>
      </w:r>
      <w:r>
        <w:rPr>
          <w:rFonts w:hint="eastAsia" w:asciiTheme="majorEastAsia" w:hAnsiTheme="majorEastAsia" w:eastAsiaTheme="majorEastAsia" w:cstheme="majorEastAsia"/>
          <w:b/>
          <w:bCs/>
          <w:color w:val="auto"/>
          <w:spacing w:val="9"/>
          <w:sz w:val="21"/>
          <w:szCs w:val="21"/>
        </w:rPr>
        <w:t>）：</w:t>
      </w:r>
      <w:r>
        <w:rPr>
          <w:rFonts w:hint="eastAsia" w:asciiTheme="majorEastAsia" w:hAnsiTheme="majorEastAsia" w:eastAsiaTheme="majorEastAsia" w:cstheme="majorEastAsia"/>
          <w:color w:val="auto"/>
          <w:spacing w:val="10"/>
          <w:sz w:val="21"/>
          <w:szCs w:val="21"/>
        </w:rPr>
        <w:t>主要工程的施工方案、方法与技术措施符合项目实际，有详</w:t>
      </w:r>
      <w:r>
        <w:rPr>
          <w:rFonts w:hint="eastAsia" w:asciiTheme="majorEastAsia" w:hAnsiTheme="majorEastAsia" w:eastAsiaTheme="majorEastAsia" w:cstheme="majorEastAsia"/>
          <w:color w:val="auto"/>
          <w:spacing w:val="9"/>
          <w:sz w:val="21"/>
          <w:szCs w:val="21"/>
        </w:rPr>
        <w:t>尽的施工技术方案，工</w:t>
      </w:r>
      <w:r>
        <w:rPr>
          <w:rFonts w:hint="eastAsia" w:asciiTheme="majorEastAsia" w:hAnsiTheme="majorEastAsia" w:eastAsiaTheme="majorEastAsia" w:cstheme="majorEastAsia"/>
          <w:color w:val="auto"/>
          <w:spacing w:val="8"/>
          <w:sz w:val="21"/>
          <w:szCs w:val="21"/>
        </w:rPr>
        <w:t>艺 先进、方法科学合理、可行，能指导具体施工并确保安</w:t>
      </w:r>
      <w:r>
        <w:rPr>
          <w:rFonts w:hint="eastAsia" w:asciiTheme="majorEastAsia" w:hAnsiTheme="majorEastAsia" w:eastAsiaTheme="majorEastAsia" w:cstheme="majorEastAsia"/>
          <w:color w:val="auto"/>
          <w:spacing w:val="7"/>
          <w:sz w:val="21"/>
          <w:szCs w:val="21"/>
        </w:rPr>
        <w:t>全。投入的施工材料有详细的组织计划且计划</w:t>
      </w:r>
      <w:r>
        <w:rPr>
          <w:rFonts w:hint="eastAsia" w:asciiTheme="majorEastAsia" w:hAnsiTheme="majorEastAsia" w:eastAsiaTheme="majorEastAsia" w:cstheme="majorEastAsia"/>
          <w:color w:val="auto"/>
          <w:spacing w:val="9"/>
          <w:sz w:val="21"/>
          <w:szCs w:val="21"/>
        </w:rPr>
        <w:t>周密，数量、选型配置、进场时间安排合理，完全满足施工需要。</w:t>
      </w:r>
    </w:p>
    <w:p w14:paraId="3041E2BB">
      <w:pPr>
        <w:keepNext w:val="0"/>
        <w:keepLines w:val="0"/>
        <w:pageBreakBefore w:val="0"/>
        <w:widowControl w:val="0"/>
        <w:kinsoku/>
        <w:wordWrap/>
        <w:overflowPunct/>
        <w:topLinePunct w:val="0"/>
        <w:autoSpaceDE/>
        <w:autoSpaceDN/>
        <w:bidi w:val="0"/>
        <w:adjustRightInd/>
        <w:snapToGrid/>
        <w:spacing w:line="360" w:lineRule="auto"/>
        <w:ind w:left="5" w:right="71" w:firstLine="422"/>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二档（8</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主要工程的施工方案、方法与技术措施符合项目实际，有施工技术方案，工艺及方法可行，能指导施工并确保安全。投入的施工材料有组织计划且计划可行，数量、选型配置、进场</w:t>
      </w:r>
      <w:r>
        <w:rPr>
          <w:rFonts w:hint="eastAsia" w:asciiTheme="majorEastAsia" w:hAnsiTheme="majorEastAsia" w:eastAsiaTheme="majorEastAsia" w:cstheme="majorEastAsia"/>
          <w:color w:val="auto"/>
          <w:spacing w:val="9"/>
          <w:sz w:val="21"/>
          <w:szCs w:val="21"/>
        </w:rPr>
        <w:t>时间</w:t>
      </w:r>
      <w:r>
        <w:rPr>
          <w:rFonts w:hint="eastAsia" w:asciiTheme="majorEastAsia" w:hAnsiTheme="majorEastAsia" w:eastAsiaTheme="majorEastAsia" w:cstheme="majorEastAsia"/>
          <w:color w:val="auto"/>
          <w:spacing w:val="7"/>
          <w:sz w:val="21"/>
          <w:szCs w:val="21"/>
        </w:rPr>
        <w:t>安排满足施工需要。</w:t>
      </w:r>
    </w:p>
    <w:p w14:paraId="1FADA14E">
      <w:pPr>
        <w:keepNext w:val="0"/>
        <w:keepLines w:val="0"/>
        <w:pageBreakBefore w:val="0"/>
        <w:widowControl w:val="0"/>
        <w:kinsoku/>
        <w:wordWrap/>
        <w:overflowPunct/>
        <w:topLinePunct w:val="0"/>
        <w:autoSpaceDE/>
        <w:autoSpaceDN/>
        <w:bidi w:val="0"/>
        <w:adjustRightInd/>
        <w:snapToGrid/>
        <w:spacing w:line="360" w:lineRule="auto"/>
        <w:ind w:left="5" w:right="71" w:firstLine="52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8"/>
          <w:sz w:val="21"/>
          <w:szCs w:val="21"/>
        </w:rPr>
        <w:t>三档（5</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8"/>
          <w:sz w:val="21"/>
          <w:szCs w:val="21"/>
        </w:rPr>
        <w:t>分</w:t>
      </w:r>
      <w:r>
        <w:rPr>
          <w:rFonts w:hint="eastAsia" w:asciiTheme="majorEastAsia" w:hAnsiTheme="majorEastAsia" w:eastAsiaTheme="majorEastAsia" w:cstheme="majorEastAsia"/>
          <w:b/>
          <w:bCs/>
          <w:color w:val="auto"/>
          <w:spacing w:val="15"/>
          <w:sz w:val="21"/>
          <w:szCs w:val="21"/>
        </w:rPr>
        <w:t>）：</w:t>
      </w:r>
      <w:r>
        <w:rPr>
          <w:rFonts w:hint="eastAsia" w:asciiTheme="majorEastAsia" w:hAnsiTheme="majorEastAsia" w:eastAsiaTheme="majorEastAsia" w:cstheme="majorEastAsia"/>
          <w:color w:val="auto"/>
          <w:spacing w:val="8"/>
          <w:sz w:val="21"/>
          <w:szCs w:val="21"/>
        </w:rPr>
        <w:t>主要工程的施工方案、方法与技术措施符合项目实际，有施工技术方案，工艺及方</w:t>
      </w:r>
      <w:r>
        <w:rPr>
          <w:rFonts w:hint="eastAsia" w:asciiTheme="majorEastAsia" w:hAnsiTheme="majorEastAsia" w:eastAsiaTheme="majorEastAsia" w:cstheme="majorEastAsia"/>
          <w:color w:val="auto"/>
          <w:spacing w:val="9"/>
          <w:sz w:val="21"/>
          <w:szCs w:val="21"/>
        </w:rPr>
        <w:t>法基本可行，能指导具体施工。投入的施工材料有组织计划，满足施工需要。</w:t>
      </w:r>
    </w:p>
    <w:p w14:paraId="3AD43ECD">
      <w:pPr>
        <w:keepNext w:val="0"/>
        <w:keepLines w:val="0"/>
        <w:pageBreakBefore w:val="0"/>
        <w:widowControl w:val="0"/>
        <w:kinsoku/>
        <w:wordWrap/>
        <w:overflowPunct/>
        <w:topLinePunct w:val="0"/>
        <w:autoSpaceDE/>
        <w:autoSpaceDN/>
        <w:bidi w:val="0"/>
        <w:adjustRightInd/>
        <w:snapToGrid/>
        <w:spacing w:line="360" w:lineRule="auto"/>
        <w:ind w:left="12" w:right="72" w:firstLine="431"/>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9"/>
          <w:sz w:val="21"/>
          <w:szCs w:val="21"/>
        </w:rPr>
        <w:t>四档（</w:t>
      </w:r>
      <w:r>
        <w:rPr>
          <w:rFonts w:hint="eastAsia" w:asciiTheme="majorEastAsia" w:hAnsiTheme="majorEastAsia" w:eastAsiaTheme="majorEastAsia" w:cstheme="majorEastAsia"/>
          <w:b/>
          <w:bCs/>
          <w:color w:val="auto"/>
          <w:spacing w:val="-41"/>
          <w:sz w:val="21"/>
          <w:szCs w:val="21"/>
          <w:lang w:val="en-US" w:eastAsia="zh-CN"/>
        </w:rPr>
        <w:t>0</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9"/>
          <w:sz w:val="21"/>
          <w:szCs w:val="21"/>
        </w:rPr>
        <w:t>分</w:t>
      </w:r>
      <w:r>
        <w:rPr>
          <w:rFonts w:hint="eastAsia" w:asciiTheme="majorEastAsia" w:hAnsiTheme="majorEastAsia" w:eastAsiaTheme="majorEastAsia" w:cstheme="majorEastAsia"/>
          <w:b/>
          <w:bCs/>
          <w:color w:val="auto"/>
          <w:spacing w:val="17"/>
          <w:sz w:val="21"/>
          <w:szCs w:val="21"/>
        </w:rPr>
        <w:t>）：</w:t>
      </w:r>
      <w:r>
        <w:rPr>
          <w:rFonts w:hint="eastAsia" w:asciiTheme="majorEastAsia" w:hAnsiTheme="majorEastAsia" w:eastAsiaTheme="majorEastAsia" w:cstheme="majorEastAsia"/>
          <w:color w:val="auto"/>
          <w:spacing w:val="9"/>
          <w:sz w:val="21"/>
          <w:szCs w:val="21"/>
        </w:rPr>
        <w:t>主要工程的施工方案、方法与技术措施不</w:t>
      </w:r>
      <w:r>
        <w:rPr>
          <w:rFonts w:hint="eastAsia" w:asciiTheme="majorEastAsia" w:hAnsiTheme="majorEastAsia" w:eastAsiaTheme="majorEastAsia" w:cstheme="majorEastAsia"/>
          <w:color w:val="auto"/>
          <w:spacing w:val="8"/>
          <w:sz w:val="21"/>
          <w:szCs w:val="21"/>
        </w:rPr>
        <w:t>能满足项目需求，没有施工技术方案，不</w:t>
      </w:r>
      <w:r>
        <w:rPr>
          <w:rFonts w:hint="eastAsia" w:asciiTheme="majorEastAsia" w:hAnsiTheme="majorEastAsia" w:eastAsiaTheme="majorEastAsia" w:cstheme="majorEastAsia"/>
          <w:color w:val="auto"/>
          <w:spacing w:val="7"/>
          <w:sz w:val="21"/>
          <w:szCs w:val="21"/>
        </w:rPr>
        <w:t>能指导具体施工并确保安全。</w:t>
      </w:r>
    </w:p>
    <w:p w14:paraId="3C60E94D">
      <w:pPr>
        <w:keepNext w:val="0"/>
        <w:keepLines w:val="0"/>
        <w:pageBreakBefore w:val="0"/>
        <w:widowControl w:val="0"/>
        <w:kinsoku/>
        <w:wordWrap/>
        <w:overflowPunct/>
        <w:topLinePunct w:val="0"/>
        <w:autoSpaceDE/>
        <w:autoSpaceDN/>
        <w:bidi w:val="0"/>
        <w:adjustRightInd/>
        <w:snapToGrid/>
        <w:spacing w:line="360" w:lineRule="auto"/>
        <w:ind w:left="43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4"/>
          <w:sz w:val="21"/>
          <w:szCs w:val="21"/>
        </w:rPr>
        <w:t>（3）人员及机械设备配置（满分</w:t>
      </w:r>
      <w:r>
        <w:rPr>
          <w:rFonts w:hint="eastAsia" w:asciiTheme="majorEastAsia" w:hAnsiTheme="majorEastAsia" w:eastAsiaTheme="majorEastAsia" w:cstheme="majorEastAsia"/>
          <w:color w:val="auto"/>
          <w:spacing w:val="-16"/>
          <w:sz w:val="21"/>
          <w:szCs w:val="21"/>
        </w:rPr>
        <w:t xml:space="preserve"> </w:t>
      </w:r>
      <w:r>
        <w:rPr>
          <w:rFonts w:hint="eastAsia" w:asciiTheme="majorEastAsia" w:hAnsiTheme="majorEastAsia" w:eastAsiaTheme="majorEastAsia" w:cstheme="majorEastAsia"/>
          <w:b/>
          <w:bCs/>
          <w:color w:val="auto"/>
          <w:spacing w:val="4"/>
          <w:sz w:val="21"/>
          <w:szCs w:val="21"/>
        </w:rPr>
        <w:t>7</w:t>
      </w:r>
      <w:r>
        <w:rPr>
          <w:rFonts w:hint="eastAsia" w:asciiTheme="majorEastAsia" w:hAnsiTheme="majorEastAsia" w:eastAsiaTheme="majorEastAsia" w:cstheme="majorEastAsia"/>
          <w:color w:val="auto"/>
          <w:spacing w:val="-36"/>
          <w:sz w:val="21"/>
          <w:szCs w:val="21"/>
        </w:rPr>
        <w:t xml:space="preserve"> </w:t>
      </w:r>
      <w:r>
        <w:rPr>
          <w:rFonts w:hint="eastAsia" w:asciiTheme="majorEastAsia" w:hAnsiTheme="majorEastAsia" w:eastAsiaTheme="majorEastAsia" w:cstheme="majorEastAsia"/>
          <w:b/>
          <w:bCs/>
          <w:color w:val="auto"/>
          <w:spacing w:val="4"/>
          <w:sz w:val="21"/>
          <w:szCs w:val="21"/>
        </w:rPr>
        <w:t>分）</w:t>
      </w:r>
    </w:p>
    <w:p w14:paraId="6EBAF892">
      <w:pPr>
        <w:keepNext w:val="0"/>
        <w:keepLines w:val="0"/>
        <w:pageBreakBefore w:val="0"/>
        <w:widowControl w:val="0"/>
        <w:kinsoku/>
        <w:wordWrap/>
        <w:overflowPunct/>
        <w:topLinePunct w:val="0"/>
        <w:autoSpaceDE/>
        <w:autoSpaceDN/>
        <w:bidi w:val="0"/>
        <w:adjustRightInd/>
        <w:snapToGrid/>
        <w:spacing w:line="360" w:lineRule="auto"/>
        <w:ind w:left="6" w:right="71" w:firstLine="420"/>
        <w:jc w:val="left"/>
        <w:textAlignment w:val="auto"/>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bCs/>
          <w:color w:val="auto"/>
          <w:spacing w:val="10"/>
          <w:sz w:val="21"/>
          <w:szCs w:val="21"/>
        </w:rPr>
        <w:t>一档（7</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管理人员、机械设备配置完全满足要求，各主要施工工序有详细周密的劳动力、施</w:t>
      </w:r>
      <w:r>
        <w:rPr>
          <w:rFonts w:hint="eastAsia" w:asciiTheme="majorEastAsia" w:hAnsiTheme="majorEastAsia" w:eastAsiaTheme="majorEastAsia" w:cstheme="majorEastAsia"/>
          <w:color w:val="auto"/>
          <w:spacing w:val="8"/>
          <w:sz w:val="21"/>
          <w:szCs w:val="21"/>
        </w:rPr>
        <w:t>工 机械、设备、机具的组织安排计划较好，劳动力投</w:t>
      </w:r>
      <w:r>
        <w:rPr>
          <w:rFonts w:hint="eastAsia" w:asciiTheme="majorEastAsia" w:hAnsiTheme="majorEastAsia" w:eastAsiaTheme="majorEastAsia" w:cstheme="majorEastAsia"/>
          <w:color w:val="auto"/>
          <w:spacing w:val="7"/>
          <w:sz w:val="21"/>
          <w:szCs w:val="21"/>
        </w:rPr>
        <w:t>入合理，设备数量、选型配置、进场时间安排</w:t>
      </w:r>
      <w:r>
        <w:rPr>
          <w:rFonts w:hint="eastAsia" w:asciiTheme="majorEastAsia" w:hAnsiTheme="majorEastAsia" w:eastAsiaTheme="majorEastAsia" w:cstheme="majorEastAsia"/>
          <w:b w:val="0"/>
          <w:bCs w:val="0"/>
          <w:color w:val="auto"/>
          <w:spacing w:val="7"/>
          <w:sz w:val="21"/>
          <w:szCs w:val="21"/>
        </w:rPr>
        <w:t>较合理，较好满足施工需要。</w:t>
      </w:r>
    </w:p>
    <w:p w14:paraId="41475E40">
      <w:pPr>
        <w:keepNext w:val="0"/>
        <w:keepLines w:val="0"/>
        <w:pageBreakBefore w:val="0"/>
        <w:widowControl w:val="0"/>
        <w:kinsoku/>
        <w:wordWrap/>
        <w:overflowPunct/>
        <w:topLinePunct w:val="0"/>
        <w:autoSpaceDE/>
        <w:autoSpaceDN/>
        <w:bidi w:val="0"/>
        <w:adjustRightInd/>
        <w:snapToGrid/>
        <w:spacing w:line="360" w:lineRule="auto"/>
        <w:ind w:left="3" w:firstLine="42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1"/>
          <w:sz w:val="21"/>
          <w:szCs w:val="21"/>
        </w:rPr>
        <w:t>二档（5</w:t>
      </w:r>
      <w:r>
        <w:rPr>
          <w:rFonts w:hint="eastAsia" w:asciiTheme="majorEastAsia" w:hAnsiTheme="majorEastAsia" w:eastAsiaTheme="majorEastAsia" w:cstheme="majorEastAsia"/>
          <w:b/>
          <w:bCs/>
          <w:color w:val="auto"/>
          <w:spacing w:val="-34"/>
          <w:sz w:val="21"/>
          <w:szCs w:val="21"/>
        </w:rPr>
        <w:t xml:space="preserve"> </w:t>
      </w:r>
      <w:r>
        <w:rPr>
          <w:rFonts w:hint="eastAsia" w:asciiTheme="majorEastAsia" w:hAnsiTheme="majorEastAsia" w:eastAsiaTheme="majorEastAsia" w:cstheme="majorEastAsia"/>
          <w:b/>
          <w:bCs/>
          <w:color w:val="auto"/>
          <w:spacing w:val="11"/>
          <w:sz w:val="21"/>
          <w:szCs w:val="21"/>
        </w:rPr>
        <w:t>分</w:t>
      </w:r>
      <w:r>
        <w:rPr>
          <w:rFonts w:hint="eastAsia" w:asciiTheme="majorEastAsia" w:hAnsiTheme="majorEastAsia" w:eastAsiaTheme="majorEastAsia" w:cstheme="majorEastAsia"/>
          <w:b/>
          <w:bCs/>
          <w:color w:val="auto"/>
          <w:spacing w:val="18"/>
          <w:sz w:val="21"/>
          <w:szCs w:val="21"/>
        </w:rPr>
        <w:t>）：</w:t>
      </w:r>
      <w:r>
        <w:rPr>
          <w:rFonts w:hint="eastAsia" w:asciiTheme="majorEastAsia" w:hAnsiTheme="majorEastAsia" w:eastAsiaTheme="majorEastAsia" w:cstheme="majorEastAsia"/>
          <w:color w:val="auto"/>
          <w:spacing w:val="11"/>
          <w:sz w:val="21"/>
          <w:szCs w:val="21"/>
        </w:rPr>
        <w:t>管理人员、机械设备配置满足要求，各主要施工工</w:t>
      </w:r>
      <w:r>
        <w:rPr>
          <w:rFonts w:hint="eastAsia" w:asciiTheme="majorEastAsia" w:hAnsiTheme="majorEastAsia" w:eastAsiaTheme="majorEastAsia" w:cstheme="majorEastAsia"/>
          <w:color w:val="auto"/>
          <w:spacing w:val="10"/>
          <w:sz w:val="21"/>
          <w:szCs w:val="21"/>
        </w:rPr>
        <w:t>序有劳动力、施工机械、设备、</w:t>
      </w:r>
      <w:r>
        <w:rPr>
          <w:rFonts w:hint="eastAsia" w:asciiTheme="majorEastAsia" w:hAnsiTheme="majorEastAsia" w:eastAsiaTheme="majorEastAsia" w:cstheme="majorEastAsia"/>
          <w:color w:val="auto"/>
          <w:spacing w:val="7"/>
          <w:sz w:val="21"/>
          <w:szCs w:val="21"/>
        </w:rPr>
        <w:t>机具的组织安排计划，劳动力投入合理，设备数量、选型配置、进场时间安排基本合理，满足施工需要。</w:t>
      </w:r>
    </w:p>
    <w:p w14:paraId="1ECE3BF1">
      <w:pPr>
        <w:keepNext w:val="0"/>
        <w:keepLines w:val="0"/>
        <w:pageBreakBefore w:val="0"/>
        <w:widowControl w:val="0"/>
        <w:kinsoku/>
        <w:wordWrap/>
        <w:overflowPunct/>
        <w:topLinePunct w:val="0"/>
        <w:autoSpaceDE/>
        <w:autoSpaceDN/>
        <w:bidi w:val="0"/>
        <w:adjustRightInd/>
        <w:snapToGrid/>
        <w:spacing w:line="360" w:lineRule="auto"/>
        <w:ind w:left="3" w:firstLine="42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8"/>
          <w:sz w:val="21"/>
          <w:szCs w:val="21"/>
        </w:rPr>
        <w:t>三档（3</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8"/>
          <w:sz w:val="21"/>
          <w:szCs w:val="21"/>
        </w:rPr>
        <w:t>分</w:t>
      </w:r>
      <w:r>
        <w:rPr>
          <w:rFonts w:hint="eastAsia" w:asciiTheme="majorEastAsia" w:hAnsiTheme="majorEastAsia" w:eastAsiaTheme="majorEastAsia" w:cstheme="majorEastAsia"/>
          <w:b/>
          <w:bCs/>
          <w:color w:val="auto"/>
          <w:spacing w:val="10"/>
          <w:sz w:val="21"/>
          <w:szCs w:val="21"/>
        </w:rPr>
        <w:t>）</w:t>
      </w:r>
      <w:r>
        <w:rPr>
          <w:rFonts w:hint="eastAsia" w:asciiTheme="majorEastAsia" w:hAnsiTheme="majorEastAsia" w:eastAsiaTheme="majorEastAsia" w:cstheme="majorEastAsia"/>
          <w:color w:val="auto"/>
          <w:spacing w:val="10"/>
          <w:sz w:val="21"/>
          <w:szCs w:val="21"/>
        </w:rPr>
        <w:t>：</w:t>
      </w:r>
      <w:r>
        <w:rPr>
          <w:rFonts w:hint="eastAsia" w:asciiTheme="majorEastAsia" w:hAnsiTheme="majorEastAsia" w:eastAsiaTheme="majorEastAsia" w:cstheme="majorEastAsia"/>
          <w:color w:val="auto"/>
          <w:spacing w:val="8"/>
          <w:sz w:val="21"/>
          <w:szCs w:val="21"/>
        </w:rPr>
        <w:t>管理人员、机械设备配置满足要求，</w:t>
      </w:r>
      <w:r>
        <w:rPr>
          <w:rFonts w:hint="eastAsia" w:asciiTheme="majorEastAsia" w:hAnsiTheme="majorEastAsia" w:eastAsiaTheme="majorEastAsia" w:cstheme="majorEastAsia"/>
          <w:color w:val="auto"/>
          <w:spacing w:val="7"/>
          <w:sz w:val="21"/>
          <w:szCs w:val="21"/>
        </w:rPr>
        <w:t>各主要施工工序应有劳动力、施工机械、设备、</w:t>
      </w:r>
      <w:r>
        <w:rPr>
          <w:rFonts w:hint="eastAsia" w:asciiTheme="majorEastAsia" w:hAnsiTheme="majorEastAsia" w:eastAsiaTheme="majorEastAsia" w:cstheme="majorEastAsia"/>
          <w:color w:val="auto"/>
          <w:spacing w:val="10"/>
          <w:sz w:val="21"/>
          <w:szCs w:val="21"/>
        </w:rPr>
        <w:t>机具的组织安排计划，劳动力投入基本合理，设备数量、选型配置、进场时间安排欠合理，基本满足施</w:t>
      </w:r>
      <w:r>
        <w:rPr>
          <w:rFonts w:hint="eastAsia" w:asciiTheme="majorEastAsia" w:hAnsiTheme="majorEastAsia" w:eastAsiaTheme="majorEastAsia" w:cstheme="majorEastAsia"/>
          <w:color w:val="auto"/>
          <w:spacing w:val="5"/>
          <w:sz w:val="21"/>
          <w:szCs w:val="21"/>
        </w:rPr>
        <w:t>工需要。</w:t>
      </w:r>
    </w:p>
    <w:p w14:paraId="73227EBE">
      <w:pPr>
        <w:keepNext w:val="0"/>
        <w:keepLines w:val="0"/>
        <w:pageBreakBefore w:val="0"/>
        <w:widowControl w:val="0"/>
        <w:kinsoku/>
        <w:wordWrap/>
        <w:overflowPunct/>
        <w:topLinePunct w:val="0"/>
        <w:autoSpaceDE/>
        <w:autoSpaceDN/>
        <w:bidi w:val="0"/>
        <w:adjustRightInd/>
        <w:snapToGrid/>
        <w:spacing w:line="360" w:lineRule="auto"/>
        <w:ind w:left="4" w:right="71" w:firstLine="439"/>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9"/>
          <w:sz w:val="21"/>
          <w:szCs w:val="21"/>
        </w:rPr>
        <w:t>四档（</w:t>
      </w:r>
      <w:r>
        <w:rPr>
          <w:rFonts w:hint="eastAsia" w:asciiTheme="majorEastAsia" w:hAnsiTheme="majorEastAsia" w:eastAsiaTheme="majorEastAsia" w:cstheme="majorEastAsia"/>
          <w:b/>
          <w:bCs/>
          <w:color w:val="auto"/>
          <w:spacing w:val="-40"/>
          <w:sz w:val="21"/>
          <w:szCs w:val="21"/>
          <w:lang w:val="en-US" w:eastAsia="zh-CN"/>
        </w:rPr>
        <w:t>0</w:t>
      </w:r>
      <w:r>
        <w:rPr>
          <w:rFonts w:hint="eastAsia" w:asciiTheme="majorEastAsia" w:hAnsiTheme="majorEastAsia" w:eastAsiaTheme="majorEastAsia" w:cstheme="majorEastAsia"/>
          <w:b/>
          <w:bCs/>
          <w:color w:val="auto"/>
          <w:spacing w:val="9"/>
          <w:sz w:val="21"/>
          <w:szCs w:val="21"/>
        </w:rPr>
        <w:t>分</w:t>
      </w:r>
      <w:r>
        <w:rPr>
          <w:rFonts w:hint="eastAsia" w:asciiTheme="majorEastAsia" w:hAnsiTheme="majorEastAsia" w:eastAsiaTheme="majorEastAsia" w:cstheme="majorEastAsia"/>
          <w:b/>
          <w:bCs/>
          <w:color w:val="auto"/>
          <w:spacing w:val="18"/>
          <w:sz w:val="21"/>
          <w:szCs w:val="21"/>
        </w:rPr>
        <w:t>）：</w:t>
      </w:r>
      <w:r>
        <w:rPr>
          <w:rFonts w:hint="eastAsia" w:asciiTheme="majorEastAsia" w:hAnsiTheme="majorEastAsia" w:eastAsiaTheme="majorEastAsia" w:cstheme="majorEastAsia"/>
          <w:color w:val="auto"/>
          <w:spacing w:val="9"/>
          <w:sz w:val="21"/>
          <w:szCs w:val="21"/>
        </w:rPr>
        <w:t>管理人员、机械设备配置基本满足要</w:t>
      </w:r>
      <w:r>
        <w:rPr>
          <w:rFonts w:hint="eastAsia" w:asciiTheme="majorEastAsia" w:hAnsiTheme="majorEastAsia" w:eastAsiaTheme="majorEastAsia" w:cstheme="majorEastAsia"/>
          <w:color w:val="auto"/>
          <w:spacing w:val="8"/>
          <w:sz w:val="21"/>
          <w:szCs w:val="21"/>
        </w:rPr>
        <w:t>求，各主要施工工序应有劳动力、施工机械、设 备、机具的组织安排计划，劳动力投入欠合理，设备数量</w:t>
      </w:r>
      <w:r>
        <w:rPr>
          <w:rFonts w:hint="eastAsia" w:asciiTheme="majorEastAsia" w:hAnsiTheme="majorEastAsia" w:eastAsiaTheme="majorEastAsia" w:cstheme="majorEastAsia"/>
          <w:color w:val="auto"/>
          <w:spacing w:val="7"/>
          <w:sz w:val="21"/>
          <w:szCs w:val="21"/>
        </w:rPr>
        <w:t>、选型配置、进场时间安排不合理，不能完全满足施工需要。</w:t>
      </w:r>
    </w:p>
    <w:p w14:paraId="18867E76">
      <w:pPr>
        <w:keepNext w:val="0"/>
        <w:keepLines w:val="0"/>
        <w:pageBreakBefore w:val="0"/>
        <w:widowControl w:val="0"/>
        <w:kinsoku/>
        <w:wordWrap/>
        <w:overflowPunct/>
        <w:topLinePunct w:val="0"/>
        <w:autoSpaceDE/>
        <w:autoSpaceDN/>
        <w:bidi w:val="0"/>
        <w:adjustRightInd/>
        <w:snapToGrid/>
        <w:spacing w:line="360" w:lineRule="auto"/>
        <w:ind w:left="43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5"/>
          <w:sz w:val="21"/>
          <w:szCs w:val="21"/>
        </w:rPr>
        <w:t>（4）工期保证体系及保证措施（满分</w:t>
      </w:r>
      <w:r>
        <w:rPr>
          <w:rFonts w:hint="eastAsia" w:asciiTheme="majorEastAsia" w:hAnsiTheme="majorEastAsia" w:eastAsiaTheme="majorEastAsia" w:cstheme="majorEastAsia"/>
          <w:color w:val="auto"/>
          <w:spacing w:val="-26"/>
          <w:sz w:val="21"/>
          <w:szCs w:val="21"/>
        </w:rPr>
        <w:t xml:space="preserve"> </w:t>
      </w:r>
      <w:r>
        <w:rPr>
          <w:rFonts w:hint="eastAsia" w:asciiTheme="majorEastAsia" w:hAnsiTheme="majorEastAsia" w:eastAsiaTheme="majorEastAsia" w:cstheme="majorEastAsia"/>
          <w:b/>
          <w:bCs/>
          <w:color w:val="auto"/>
          <w:spacing w:val="5"/>
          <w:sz w:val="21"/>
          <w:szCs w:val="21"/>
        </w:rPr>
        <w:t>6</w:t>
      </w:r>
      <w:r>
        <w:rPr>
          <w:rFonts w:hint="eastAsia" w:asciiTheme="majorEastAsia" w:hAnsiTheme="majorEastAsia" w:eastAsiaTheme="majorEastAsia" w:cstheme="majorEastAsia"/>
          <w:color w:val="auto"/>
          <w:spacing w:val="-36"/>
          <w:sz w:val="21"/>
          <w:szCs w:val="21"/>
        </w:rPr>
        <w:t xml:space="preserve"> </w:t>
      </w:r>
      <w:r>
        <w:rPr>
          <w:rFonts w:hint="eastAsia" w:asciiTheme="majorEastAsia" w:hAnsiTheme="majorEastAsia" w:eastAsiaTheme="majorEastAsia" w:cstheme="majorEastAsia"/>
          <w:b/>
          <w:bCs/>
          <w:color w:val="auto"/>
          <w:spacing w:val="5"/>
          <w:sz w:val="21"/>
          <w:szCs w:val="21"/>
        </w:rPr>
        <w:t>分）</w:t>
      </w:r>
    </w:p>
    <w:p w14:paraId="6C5D02BE">
      <w:pPr>
        <w:keepNext w:val="0"/>
        <w:keepLines w:val="0"/>
        <w:pageBreakBefore w:val="0"/>
        <w:widowControl w:val="0"/>
        <w:kinsoku/>
        <w:wordWrap/>
        <w:overflowPunct/>
        <w:topLinePunct w:val="0"/>
        <w:autoSpaceDE/>
        <w:autoSpaceDN/>
        <w:bidi w:val="0"/>
        <w:adjustRightInd/>
        <w:snapToGrid/>
        <w:spacing w:line="360" w:lineRule="auto"/>
        <w:ind w:left="6" w:firstLine="42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一档（6</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有工期保证体系，且工期保证措施合理得当。有控制工期的施工进度计划。有施工</w:t>
      </w:r>
      <w:r>
        <w:rPr>
          <w:rFonts w:hint="eastAsia" w:asciiTheme="majorEastAsia" w:hAnsiTheme="majorEastAsia" w:eastAsiaTheme="majorEastAsia" w:cstheme="majorEastAsia"/>
          <w:color w:val="auto"/>
          <w:spacing w:val="7"/>
          <w:sz w:val="21"/>
          <w:szCs w:val="21"/>
        </w:rPr>
        <w:t>总进度表或施工网络图，各项计划图表编制详细且完善，安排科学合理，完全符合本项目施工实</w:t>
      </w:r>
      <w:r>
        <w:rPr>
          <w:rFonts w:hint="eastAsia" w:asciiTheme="majorEastAsia" w:hAnsiTheme="majorEastAsia" w:eastAsiaTheme="majorEastAsia" w:cstheme="majorEastAsia"/>
          <w:color w:val="auto"/>
          <w:spacing w:val="6"/>
          <w:sz w:val="21"/>
          <w:szCs w:val="21"/>
        </w:rPr>
        <w:t>际要求。</w:t>
      </w:r>
    </w:p>
    <w:p w14:paraId="32967EB7">
      <w:pPr>
        <w:keepNext w:val="0"/>
        <w:keepLines w:val="0"/>
        <w:pageBreakBefore w:val="0"/>
        <w:widowControl w:val="0"/>
        <w:kinsoku/>
        <w:wordWrap/>
        <w:overflowPunct/>
        <w:topLinePunct w:val="0"/>
        <w:autoSpaceDE/>
        <w:autoSpaceDN/>
        <w:bidi w:val="0"/>
        <w:adjustRightInd/>
        <w:snapToGrid/>
        <w:spacing w:line="360" w:lineRule="auto"/>
        <w:ind w:left="3" w:right="71" w:firstLine="42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二档（4</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有工期保证体系，且工期保证措施基本满足要求。有控制工期的施工进度计划。有施工总进度表或施工网络图，各项计划图表编制基本完善，安排基本满足要求，基本符合本项目施工实</w:t>
      </w:r>
      <w:r>
        <w:rPr>
          <w:rFonts w:hint="eastAsia" w:asciiTheme="majorEastAsia" w:hAnsiTheme="majorEastAsia" w:eastAsiaTheme="majorEastAsia" w:cstheme="majorEastAsia"/>
          <w:color w:val="auto"/>
          <w:spacing w:val="5"/>
          <w:sz w:val="21"/>
          <w:szCs w:val="21"/>
        </w:rPr>
        <w:t>际要求。</w:t>
      </w:r>
    </w:p>
    <w:p w14:paraId="1699CD3B">
      <w:pPr>
        <w:keepNext w:val="0"/>
        <w:keepLines w:val="0"/>
        <w:pageBreakBefore w:val="0"/>
        <w:widowControl w:val="0"/>
        <w:kinsoku/>
        <w:wordWrap/>
        <w:overflowPunct/>
        <w:topLinePunct w:val="0"/>
        <w:autoSpaceDE/>
        <w:autoSpaceDN/>
        <w:bidi w:val="0"/>
        <w:adjustRightInd/>
        <w:snapToGrid/>
        <w:spacing w:line="360" w:lineRule="auto"/>
        <w:ind w:left="3" w:right="71" w:firstLine="42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1"/>
          <w:sz w:val="21"/>
          <w:szCs w:val="21"/>
        </w:rPr>
        <w:t>三档（2</w:t>
      </w:r>
      <w:r>
        <w:rPr>
          <w:rFonts w:hint="eastAsia" w:asciiTheme="majorEastAsia" w:hAnsiTheme="majorEastAsia" w:eastAsiaTheme="majorEastAsia" w:cstheme="majorEastAsia"/>
          <w:b/>
          <w:bCs/>
          <w:color w:val="auto"/>
          <w:spacing w:val="-36"/>
          <w:sz w:val="21"/>
          <w:szCs w:val="21"/>
        </w:rPr>
        <w:t xml:space="preserve"> </w:t>
      </w:r>
      <w:r>
        <w:rPr>
          <w:rFonts w:hint="eastAsia" w:asciiTheme="majorEastAsia" w:hAnsiTheme="majorEastAsia" w:eastAsiaTheme="majorEastAsia" w:cstheme="majorEastAsia"/>
          <w:b/>
          <w:bCs/>
          <w:color w:val="auto"/>
          <w:spacing w:val="11"/>
          <w:sz w:val="21"/>
          <w:szCs w:val="21"/>
        </w:rPr>
        <w:t>分</w:t>
      </w:r>
      <w:r>
        <w:rPr>
          <w:rFonts w:hint="eastAsia" w:asciiTheme="majorEastAsia" w:hAnsiTheme="majorEastAsia" w:eastAsiaTheme="majorEastAsia" w:cstheme="majorEastAsia"/>
          <w:b/>
          <w:bCs/>
          <w:color w:val="auto"/>
          <w:spacing w:val="17"/>
          <w:sz w:val="21"/>
          <w:szCs w:val="21"/>
        </w:rPr>
        <w:t>）：</w:t>
      </w:r>
      <w:r>
        <w:rPr>
          <w:rFonts w:hint="eastAsia" w:asciiTheme="majorEastAsia" w:hAnsiTheme="majorEastAsia" w:eastAsiaTheme="majorEastAsia" w:cstheme="majorEastAsia"/>
          <w:color w:val="auto"/>
          <w:spacing w:val="11"/>
          <w:sz w:val="21"/>
          <w:szCs w:val="21"/>
        </w:rPr>
        <w:t>有工期保证体系、工期保证措施欠</w:t>
      </w:r>
      <w:r>
        <w:rPr>
          <w:rFonts w:hint="eastAsia" w:asciiTheme="majorEastAsia" w:hAnsiTheme="majorEastAsia" w:eastAsiaTheme="majorEastAsia" w:cstheme="majorEastAsia"/>
          <w:color w:val="auto"/>
          <w:spacing w:val="10"/>
          <w:sz w:val="21"/>
          <w:szCs w:val="21"/>
        </w:rPr>
        <w:t>合理。有控制工期的施工进度计划。有施工总进度表或施工网络图，各项计划图表编制基本完善但欠合理，安排基本合理，基本符合本项目施工实际要</w:t>
      </w:r>
      <w:r>
        <w:rPr>
          <w:rFonts w:hint="eastAsia" w:asciiTheme="majorEastAsia" w:hAnsiTheme="majorEastAsia" w:eastAsiaTheme="majorEastAsia" w:cstheme="majorEastAsia"/>
          <w:color w:val="auto"/>
          <w:sz w:val="21"/>
          <w:szCs w:val="21"/>
        </w:rPr>
        <w:t>求。</w:t>
      </w:r>
    </w:p>
    <w:p w14:paraId="1C778559">
      <w:pPr>
        <w:keepNext w:val="0"/>
        <w:keepLines w:val="0"/>
        <w:pageBreakBefore w:val="0"/>
        <w:widowControl w:val="0"/>
        <w:kinsoku/>
        <w:wordWrap/>
        <w:overflowPunct/>
        <w:topLinePunct w:val="0"/>
        <w:autoSpaceDE/>
        <w:autoSpaceDN/>
        <w:bidi w:val="0"/>
        <w:adjustRightInd/>
        <w:snapToGrid/>
        <w:spacing w:line="360" w:lineRule="auto"/>
        <w:ind w:left="3" w:right="72" w:firstLine="44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9"/>
          <w:sz w:val="21"/>
          <w:szCs w:val="21"/>
        </w:rPr>
        <w:t>四档（</w:t>
      </w:r>
      <w:r>
        <w:rPr>
          <w:rFonts w:hint="eastAsia" w:asciiTheme="majorEastAsia" w:hAnsiTheme="majorEastAsia" w:eastAsiaTheme="majorEastAsia" w:cstheme="majorEastAsia"/>
          <w:b/>
          <w:bCs/>
          <w:color w:val="auto"/>
          <w:spacing w:val="-42"/>
          <w:sz w:val="21"/>
          <w:szCs w:val="21"/>
        </w:rPr>
        <w:t xml:space="preserve"> </w:t>
      </w:r>
      <w:r>
        <w:rPr>
          <w:rFonts w:hint="eastAsia" w:asciiTheme="majorEastAsia" w:hAnsiTheme="majorEastAsia" w:eastAsiaTheme="majorEastAsia" w:cstheme="majorEastAsia"/>
          <w:b/>
          <w:bCs/>
          <w:color w:val="auto"/>
          <w:spacing w:val="9"/>
          <w:sz w:val="21"/>
          <w:szCs w:val="21"/>
          <w:lang w:val="en-US" w:eastAsia="zh-CN"/>
        </w:rPr>
        <w:t>0</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9"/>
          <w:sz w:val="21"/>
          <w:szCs w:val="21"/>
        </w:rPr>
        <w:t>分</w:t>
      </w:r>
      <w:r>
        <w:rPr>
          <w:rFonts w:hint="eastAsia" w:asciiTheme="majorEastAsia" w:hAnsiTheme="majorEastAsia" w:eastAsiaTheme="majorEastAsia" w:cstheme="majorEastAsia"/>
          <w:b/>
          <w:bCs/>
          <w:color w:val="auto"/>
          <w:spacing w:val="17"/>
          <w:sz w:val="21"/>
          <w:szCs w:val="21"/>
        </w:rPr>
        <w:t>）：</w:t>
      </w:r>
      <w:r>
        <w:rPr>
          <w:rFonts w:hint="eastAsia" w:asciiTheme="majorEastAsia" w:hAnsiTheme="majorEastAsia" w:eastAsiaTheme="majorEastAsia" w:cstheme="majorEastAsia"/>
          <w:color w:val="auto"/>
          <w:spacing w:val="9"/>
          <w:sz w:val="21"/>
          <w:szCs w:val="21"/>
        </w:rPr>
        <w:t>有工期保证体系、工期保证措施不合理。有</w:t>
      </w:r>
      <w:r>
        <w:rPr>
          <w:rFonts w:hint="eastAsia" w:asciiTheme="majorEastAsia" w:hAnsiTheme="majorEastAsia" w:eastAsiaTheme="majorEastAsia" w:cstheme="majorEastAsia"/>
          <w:color w:val="auto"/>
          <w:spacing w:val="8"/>
          <w:sz w:val="21"/>
          <w:szCs w:val="21"/>
        </w:rPr>
        <w:t>控制工期的施工进度计划。有施工总进</w:t>
      </w:r>
      <w:r>
        <w:rPr>
          <w:rFonts w:hint="eastAsia" w:asciiTheme="majorEastAsia" w:hAnsiTheme="majorEastAsia" w:eastAsiaTheme="majorEastAsia" w:cstheme="majorEastAsia"/>
          <w:color w:val="auto"/>
          <w:spacing w:val="10"/>
          <w:sz w:val="21"/>
          <w:szCs w:val="21"/>
        </w:rPr>
        <w:t>度表或施工网络图，各项计划图表编制基本完善但不合</w:t>
      </w:r>
      <w:r>
        <w:rPr>
          <w:rFonts w:hint="eastAsia" w:asciiTheme="majorEastAsia" w:hAnsiTheme="majorEastAsia" w:eastAsiaTheme="majorEastAsia" w:cstheme="majorEastAsia"/>
          <w:color w:val="auto"/>
          <w:spacing w:val="9"/>
          <w:sz w:val="21"/>
          <w:szCs w:val="21"/>
        </w:rPr>
        <w:t>理，安排不合理，不符合本项目施工实际要求。</w:t>
      </w:r>
    </w:p>
    <w:p w14:paraId="5E9F5DF5">
      <w:pPr>
        <w:keepNext w:val="0"/>
        <w:keepLines w:val="0"/>
        <w:pageBreakBefore w:val="0"/>
        <w:widowControl w:val="0"/>
        <w:kinsoku/>
        <w:wordWrap/>
        <w:overflowPunct/>
        <w:topLinePunct w:val="0"/>
        <w:autoSpaceDE/>
        <w:autoSpaceDN/>
        <w:bidi w:val="0"/>
        <w:adjustRightInd/>
        <w:snapToGrid/>
        <w:spacing w:line="360" w:lineRule="auto"/>
        <w:ind w:left="43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5"/>
          <w:sz w:val="21"/>
          <w:szCs w:val="21"/>
        </w:rPr>
        <w:t>（5）工程质量管理体系及保证措施（满分5</w:t>
      </w:r>
      <w:r>
        <w:rPr>
          <w:rFonts w:hint="eastAsia" w:asciiTheme="majorEastAsia" w:hAnsiTheme="majorEastAsia" w:eastAsiaTheme="majorEastAsia" w:cstheme="majorEastAsia"/>
          <w:color w:val="auto"/>
          <w:spacing w:val="-38"/>
          <w:sz w:val="21"/>
          <w:szCs w:val="21"/>
        </w:rPr>
        <w:t xml:space="preserve"> </w:t>
      </w:r>
      <w:r>
        <w:rPr>
          <w:rFonts w:hint="eastAsia" w:asciiTheme="majorEastAsia" w:hAnsiTheme="majorEastAsia" w:eastAsiaTheme="majorEastAsia" w:cstheme="majorEastAsia"/>
          <w:b/>
          <w:bCs/>
          <w:color w:val="auto"/>
          <w:spacing w:val="5"/>
          <w:sz w:val="21"/>
          <w:szCs w:val="21"/>
        </w:rPr>
        <w:t>分）</w:t>
      </w:r>
    </w:p>
    <w:p w14:paraId="2167D227">
      <w:pPr>
        <w:keepNext w:val="0"/>
        <w:keepLines w:val="0"/>
        <w:pageBreakBefore w:val="0"/>
        <w:widowControl w:val="0"/>
        <w:kinsoku/>
        <w:wordWrap/>
        <w:overflowPunct/>
        <w:topLinePunct w:val="0"/>
        <w:autoSpaceDE/>
        <w:autoSpaceDN/>
        <w:bidi w:val="0"/>
        <w:adjustRightInd/>
        <w:snapToGrid/>
        <w:spacing w:line="360" w:lineRule="auto"/>
        <w:ind w:left="3" w:right="69" w:firstLine="42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9"/>
          <w:sz w:val="21"/>
          <w:szCs w:val="21"/>
        </w:rPr>
        <w:t>一档（5分</w:t>
      </w:r>
      <w:r>
        <w:rPr>
          <w:rFonts w:hint="eastAsia" w:asciiTheme="majorEastAsia" w:hAnsiTheme="majorEastAsia" w:eastAsiaTheme="majorEastAsia" w:cstheme="majorEastAsia"/>
          <w:b/>
          <w:bCs/>
          <w:color w:val="auto"/>
          <w:spacing w:val="8"/>
          <w:sz w:val="21"/>
          <w:szCs w:val="21"/>
        </w:rPr>
        <w:t>）：</w:t>
      </w:r>
      <w:r>
        <w:rPr>
          <w:rFonts w:hint="eastAsia" w:asciiTheme="majorEastAsia" w:hAnsiTheme="majorEastAsia" w:eastAsiaTheme="majorEastAsia" w:cstheme="majorEastAsia"/>
          <w:color w:val="auto"/>
          <w:spacing w:val="9"/>
          <w:sz w:val="21"/>
          <w:szCs w:val="21"/>
        </w:rPr>
        <w:t>有质量管理体系、保证措施可行较合理。主要工序有质量技术保证措</w:t>
      </w:r>
      <w:r>
        <w:rPr>
          <w:rFonts w:hint="eastAsia" w:asciiTheme="majorEastAsia" w:hAnsiTheme="majorEastAsia" w:eastAsiaTheme="majorEastAsia" w:cstheme="majorEastAsia"/>
          <w:color w:val="auto"/>
          <w:spacing w:val="8"/>
          <w:sz w:val="21"/>
          <w:szCs w:val="21"/>
        </w:rPr>
        <w:t>施和手段，</w:t>
      </w:r>
      <w:r>
        <w:rPr>
          <w:rFonts w:hint="eastAsia" w:asciiTheme="majorEastAsia" w:hAnsiTheme="majorEastAsia" w:eastAsiaTheme="majorEastAsia" w:cstheme="majorEastAsia"/>
          <w:color w:val="auto"/>
          <w:spacing w:val="49"/>
          <w:sz w:val="21"/>
          <w:szCs w:val="21"/>
        </w:rPr>
        <w:t xml:space="preserve"> </w:t>
      </w:r>
      <w:r>
        <w:rPr>
          <w:rFonts w:hint="eastAsia" w:asciiTheme="majorEastAsia" w:hAnsiTheme="majorEastAsia" w:eastAsiaTheme="majorEastAsia" w:cstheme="majorEastAsia"/>
          <w:color w:val="auto"/>
          <w:spacing w:val="8"/>
          <w:sz w:val="21"/>
          <w:szCs w:val="21"/>
        </w:rPr>
        <w:t>自</w:t>
      </w:r>
      <w:r>
        <w:rPr>
          <w:rFonts w:hint="eastAsia" w:asciiTheme="majorEastAsia" w:hAnsiTheme="majorEastAsia" w:eastAsiaTheme="majorEastAsia" w:cstheme="majorEastAsia"/>
          <w:color w:val="auto"/>
          <w:spacing w:val="9"/>
          <w:sz w:val="21"/>
          <w:szCs w:val="21"/>
        </w:rPr>
        <w:t>控体系合理完整，能有效保证技术质量，达到承诺的质量标准。</w:t>
      </w:r>
    </w:p>
    <w:p w14:paraId="591EFB2D">
      <w:pPr>
        <w:keepNext w:val="0"/>
        <w:keepLines w:val="0"/>
        <w:pageBreakBefore w:val="0"/>
        <w:widowControl w:val="0"/>
        <w:kinsoku/>
        <w:wordWrap/>
        <w:overflowPunct/>
        <w:topLinePunct w:val="0"/>
        <w:autoSpaceDE/>
        <w:autoSpaceDN/>
        <w:bidi w:val="0"/>
        <w:adjustRightInd/>
        <w:snapToGrid/>
        <w:spacing w:line="360" w:lineRule="auto"/>
        <w:ind w:left="4" w:right="71" w:firstLine="423"/>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7"/>
          <w:sz w:val="21"/>
          <w:szCs w:val="21"/>
        </w:rPr>
        <w:t>二档（4</w:t>
      </w:r>
      <w:r>
        <w:rPr>
          <w:rFonts w:hint="eastAsia" w:asciiTheme="majorEastAsia" w:hAnsiTheme="majorEastAsia" w:eastAsiaTheme="majorEastAsia" w:cstheme="majorEastAsia"/>
          <w:b/>
          <w:bCs/>
          <w:color w:val="auto"/>
          <w:spacing w:val="-37"/>
          <w:sz w:val="21"/>
          <w:szCs w:val="21"/>
        </w:rPr>
        <w:t xml:space="preserve"> </w:t>
      </w:r>
      <w:r>
        <w:rPr>
          <w:rFonts w:hint="eastAsia" w:asciiTheme="majorEastAsia" w:hAnsiTheme="majorEastAsia" w:eastAsiaTheme="majorEastAsia" w:cstheme="majorEastAsia"/>
          <w:b/>
          <w:bCs/>
          <w:color w:val="auto"/>
          <w:spacing w:val="7"/>
          <w:sz w:val="21"/>
          <w:szCs w:val="21"/>
        </w:rPr>
        <w:t>分</w:t>
      </w:r>
      <w:r>
        <w:rPr>
          <w:rFonts w:hint="eastAsia" w:asciiTheme="majorEastAsia" w:hAnsiTheme="majorEastAsia" w:eastAsiaTheme="majorEastAsia" w:cstheme="majorEastAsia"/>
          <w:b/>
          <w:bCs/>
          <w:color w:val="auto"/>
          <w:spacing w:val="15"/>
          <w:sz w:val="21"/>
          <w:szCs w:val="21"/>
        </w:rPr>
        <w:t>）</w:t>
      </w:r>
      <w:r>
        <w:rPr>
          <w:rFonts w:hint="eastAsia" w:asciiTheme="majorEastAsia" w:hAnsiTheme="majorEastAsia" w:eastAsiaTheme="majorEastAsia" w:cstheme="majorEastAsia"/>
          <w:color w:val="auto"/>
          <w:spacing w:val="15"/>
          <w:sz w:val="21"/>
          <w:szCs w:val="21"/>
        </w:rPr>
        <w:t>：</w:t>
      </w:r>
      <w:r>
        <w:rPr>
          <w:rFonts w:hint="eastAsia" w:asciiTheme="majorEastAsia" w:hAnsiTheme="majorEastAsia" w:eastAsiaTheme="majorEastAsia" w:cstheme="majorEastAsia"/>
          <w:color w:val="auto"/>
          <w:spacing w:val="7"/>
          <w:sz w:val="21"/>
          <w:szCs w:val="21"/>
        </w:rPr>
        <w:t>有质量管理体系、保证措施可行合理。主要工序有质量技术保证措施和手段，</w:t>
      </w:r>
      <w:r>
        <w:rPr>
          <w:rFonts w:hint="eastAsia" w:asciiTheme="majorEastAsia" w:hAnsiTheme="majorEastAsia" w:eastAsiaTheme="majorEastAsia" w:cstheme="majorEastAsia"/>
          <w:color w:val="auto"/>
          <w:spacing w:val="46"/>
          <w:sz w:val="21"/>
          <w:szCs w:val="21"/>
        </w:rPr>
        <w:t xml:space="preserve"> </w:t>
      </w:r>
      <w:r>
        <w:rPr>
          <w:rFonts w:hint="eastAsia" w:asciiTheme="majorEastAsia" w:hAnsiTheme="majorEastAsia" w:eastAsiaTheme="majorEastAsia" w:cstheme="majorEastAsia"/>
          <w:color w:val="auto"/>
          <w:spacing w:val="7"/>
          <w:sz w:val="21"/>
          <w:szCs w:val="21"/>
        </w:rPr>
        <w:t>自控</w:t>
      </w:r>
      <w:r>
        <w:rPr>
          <w:rFonts w:hint="eastAsia" w:asciiTheme="majorEastAsia" w:hAnsiTheme="majorEastAsia" w:eastAsiaTheme="majorEastAsia" w:cstheme="majorEastAsia"/>
          <w:color w:val="auto"/>
          <w:spacing w:val="9"/>
          <w:sz w:val="21"/>
          <w:szCs w:val="21"/>
        </w:rPr>
        <w:t>体系完整，能保证技术质量，达到承诺的质量标准。</w:t>
      </w:r>
    </w:p>
    <w:p w14:paraId="30D82857">
      <w:pPr>
        <w:keepNext w:val="0"/>
        <w:keepLines w:val="0"/>
        <w:pageBreakBefore w:val="0"/>
        <w:widowControl w:val="0"/>
        <w:kinsoku/>
        <w:wordWrap/>
        <w:overflowPunct/>
        <w:topLinePunct w:val="0"/>
        <w:autoSpaceDE/>
        <w:autoSpaceDN/>
        <w:bidi w:val="0"/>
        <w:adjustRightInd/>
        <w:snapToGrid/>
        <w:spacing w:line="360" w:lineRule="auto"/>
        <w:ind w:left="8" w:right="69" w:firstLine="415"/>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9"/>
          <w:sz w:val="21"/>
          <w:szCs w:val="21"/>
        </w:rPr>
        <w:t>三档（2分</w:t>
      </w:r>
      <w:r>
        <w:rPr>
          <w:rFonts w:hint="eastAsia" w:asciiTheme="majorEastAsia" w:hAnsiTheme="majorEastAsia" w:eastAsiaTheme="majorEastAsia" w:cstheme="majorEastAsia"/>
          <w:b/>
          <w:bCs/>
          <w:color w:val="auto"/>
          <w:spacing w:val="8"/>
          <w:sz w:val="21"/>
          <w:szCs w:val="21"/>
        </w:rPr>
        <w:t>）</w:t>
      </w:r>
      <w:r>
        <w:rPr>
          <w:rFonts w:hint="eastAsia" w:asciiTheme="majorEastAsia" w:hAnsiTheme="majorEastAsia" w:eastAsiaTheme="majorEastAsia" w:cstheme="majorEastAsia"/>
          <w:color w:val="auto"/>
          <w:spacing w:val="8"/>
          <w:sz w:val="21"/>
          <w:szCs w:val="21"/>
        </w:rPr>
        <w:t>：</w:t>
      </w:r>
      <w:r>
        <w:rPr>
          <w:rFonts w:hint="eastAsia" w:asciiTheme="majorEastAsia" w:hAnsiTheme="majorEastAsia" w:eastAsiaTheme="majorEastAsia" w:cstheme="majorEastAsia"/>
          <w:color w:val="auto"/>
          <w:spacing w:val="9"/>
          <w:sz w:val="21"/>
          <w:szCs w:val="21"/>
        </w:rPr>
        <w:t>有质量管理体系、保证措施基本可行合理。主要工序有质量技术保证措施，</w:t>
      </w:r>
      <w:r>
        <w:rPr>
          <w:rFonts w:hint="eastAsia" w:asciiTheme="majorEastAsia" w:hAnsiTheme="majorEastAsia" w:eastAsiaTheme="majorEastAsia" w:cstheme="majorEastAsia"/>
          <w:color w:val="auto"/>
          <w:spacing w:val="48"/>
          <w:sz w:val="21"/>
          <w:szCs w:val="21"/>
        </w:rPr>
        <w:t xml:space="preserve"> </w:t>
      </w:r>
      <w:r>
        <w:rPr>
          <w:rFonts w:hint="eastAsia" w:asciiTheme="majorEastAsia" w:hAnsiTheme="majorEastAsia" w:eastAsiaTheme="majorEastAsia" w:cstheme="majorEastAsia"/>
          <w:color w:val="auto"/>
          <w:spacing w:val="9"/>
          <w:sz w:val="21"/>
          <w:szCs w:val="21"/>
        </w:rPr>
        <w:t>自</w:t>
      </w:r>
      <w:r>
        <w:rPr>
          <w:rFonts w:hint="eastAsia" w:asciiTheme="majorEastAsia" w:hAnsiTheme="majorEastAsia" w:eastAsiaTheme="majorEastAsia" w:cstheme="majorEastAsia"/>
          <w:color w:val="auto"/>
          <w:spacing w:val="8"/>
          <w:sz w:val="21"/>
          <w:szCs w:val="21"/>
        </w:rPr>
        <w:t>控体</w:t>
      </w:r>
      <w:r>
        <w:rPr>
          <w:rFonts w:hint="eastAsia" w:asciiTheme="majorEastAsia" w:hAnsiTheme="majorEastAsia" w:eastAsiaTheme="majorEastAsia" w:cstheme="majorEastAsia"/>
          <w:color w:val="auto"/>
          <w:spacing w:val="9"/>
          <w:sz w:val="21"/>
          <w:szCs w:val="21"/>
        </w:rPr>
        <w:t>系基本完整，能基本保证技术质量，达到承诺的质量标准。</w:t>
      </w:r>
    </w:p>
    <w:p w14:paraId="3F2366E4">
      <w:pPr>
        <w:keepNext w:val="0"/>
        <w:keepLines w:val="0"/>
        <w:pageBreakBefore w:val="0"/>
        <w:widowControl w:val="0"/>
        <w:kinsoku/>
        <w:wordWrap/>
        <w:overflowPunct/>
        <w:topLinePunct w:val="0"/>
        <w:autoSpaceDE/>
        <w:autoSpaceDN/>
        <w:bidi w:val="0"/>
        <w:adjustRightInd/>
        <w:snapToGrid/>
        <w:spacing w:line="360" w:lineRule="auto"/>
        <w:ind w:left="4" w:right="15" w:firstLine="439"/>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7"/>
          <w:sz w:val="21"/>
          <w:szCs w:val="21"/>
        </w:rPr>
        <w:t>四档（</w:t>
      </w:r>
      <w:r>
        <w:rPr>
          <w:rFonts w:hint="eastAsia" w:asciiTheme="majorEastAsia" w:hAnsiTheme="majorEastAsia" w:eastAsiaTheme="majorEastAsia" w:cstheme="majorEastAsia"/>
          <w:b/>
          <w:bCs/>
          <w:color w:val="auto"/>
          <w:spacing w:val="7"/>
          <w:sz w:val="21"/>
          <w:szCs w:val="21"/>
          <w:lang w:val="en-US" w:eastAsia="zh-CN"/>
        </w:rPr>
        <w:t>0</w:t>
      </w:r>
      <w:r>
        <w:rPr>
          <w:rFonts w:hint="eastAsia" w:asciiTheme="majorEastAsia" w:hAnsiTheme="majorEastAsia" w:eastAsiaTheme="majorEastAsia" w:cstheme="majorEastAsia"/>
          <w:b/>
          <w:bCs/>
          <w:color w:val="auto"/>
          <w:spacing w:val="7"/>
          <w:sz w:val="21"/>
          <w:szCs w:val="21"/>
        </w:rPr>
        <w:t>分</w:t>
      </w:r>
      <w:r>
        <w:rPr>
          <w:rFonts w:hint="eastAsia" w:asciiTheme="majorEastAsia" w:hAnsiTheme="majorEastAsia" w:eastAsiaTheme="majorEastAsia" w:cstheme="majorEastAsia"/>
          <w:b/>
          <w:bCs/>
          <w:color w:val="auto"/>
          <w:spacing w:val="6"/>
          <w:sz w:val="21"/>
          <w:szCs w:val="21"/>
        </w:rPr>
        <w:t>）：</w:t>
      </w:r>
      <w:r>
        <w:rPr>
          <w:rFonts w:hint="eastAsia" w:asciiTheme="majorEastAsia" w:hAnsiTheme="majorEastAsia" w:eastAsiaTheme="majorEastAsia" w:cstheme="majorEastAsia"/>
          <w:color w:val="auto"/>
          <w:spacing w:val="7"/>
          <w:sz w:val="21"/>
          <w:szCs w:val="21"/>
        </w:rPr>
        <w:t>质量管理体系、保证措施基本可行但欠合理。主要工序有质量技术保证措</w:t>
      </w:r>
      <w:r>
        <w:rPr>
          <w:rFonts w:hint="eastAsia" w:asciiTheme="majorEastAsia" w:hAnsiTheme="majorEastAsia" w:eastAsiaTheme="majorEastAsia" w:cstheme="majorEastAsia"/>
          <w:color w:val="auto"/>
          <w:spacing w:val="6"/>
          <w:sz w:val="21"/>
          <w:szCs w:val="21"/>
        </w:rPr>
        <w:t>施欠合理，</w:t>
      </w:r>
      <w:r>
        <w:rPr>
          <w:rFonts w:hint="eastAsia" w:asciiTheme="majorEastAsia" w:hAnsiTheme="majorEastAsia" w:eastAsiaTheme="majorEastAsia" w:cstheme="majorEastAsia"/>
          <w:color w:val="auto"/>
          <w:spacing w:val="8"/>
          <w:sz w:val="21"/>
          <w:szCs w:val="21"/>
        </w:rPr>
        <w:t>基本达到承诺的质量标准。</w:t>
      </w:r>
    </w:p>
    <w:p w14:paraId="2F573C3C">
      <w:pPr>
        <w:keepNext w:val="0"/>
        <w:keepLines w:val="0"/>
        <w:pageBreakBefore w:val="0"/>
        <w:widowControl w:val="0"/>
        <w:kinsoku/>
        <w:wordWrap/>
        <w:overflowPunct/>
        <w:topLinePunct w:val="0"/>
        <w:autoSpaceDE/>
        <w:autoSpaceDN/>
        <w:bidi w:val="0"/>
        <w:adjustRightInd/>
        <w:snapToGrid/>
        <w:spacing w:line="360" w:lineRule="auto"/>
        <w:ind w:left="43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6"/>
          <w:sz w:val="21"/>
          <w:szCs w:val="21"/>
        </w:rPr>
        <w:t>（6）安全生产管理体系及保证措施（满分5分）</w:t>
      </w:r>
    </w:p>
    <w:p w14:paraId="2755FB17">
      <w:pPr>
        <w:keepNext w:val="0"/>
        <w:keepLines w:val="0"/>
        <w:pageBreakBefore w:val="0"/>
        <w:widowControl w:val="0"/>
        <w:kinsoku/>
        <w:wordWrap/>
        <w:overflowPunct/>
        <w:topLinePunct w:val="0"/>
        <w:autoSpaceDE/>
        <w:autoSpaceDN/>
        <w:bidi w:val="0"/>
        <w:adjustRightInd/>
        <w:snapToGrid/>
        <w:spacing w:line="360" w:lineRule="auto"/>
        <w:ind w:left="427"/>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一档（5</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有安全生产管理体系、保证措施可行合理，各道工序安全技术措施针对性强，符合</w:t>
      </w:r>
      <w:r>
        <w:rPr>
          <w:rFonts w:hint="eastAsia" w:asciiTheme="majorEastAsia" w:hAnsiTheme="majorEastAsia" w:eastAsiaTheme="majorEastAsia" w:cstheme="majorEastAsia"/>
          <w:color w:val="auto"/>
          <w:spacing w:val="9"/>
          <w:sz w:val="21"/>
          <w:szCs w:val="21"/>
        </w:rPr>
        <w:t>实际且满足有关安全技术标准要求。现场防火、应急救援、社会治安安全措施得力。</w:t>
      </w:r>
    </w:p>
    <w:p w14:paraId="21D5F443">
      <w:pPr>
        <w:keepNext w:val="0"/>
        <w:keepLines w:val="0"/>
        <w:pageBreakBefore w:val="0"/>
        <w:widowControl w:val="0"/>
        <w:kinsoku/>
        <w:wordWrap/>
        <w:overflowPunct/>
        <w:topLinePunct w:val="0"/>
        <w:autoSpaceDE/>
        <w:autoSpaceDN/>
        <w:bidi w:val="0"/>
        <w:adjustRightInd/>
        <w:snapToGrid/>
        <w:spacing w:line="360" w:lineRule="auto"/>
        <w:ind w:left="19" w:right="72" w:firstLine="408"/>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二档（4</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25"/>
          <w:sz w:val="21"/>
          <w:szCs w:val="21"/>
        </w:rPr>
        <w:t>：</w:t>
      </w:r>
      <w:r>
        <w:rPr>
          <w:rFonts w:hint="eastAsia" w:asciiTheme="majorEastAsia" w:hAnsiTheme="majorEastAsia" w:eastAsiaTheme="majorEastAsia" w:cstheme="majorEastAsia"/>
          <w:color w:val="auto"/>
          <w:spacing w:val="10"/>
          <w:sz w:val="21"/>
          <w:szCs w:val="21"/>
        </w:rPr>
        <w:t>有安全生产管理体系、保证措施可行合理，有各道工序安全技术措施，基本符合实</w:t>
      </w:r>
      <w:r>
        <w:rPr>
          <w:rFonts w:hint="eastAsia" w:asciiTheme="majorEastAsia" w:hAnsiTheme="majorEastAsia" w:eastAsiaTheme="majorEastAsia" w:cstheme="majorEastAsia"/>
          <w:color w:val="auto"/>
          <w:spacing w:val="9"/>
          <w:sz w:val="21"/>
          <w:szCs w:val="21"/>
        </w:rPr>
        <w:t>际且有关安全技术标准要求。有现场防火、应急救援、社会治安安</w:t>
      </w:r>
      <w:r>
        <w:rPr>
          <w:rFonts w:hint="eastAsia" w:asciiTheme="majorEastAsia" w:hAnsiTheme="majorEastAsia" w:eastAsiaTheme="majorEastAsia" w:cstheme="majorEastAsia"/>
          <w:color w:val="auto"/>
          <w:spacing w:val="8"/>
          <w:sz w:val="21"/>
          <w:szCs w:val="21"/>
        </w:rPr>
        <w:t>全措施。</w:t>
      </w:r>
    </w:p>
    <w:p w14:paraId="41D5A9A0">
      <w:pPr>
        <w:keepNext w:val="0"/>
        <w:keepLines w:val="0"/>
        <w:pageBreakBefore w:val="0"/>
        <w:widowControl w:val="0"/>
        <w:kinsoku/>
        <w:wordWrap/>
        <w:overflowPunct/>
        <w:topLinePunct w:val="0"/>
        <w:autoSpaceDE/>
        <w:autoSpaceDN/>
        <w:bidi w:val="0"/>
        <w:adjustRightInd/>
        <w:snapToGrid/>
        <w:spacing w:line="360" w:lineRule="auto"/>
        <w:ind w:left="5" w:right="72" w:firstLine="419"/>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1"/>
          <w:sz w:val="21"/>
          <w:szCs w:val="21"/>
        </w:rPr>
        <w:t>三档（2</w:t>
      </w:r>
      <w:r>
        <w:rPr>
          <w:rFonts w:hint="eastAsia" w:asciiTheme="majorEastAsia" w:hAnsiTheme="majorEastAsia" w:eastAsiaTheme="majorEastAsia" w:cstheme="majorEastAsia"/>
          <w:b/>
          <w:bCs/>
          <w:color w:val="auto"/>
          <w:spacing w:val="-36"/>
          <w:sz w:val="21"/>
          <w:szCs w:val="21"/>
        </w:rPr>
        <w:t xml:space="preserve"> </w:t>
      </w:r>
      <w:r>
        <w:rPr>
          <w:rFonts w:hint="eastAsia" w:asciiTheme="majorEastAsia" w:hAnsiTheme="majorEastAsia" w:eastAsiaTheme="majorEastAsia" w:cstheme="majorEastAsia"/>
          <w:b/>
          <w:bCs/>
          <w:color w:val="auto"/>
          <w:spacing w:val="11"/>
          <w:sz w:val="21"/>
          <w:szCs w:val="21"/>
        </w:rPr>
        <w:t>分</w:t>
      </w:r>
      <w:r>
        <w:rPr>
          <w:rFonts w:hint="eastAsia" w:asciiTheme="majorEastAsia" w:hAnsiTheme="majorEastAsia" w:eastAsiaTheme="majorEastAsia" w:cstheme="majorEastAsia"/>
          <w:b/>
          <w:bCs/>
          <w:color w:val="auto"/>
          <w:spacing w:val="17"/>
          <w:sz w:val="21"/>
          <w:szCs w:val="21"/>
        </w:rPr>
        <w:t>）：</w:t>
      </w:r>
      <w:r>
        <w:rPr>
          <w:rFonts w:hint="eastAsia" w:asciiTheme="majorEastAsia" w:hAnsiTheme="majorEastAsia" w:eastAsiaTheme="majorEastAsia" w:cstheme="majorEastAsia"/>
          <w:color w:val="auto"/>
          <w:spacing w:val="11"/>
          <w:sz w:val="21"/>
          <w:szCs w:val="21"/>
        </w:rPr>
        <w:t>有安全生产管理体系、保证措施基</w:t>
      </w:r>
      <w:r>
        <w:rPr>
          <w:rFonts w:hint="eastAsia" w:asciiTheme="majorEastAsia" w:hAnsiTheme="majorEastAsia" w:eastAsiaTheme="majorEastAsia" w:cstheme="majorEastAsia"/>
          <w:color w:val="auto"/>
          <w:spacing w:val="10"/>
          <w:sz w:val="21"/>
          <w:szCs w:val="21"/>
        </w:rPr>
        <w:t>本可行，符合实际且基本满足有关安全技术标准</w:t>
      </w:r>
      <w:r>
        <w:rPr>
          <w:rFonts w:hint="eastAsia" w:asciiTheme="majorEastAsia" w:hAnsiTheme="majorEastAsia" w:eastAsiaTheme="majorEastAsia" w:cstheme="majorEastAsia"/>
          <w:color w:val="auto"/>
          <w:spacing w:val="9"/>
          <w:sz w:val="21"/>
          <w:szCs w:val="21"/>
        </w:rPr>
        <w:t>要求。有现场防火、应急救援、社会治安安全措施。</w:t>
      </w:r>
    </w:p>
    <w:p w14:paraId="33079E17">
      <w:pPr>
        <w:keepNext w:val="0"/>
        <w:keepLines w:val="0"/>
        <w:pageBreakBefore w:val="0"/>
        <w:widowControl w:val="0"/>
        <w:kinsoku/>
        <w:wordWrap/>
        <w:overflowPunct/>
        <w:topLinePunct w:val="0"/>
        <w:autoSpaceDE/>
        <w:autoSpaceDN/>
        <w:bidi w:val="0"/>
        <w:adjustRightInd/>
        <w:snapToGrid/>
        <w:spacing w:line="360" w:lineRule="auto"/>
        <w:ind w:left="7" w:firstLine="436"/>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7"/>
          <w:sz w:val="21"/>
          <w:szCs w:val="21"/>
        </w:rPr>
        <w:t>四档（</w:t>
      </w:r>
      <w:r>
        <w:rPr>
          <w:rFonts w:hint="eastAsia" w:asciiTheme="majorEastAsia" w:hAnsiTheme="majorEastAsia" w:eastAsiaTheme="majorEastAsia" w:cstheme="majorEastAsia"/>
          <w:b/>
          <w:bCs/>
          <w:color w:val="auto"/>
          <w:spacing w:val="7"/>
          <w:sz w:val="21"/>
          <w:szCs w:val="21"/>
          <w:lang w:val="en-US" w:eastAsia="zh-CN"/>
        </w:rPr>
        <w:t>0</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7"/>
          <w:sz w:val="21"/>
          <w:szCs w:val="21"/>
        </w:rPr>
        <w:t>分</w:t>
      </w:r>
      <w:r>
        <w:rPr>
          <w:rFonts w:hint="eastAsia" w:asciiTheme="majorEastAsia" w:hAnsiTheme="majorEastAsia" w:eastAsiaTheme="majorEastAsia" w:cstheme="majorEastAsia"/>
          <w:b/>
          <w:bCs/>
          <w:color w:val="auto"/>
          <w:spacing w:val="11"/>
          <w:sz w:val="21"/>
          <w:szCs w:val="21"/>
        </w:rPr>
        <w:t>）：</w:t>
      </w:r>
      <w:r>
        <w:rPr>
          <w:rFonts w:hint="eastAsia" w:asciiTheme="majorEastAsia" w:hAnsiTheme="majorEastAsia" w:eastAsiaTheme="majorEastAsia" w:cstheme="majorEastAsia"/>
          <w:color w:val="auto"/>
          <w:spacing w:val="7"/>
          <w:sz w:val="21"/>
          <w:szCs w:val="21"/>
        </w:rPr>
        <w:t>没有安全生产管理体系、保证措施基本，不符合实际不满足有关安全技术标准要求。</w:t>
      </w:r>
      <w:r>
        <w:rPr>
          <w:rFonts w:hint="eastAsia" w:asciiTheme="majorEastAsia" w:hAnsiTheme="majorEastAsia" w:eastAsiaTheme="majorEastAsia" w:cstheme="majorEastAsia"/>
          <w:color w:val="auto"/>
          <w:spacing w:val="8"/>
          <w:sz w:val="21"/>
          <w:szCs w:val="21"/>
        </w:rPr>
        <w:t>没有现场防火、应急救援、社会治安安全措施。</w:t>
      </w:r>
    </w:p>
    <w:p w14:paraId="5864237F">
      <w:pPr>
        <w:keepNext w:val="0"/>
        <w:keepLines w:val="0"/>
        <w:pageBreakBefore w:val="0"/>
        <w:widowControl w:val="0"/>
        <w:kinsoku/>
        <w:wordWrap/>
        <w:overflowPunct/>
        <w:topLinePunct w:val="0"/>
        <w:autoSpaceDE/>
        <w:autoSpaceDN/>
        <w:bidi w:val="0"/>
        <w:adjustRightInd/>
        <w:snapToGrid/>
        <w:spacing w:line="360" w:lineRule="auto"/>
        <w:ind w:left="43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6"/>
          <w:sz w:val="21"/>
          <w:szCs w:val="21"/>
        </w:rPr>
        <w:t>（7）环境保护、水土保持保证体系及保证措施（满分</w:t>
      </w:r>
      <w:r>
        <w:rPr>
          <w:rFonts w:hint="eastAsia" w:asciiTheme="majorEastAsia" w:hAnsiTheme="majorEastAsia" w:eastAsiaTheme="majorEastAsia" w:cstheme="majorEastAsia"/>
          <w:color w:val="auto"/>
          <w:spacing w:val="-27"/>
          <w:sz w:val="21"/>
          <w:szCs w:val="21"/>
        </w:rPr>
        <w:t xml:space="preserve"> </w:t>
      </w:r>
      <w:r>
        <w:rPr>
          <w:rFonts w:hint="eastAsia" w:asciiTheme="majorEastAsia" w:hAnsiTheme="majorEastAsia" w:eastAsiaTheme="majorEastAsia" w:cstheme="majorEastAsia"/>
          <w:b/>
          <w:bCs/>
          <w:color w:val="auto"/>
          <w:spacing w:val="6"/>
          <w:sz w:val="21"/>
          <w:szCs w:val="21"/>
        </w:rPr>
        <w:t>5</w:t>
      </w:r>
      <w:r>
        <w:rPr>
          <w:rFonts w:hint="eastAsia" w:asciiTheme="majorEastAsia" w:hAnsiTheme="majorEastAsia" w:eastAsiaTheme="majorEastAsia" w:cstheme="majorEastAsia"/>
          <w:color w:val="auto"/>
          <w:spacing w:val="-35"/>
          <w:sz w:val="21"/>
          <w:szCs w:val="21"/>
        </w:rPr>
        <w:t xml:space="preserve"> </w:t>
      </w:r>
      <w:r>
        <w:rPr>
          <w:rFonts w:hint="eastAsia" w:asciiTheme="majorEastAsia" w:hAnsiTheme="majorEastAsia" w:eastAsiaTheme="majorEastAsia" w:cstheme="majorEastAsia"/>
          <w:b/>
          <w:bCs/>
          <w:color w:val="auto"/>
          <w:spacing w:val="6"/>
          <w:sz w:val="21"/>
          <w:szCs w:val="21"/>
        </w:rPr>
        <w:t>分）</w:t>
      </w:r>
    </w:p>
    <w:p w14:paraId="594D0C5F">
      <w:pPr>
        <w:keepNext w:val="0"/>
        <w:keepLines w:val="0"/>
        <w:pageBreakBefore w:val="0"/>
        <w:widowControl w:val="0"/>
        <w:kinsoku/>
        <w:wordWrap/>
        <w:overflowPunct/>
        <w:topLinePunct w:val="0"/>
        <w:autoSpaceDE/>
        <w:autoSpaceDN/>
        <w:bidi w:val="0"/>
        <w:adjustRightInd/>
        <w:snapToGrid/>
        <w:spacing w:line="360" w:lineRule="auto"/>
        <w:ind w:left="5" w:right="72" w:firstLine="422"/>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一档（5</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有环境保护、水土保持保证体系、保证措施可行，针对本工程项目特点，有现场环</w:t>
      </w:r>
      <w:r>
        <w:rPr>
          <w:rFonts w:hint="eastAsia" w:asciiTheme="majorEastAsia" w:hAnsiTheme="majorEastAsia" w:eastAsiaTheme="majorEastAsia" w:cstheme="majorEastAsia"/>
          <w:color w:val="auto"/>
          <w:spacing w:val="9"/>
          <w:sz w:val="21"/>
          <w:szCs w:val="21"/>
        </w:rPr>
        <w:t>境保护、水土保护措施，且各项措施内容周全、具体、有效。</w:t>
      </w:r>
    </w:p>
    <w:p w14:paraId="79D7CA49">
      <w:pPr>
        <w:keepNext w:val="0"/>
        <w:keepLines w:val="0"/>
        <w:pageBreakBefore w:val="0"/>
        <w:widowControl w:val="0"/>
        <w:kinsoku/>
        <w:wordWrap/>
        <w:overflowPunct/>
        <w:topLinePunct w:val="0"/>
        <w:autoSpaceDE/>
        <w:autoSpaceDN/>
        <w:bidi w:val="0"/>
        <w:adjustRightInd/>
        <w:snapToGrid/>
        <w:spacing w:line="360" w:lineRule="auto"/>
        <w:ind w:left="5" w:right="72" w:firstLine="422"/>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二档（4</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有环境保护、水土保持保证体系、保证措施可行，针对本工程项目，有现场环境保</w:t>
      </w:r>
      <w:r>
        <w:rPr>
          <w:rFonts w:hint="eastAsia" w:asciiTheme="majorEastAsia" w:hAnsiTheme="majorEastAsia" w:eastAsiaTheme="majorEastAsia" w:cstheme="majorEastAsia"/>
          <w:color w:val="auto"/>
          <w:spacing w:val="7"/>
          <w:sz w:val="21"/>
          <w:szCs w:val="21"/>
        </w:rPr>
        <w:t>护、水土保护措施。</w:t>
      </w:r>
    </w:p>
    <w:p w14:paraId="6AB65105">
      <w:pPr>
        <w:keepNext w:val="0"/>
        <w:keepLines w:val="0"/>
        <w:pageBreakBefore w:val="0"/>
        <w:widowControl w:val="0"/>
        <w:kinsoku/>
        <w:wordWrap/>
        <w:overflowPunct/>
        <w:topLinePunct w:val="0"/>
        <w:autoSpaceDE/>
        <w:autoSpaceDN/>
        <w:bidi w:val="0"/>
        <w:adjustRightInd/>
        <w:snapToGrid/>
        <w:spacing w:line="360" w:lineRule="auto"/>
        <w:ind w:left="4" w:right="72" w:firstLine="419"/>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1"/>
          <w:sz w:val="21"/>
          <w:szCs w:val="21"/>
        </w:rPr>
        <w:t>三档（2</w:t>
      </w:r>
      <w:r>
        <w:rPr>
          <w:rFonts w:hint="eastAsia" w:asciiTheme="majorEastAsia" w:hAnsiTheme="majorEastAsia" w:eastAsiaTheme="majorEastAsia" w:cstheme="majorEastAsia"/>
          <w:b/>
          <w:bCs/>
          <w:color w:val="auto"/>
          <w:spacing w:val="-36"/>
          <w:sz w:val="21"/>
          <w:szCs w:val="21"/>
        </w:rPr>
        <w:t xml:space="preserve"> </w:t>
      </w:r>
      <w:r>
        <w:rPr>
          <w:rFonts w:hint="eastAsia" w:asciiTheme="majorEastAsia" w:hAnsiTheme="majorEastAsia" w:eastAsiaTheme="majorEastAsia" w:cstheme="majorEastAsia"/>
          <w:b/>
          <w:bCs/>
          <w:color w:val="auto"/>
          <w:spacing w:val="11"/>
          <w:sz w:val="21"/>
          <w:szCs w:val="21"/>
        </w:rPr>
        <w:t>分</w:t>
      </w:r>
      <w:r>
        <w:rPr>
          <w:rFonts w:hint="eastAsia" w:asciiTheme="majorEastAsia" w:hAnsiTheme="majorEastAsia" w:eastAsiaTheme="majorEastAsia" w:cstheme="majorEastAsia"/>
          <w:b/>
          <w:bCs/>
          <w:color w:val="auto"/>
          <w:spacing w:val="17"/>
          <w:sz w:val="21"/>
          <w:szCs w:val="21"/>
        </w:rPr>
        <w:t>）：</w:t>
      </w:r>
      <w:r>
        <w:rPr>
          <w:rFonts w:hint="eastAsia" w:asciiTheme="majorEastAsia" w:hAnsiTheme="majorEastAsia" w:eastAsiaTheme="majorEastAsia" w:cstheme="majorEastAsia"/>
          <w:color w:val="auto"/>
          <w:spacing w:val="11"/>
          <w:sz w:val="21"/>
          <w:szCs w:val="21"/>
        </w:rPr>
        <w:t>有环境保护、水土保持保证体系、</w:t>
      </w:r>
      <w:r>
        <w:rPr>
          <w:rFonts w:hint="eastAsia" w:asciiTheme="majorEastAsia" w:hAnsiTheme="majorEastAsia" w:eastAsiaTheme="majorEastAsia" w:cstheme="majorEastAsia"/>
          <w:color w:val="auto"/>
          <w:spacing w:val="10"/>
          <w:sz w:val="21"/>
          <w:szCs w:val="21"/>
        </w:rPr>
        <w:t>保证措施基本可行，有现场环境保护、水土保护</w:t>
      </w:r>
      <w:r>
        <w:rPr>
          <w:rFonts w:hint="eastAsia" w:asciiTheme="majorEastAsia" w:hAnsiTheme="majorEastAsia" w:eastAsiaTheme="majorEastAsia" w:cstheme="majorEastAsia"/>
          <w:color w:val="auto"/>
          <w:spacing w:val="3"/>
          <w:sz w:val="21"/>
          <w:szCs w:val="21"/>
        </w:rPr>
        <w:t>措施。</w:t>
      </w:r>
    </w:p>
    <w:p w14:paraId="623372E1">
      <w:pPr>
        <w:keepNext w:val="0"/>
        <w:keepLines w:val="0"/>
        <w:pageBreakBefore w:val="0"/>
        <w:widowControl w:val="0"/>
        <w:kinsoku/>
        <w:wordWrap/>
        <w:overflowPunct/>
        <w:topLinePunct w:val="0"/>
        <w:autoSpaceDE/>
        <w:autoSpaceDN/>
        <w:bidi w:val="0"/>
        <w:adjustRightInd/>
        <w:snapToGrid/>
        <w:spacing w:line="360" w:lineRule="auto"/>
        <w:ind w:left="44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四档（</w:t>
      </w:r>
      <w:r>
        <w:rPr>
          <w:rFonts w:hint="eastAsia" w:asciiTheme="majorEastAsia" w:hAnsiTheme="majorEastAsia" w:eastAsiaTheme="majorEastAsia" w:cstheme="majorEastAsia"/>
          <w:b/>
          <w:bCs/>
          <w:color w:val="auto"/>
          <w:spacing w:val="10"/>
          <w:sz w:val="21"/>
          <w:szCs w:val="21"/>
          <w:lang w:val="en-US" w:eastAsia="zh-CN"/>
        </w:rPr>
        <w:t>0</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14"/>
          <w:sz w:val="21"/>
          <w:szCs w:val="21"/>
        </w:rPr>
        <w:t>）：</w:t>
      </w:r>
      <w:r>
        <w:rPr>
          <w:rFonts w:hint="eastAsia" w:asciiTheme="majorEastAsia" w:hAnsiTheme="majorEastAsia" w:eastAsiaTheme="majorEastAsia" w:cstheme="majorEastAsia"/>
          <w:color w:val="auto"/>
          <w:spacing w:val="10"/>
          <w:sz w:val="21"/>
          <w:szCs w:val="21"/>
        </w:rPr>
        <w:t>环境保护、水土保持保证体系、保证措施不可</w:t>
      </w:r>
      <w:r>
        <w:rPr>
          <w:rFonts w:hint="eastAsia" w:asciiTheme="majorEastAsia" w:hAnsiTheme="majorEastAsia" w:eastAsiaTheme="majorEastAsia" w:cstheme="majorEastAsia"/>
          <w:color w:val="auto"/>
          <w:spacing w:val="9"/>
          <w:sz w:val="21"/>
          <w:szCs w:val="21"/>
        </w:rPr>
        <w:t>行。</w:t>
      </w:r>
    </w:p>
    <w:p w14:paraId="5211ADD7">
      <w:pPr>
        <w:keepNext w:val="0"/>
        <w:keepLines w:val="0"/>
        <w:pageBreakBefore w:val="0"/>
        <w:widowControl w:val="0"/>
        <w:kinsoku/>
        <w:wordWrap/>
        <w:overflowPunct/>
        <w:topLinePunct w:val="0"/>
        <w:autoSpaceDE/>
        <w:autoSpaceDN/>
        <w:bidi w:val="0"/>
        <w:adjustRightInd/>
        <w:snapToGrid/>
        <w:spacing w:line="360" w:lineRule="auto"/>
        <w:ind w:left="43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6"/>
          <w:sz w:val="21"/>
          <w:szCs w:val="21"/>
        </w:rPr>
        <w:t>（8）文明施工、安全保护保证体系及保证措施（满分5分）</w:t>
      </w:r>
    </w:p>
    <w:p w14:paraId="06F76A47">
      <w:pPr>
        <w:keepNext w:val="0"/>
        <w:keepLines w:val="0"/>
        <w:pageBreakBefore w:val="0"/>
        <w:widowControl w:val="0"/>
        <w:kinsoku/>
        <w:wordWrap/>
        <w:overflowPunct/>
        <w:topLinePunct w:val="0"/>
        <w:autoSpaceDE/>
        <w:autoSpaceDN/>
        <w:bidi w:val="0"/>
        <w:adjustRightInd/>
        <w:snapToGrid/>
        <w:spacing w:line="360" w:lineRule="auto"/>
        <w:ind w:left="24" w:right="71" w:firstLine="403"/>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一档（5</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有文明施工、安全保护保证体系、保证措施可行。针对本工程项目特点，有现场文</w:t>
      </w:r>
      <w:r>
        <w:rPr>
          <w:rFonts w:hint="eastAsia" w:asciiTheme="majorEastAsia" w:hAnsiTheme="majorEastAsia" w:eastAsiaTheme="majorEastAsia" w:cstheme="majorEastAsia"/>
          <w:color w:val="auto"/>
          <w:spacing w:val="9"/>
          <w:sz w:val="21"/>
          <w:szCs w:val="21"/>
        </w:rPr>
        <w:t>明施工、安全保护措施，且各项措施周全、具体、有效。有具体实现现场文明施工目标的承诺。</w:t>
      </w:r>
    </w:p>
    <w:p w14:paraId="66FCA0E1">
      <w:pPr>
        <w:keepNext w:val="0"/>
        <w:keepLines w:val="0"/>
        <w:pageBreakBefore w:val="0"/>
        <w:widowControl w:val="0"/>
        <w:kinsoku/>
        <w:wordWrap/>
        <w:overflowPunct/>
        <w:topLinePunct w:val="0"/>
        <w:autoSpaceDE/>
        <w:autoSpaceDN/>
        <w:bidi w:val="0"/>
        <w:adjustRightInd/>
        <w:snapToGrid/>
        <w:spacing w:line="360" w:lineRule="auto"/>
        <w:ind w:left="24" w:right="71" w:firstLine="403"/>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二档（4</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有文明施工、安全保护保证体系、保证措施可行。针对本工程项目特点，有现场文</w:t>
      </w:r>
      <w:r>
        <w:rPr>
          <w:rFonts w:hint="eastAsia" w:asciiTheme="majorEastAsia" w:hAnsiTheme="majorEastAsia" w:eastAsiaTheme="majorEastAsia" w:cstheme="majorEastAsia"/>
          <w:color w:val="auto"/>
          <w:spacing w:val="8"/>
          <w:sz w:val="21"/>
          <w:szCs w:val="21"/>
        </w:rPr>
        <w:t>明施工、安全保护措施。有具体实现现场文明施工目标的承诺。</w:t>
      </w:r>
    </w:p>
    <w:p w14:paraId="479FD8E3">
      <w:pPr>
        <w:keepNext w:val="0"/>
        <w:keepLines w:val="0"/>
        <w:pageBreakBefore w:val="0"/>
        <w:widowControl w:val="0"/>
        <w:kinsoku/>
        <w:wordWrap/>
        <w:overflowPunct/>
        <w:topLinePunct w:val="0"/>
        <w:autoSpaceDE/>
        <w:autoSpaceDN/>
        <w:bidi w:val="0"/>
        <w:adjustRightInd/>
        <w:snapToGrid/>
        <w:spacing w:line="360" w:lineRule="auto"/>
        <w:ind w:left="4" w:right="71" w:firstLine="419"/>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1"/>
          <w:sz w:val="21"/>
          <w:szCs w:val="21"/>
        </w:rPr>
        <w:t>三档（2</w:t>
      </w:r>
      <w:r>
        <w:rPr>
          <w:rFonts w:hint="eastAsia" w:asciiTheme="majorEastAsia" w:hAnsiTheme="majorEastAsia" w:eastAsiaTheme="majorEastAsia" w:cstheme="majorEastAsia"/>
          <w:b/>
          <w:bCs/>
          <w:color w:val="auto"/>
          <w:spacing w:val="-34"/>
          <w:sz w:val="21"/>
          <w:szCs w:val="21"/>
        </w:rPr>
        <w:t xml:space="preserve"> </w:t>
      </w:r>
      <w:r>
        <w:rPr>
          <w:rFonts w:hint="eastAsia" w:asciiTheme="majorEastAsia" w:hAnsiTheme="majorEastAsia" w:eastAsiaTheme="majorEastAsia" w:cstheme="majorEastAsia"/>
          <w:b/>
          <w:bCs/>
          <w:color w:val="auto"/>
          <w:spacing w:val="11"/>
          <w:sz w:val="21"/>
          <w:szCs w:val="21"/>
        </w:rPr>
        <w:t>分</w:t>
      </w:r>
      <w:r>
        <w:rPr>
          <w:rFonts w:hint="eastAsia" w:asciiTheme="majorEastAsia" w:hAnsiTheme="majorEastAsia" w:eastAsiaTheme="majorEastAsia" w:cstheme="majorEastAsia"/>
          <w:b/>
          <w:bCs/>
          <w:color w:val="auto"/>
          <w:spacing w:val="16"/>
          <w:sz w:val="21"/>
          <w:szCs w:val="21"/>
        </w:rPr>
        <w:t>）：</w:t>
      </w:r>
      <w:r>
        <w:rPr>
          <w:rFonts w:hint="eastAsia" w:asciiTheme="majorEastAsia" w:hAnsiTheme="majorEastAsia" w:eastAsiaTheme="majorEastAsia" w:cstheme="majorEastAsia"/>
          <w:color w:val="auto"/>
          <w:spacing w:val="11"/>
          <w:sz w:val="21"/>
          <w:szCs w:val="21"/>
        </w:rPr>
        <w:t>有文明施工、安全保护保证体系、保</w:t>
      </w:r>
      <w:r>
        <w:rPr>
          <w:rFonts w:hint="eastAsia" w:asciiTheme="majorEastAsia" w:hAnsiTheme="majorEastAsia" w:eastAsiaTheme="majorEastAsia" w:cstheme="majorEastAsia"/>
          <w:color w:val="auto"/>
          <w:spacing w:val="10"/>
          <w:sz w:val="21"/>
          <w:szCs w:val="21"/>
        </w:rPr>
        <w:t>证措施基本可行。有现场文明施工、安全保护</w:t>
      </w:r>
      <w:r>
        <w:rPr>
          <w:rFonts w:hint="eastAsia" w:asciiTheme="majorEastAsia" w:hAnsiTheme="majorEastAsia" w:eastAsiaTheme="majorEastAsia" w:cstheme="majorEastAsia"/>
          <w:color w:val="auto"/>
          <w:spacing w:val="8"/>
          <w:sz w:val="21"/>
          <w:szCs w:val="21"/>
        </w:rPr>
        <w:t>措施，有文明施工目标的承诺。</w:t>
      </w:r>
    </w:p>
    <w:p w14:paraId="672169FA">
      <w:pPr>
        <w:keepNext w:val="0"/>
        <w:keepLines w:val="0"/>
        <w:pageBreakBefore w:val="0"/>
        <w:widowControl w:val="0"/>
        <w:kinsoku/>
        <w:wordWrap/>
        <w:overflowPunct/>
        <w:topLinePunct w:val="0"/>
        <w:autoSpaceDE/>
        <w:autoSpaceDN/>
        <w:bidi w:val="0"/>
        <w:adjustRightInd/>
        <w:snapToGrid/>
        <w:spacing w:line="360" w:lineRule="auto"/>
        <w:ind w:left="44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8"/>
          <w:sz w:val="21"/>
          <w:szCs w:val="21"/>
        </w:rPr>
        <w:t>四档（</w:t>
      </w:r>
      <w:r>
        <w:rPr>
          <w:rFonts w:hint="eastAsia" w:asciiTheme="majorEastAsia" w:hAnsiTheme="majorEastAsia" w:eastAsiaTheme="majorEastAsia" w:cstheme="majorEastAsia"/>
          <w:b/>
          <w:bCs/>
          <w:color w:val="auto"/>
          <w:spacing w:val="8"/>
          <w:sz w:val="21"/>
          <w:szCs w:val="21"/>
          <w:lang w:val="en-US" w:eastAsia="zh-CN"/>
        </w:rPr>
        <w:t>0</w:t>
      </w:r>
      <w:r>
        <w:rPr>
          <w:rFonts w:hint="eastAsia" w:asciiTheme="majorEastAsia" w:hAnsiTheme="majorEastAsia" w:eastAsiaTheme="majorEastAsia" w:cstheme="majorEastAsia"/>
          <w:b/>
          <w:bCs/>
          <w:color w:val="auto"/>
          <w:spacing w:val="8"/>
          <w:sz w:val="21"/>
          <w:szCs w:val="21"/>
        </w:rPr>
        <w:t>分</w:t>
      </w:r>
      <w:r>
        <w:rPr>
          <w:rFonts w:hint="eastAsia" w:asciiTheme="majorEastAsia" w:hAnsiTheme="majorEastAsia" w:eastAsiaTheme="majorEastAsia" w:cstheme="majorEastAsia"/>
          <w:b/>
          <w:bCs/>
          <w:color w:val="auto"/>
          <w:spacing w:val="14"/>
          <w:sz w:val="21"/>
          <w:szCs w:val="21"/>
        </w:rPr>
        <w:t>）：</w:t>
      </w:r>
      <w:r>
        <w:rPr>
          <w:rFonts w:hint="eastAsia" w:asciiTheme="majorEastAsia" w:hAnsiTheme="majorEastAsia" w:eastAsiaTheme="majorEastAsia" w:cstheme="majorEastAsia"/>
          <w:color w:val="auto"/>
          <w:spacing w:val="8"/>
          <w:sz w:val="21"/>
          <w:szCs w:val="21"/>
        </w:rPr>
        <w:t>文明施工、安全保护保证体系、保证措</w:t>
      </w:r>
      <w:r>
        <w:rPr>
          <w:rFonts w:hint="eastAsia" w:asciiTheme="majorEastAsia" w:hAnsiTheme="majorEastAsia" w:eastAsiaTheme="majorEastAsia" w:cstheme="majorEastAsia"/>
          <w:color w:val="auto"/>
          <w:spacing w:val="7"/>
          <w:sz w:val="21"/>
          <w:szCs w:val="21"/>
        </w:rPr>
        <w:t>施不可行。</w:t>
      </w:r>
    </w:p>
    <w:p w14:paraId="7F08823A">
      <w:pPr>
        <w:keepNext w:val="0"/>
        <w:keepLines w:val="0"/>
        <w:pageBreakBefore w:val="0"/>
        <w:widowControl w:val="0"/>
        <w:kinsoku/>
        <w:wordWrap/>
        <w:overflowPunct/>
        <w:topLinePunct w:val="0"/>
        <w:autoSpaceDE/>
        <w:autoSpaceDN/>
        <w:bidi w:val="0"/>
        <w:adjustRightInd/>
        <w:snapToGrid/>
        <w:spacing w:line="360" w:lineRule="auto"/>
        <w:ind w:left="434"/>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7"/>
          <w:sz w:val="21"/>
          <w:szCs w:val="21"/>
        </w:rPr>
        <w:t>（9）项目风险预测与防范，事故应急预案（满分5</w:t>
      </w:r>
      <w:r>
        <w:rPr>
          <w:rFonts w:hint="eastAsia" w:asciiTheme="majorEastAsia" w:hAnsiTheme="majorEastAsia" w:eastAsiaTheme="majorEastAsia" w:cstheme="majorEastAsia"/>
          <w:b/>
          <w:bCs/>
          <w:color w:val="auto"/>
          <w:spacing w:val="6"/>
          <w:sz w:val="21"/>
          <w:szCs w:val="21"/>
        </w:rPr>
        <w:t>分）</w:t>
      </w:r>
    </w:p>
    <w:p w14:paraId="75AE2569">
      <w:pPr>
        <w:keepNext w:val="0"/>
        <w:keepLines w:val="0"/>
        <w:pageBreakBefore w:val="0"/>
        <w:widowControl w:val="0"/>
        <w:kinsoku/>
        <w:wordWrap/>
        <w:overflowPunct/>
        <w:topLinePunct w:val="0"/>
        <w:autoSpaceDE/>
        <w:autoSpaceDN/>
        <w:bidi w:val="0"/>
        <w:adjustRightInd/>
        <w:snapToGrid/>
        <w:spacing w:line="360" w:lineRule="auto"/>
        <w:ind w:left="5" w:right="72" w:firstLine="422"/>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一档（5</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有项目风险预测与防范，事故应急预案。针对本工程项目特点，有较好的风险预测</w:t>
      </w:r>
      <w:r>
        <w:rPr>
          <w:rFonts w:hint="eastAsia" w:asciiTheme="majorEastAsia" w:hAnsiTheme="majorEastAsia" w:eastAsiaTheme="majorEastAsia" w:cstheme="majorEastAsia"/>
          <w:color w:val="auto"/>
          <w:spacing w:val="9"/>
          <w:sz w:val="21"/>
          <w:szCs w:val="21"/>
        </w:rPr>
        <w:t>和应急预案及防范风险事故措施，且各项措施周全、具体、有效。</w:t>
      </w:r>
    </w:p>
    <w:p w14:paraId="646E7E05">
      <w:pPr>
        <w:keepNext w:val="0"/>
        <w:keepLines w:val="0"/>
        <w:pageBreakBefore w:val="0"/>
        <w:widowControl w:val="0"/>
        <w:kinsoku/>
        <w:wordWrap/>
        <w:overflowPunct/>
        <w:topLinePunct w:val="0"/>
        <w:autoSpaceDE/>
        <w:autoSpaceDN/>
        <w:bidi w:val="0"/>
        <w:adjustRightInd/>
        <w:snapToGrid/>
        <w:spacing w:line="360" w:lineRule="auto"/>
        <w:ind w:left="6" w:right="72" w:firstLine="421"/>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0"/>
          <w:sz w:val="21"/>
          <w:szCs w:val="21"/>
        </w:rPr>
        <w:t>二档（4</w:t>
      </w:r>
      <w:r>
        <w:rPr>
          <w:rFonts w:hint="eastAsia" w:asciiTheme="majorEastAsia" w:hAnsiTheme="majorEastAsia" w:eastAsiaTheme="majorEastAsia" w:cstheme="majorEastAsia"/>
          <w:b/>
          <w:bCs/>
          <w:color w:val="auto"/>
          <w:spacing w:val="-35"/>
          <w:sz w:val="21"/>
          <w:szCs w:val="21"/>
        </w:rPr>
        <w:t xml:space="preserve"> </w:t>
      </w:r>
      <w:r>
        <w:rPr>
          <w:rFonts w:hint="eastAsia" w:asciiTheme="majorEastAsia" w:hAnsiTheme="majorEastAsia" w:eastAsiaTheme="majorEastAsia" w:cstheme="majorEastAsia"/>
          <w:b/>
          <w:bCs/>
          <w:color w:val="auto"/>
          <w:spacing w:val="10"/>
          <w:sz w:val="21"/>
          <w:szCs w:val="21"/>
        </w:rPr>
        <w:t>分</w:t>
      </w:r>
      <w:r>
        <w:rPr>
          <w:rFonts w:hint="eastAsia" w:asciiTheme="majorEastAsia" w:hAnsiTheme="majorEastAsia" w:eastAsiaTheme="majorEastAsia" w:cstheme="majorEastAsia"/>
          <w:b/>
          <w:bCs/>
          <w:color w:val="auto"/>
          <w:spacing w:val="25"/>
          <w:sz w:val="21"/>
          <w:szCs w:val="21"/>
        </w:rPr>
        <w:t>）：</w:t>
      </w:r>
      <w:r>
        <w:rPr>
          <w:rFonts w:hint="eastAsia" w:asciiTheme="majorEastAsia" w:hAnsiTheme="majorEastAsia" w:eastAsiaTheme="majorEastAsia" w:cstheme="majorEastAsia"/>
          <w:color w:val="auto"/>
          <w:spacing w:val="10"/>
          <w:sz w:val="21"/>
          <w:szCs w:val="21"/>
        </w:rPr>
        <w:t>有项目风险预测与防范，事故应急预案。针对本工程项目特点，有风险预测和应急</w:t>
      </w:r>
      <w:r>
        <w:rPr>
          <w:rFonts w:hint="eastAsia" w:asciiTheme="majorEastAsia" w:hAnsiTheme="majorEastAsia" w:eastAsiaTheme="majorEastAsia" w:cstheme="majorEastAsia"/>
          <w:color w:val="auto"/>
          <w:spacing w:val="8"/>
          <w:sz w:val="21"/>
          <w:szCs w:val="21"/>
        </w:rPr>
        <w:t>预案及防范风险事故措施，且各项措施具体。</w:t>
      </w:r>
    </w:p>
    <w:p w14:paraId="4793E654">
      <w:pPr>
        <w:keepNext w:val="0"/>
        <w:keepLines w:val="0"/>
        <w:pageBreakBefore w:val="0"/>
        <w:widowControl w:val="0"/>
        <w:kinsoku/>
        <w:wordWrap/>
        <w:overflowPunct/>
        <w:topLinePunct w:val="0"/>
        <w:autoSpaceDE/>
        <w:autoSpaceDN/>
        <w:bidi w:val="0"/>
        <w:adjustRightInd/>
        <w:snapToGrid/>
        <w:spacing w:line="360" w:lineRule="auto"/>
        <w:ind w:left="3" w:right="72" w:firstLine="42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pacing w:val="11"/>
          <w:sz w:val="21"/>
          <w:szCs w:val="21"/>
        </w:rPr>
        <w:t>三档（2</w:t>
      </w:r>
      <w:r>
        <w:rPr>
          <w:rFonts w:hint="eastAsia" w:asciiTheme="majorEastAsia" w:hAnsiTheme="majorEastAsia" w:eastAsiaTheme="majorEastAsia" w:cstheme="majorEastAsia"/>
          <w:b/>
          <w:bCs/>
          <w:color w:val="auto"/>
          <w:spacing w:val="-36"/>
          <w:sz w:val="21"/>
          <w:szCs w:val="21"/>
        </w:rPr>
        <w:t xml:space="preserve"> </w:t>
      </w:r>
      <w:r>
        <w:rPr>
          <w:rFonts w:hint="eastAsia" w:asciiTheme="majorEastAsia" w:hAnsiTheme="majorEastAsia" w:eastAsiaTheme="majorEastAsia" w:cstheme="majorEastAsia"/>
          <w:b/>
          <w:bCs/>
          <w:color w:val="auto"/>
          <w:spacing w:val="11"/>
          <w:sz w:val="21"/>
          <w:szCs w:val="21"/>
        </w:rPr>
        <w:t>分</w:t>
      </w:r>
      <w:r>
        <w:rPr>
          <w:rFonts w:hint="eastAsia" w:asciiTheme="majorEastAsia" w:hAnsiTheme="majorEastAsia" w:eastAsiaTheme="majorEastAsia" w:cstheme="majorEastAsia"/>
          <w:b/>
          <w:bCs/>
          <w:color w:val="auto"/>
          <w:spacing w:val="17"/>
          <w:sz w:val="21"/>
          <w:szCs w:val="21"/>
        </w:rPr>
        <w:t>）</w:t>
      </w:r>
      <w:r>
        <w:rPr>
          <w:rFonts w:hint="eastAsia" w:asciiTheme="majorEastAsia" w:hAnsiTheme="majorEastAsia" w:eastAsiaTheme="majorEastAsia" w:cstheme="majorEastAsia"/>
          <w:color w:val="auto"/>
          <w:spacing w:val="17"/>
          <w:sz w:val="21"/>
          <w:szCs w:val="21"/>
        </w:rPr>
        <w:t>：</w:t>
      </w:r>
      <w:r>
        <w:rPr>
          <w:rFonts w:hint="eastAsia" w:asciiTheme="majorEastAsia" w:hAnsiTheme="majorEastAsia" w:eastAsiaTheme="majorEastAsia" w:cstheme="majorEastAsia"/>
          <w:color w:val="auto"/>
          <w:spacing w:val="11"/>
          <w:sz w:val="21"/>
          <w:szCs w:val="21"/>
        </w:rPr>
        <w:t>有项目风险预测与防范，事故应急</w:t>
      </w:r>
      <w:r>
        <w:rPr>
          <w:rFonts w:hint="eastAsia" w:asciiTheme="majorEastAsia" w:hAnsiTheme="majorEastAsia" w:eastAsiaTheme="majorEastAsia" w:cstheme="majorEastAsia"/>
          <w:color w:val="auto"/>
          <w:spacing w:val="10"/>
          <w:sz w:val="21"/>
          <w:szCs w:val="21"/>
        </w:rPr>
        <w:t>预案。有风险预测和应急预案及防范风险事故措</w:t>
      </w:r>
      <w:r>
        <w:rPr>
          <w:rFonts w:hint="eastAsia" w:asciiTheme="majorEastAsia" w:hAnsiTheme="majorEastAsia" w:eastAsiaTheme="majorEastAsia" w:cstheme="majorEastAsia"/>
          <w:color w:val="auto"/>
          <w:sz w:val="21"/>
          <w:szCs w:val="21"/>
        </w:rPr>
        <w:t>施。</w:t>
      </w:r>
    </w:p>
    <w:p w14:paraId="195A5ACF">
      <w:pPr>
        <w:keepNext w:val="0"/>
        <w:keepLines w:val="0"/>
        <w:pageBreakBefore w:val="0"/>
        <w:widowControl w:val="0"/>
        <w:kinsoku/>
        <w:wordWrap/>
        <w:overflowPunct/>
        <w:topLinePunct w:val="0"/>
        <w:autoSpaceDE/>
        <w:autoSpaceDN/>
        <w:bidi w:val="0"/>
        <w:adjustRightInd/>
        <w:snapToGrid/>
        <w:spacing w:line="360" w:lineRule="auto"/>
        <w:ind w:left="15" w:right="72" w:firstLine="428"/>
        <w:jc w:val="left"/>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bCs/>
          <w:color w:val="auto"/>
          <w:spacing w:val="9"/>
          <w:sz w:val="21"/>
          <w:szCs w:val="21"/>
        </w:rPr>
        <w:t>四档（</w:t>
      </w:r>
      <w:r>
        <w:rPr>
          <w:rFonts w:hint="eastAsia" w:asciiTheme="majorEastAsia" w:hAnsiTheme="majorEastAsia" w:eastAsiaTheme="majorEastAsia" w:cstheme="majorEastAsia"/>
          <w:b/>
          <w:bCs/>
          <w:color w:val="auto"/>
          <w:spacing w:val="-42"/>
          <w:sz w:val="21"/>
          <w:szCs w:val="21"/>
        </w:rPr>
        <w:t xml:space="preserve"> </w:t>
      </w:r>
      <w:r>
        <w:rPr>
          <w:rFonts w:hint="eastAsia" w:asciiTheme="majorEastAsia" w:hAnsiTheme="majorEastAsia" w:eastAsiaTheme="majorEastAsia" w:cstheme="majorEastAsia"/>
          <w:b/>
          <w:bCs/>
          <w:color w:val="auto"/>
          <w:spacing w:val="9"/>
          <w:sz w:val="21"/>
          <w:szCs w:val="21"/>
          <w:lang w:val="en-US" w:eastAsia="zh-CN"/>
        </w:rPr>
        <w:t>0</w:t>
      </w:r>
      <w:r>
        <w:rPr>
          <w:rFonts w:hint="eastAsia" w:asciiTheme="majorEastAsia" w:hAnsiTheme="majorEastAsia" w:eastAsiaTheme="majorEastAsia" w:cstheme="majorEastAsia"/>
          <w:b/>
          <w:bCs/>
          <w:color w:val="auto"/>
          <w:spacing w:val="9"/>
          <w:sz w:val="21"/>
          <w:szCs w:val="21"/>
        </w:rPr>
        <w:t>分</w:t>
      </w:r>
      <w:r>
        <w:rPr>
          <w:rFonts w:hint="eastAsia" w:asciiTheme="majorEastAsia" w:hAnsiTheme="majorEastAsia" w:eastAsiaTheme="majorEastAsia" w:cstheme="majorEastAsia"/>
          <w:b/>
          <w:bCs/>
          <w:color w:val="auto"/>
          <w:spacing w:val="17"/>
          <w:sz w:val="21"/>
          <w:szCs w:val="21"/>
        </w:rPr>
        <w:t>）：</w:t>
      </w:r>
      <w:r>
        <w:rPr>
          <w:rFonts w:hint="eastAsia" w:asciiTheme="majorEastAsia" w:hAnsiTheme="majorEastAsia" w:eastAsiaTheme="majorEastAsia" w:cstheme="majorEastAsia"/>
          <w:color w:val="auto"/>
          <w:spacing w:val="9"/>
          <w:sz w:val="21"/>
          <w:szCs w:val="21"/>
        </w:rPr>
        <w:t>有项目风险预测与防范，事故应急预案但欠</w:t>
      </w:r>
      <w:r>
        <w:rPr>
          <w:rFonts w:hint="eastAsia" w:asciiTheme="majorEastAsia" w:hAnsiTheme="majorEastAsia" w:eastAsiaTheme="majorEastAsia" w:cstheme="majorEastAsia"/>
          <w:color w:val="auto"/>
          <w:spacing w:val="8"/>
          <w:sz w:val="21"/>
          <w:szCs w:val="21"/>
        </w:rPr>
        <w:t>合理。有风险预测和应急预案及防范风</w:t>
      </w:r>
      <w:r>
        <w:rPr>
          <w:rFonts w:hint="eastAsia" w:asciiTheme="majorEastAsia" w:hAnsiTheme="majorEastAsia" w:eastAsiaTheme="majorEastAsia" w:cstheme="majorEastAsia"/>
          <w:color w:val="auto"/>
          <w:spacing w:val="6"/>
          <w:sz w:val="21"/>
          <w:szCs w:val="21"/>
        </w:rPr>
        <w:t>险事故措施但欠合理。</w:t>
      </w:r>
    </w:p>
    <w:p w14:paraId="32B448A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kern w:val="2"/>
          <w:sz w:val="21"/>
          <w:szCs w:val="21"/>
          <w:highlight w:val="none"/>
          <w:lang w:val="en-US" w:eastAsia="zh-CN" w:bidi="ar-SA"/>
        </w:rPr>
        <w:t>3、</w:t>
      </w:r>
      <w:r>
        <w:rPr>
          <w:rFonts w:hint="eastAsia" w:asciiTheme="majorEastAsia" w:hAnsiTheme="majorEastAsia" w:eastAsiaTheme="majorEastAsia" w:cstheme="majorEastAsia"/>
          <w:b/>
          <w:bCs/>
          <w:color w:val="auto"/>
          <w:sz w:val="21"/>
          <w:szCs w:val="21"/>
          <w:highlight w:val="none"/>
          <w:lang w:val="en-US" w:eastAsia="zh-CN"/>
        </w:rPr>
        <w:t>业绩分</w:t>
      </w:r>
      <w:r>
        <w:rPr>
          <w:rFonts w:hint="eastAsia" w:asciiTheme="majorEastAsia" w:hAnsiTheme="majorEastAsia" w:eastAsiaTheme="majorEastAsia" w:cstheme="majorEastAsia"/>
          <w:b/>
          <w:color w:val="auto"/>
          <w:sz w:val="21"/>
          <w:szCs w:val="21"/>
          <w:highlight w:val="none"/>
        </w:rPr>
        <w:t>……………………………</w:t>
      </w:r>
      <w:r>
        <w:rPr>
          <w:rFonts w:hint="eastAsia" w:asciiTheme="majorEastAsia" w:hAnsiTheme="majorEastAsia" w:eastAsiaTheme="majorEastAsia" w:cstheme="majorEastAsia"/>
          <w:b/>
          <w:bCs/>
          <w:color w:val="auto"/>
          <w:sz w:val="21"/>
          <w:szCs w:val="21"/>
          <w:highlight w:val="none"/>
        </w:rPr>
        <w:t>………………………</w:t>
      </w:r>
      <w:r>
        <w:rPr>
          <w:rFonts w:hint="eastAsia" w:asciiTheme="majorEastAsia" w:hAnsiTheme="majorEastAsia" w:eastAsiaTheme="majorEastAsia" w:cstheme="majorEastAsia"/>
          <w:b/>
          <w:color w:val="auto"/>
          <w:sz w:val="21"/>
          <w:szCs w:val="21"/>
          <w:highlight w:val="none"/>
        </w:rPr>
        <w:t>……………………</w:t>
      </w:r>
      <w:r>
        <w:rPr>
          <w:rFonts w:hint="eastAsia" w:asciiTheme="majorEastAsia" w:hAnsiTheme="majorEastAsia" w:eastAsiaTheme="majorEastAsia" w:cstheme="majorEastAsia"/>
          <w:b/>
          <w:bCs/>
          <w:color w:val="auto"/>
          <w:sz w:val="21"/>
          <w:szCs w:val="21"/>
          <w:highlight w:val="none"/>
        </w:rPr>
        <w:t>…………</w:t>
      </w:r>
      <w:r>
        <w:rPr>
          <w:rFonts w:hint="eastAsia" w:asciiTheme="majorEastAsia" w:hAnsiTheme="majorEastAsia" w:eastAsiaTheme="majorEastAsia" w:cstheme="majorEastAsia"/>
          <w:b/>
          <w:color w:val="auto"/>
          <w:sz w:val="21"/>
          <w:szCs w:val="21"/>
          <w:highlight w:val="none"/>
        </w:rPr>
        <w:t>…</w:t>
      </w:r>
      <w:r>
        <w:rPr>
          <w:rFonts w:hint="eastAsia" w:asciiTheme="majorEastAsia" w:hAnsiTheme="majorEastAsia" w:eastAsiaTheme="majorEastAsia" w:cstheme="majorEastAsia"/>
          <w:b/>
          <w:color w:val="auto"/>
          <w:sz w:val="21"/>
          <w:szCs w:val="21"/>
          <w:highlight w:val="none"/>
          <w:lang w:eastAsia="zh-CN"/>
        </w:rPr>
        <w:t>满分</w:t>
      </w:r>
      <w:r>
        <w:rPr>
          <w:rFonts w:hint="eastAsia" w:asciiTheme="majorEastAsia" w:hAnsiTheme="majorEastAsia" w:eastAsiaTheme="majorEastAsia" w:cstheme="majorEastAsia"/>
          <w:b/>
          <w:bCs/>
          <w:color w:val="auto"/>
          <w:sz w:val="21"/>
          <w:szCs w:val="21"/>
          <w:highlight w:val="none"/>
          <w:lang w:val="en-US" w:eastAsia="zh-CN"/>
        </w:rPr>
        <w:t>10</w:t>
      </w:r>
      <w:r>
        <w:rPr>
          <w:rFonts w:hint="eastAsia" w:asciiTheme="majorEastAsia" w:hAnsiTheme="majorEastAsia" w:eastAsiaTheme="majorEastAsia" w:cstheme="majorEastAsia"/>
          <w:b/>
          <w:bCs/>
          <w:color w:val="auto"/>
          <w:sz w:val="21"/>
          <w:szCs w:val="21"/>
          <w:highlight w:val="none"/>
        </w:rPr>
        <w:t>分</w:t>
      </w:r>
    </w:p>
    <w:p w14:paraId="56B8BA20">
      <w:pPr>
        <w:keepNext w:val="0"/>
        <w:keepLines w:val="0"/>
        <w:pageBreakBefore w:val="0"/>
        <w:widowControl w:val="0"/>
        <w:shd w:val="clear"/>
        <w:kinsoku/>
        <w:wordWrap/>
        <w:overflowPunct/>
        <w:topLinePunct w:val="0"/>
        <w:autoSpaceDE/>
        <w:autoSpaceDN/>
        <w:bidi w:val="0"/>
        <w:adjustRightInd/>
        <w:snapToGrid/>
        <w:spacing w:line="360" w:lineRule="auto"/>
        <w:ind w:left="0" w:firstLine="420" w:firstLineChars="200"/>
        <w:jc w:val="left"/>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供应商2022年1月1日以来完成或在建的类似项目业绩</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每个得2分，（需提供中标（成交）通知书或签订的合同证明材料，不提供不得分）</w:t>
      </w:r>
      <w:r>
        <w:rPr>
          <w:rFonts w:hint="eastAsia" w:asciiTheme="majorEastAsia" w:hAnsiTheme="majorEastAsia" w:eastAsiaTheme="majorEastAsia" w:cstheme="majorEastAsia"/>
          <w:b/>
          <w:bCs w:val="0"/>
          <w:color w:val="auto"/>
          <w:sz w:val="21"/>
          <w:szCs w:val="21"/>
          <w:highlight w:val="none"/>
          <w:lang w:val="en-US" w:eastAsia="zh-CN"/>
        </w:rPr>
        <w:t>（满分10分）</w:t>
      </w:r>
      <w:r>
        <w:rPr>
          <w:rFonts w:hint="eastAsia" w:asciiTheme="majorEastAsia" w:hAnsiTheme="majorEastAsia" w:eastAsiaTheme="majorEastAsia" w:cstheme="majorEastAsia"/>
          <w:b w:val="0"/>
          <w:bCs/>
          <w:color w:val="auto"/>
          <w:sz w:val="21"/>
          <w:szCs w:val="21"/>
          <w:highlight w:val="none"/>
          <w:lang w:val="en-US" w:eastAsia="zh-CN"/>
        </w:rPr>
        <w:t>。</w:t>
      </w:r>
    </w:p>
    <w:p w14:paraId="74A19D6B">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firstLine="422" w:firstLineChars="200"/>
        <w:textAlignment w:val="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4、综合得分＝1+2+3</w:t>
      </w:r>
    </w:p>
    <w:p w14:paraId="59D5EF9E">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211" w:firstLineChars="1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三、</w:t>
      </w:r>
      <w:r>
        <w:rPr>
          <w:rFonts w:hint="eastAsia" w:asciiTheme="minorEastAsia" w:hAnsiTheme="minorEastAsia" w:eastAsiaTheme="minorEastAsia" w:cstheme="minorEastAsia"/>
          <w:b/>
          <w:color w:val="auto"/>
          <w:sz w:val="21"/>
          <w:szCs w:val="21"/>
          <w:highlight w:val="none"/>
        </w:rPr>
        <w:t>推荐成交候选人原则</w:t>
      </w:r>
    </w:p>
    <w:p w14:paraId="08387606">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6E82858F">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（2）采购单位应当确定磋商小组推荐排名第一的成交候选供应商为成交供应商。</w:t>
      </w:r>
    </w:p>
    <w:p w14:paraId="55323FEF">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07FFBA62">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（4）排名第二的成交候选供应商因前款规定的同样原因不能签订合同的，采购单位可以确定排名第三的成交候选人为成交供应商或重新采购。</w:t>
      </w:r>
    </w:p>
    <w:p w14:paraId="4985834A">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345DE606">
      <w:pPr>
        <w:pStyle w:val="3"/>
        <w:rPr>
          <w:rFonts w:hint="eastAsia" w:asciiTheme="minorEastAsia" w:hAnsiTheme="minorEastAsia" w:eastAsiaTheme="minorEastAsia" w:cstheme="minorEastAsia"/>
          <w:color w:val="auto"/>
          <w:sz w:val="21"/>
          <w:szCs w:val="21"/>
          <w:highlight w:val="none"/>
        </w:rPr>
      </w:pPr>
    </w:p>
    <w:p w14:paraId="5B49AC86">
      <w:pPr>
        <w:rPr>
          <w:rFonts w:hint="eastAsia" w:asciiTheme="minorEastAsia" w:hAnsiTheme="minorEastAsia" w:eastAsiaTheme="minorEastAsia" w:cstheme="minorEastAsia"/>
          <w:color w:val="auto"/>
          <w:sz w:val="21"/>
          <w:szCs w:val="21"/>
          <w:highlight w:val="none"/>
        </w:rPr>
      </w:pPr>
    </w:p>
    <w:p w14:paraId="08C84111">
      <w:pPr>
        <w:pStyle w:val="3"/>
        <w:rPr>
          <w:rFonts w:hint="eastAsia" w:asciiTheme="minorEastAsia" w:hAnsiTheme="minorEastAsia" w:eastAsiaTheme="minorEastAsia" w:cstheme="minorEastAsia"/>
          <w:color w:val="auto"/>
          <w:sz w:val="21"/>
          <w:szCs w:val="21"/>
          <w:highlight w:val="none"/>
        </w:rPr>
      </w:pPr>
    </w:p>
    <w:p w14:paraId="2F5CF5EE">
      <w:pPr>
        <w:rPr>
          <w:rFonts w:hint="eastAsia" w:asciiTheme="minorEastAsia" w:hAnsiTheme="minorEastAsia" w:eastAsiaTheme="minorEastAsia" w:cstheme="minorEastAsia"/>
          <w:color w:val="auto"/>
          <w:sz w:val="21"/>
          <w:szCs w:val="21"/>
          <w:highlight w:val="none"/>
        </w:rPr>
      </w:pPr>
    </w:p>
    <w:p w14:paraId="2E2C7183">
      <w:pPr>
        <w:pStyle w:val="3"/>
        <w:rPr>
          <w:rFonts w:hint="eastAsia" w:asciiTheme="minorEastAsia" w:hAnsiTheme="minorEastAsia" w:eastAsiaTheme="minorEastAsia" w:cstheme="minorEastAsia"/>
          <w:color w:val="auto"/>
          <w:sz w:val="21"/>
          <w:szCs w:val="21"/>
          <w:highlight w:val="none"/>
        </w:rPr>
      </w:pPr>
    </w:p>
    <w:p w14:paraId="5D1C08AE">
      <w:pPr>
        <w:rPr>
          <w:rFonts w:hint="eastAsia" w:asciiTheme="minorEastAsia" w:hAnsiTheme="minorEastAsia" w:eastAsiaTheme="minorEastAsia" w:cstheme="minorEastAsia"/>
          <w:color w:val="auto"/>
          <w:sz w:val="21"/>
          <w:szCs w:val="21"/>
          <w:highlight w:val="none"/>
        </w:rPr>
      </w:pPr>
    </w:p>
    <w:p w14:paraId="5A461D53">
      <w:pPr>
        <w:keepNext w:val="0"/>
        <w:keepLines w:val="0"/>
        <w:pageBreakBefore w:val="0"/>
        <w:widowControl w:val="0"/>
        <w:numPr>
          <w:ilvl w:val="0"/>
          <w:numId w:val="0"/>
        </w:numPr>
        <w:kinsoku/>
        <w:wordWrap/>
        <w:overflowPunct/>
        <w:topLinePunct w:val="0"/>
        <w:autoSpaceDE/>
        <w:autoSpaceDN/>
        <w:bidi w:val="0"/>
        <w:adjustRightInd/>
        <w:snapToGrid/>
        <w:spacing w:before="63" w:line="360" w:lineRule="auto"/>
        <w:ind w:left="0" w:leftChars="0" w:right="0" w:rightChars="0" w:firstLine="0" w:firstLineChars="0"/>
        <w:jc w:val="center"/>
        <w:textAlignment w:val="auto"/>
        <w:outlineLvl w:val="0"/>
        <w:rPr>
          <w:rFonts w:hint="eastAsia" w:ascii="宋体" w:hAnsi="宋体" w:eastAsia="宋体" w:cs="宋体"/>
          <w:b/>
          <w:bCs/>
          <w:color w:val="auto"/>
          <w:spacing w:val="6"/>
          <w:sz w:val="31"/>
          <w:szCs w:val="31"/>
          <w:lang w:val="en-US" w:eastAsia="zh-CN"/>
        </w:rPr>
      </w:pPr>
      <w:bookmarkStart w:id="78" w:name="_Toc32307"/>
    </w:p>
    <w:p w14:paraId="51C3C70B">
      <w:pPr>
        <w:keepNext w:val="0"/>
        <w:keepLines w:val="0"/>
        <w:pageBreakBefore w:val="0"/>
        <w:widowControl w:val="0"/>
        <w:numPr>
          <w:ilvl w:val="0"/>
          <w:numId w:val="0"/>
        </w:numPr>
        <w:kinsoku/>
        <w:wordWrap/>
        <w:overflowPunct/>
        <w:topLinePunct w:val="0"/>
        <w:autoSpaceDE/>
        <w:autoSpaceDN/>
        <w:bidi w:val="0"/>
        <w:adjustRightInd/>
        <w:snapToGrid/>
        <w:spacing w:before="63" w:line="360" w:lineRule="auto"/>
        <w:ind w:left="0" w:leftChars="0" w:right="0" w:rightChars="0" w:firstLine="0" w:firstLineChars="0"/>
        <w:jc w:val="center"/>
        <w:textAlignment w:val="auto"/>
        <w:outlineLvl w:val="0"/>
        <w:rPr>
          <w:rFonts w:hint="eastAsia" w:ascii="宋体" w:hAnsi="宋体" w:eastAsia="宋体" w:cs="宋体"/>
          <w:b/>
          <w:bCs/>
          <w:color w:val="auto"/>
          <w:spacing w:val="6"/>
          <w:sz w:val="31"/>
          <w:szCs w:val="31"/>
          <w:lang w:val="en-US" w:eastAsia="zh-CN"/>
        </w:rPr>
      </w:pPr>
    </w:p>
    <w:p w14:paraId="48171D5D">
      <w:pPr>
        <w:keepNext w:val="0"/>
        <w:keepLines w:val="0"/>
        <w:pageBreakBefore w:val="0"/>
        <w:widowControl w:val="0"/>
        <w:numPr>
          <w:ilvl w:val="0"/>
          <w:numId w:val="0"/>
        </w:numPr>
        <w:kinsoku/>
        <w:wordWrap/>
        <w:overflowPunct/>
        <w:topLinePunct w:val="0"/>
        <w:autoSpaceDE/>
        <w:autoSpaceDN/>
        <w:bidi w:val="0"/>
        <w:adjustRightInd/>
        <w:snapToGrid/>
        <w:spacing w:before="63" w:line="360" w:lineRule="auto"/>
        <w:ind w:left="0" w:leftChars="0" w:right="0" w:rightChars="0" w:firstLine="0" w:firstLineChars="0"/>
        <w:jc w:val="center"/>
        <w:textAlignment w:val="auto"/>
        <w:outlineLvl w:val="0"/>
        <w:rPr>
          <w:rFonts w:ascii="宋体" w:hAnsi="宋体" w:eastAsia="宋体" w:cs="宋体"/>
          <w:b/>
          <w:bCs/>
          <w:color w:val="auto"/>
          <w:spacing w:val="6"/>
          <w:sz w:val="31"/>
          <w:szCs w:val="31"/>
        </w:rPr>
      </w:pPr>
      <w:r>
        <w:rPr>
          <w:rFonts w:hint="eastAsia" w:ascii="宋体" w:hAnsi="宋体" w:eastAsia="宋体" w:cs="宋体"/>
          <w:b/>
          <w:bCs/>
          <w:color w:val="auto"/>
          <w:spacing w:val="6"/>
          <w:sz w:val="31"/>
          <w:szCs w:val="31"/>
          <w:lang w:val="en-US" w:eastAsia="zh-CN"/>
        </w:rPr>
        <w:t xml:space="preserve">第五章  </w:t>
      </w:r>
      <w:r>
        <w:rPr>
          <w:rFonts w:ascii="宋体" w:hAnsi="宋体" w:eastAsia="宋体" w:cs="宋体"/>
          <w:b/>
          <w:bCs/>
          <w:color w:val="auto"/>
          <w:spacing w:val="6"/>
          <w:sz w:val="31"/>
          <w:szCs w:val="31"/>
        </w:rPr>
        <w:t>合同条款及格式</w:t>
      </w:r>
      <w:bookmarkEnd w:id="78"/>
    </w:p>
    <w:p w14:paraId="10998BE1">
      <w:pPr>
        <w:keepNext w:val="0"/>
        <w:keepLines w:val="0"/>
        <w:pageBreakBefore w:val="0"/>
        <w:widowControl w:val="0"/>
        <w:kinsoku/>
        <w:wordWrap/>
        <w:overflowPunct/>
        <w:topLinePunct w:val="0"/>
        <w:autoSpaceDE/>
        <w:autoSpaceDN/>
        <w:bidi w:val="0"/>
        <w:adjustRightInd/>
        <w:snapToGrid/>
        <w:spacing w:before="44" w:line="360" w:lineRule="auto"/>
        <w:ind w:left="0" w:leftChars="0" w:right="0" w:rightChars="0" w:firstLine="0" w:firstLineChars="0"/>
        <w:jc w:val="center"/>
        <w:textAlignment w:val="auto"/>
        <w:rPr>
          <w:rFonts w:ascii="宋体" w:hAnsi="宋体" w:eastAsia="宋体" w:cs="宋体"/>
          <w:color w:val="auto"/>
          <w:sz w:val="28"/>
          <w:szCs w:val="28"/>
        </w:rPr>
      </w:pPr>
      <w:r>
        <w:rPr>
          <w:rFonts w:hint="eastAsia" w:ascii="宋体" w:hAnsi="宋体" w:eastAsia="宋体" w:cs="宋体"/>
          <w:b/>
          <w:bCs/>
          <w:color w:val="auto"/>
          <w:spacing w:val="-4"/>
          <w:sz w:val="28"/>
          <w:szCs w:val="28"/>
        </w:rPr>
        <w:t>第一部分</w:t>
      </w:r>
      <w:r>
        <w:rPr>
          <w:rFonts w:hint="eastAsia" w:ascii="宋体" w:hAnsi="宋体" w:eastAsia="宋体" w:cs="宋体"/>
          <w:b/>
          <w:bCs/>
          <w:color w:val="auto"/>
          <w:spacing w:val="-4"/>
          <w:sz w:val="28"/>
          <w:szCs w:val="28"/>
          <w:lang w:val="en-US" w:eastAsia="zh-CN"/>
        </w:rPr>
        <w:t xml:space="preserve"> </w:t>
      </w:r>
      <w:r>
        <w:rPr>
          <w:rFonts w:hint="eastAsia" w:ascii="宋体" w:hAnsi="宋体" w:eastAsia="宋体" w:cs="宋体"/>
          <w:b/>
          <w:bCs/>
          <w:color w:val="auto"/>
          <w:spacing w:val="-4"/>
          <w:sz w:val="28"/>
          <w:szCs w:val="28"/>
        </w:rPr>
        <w:t>合同协议书</w:t>
      </w:r>
    </w:p>
    <w:p w14:paraId="2F7F0D46">
      <w:pPr>
        <w:keepNext w:val="0"/>
        <w:keepLines w:val="0"/>
        <w:pageBreakBefore w:val="0"/>
        <w:widowControl w:val="0"/>
        <w:tabs>
          <w:tab w:val="left" w:pos="607"/>
        </w:tabs>
        <w:kinsoku/>
        <w:wordWrap/>
        <w:overflowPunct/>
        <w:topLinePunct w:val="0"/>
        <w:autoSpaceDE/>
        <w:autoSpaceDN/>
        <w:bidi w:val="0"/>
        <w:adjustRightInd/>
        <w:snapToGrid/>
        <w:spacing w:line="440" w:lineRule="atLeast"/>
        <w:ind w:left="1" w:firstLine="469"/>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4"/>
          <w:szCs w:val="24"/>
          <w:u w:val="single" w:color="auto"/>
        </w:rPr>
        <w:tab/>
      </w:r>
      <w:r>
        <w:rPr>
          <w:rFonts w:hint="eastAsia" w:asciiTheme="minorEastAsia" w:hAnsiTheme="minorEastAsia" w:eastAsiaTheme="minorEastAsia" w:cstheme="minorEastAsia"/>
          <w:color w:val="auto"/>
          <w:sz w:val="24"/>
          <w:szCs w:val="24"/>
          <w:u w:val="single" w:color="auto"/>
          <w:lang w:val="en-US" w:eastAsia="zh-CN"/>
        </w:rPr>
        <w:t xml:space="preserve">      </w:t>
      </w:r>
      <w:r>
        <w:rPr>
          <w:rFonts w:hint="eastAsia" w:asciiTheme="minorEastAsia" w:hAnsiTheme="minorEastAsia" w:eastAsiaTheme="minorEastAsia" w:cstheme="minorEastAsia"/>
          <w:color w:val="auto"/>
          <w:spacing w:val="-7"/>
          <w:sz w:val="21"/>
          <w:szCs w:val="21"/>
          <w:u w:val="single" w:color="auto"/>
        </w:rPr>
        <w:t>（发包人名称，以下简称“发包人</w:t>
      </w:r>
      <w:r>
        <w:rPr>
          <w:rFonts w:hint="eastAsia" w:asciiTheme="minorEastAsia" w:hAnsiTheme="minorEastAsia" w:eastAsiaTheme="minorEastAsia" w:cstheme="minorEastAsia"/>
          <w:color w:val="auto"/>
          <w:spacing w:val="-87"/>
          <w:sz w:val="21"/>
          <w:szCs w:val="21"/>
          <w:u w:val="single" w:color="auto"/>
        </w:rPr>
        <w:t xml:space="preserve"> </w:t>
      </w:r>
      <w:r>
        <w:rPr>
          <w:rFonts w:hint="eastAsia" w:asciiTheme="minorEastAsia" w:hAnsiTheme="minorEastAsia" w:eastAsiaTheme="minorEastAsia" w:cstheme="minorEastAsia"/>
          <w:color w:val="auto"/>
          <w:spacing w:val="-7"/>
          <w:sz w:val="21"/>
          <w:szCs w:val="21"/>
          <w:u w:val="single" w:color="auto"/>
        </w:rPr>
        <w:t>”）</w:t>
      </w:r>
      <w:r>
        <w:rPr>
          <w:rFonts w:hint="eastAsia" w:asciiTheme="minorEastAsia" w:hAnsiTheme="minorEastAsia" w:eastAsiaTheme="minorEastAsia" w:cstheme="minorEastAsia"/>
          <w:color w:val="auto"/>
          <w:spacing w:val="-7"/>
          <w:sz w:val="21"/>
          <w:szCs w:val="21"/>
        </w:rPr>
        <w:t>为实施</w:t>
      </w:r>
      <w:r>
        <w:rPr>
          <w:rFonts w:hint="eastAsia" w:asciiTheme="minorEastAsia" w:hAnsiTheme="minorEastAsia" w:eastAsiaTheme="minorEastAsia" w:cstheme="minorEastAsia"/>
          <w:color w:val="auto"/>
          <w:spacing w:val="-7"/>
          <w:sz w:val="21"/>
          <w:szCs w:val="21"/>
          <w:u w:val="single" w:color="auto"/>
        </w:rPr>
        <w:t xml:space="preserve">   </w:t>
      </w:r>
      <w:r>
        <w:rPr>
          <w:rFonts w:hint="eastAsia" w:asciiTheme="minorEastAsia" w:hAnsiTheme="minorEastAsia" w:eastAsiaTheme="minorEastAsia" w:cstheme="minorEastAsia"/>
          <w:color w:val="auto"/>
          <w:spacing w:val="-7"/>
          <w:sz w:val="21"/>
          <w:szCs w:val="21"/>
          <w:u w:val="single" w:color="auto"/>
          <w:lang w:val="en-US" w:eastAsia="zh-CN"/>
        </w:rPr>
        <w:t xml:space="preserve">    </w:t>
      </w:r>
      <w:r>
        <w:rPr>
          <w:rFonts w:hint="eastAsia" w:asciiTheme="minorEastAsia" w:hAnsiTheme="minorEastAsia" w:eastAsiaTheme="minorEastAsia" w:cstheme="minorEastAsia"/>
          <w:color w:val="auto"/>
          <w:spacing w:val="-7"/>
          <w:sz w:val="21"/>
          <w:szCs w:val="21"/>
          <w:u w:val="single" w:color="auto"/>
        </w:rPr>
        <w:t>（项目名称</w:t>
      </w:r>
      <w:r>
        <w:rPr>
          <w:rFonts w:hint="eastAsia" w:asciiTheme="minorEastAsia" w:hAnsiTheme="minorEastAsia" w:eastAsiaTheme="minorEastAsia" w:cstheme="minorEastAsia"/>
          <w:color w:val="auto"/>
          <w:spacing w:val="-2"/>
          <w:sz w:val="21"/>
          <w:szCs w:val="21"/>
          <w:u w:val="single" w:color="auto"/>
        </w:rPr>
        <w:t>）</w:t>
      </w:r>
      <w:r>
        <w:rPr>
          <w:rFonts w:hint="eastAsia" w:asciiTheme="minorEastAsia" w:hAnsiTheme="minorEastAsia" w:eastAsiaTheme="minorEastAsia" w:cstheme="minorEastAsia"/>
          <w:color w:val="auto"/>
          <w:spacing w:val="-2"/>
          <w:sz w:val="21"/>
          <w:szCs w:val="21"/>
          <w:u w:val="single" w:color="auto"/>
          <w:lang w:val="en-US" w:eastAsia="zh-CN"/>
        </w:rPr>
        <w:t xml:space="preserve"> </w:t>
      </w:r>
      <w:r>
        <w:rPr>
          <w:rFonts w:hint="eastAsia" w:asciiTheme="minorEastAsia" w:hAnsiTheme="minorEastAsia" w:eastAsiaTheme="minorEastAsia" w:cstheme="minorEastAsia"/>
          <w:color w:val="auto"/>
          <w:spacing w:val="36"/>
          <w:sz w:val="21"/>
          <w:szCs w:val="21"/>
          <w:u w:val="single" w:color="auto"/>
        </w:rPr>
        <w:t xml:space="preserve">   </w:t>
      </w:r>
      <w:r>
        <w:rPr>
          <w:rFonts w:hint="eastAsia" w:asciiTheme="minorEastAsia" w:hAnsiTheme="minorEastAsia" w:eastAsiaTheme="minorEastAsia" w:cstheme="minorEastAsia"/>
          <w:color w:val="auto"/>
          <w:spacing w:val="-88"/>
          <w:sz w:val="21"/>
          <w:szCs w:val="21"/>
        </w:rPr>
        <w:t xml:space="preserve"> </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7"/>
          <w:sz w:val="21"/>
          <w:szCs w:val="21"/>
        </w:rPr>
        <w:t>已接受</w:t>
      </w:r>
      <w:r>
        <w:rPr>
          <w:rFonts w:hint="eastAsia" w:asciiTheme="minorEastAsia" w:hAnsiTheme="minorEastAsia" w:eastAsiaTheme="minorEastAsia" w:cstheme="minorEastAsia"/>
          <w:color w:val="auto"/>
          <w:spacing w:val="-7"/>
          <w:sz w:val="21"/>
          <w:szCs w:val="21"/>
          <w:u w:val="single" w:color="auto"/>
        </w:rPr>
        <w:t xml:space="preserve"> </w:t>
      </w:r>
      <w:r>
        <w:rPr>
          <w:rFonts w:hint="eastAsia" w:asciiTheme="minorEastAsia" w:hAnsiTheme="minorEastAsia" w:eastAsiaTheme="minorEastAsia" w:cstheme="minorEastAsia"/>
          <w:color w:val="auto"/>
          <w:spacing w:val="-8"/>
          <w:sz w:val="21"/>
          <w:szCs w:val="21"/>
          <w:u w:val="single" w:color="auto"/>
        </w:rPr>
        <w:t xml:space="preserve">  </w:t>
      </w:r>
      <w:r>
        <w:rPr>
          <w:rFonts w:hint="eastAsia" w:asciiTheme="minorEastAsia" w:hAnsiTheme="minorEastAsia" w:eastAsiaTheme="minorEastAsia" w:cstheme="minorEastAsia"/>
          <w:color w:val="auto"/>
          <w:spacing w:val="-8"/>
          <w:sz w:val="21"/>
          <w:szCs w:val="21"/>
          <w:u w:val="single" w:color="auto"/>
          <w:lang w:val="en-US" w:eastAsia="zh-CN"/>
        </w:rPr>
        <w:t xml:space="preserve"> </w:t>
      </w:r>
      <w:r>
        <w:rPr>
          <w:rFonts w:hint="eastAsia" w:asciiTheme="minorEastAsia" w:hAnsiTheme="minorEastAsia" w:eastAsiaTheme="minorEastAsia" w:cstheme="minorEastAsia"/>
          <w:color w:val="auto"/>
          <w:spacing w:val="-8"/>
          <w:sz w:val="21"/>
          <w:szCs w:val="21"/>
          <w:u w:val="single" w:color="auto"/>
        </w:rPr>
        <w:t>（承</w:t>
      </w:r>
      <w:r>
        <w:rPr>
          <w:rFonts w:hint="eastAsia" w:asciiTheme="minorEastAsia" w:hAnsiTheme="minorEastAsia" w:eastAsiaTheme="minorEastAsia" w:cstheme="minorEastAsia"/>
          <w:color w:val="auto"/>
          <w:spacing w:val="-4"/>
          <w:sz w:val="21"/>
          <w:szCs w:val="21"/>
          <w:u w:val="single" w:color="auto"/>
        </w:rPr>
        <w:t>包人名称，以下简称“承包人</w:t>
      </w:r>
      <w:r>
        <w:rPr>
          <w:rFonts w:hint="eastAsia" w:asciiTheme="minorEastAsia" w:hAnsiTheme="minorEastAsia" w:eastAsiaTheme="minorEastAsia" w:cstheme="minorEastAsia"/>
          <w:color w:val="auto"/>
          <w:spacing w:val="-82"/>
          <w:sz w:val="21"/>
          <w:szCs w:val="21"/>
          <w:u w:val="single" w:color="auto"/>
        </w:rPr>
        <w:t xml:space="preserve"> </w:t>
      </w:r>
      <w:r>
        <w:rPr>
          <w:rFonts w:hint="eastAsia" w:asciiTheme="minorEastAsia" w:hAnsiTheme="minorEastAsia" w:eastAsiaTheme="minorEastAsia" w:cstheme="minorEastAsia"/>
          <w:color w:val="auto"/>
          <w:spacing w:val="-4"/>
          <w:sz w:val="21"/>
          <w:szCs w:val="21"/>
          <w:u w:val="single" w:color="auto"/>
        </w:rPr>
        <w:t>”）</w:t>
      </w:r>
      <w:r>
        <w:rPr>
          <w:rFonts w:hint="eastAsia" w:asciiTheme="minorEastAsia" w:hAnsiTheme="minorEastAsia" w:eastAsiaTheme="minorEastAsia" w:cstheme="minorEastAsia"/>
          <w:color w:val="auto"/>
          <w:spacing w:val="54"/>
          <w:sz w:val="21"/>
          <w:szCs w:val="21"/>
          <w:u w:val="single" w:color="auto"/>
        </w:rPr>
        <w:t xml:space="preserve">  </w:t>
      </w:r>
      <w:r>
        <w:rPr>
          <w:rFonts w:hint="eastAsia" w:asciiTheme="minorEastAsia" w:hAnsiTheme="minorEastAsia" w:eastAsiaTheme="minorEastAsia" w:cstheme="minorEastAsia"/>
          <w:color w:val="auto"/>
          <w:spacing w:val="-112"/>
          <w:sz w:val="21"/>
          <w:szCs w:val="21"/>
        </w:rPr>
        <w:t xml:space="preserve"> </w:t>
      </w:r>
      <w:r>
        <w:rPr>
          <w:rFonts w:hint="eastAsia" w:asciiTheme="minorEastAsia" w:hAnsiTheme="minorEastAsia" w:eastAsiaTheme="minorEastAsia" w:cstheme="minorEastAsia"/>
          <w:color w:val="auto"/>
          <w:spacing w:val="-4"/>
          <w:sz w:val="21"/>
          <w:szCs w:val="21"/>
        </w:rPr>
        <w:t>对该项目</w:t>
      </w:r>
      <w:r>
        <w:rPr>
          <w:rFonts w:hint="eastAsia" w:asciiTheme="minorEastAsia" w:hAnsiTheme="minorEastAsia" w:eastAsiaTheme="minorEastAsia" w:cstheme="minorEastAsia"/>
          <w:color w:val="auto"/>
          <w:spacing w:val="54"/>
          <w:sz w:val="21"/>
          <w:szCs w:val="21"/>
          <w:u w:val="single" w:color="auto"/>
        </w:rPr>
        <w:t xml:space="preserve">  </w:t>
      </w:r>
      <w:r>
        <w:rPr>
          <w:rFonts w:hint="eastAsia" w:asciiTheme="minorEastAsia" w:hAnsiTheme="minorEastAsia" w:eastAsiaTheme="minorEastAsia" w:cstheme="minorEastAsia"/>
          <w:color w:val="auto"/>
          <w:spacing w:val="-4"/>
          <w:sz w:val="21"/>
          <w:szCs w:val="21"/>
          <w:u w:val="single" w:color="auto"/>
        </w:rPr>
        <w:t>（项目名称）</w:t>
      </w:r>
      <w:r>
        <w:rPr>
          <w:rFonts w:hint="eastAsia" w:asciiTheme="minorEastAsia" w:hAnsiTheme="minorEastAsia" w:eastAsiaTheme="minorEastAsia" w:cstheme="minorEastAsia"/>
          <w:color w:val="auto"/>
          <w:spacing w:val="-4"/>
          <w:sz w:val="21"/>
          <w:szCs w:val="21"/>
          <w:u w:val="single" w:color="auto"/>
          <w:lang w:val="en-US" w:eastAsia="zh-CN"/>
        </w:rPr>
        <w:t xml:space="preserve">  </w:t>
      </w:r>
      <w:r>
        <w:rPr>
          <w:rFonts w:hint="eastAsia" w:asciiTheme="minorEastAsia" w:hAnsiTheme="minorEastAsia" w:eastAsiaTheme="minorEastAsia" w:cstheme="minorEastAsia"/>
          <w:color w:val="auto"/>
          <w:spacing w:val="-4"/>
          <w:sz w:val="21"/>
          <w:szCs w:val="21"/>
        </w:rPr>
        <w:t>的投标，并确定其为中标人。</w:t>
      </w:r>
      <w:r>
        <w:rPr>
          <w:rFonts w:hint="eastAsia" w:asciiTheme="minorEastAsia" w:hAnsiTheme="minorEastAsia" w:eastAsiaTheme="minorEastAsia" w:cstheme="minorEastAsia"/>
          <w:color w:val="auto"/>
          <w:spacing w:val="-1"/>
          <w:sz w:val="21"/>
          <w:szCs w:val="21"/>
        </w:rPr>
        <w:t>发包人和承包人共同达成如下协议。</w:t>
      </w:r>
    </w:p>
    <w:p w14:paraId="0398F9C8">
      <w:pPr>
        <w:keepNext w:val="0"/>
        <w:keepLines w:val="0"/>
        <w:pageBreakBefore w:val="0"/>
        <w:widowControl w:val="0"/>
        <w:kinsoku/>
        <w:wordWrap/>
        <w:overflowPunct/>
        <w:topLinePunct w:val="0"/>
        <w:autoSpaceDE/>
        <w:autoSpaceDN/>
        <w:bidi w:val="0"/>
        <w:adjustRightInd/>
        <w:snapToGrid/>
        <w:spacing w:line="440" w:lineRule="atLeast"/>
        <w:ind w:left="499"/>
        <w:jc w:val="left"/>
        <w:textAlignment w:val="auto"/>
        <w:outlineLvl w:val="0"/>
        <w:rPr>
          <w:rFonts w:hint="eastAsia" w:asciiTheme="minorEastAsia" w:hAnsiTheme="minorEastAsia" w:eastAsiaTheme="minorEastAsia" w:cstheme="minorEastAsia"/>
          <w:color w:val="auto"/>
          <w:sz w:val="21"/>
          <w:szCs w:val="21"/>
        </w:rPr>
      </w:pPr>
      <w:bookmarkStart w:id="79" w:name="_Toc18616"/>
      <w:r>
        <w:rPr>
          <w:rFonts w:hint="eastAsia" w:asciiTheme="minorEastAsia" w:hAnsiTheme="minorEastAsia" w:eastAsiaTheme="minorEastAsia" w:cstheme="minorEastAsia"/>
          <w:color w:val="auto"/>
          <w:spacing w:val="-2"/>
          <w:sz w:val="21"/>
          <w:szCs w:val="21"/>
        </w:rPr>
        <w:t>1. 本协议书与下列文件一起构成合同文件：</w:t>
      </w:r>
      <w:bookmarkEnd w:id="79"/>
    </w:p>
    <w:p w14:paraId="61A1E5B3">
      <w:pPr>
        <w:keepNext w:val="0"/>
        <w:keepLines w:val="0"/>
        <w:pageBreakBefore w:val="0"/>
        <w:widowControl w:val="0"/>
        <w:kinsoku/>
        <w:wordWrap/>
        <w:overflowPunct/>
        <w:topLinePunct w:val="0"/>
        <w:autoSpaceDE/>
        <w:autoSpaceDN/>
        <w:bidi w:val="0"/>
        <w:adjustRightInd/>
        <w:snapToGrid/>
        <w:spacing w:line="440" w:lineRule="atLeast"/>
        <w:ind w:left="493"/>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（1）中标通知书；</w:t>
      </w:r>
    </w:p>
    <w:p w14:paraId="2A549018">
      <w:pPr>
        <w:keepNext w:val="0"/>
        <w:keepLines w:val="0"/>
        <w:pageBreakBefore w:val="0"/>
        <w:widowControl w:val="0"/>
        <w:kinsoku/>
        <w:wordWrap/>
        <w:overflowPunct/>
        <w:topLinePunct w:val="0"/>
        <w:autoSpaceDE/>
        <w:autoSpaceDN/>
        <w:bidi w:val="0"/>
        <w:adjustRightInd/>
        <w:snapToGrid/>
        <w:spacing w:line="440" w:lineRule="atLeast"/>
        <w:ind w:left="493"/>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（2）投标函及投标函附录；</w:t>
      </w:r>
    </w:p>
    <w:p w14:paraId="72FBB2FC">
      <w:pPr>
        <w:keepNext w:val="0"/>
        <w:keepLines w:val="0"/>
        <w:pageBreakBefore w:val="0"/>
        <w:widowControl w:val="0"/>
        <w:kinsoku/>
        <w:wordWrap/>
        <w:overflowPunct/>
        <w:topLinePunct w:val="0"/>
        <w:autoSpaceDE/>
        <w:autoSpaceDN/>
        <w:bidi w:val="0"/>
        <w:adjustRightInd/>
        <w:snapToGrid/>
        <w:spacing w:line="440" w:lineRule="atLeast"/>
        <w:ind w:left="493"/>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（3）专用合同条款（含附加条款</w:t>
      </w:r>
      <w:r>
        <w:rPr>
          <w:rFonts w:hint="eastAsia" w:asciiTheme="minorEastAsia" w:hAnsiTheme="minorEastAsia" w:eastAsiaTheme="minorEastAsia" w:cstheme="minorEastAsia"/>
          <w:color w:val="auto"/>
          <w:spacing w:val="4"/>
          <w:sz w:val="21"/>
          <w:szCs w:val="21"/>
        </w:rPr>
        <w:t>）；</w:t>
      </w:r>
    </w:p>
    <w:p w14:paraId="33E1DE36">
      <w:pPr>
        <w:keepNext w:val="0"/>
        <w:keepLines w:val="0"/>
        <w:pageBreakBefore w:val="0"/>
        <w:widowControl w:val="0"/>
        <w:kinsoku/>
        <w:wordWrap/>
        <w:overflowPunct/>
        <w:topLinePunct w:val="0"/>
        <w:autoSpaceDE/>
        <w:autoSpaceDN/>
        <w:bidi w:val="0"/>
        <w:adjustRightInd/>
        <w:snapToGrid/>
        <w:spacing w:line="440" w:lineRule="atLeast"/>
        <w:ind w:left="493"/>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（4）通用合同条款；</w:t>
      </w:r>
    </w:p>
    <w:p w14:paraId="3213A80C">
      <w:pPr>
        <w:keepNext w:val="0"/>
        <w:keepLines w:val="0"/>
        <w:pageBreakBefore w:val="0"/>
        <w:widowControl w:val="0"/>
        <w:kinsoku/>
        <w:wordWrap/>
        <w:overflowPunct/>
        <w:topLinePunct w:val="0"/>
        <w:autoSpaceDE/>
        <w:autoSpaceDN/>
        <w:bidi w:val="0"/>
        <w:adjustRightInd/>
        <w:snapToGrid/>
        <w:spacing w:line="440" w:lineRule="atLeast"/>
        <w:ind w:left="493"/>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（5）技术标准和要求（合同技术条款</w:t>
      </w:r>
      <w:r>
        <w:rPr>
          <w:rFonts w:hint="eastAsia" w:asciiTheme="minorEastAsia" w:hAnsiTheme="minorEastAsia" w:eastAsiaTheme="minorEastAsia" w:cstheme="minorEastAsia"/>
          <w:color w:val="auto"/>
          <w:spacing w:val="6"/>
          <w:sz w:val="21"/>
          <w:szCs w:val="21"/>
        </w:rPr>
        <w:t>）；</w:t>
      </w:r>
    </w:p>
    <w:p w14:paraId="74C9413F">
      <w:pPr>
        <w:keepNext w:val="0"/>
        <w:keepLines w:val="0"/>
        <w:pageBreakBefore w:val="0"/>
        <w:widowControl w:val="0"/>
        <w:kinsoku/>
        <w:wordWrap/>
        <w:overflowPunct/>
        <w:topLinePunct w:val="0"/>
        <w:autoSpaceDE/>
        <w:autoSpaceDN/>
        <w:bidi w:val="0"/>
        <w:adjustRightInd/>
        <w:snapToGrid/>
        <w:spacing w:line="440" w:lineRule="atLeast"/>
        <w:ind w:left="493"/>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（6）图纸；</w:t>
      </w:r>
    </w:p>
    <w:p w14:paraId="23844FB5">
      <w:pPr>
        <w:keepNext w:val="0"/>
        <w:keepLines w:val="0"/>
        <w:pageBreakBefore w:val="0"/>
        <w:widowControl w:val="0"/>
        <w:kinsoku/>
        <w:wordWrap/>
        <w:overflowPunct/>
        <w:topLinePunct w:val="0"/>
        <w:autoSpaceDE/>
        <w:autoSpaceDN/>
        <w:bidi w:val="0"/>
        <w:adjustRightInd/>
        <w:snapToGrid/>
        <w:spacing w:line="440" w:lineRule="atLeast"/>
        <w:ind w:left="493"/>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（7）已标价工程量清单；</w:t>
      </w:r>
    </w:p>
    <w:p w14:paraId="351E12AD">
      <w:pPr>
        <w:keepNext w:val="0"/>
        <w:keepLines w:val="0"/>
        <w:pageBreakBefore w:val="0"/>
        <w:widowControl w:val="0"/>
        <w:kinsoku/>
        <w:wordWrap/>
        <w:overflowPunct/>
        <w:topLinePunct w:val="0"/>
        <w:autoSpaceDE/>
        <w:autoSpaceDN/>
        <w:bidi w:val="0"/>
        <w:adjustRightInd/>
        <w:snapToGrid/>
        <w:spacing w:line="440" w:lineRule="atLeast"/>
        <w:ind w:left="493"/>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（8）其他合同文件。</w:t>
      </w:r>
    </w:p>
    <w:p w14:paraId="00A78E33">
      <w:pPr>
        <w:keepNext w:val="0"/>
        <w:keepLines w:val="0"/>
        <w:pageBreakBefore w:val="0"/>
        <w:widowControl w:val="0"/>
        <w:kinsoku/>
        <w:wordWrap/>
        <w:overflowPunct/>
        <w:topLinePunct w:val="0"/>
        <w:autoSpaceDE/>
        <w:autoSpaceDN/>
        <w:bidi w:val="0"/>
        <w:adjustRightInd/>
        <w:snapToGrid/>
        <w:spacing w:line="440" w:lineRule="atLeast"/>
        <w:ind w:right="1" w:firstLine="420" w:firstLineChars="200"/>
        <w:jc w:val="left"/>
        <w:textAlignment w:val="auto"/>
        <w:outlineLvl w:val="0"/>
        <w:rPr>
          <w:rFonts w:hint="eastAsia" w:asciiTheme="minorEastAsia" w:hAnsiTheme="minorEastAsia" w:eastAsiaTheme="minorEastAsia" w:cstheme="minorEastAsia"/>
          <w:color w:val="auto"/>
          <w:sz w:val="21"/>
          <w:szCs w:val="21"/>
        </w:rPr>
      </w:pPr>
      <w:bookmarkStart w:id="80" w:name="_Toc16993"/>
      <w:r>
        <w:rPr>
          <w:rFonts w:hint="eastAsia" w:asciiTheme="minorEastAsia" w:hAnsiTheme="minorEastAsia" w:eastAsiaTheme="minorEastAsia" w:cstheme="minorEastAsia"/>
          <w:color w:val="auto"/>
          <w:sz w:val="21"/>
          <w:szCs w:val="21"/>
        </w:rPr>
        <w:t>2. 上述文件互相补充和解释，如有不明确或不一致之处</w:t>
      </w:r>
      <w:r>
        <w:rPr>
          <w:rFonts w:hint="eastAsia" w:asciiTheme="minorEastAsia" w:hAnsiTheme="minorEastAsia" w:eastAsiaTheme="minorEastAsia" w:cstheme="minorEastAsia"/>
          <w:color w:val="auto"/>
          <w:spacing w:val="-1"/>
          <w:sz w:val="21"/>
          <w:szCs w:val="21"/>
        </w:rPr>
        <w:t>，以合同约定次序在先者为准。</w:t>
      </w:r>
      <w:bookmarkEnd w:id="80"/>
    </w:p>
    <w:p w14:paraId="63D5EFFC">
      <w:pPr>
        <w:keepNext w:val="0"/>
        <w:keepLines w:val="0"/>
        <w:pageBreakBefore w:val="0"/>
        <w:widowControl w:val="0"/>
        <w:kinsoku/>
        <w:wordWrap/>
        <w:overflowPunct/>
        <w:topLinePunct w:val="0"/>
        <w:autoSpaceDE/>
        <w:autoSpaceDN/>
        <w:bidi w:val="0"/>
        <w:adjustRightInd/>
        <w:snapToGrid/>
        <w:spacing w:line="440" w:lineRule="atLeast"/>
        <w:ind w:left="486"/>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 签约合同价：人民币（大写）</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1"/>
          <w:sz w:val="21"/>
          <w:szCs w:val="21"/>
          <w:u w:val="single" w:color="auto"/>
          <w:lang w:val="en-US" w:eastAsia="zh-CN"/>
        </w:rPr>
        <w:t xml:space="preserve">    </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106"/>
          <w:sz w:val="21"/>
          <w:szCs w:val="21"/>
        </w:rPr>
        <w:t xml:space="preserve"> </w:t>
      </w:r>
      <w:r>
        <w:rPr>
          <w:rFonts w:hint="eastAsia" w:asciiTheme="minorEastAsia" w:hAnsiTheme="minorEastAsia" w:eastAsiaTheme="minorEastAsia" w:cstheme="minorEastAsia"/>
          <w:color w:val="auto"/>
          <w:spacing w:val="-1"/>
          <w:sz w:val="21"/>
          <w:szCs w:val="21"/>
        </w:rPr>
        <w:t xml:space="preserve">元 (¥ </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1"/>
          <w:sz w:val="21"/>
          <w:szCs w:val="21"/>
          <w:u w:val="single" w:color="auto"/>
          <w:lang w:val="en-US" w:eastAsia="zh-CN"/>
        </w:rPr>
        <w:t xml:space="preserve">   </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108"/>
          <w:sz w:val="21"/>
          <w:szCs w:val="21"/>
        </w:rPr>
        <w:t xml:space="preserve"> </w:t>
      </w:r>
      <w:r>
        <w:rPr>
          <w:rFonts w:hint="eastAsia" w:asciiTheme="minorEastAsia" w:hAnsiTheme="minorEastAsia" w:eastAsiaTheme="minorEastAsia" w:cstheme="minorEastAsia"/>
          <w:color w:val="auto"/>
          <w:spacing w:val="-1"/>
          <w:sz w:val="21"/>
          <w:szCs w:val="21"/>
        </w:rPr>
        <w:t>元）。</w:t>
      </w:r>
    </w:p>
    <w:p w14:paraId="15B82E97">
      <w:pPr>
        <w:keepNext w:val="0"/>
        <w:keepLines w:val="0"/>
        <w:pageBreakBefore w:val="0"/>
        <w:widowControl w:val="0"/>
        <w:kinsoku/>
        <w:wordWrap/>
        <w:overflowPunct/>
        <w:topLinePunct w:val="0"/>
        <w:autoSpaceDE/>
        <w:autoSpaceDN/>
        <w:bidi w:val="0"/>
        <w:adjustRightInd/>
        <w:snapToGrid/>
        <w:spacing w:line="440" w:lineRule="atLeast"/>
        <w:ind w:left="48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4. 承包人项目经理：</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1"/>
          <w:sz w:val="21"/>
          <w:szCs w:val="21"/>
        </w:rPr>
        <w:t>。</w:t>
      </w:r>
    </w:p>
    <w:p w14:paraId="5B81C242">
      <w:pPr>
        <w:keepNext w:val="0"/>
        <w:keepLines w:val="0"/>
        <w:pageBreakBefore w:val="0"/>
        <w:widowControl w:val="0"/>
        <w:kinsoku/>
        <w:wordWrap/>
        <w:overflowPunct/>
        <w:topLinePunct w:val="0"/>
        <w:autoSpaceDE/>
        <w:autoSpaceDN/>
        <w:bidi w:val="0"/>
        <w:adjustRightInd/>
        <w:snapToGrid/>
        <w:spacing w:line="440" w:lineRule="atLeast"/>
        <w:ind w:left="486"/>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 xml:space="preserve">5. </w:t>
      </w:r>
      <w:r>
        <w:rPr>
          <w:rFonts w:hint="eastAsia" w:asciiTheme="minorEastAsia" w:hAnsiTheme="minorEastAsia" w:eastAsiaTheme="minorEastAsia" w:cstheme="minorEastAsia"/>
          <w:color w:val="auto"/>
          <w:spacing w:val="-2"/>
          <w:sz w:val="21"/>
          <w:szCs w:val="21"/>
          <w:lang w:val="en-US" w:eastAsia="zh-CN"/>
        </w:rPr>
        <w:t>质量要求：</w:t>
      </w:r>
      <w:r>
        <w:rPr>
          <w:rFonts w:hint="eastAsia" w:asciiTheme="minorEastAsia" w:hAnsiTheme="minorEastAsia" w:eastAsiaTheme="minorEastAsia" w:cstheme="minorEastAsia"/>
          <w:color w:val="auto"/>
          <w:spacing w:val="-2"/>
          <w:sz w:val="21"/>
          <w:szCs w:val="21"/>
          <w:u w:val="single"/>
          <w:lang w:val="en-US" w:eastAsia="zh-CN"/>
        </w:rPr>
        <w:t>达到国家施工验收规范合格标准</w:t>
      </w:r>
      <w:r>
        <w:rPr>
          <w:rFonts w:hint="eastAsia" w:asciiTheme="minorEastAsia" w:hAnsiTheme="minorEastAsia" w:eastAsiaTheme="minorEastAsia" w:cstheme="minorEastAsia"/>
          <w:color w:val="auto"/>
          <w:spacing w:val="-2"/>
          <w:sz w:val="21"/>
          <w:szCs w:val="21"/>
        </w:rPr>
        <w:t>。</w:t>
      </w:r>
    </w:p>
    <w:p w14:paraId="054F16CA">
      <w:pPr>
        <w:keepNext w:val="0"/>
        <w:keepLines w:val="0"/>
        <w:pageBreakBefore w:val="0"/>
        <w:widowControl w:val="0"/>
        <w:kinsoku/>
        <w:wordWrap/>
        <w:overflowPunct/>
        <w:topLinePunct w:val="0"/>
        <w:autoSpaceDE/>
        <w:autoSpaceDN/>
        <w:bidi w:val="0"/>
        <w:adjustRightInd/>
        <w:snapToGrid/>
        <w:spacing w:line="440" w:lineRule="atLeast"/>
        <w:ind w:left="483"/>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6. 承包人承诺按合同约定承担工程的实施、完成及缺陷修复。</w:t>
      </w:r>
    </w:p>
    <w:p w14:paraId="535DADE2">
      <w:pPr>
        <w:keepNext w:val="0"/>
        <w:keepLines w:val="0"/>
        <w:pageBreakBefore w:val="0"/>
        <w:widowControl w:val="0"/>
        <w:kinsoku/>
        <w:wordWrap/>
        <w:overflowPunct/>
        <w:topLinePunct w:val="0"/>
        <w:autoSpaceDE/>
        <w:autoSpaceDN/>
        <w:bidi w:val="0"/>
        <w:adjustRightInd/>
        <w:snapToGrid/>
        <w:spacing w:line="440" w:lineRule="atLeast"/>
        <w:ind w:left="487"/>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7. 发包人承诺按合同约定的条件、时间和方式向承包人支付合同价款。</w:t>
      </w:r>
    </w:p>
    <w:p w14:paraId="734093B0">
      <w:pPr>
        <w:keepNext w:val="0"/>
        <w:keepLines w:val="0"/>
        <w:pageBreakBefore w:val="0"/>
        <w:widowControl w:val="0"/>
        <w:kinsoku/>
        <w:wordWrap/>
        <w:overflowPunct/>
        <w:topLinePunct w:val="0"/>
        <w:autoSpaceDE/>
        <w:autoSpaceDN/>
        <w:bidi w:val="0"/>
        <w:adjustRightInd/>
        <w:snapToGrid/>
        <w:spacing w:line="440" w:lineRule="atLeast"/>
        <w:ind w:left="482"/>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8. 承包人承诺执行监理人开工通知，计划工期为</w:t>
      </w:r>
      <w:r>
        <w:rPr>
          <w:rFonts w:hint="eastAsia" w:asciiTheme="minorEastAsia" w:hAnsiTheme="minorEastAsia" w:eastAsiaTheme="minorEastAsia" w:cstheme="minorEastAsia"/>
          <w:color w:val="auto"/>
          <w:spacing w:val="4"/>
          <w:sz w:val="21"/>
          <w:szCs w:val="21"/>
          <w:u w:val="single"/>
          <w:lang w:eastAsia="zh-CN"/>
        </w:rPr>
        <w:t>自合同签订之日起60个日历天内完工</w:t>
      </w:r>
      <w:r>
        <w:rPr>
          <w:rFonts w:hint="eastAsia" w:asciiTheme="minorEastAsia" w:hAnsiTheme="minorEastAsia" w:eastAsiaTheme="minorEastAsia" w:cstheme="minorEastAsia"/>
          <w:color w:val="auto"/>
          <w:spacing w:val="-1"/>
          <w:sz w:val="21"/>
          <w:szCs w:val="21"/>
        </w:rPr>
        <w:t>。</w:t>
      </w:r>
    </w:p>
    <w:p w14:paraId="3103B2DF">
      <w:pPr>
        <w:keepNext w:val="0"/>
        <w:keepLines w:val="0"/>
        <w:pageBreakBefore w:val="0"/>
        <w:widowControl w:val="0"/>
        <w:kinsoku/>
        <w:wordWrap/>
        <w:overflowPunct/>
        <w:topLinePunct w:val="0"/>
        <w:autoSpaceDE/>
        <w:autoSpaceDN/>
        <w:bidi w:val="0"/>
        <w:adjustRightInd/>
        <w:snapToGrid/>
        <w:spacing w:line="440" w:lineRule="atLeast"/>
        <w:ind w:left="482"/>
        <w:jc w:val="left"/>
        <w:textAlignment w:val="auto"/>
        <w:rPr>
          <w:rFonts w:hint="eastAsia" w:ascii="宋体" w:hAnsi="宋体" w:eastAsia="宋体" w:cs="宋体"/>
          <w:color w:val="auto"/>
          <w:lang w:eastAsia="zh-CN"/>
        </w:rPr>
      </w:pPr>
      <w:r>
        <w:rPr>
          <w:rFonts w:hint="eastAsia" w:asciiTheme="minorEastAsia" w:hAnsiTheme="minorEastAsia" w:eastAsiaTheme="minorEastAsia" w:cstheme="minorEastAsia"/>
          <w:color w:val="auto"/>
          <w:spacing w:val="-1"/>
          <w:sz w:val="21"/>
          <w:szCs w:val="21"/>
        </w:rPr>
        <w:t xml:space="preserve">9. </w:t>
      </w:r>
      <w:r>
        <w:rPr>
          <w:rFonts w:hint="eastAsia" w:ascii="宋体" w:hAnsi="宋体" w:eastAsia="宋体" w:cs="宋体"/>
          <w:bCs/>
          <w:color w:val="auto"/>
          <w:szCs w:val="21"/>
        </w:rPr>
        <w:t>本合同一式</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伍</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份，均具有同等法律效力，发包人执</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贰</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份，承包人执</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贰</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份，采购代理机构</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壹</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份。</w:t>
      </w:r>
      <w:r>
        <w:rPr>
          <w:rFonts w:hint="eastAsia" w:ascii="宋体" w:hAnsi="宋体" w:eastAsia="宋体" w:cs="宋体"/>
          <w:color w:val="auto"/>
        </w:rPr>
        <w:t>政府采购合同双方自签订之日起1个工作日内将合同原件两份交采购代理机构。采购代理机构将政府采购合同在省级以上人民政府财政部门指定媒体上公告</w:t>
      </w:r>
      <w:r>
        <w:rPr>
          <w:rFonts w:hint="eastAsia" w:ascii="宋体" w:hAnsi="宋体" w:eastAsia="宋体" w:cs="宋体"/>
          <w:color w:val="auto"/>
          <w:lang w:eastAsia="zh-CN"/>
        </w:rPr>
        <w:t>。</w:t>
      </w:r>
    </w:p>
    <w:p w14:paraId="61C3F753">
      <w:pPr>
        <w:keepNext w:val="0"/>
        <w:keepLines w:val="0"/>
        <w:pageBreakBefore w:val="0"/>
        <w:widowControl w:val="0"/>
        <w:kinsoku/>
        <w:wordWrap/>
        <w:overflowPunct/>
        <w:topLinePunct w:val="0"/>
        <w:autoSpaceDE/>
        <w:autoSpaceDN/>
        <w:bidi w:val="0"/>
        <w:adjustRightInd/>
        <w:snapToGrid/>
        <w:spacing w:line="440" w:lineRule="atLeast"/>
        <w:ind w:left="482"/>
        <w:jc w:val="left"/>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10.本合同自</w:t>
      </w:r>
      <w:r>
        <w:rPr>
          <w:rFonts w:hint="eastAsia" w:ascii="宋体" w:hAnsi="宋体" w:eastAsia="宋体" w:cs="宋体"/>
          <w:color w:val="auto"/>
          <w:u w:val="single"/>
          <w:lang w:val="en-US" w:eastAsia="zh-CN"/>
        </w:rPr>
        <w:t xml:space="preserve"> 双方法定代表人或其委托代理人签字或盖章并加盖单位公章后 </w:t>
      </w:r>
      <w:r>
        <w:rPr>
          <w:rFonts w:hint="eastAsia" w:ascii="宋体" w:hAnsi="宋体" w:eastAsia="宋体" w:cs="宋体"/>
          <w:color w:val="auto"/>
          <w:lang w:val="en-US" w:eastAsia="zh-CN"/>
        </w:rPr>
        <w:t>生效。</w:t>
      </w:r>
    </w:p>
    <w:p w14:paraId="4FB009C3">
      <w:pPr>
        <w:keepNext w:val="0"/>
        <w:keepLines w:val="0"/>
        <w:pageBreakBefore w:val="0"/>
        <w:widowControl w:val="0"/>
        <w:kinsoku/>
        <w:wordWrap/>
        <w:overflowPunct/>
        <w:topLinePunct w:val="0"/>
        <w:autoSpaceDE/>
        <w:autoSpaceDN/>
        <w:bidi w:val="0"/>
        <w:adjustRightInd/>
        <w:snapToGrid/>
        <w:spacing w:line="440" w:lineRule="atLeast"/>
        <w:ind w:left="482"/>
        <w:jc w:val="left"/>
        <w:textAlignment w:val="auto"/>
        <w:rPr>
          <w:rFonts w:hint="eastAsia" w:asciiTheme="minorEastAsia" w:hAnsiTheme="minorEastAsia" w:eastAsiaTheme="minorEastAsia" w:cstheme="minorEastAsia"/>
          <w:color w:val="auto"/>
          <w:spacing w:val="-1"/>
          <w:sz w:val="21"/>
          <w:szCs w:val="21"/>
        </w:rPr>
      </w:pPr>
      <w:bookmarkStart w:id="81" w:name="_Toc22059"/>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.合同未尽事宜，双方另行签订补充协议。补充协议是合同的</w:t>
      </w:r>
      <w:r>
        <w:rPr>
          <w:rFonts w:hint="eastAsia" w:asciiTheme="minorEastAsia" w:hAnsiTheme="minorEastAsia" w:eastAsiaTheme="minorEastAsia" w:cstheme="minorEastAsia"/>
          <w:color w:val="auto"/>
          <w:spacing w:val="-1"/>
          <w:sz w:val="21"/>
          <w:szCs w:val="21"/>
        </w:rPr>
        <w:t>组成部分。</w:t>
      </w:r>
      <w:bookmarkEnd w:id="81"/>
    </w:p>
    <w:p w14:paraId="5BAB7E3F">
      <w:pPr>
        <w:keepNext w:val="0"/>
        <w:keepLines w:val="0"/>
        <w:pageBreakBefore w:val="0"/>
        <w:widowControl w:val="0"/>
        <w:kinsoku/>
        <w:wordWrap/>
        <w:overflowPunct/>
        <w:topLinePunct w:val="0"/>
        <w:autoSpaceDE/>
        <w:autoSpaceDN/>
        <w:bidi w:val="0"/>
        <w:adjustRightInd/>
        <w:snapToGrid/>
        <w:spacing w:line="440" w:lineRule="atLeast"/>
        <w:ind w:left="5"/>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发包人（公章</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1"/>
          <w:sz w:val="21"/>
          <w:szCs w:val="21"/>
        </w:rPr>
        <w:t xml:space="preserve">            </w:t>
      </w:r>
      <w:r>
        <w:rPr>
          <w:rFonts w:hint="eastAsia" w:asciiTheme="minorEastAsia" w:hAnsiTheme="minorEastAsia" w:eastAsiaTheme="minorEastAsia" w:cstheme="minorEastAsia"/>
          <w:color w:val="auto"/>
          <w:spacing w:val="-2"/>
          <w:sz w:val="21"/>
          <w:szCs w:val="21"/>
        </w:rPr>
        <w:t>承包人（公章</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z w:val="21"/>
          <w:szCs w:val="21"/>
          <w:u w:val="single" w:color="auto"/>
        </w:rPr>
        <w:t xml:space="preserve">                      </w:t>
      </w:r>
    </w:p>
    <w:p w14:paraId="4BE7D183">
      <w:pPr>
        <w:keepNext w:val="0"/>
        <w:keepLines w:val="0"/>
        <w:pageBreakBefore w:val="0"/>
        <w:widowControl w:val="0"/>
        <w:kinsoku/>
        <w:wordWrap/>
        <w:overflowPunct/>
        <w:topLinePunct w:val="0"/>
        <w:autoSpaceDE/>
        <w:autoSpaceDN/>
        <w:bidi w:val="0"/>
        <w:adjustRightInd/>
        <w:snapToGrid/>
        <w:spacing w:line="440" w:lineRule="atLeast"/>
        <w:ind w:left="1"/>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color w:val="auto"/>
          <w:spacing w:val="-10"/>
          <w:sz w:val="21"/>
          <w:szCs w:val="21"/>
        </w:rPr>
        <w:t>址</w:t>
      </w:r>
      <w:r>
        <w:rPr>
          <w:rFonts w:hint="eastAsia" w:asciiTheme="minorEastAsia" w:hAnsiTheme="minorEastAsia" w:eastAsiaTheme="minorEastAsia" w:cstheme="minorEastAsia"/>
          <w:color w:val="auto"/>
          <w:spacing w:val="-90"/>
          <w:sz w:val="21"/>
          <w:szCs w:val="21"/>
        </w:rPr>
        <w:t xml:space="preserve"> </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color w:val="auto"/>
          <w:spacing w:val="-10"/>
          <w:sz w:val="21"/>
          <w:szCs w:val="21"/>
          <w:lang w:val="en-US" w:eastAsia="zh-CN"/>
        </w:rPr>
        <w:t xml:space="preserve">  </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color w:val="auto"/>
          <w:spacing w:val="-10"/>
          <w:sz w:val="21"/>
          <w:szCs w:val="21"/>
          <w:lang w:val="en-US" w:eastAsia="zh-CN"/>
        </w:rPr>
        <w:t xml:space="preserve"> </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color w:val="auto"/>
          <w:spacing w:val="-10"/>
          <w:sz w:val="21"/>
          <w:szCs w:val="21"/>
        </w:rPr>
        <w:t>址</w:t>
      </w:r>
      <w:r>
        <w:rPr>
          <w:rFonts w:hint="eastAsia" w:asciiTheme="minorEastAsia" w:hAnsiTheme="minorEastAsia" w:eastAsiaTheme="minorEastAsia" w:cstheme="minorEastAsia"/>
          <w:color w:val="auto"/>
          <w:spacing w:val="-90"/>
          <w:sz w:val="21"/>
          <w:szCs w:val="21"/>
        </w:rPr>
        <w:t xml:space="preserve"> </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pacing w:val="-10"/>
          <w:sz w:val="21"/>
          <w:szCs w:val="21"/>
          <w:u w:val="single" w:color="auto"/>
        </w:rPr>
        <w:t xml:space="preserve">                                </w:t>
      </w:r>
    </w:p>
    <w:p w14:paraId="3B9C4545">
      <w:pPr>
        <w:keepNext w:val="0"/>
        <w:keepLines w:val="0"/>
        <w:pageBreakBefore w:val="0"/>
        <w:widowControl w:val="0"/>
        <w:kinsoku/>
        <w:wordWrap/>
        <w:overflowPunct/>
        <w:topLinePunct w:val="0"/>
        <w:autoSpaceDE/>
        <w:autoSpaceDN/>
        <w:bidi w:val="0"/>
        <w:adjustRightInd/>
        <w:snapToGrid/>
        <w:spacing w:line="440" w:lineRule="atLeast"/>
        <w:ind w:left="2"/>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法定代表人（签字</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法定代表人（签字</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z w:val="21"/>
          <w:szCs w:val="21"/>
          <w:u w:val="single" w:color="auto"/>
        </w:rPr>
        <w:t xml:space="preserve">                  </w:t>
      </w:r>
    </w:p>
    <w:p w14:paraId="17C073E9">
      <w:pPr>
        <w:pStyle w:val="9"/>
        <w:keepNext w:val="0"/>
        <w:keepLines w:val="0"/>
        <w:pageBreakBefore w:val="0"/>
        <w:widowControl w:val="0"/>
        <w:kinsoku/>
        <w:wordWrap/>
        <w:overflowPunct/>
        <w:topLinePunct w:val="0"/>
        <w:autoSpaceDE/>
        <w:autoSpaceDN/>
        <w:bidi w:val="0"/>
        <w:adjustRightInd/>
        <w:snapToGrid/>
        <w:spacing w:after="0" w:line="440" w:lineRule="atLeas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委托代理人（签字）：</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委托代理人（签字）：</w:t>
      </w:r>
      <w:r>
        <w:rPr>
          <w:rFonts w:hint="eastAsia" w:asciiTheme="minorEastAsia" w:hAnsiTheme="minorEastAsia" w:eastAsiaTheme="minorEastAsia" w:cstheme="minorEastAsia"/>
          <w:color w:val="auto"/>
          <w:spacing w:val="8"/>
          <w:sz w:val="21"/>
          <w:szCs w:val="21"/>
          <w:u w:val="single" w:color="auto"/>
        </w:rPr>
        <w:t xml:space="preserve">               </w:t>
      </w:r>
      <w:r>
        <w:rPr>
          <w:rFonts w:hint="eastAsia" w:asciiTheme="minorEastAsia" w:hAnsiTheme="minorEastAsia" w:eastAsiaTheme="minorEastAsia" w:cstheme="minorEastAsia"/>
          <w:color w:val="auto"/>
          <w:spacing w:val="10"/>
          <w:sz w:val="21"/>
          <w:szCs w:val="21"/>
        </w:rPr>
        <w:t xml:space="preserve"> </w:t>
      </w:r>
    </w:p>
    <w:p w14:paraId="78F80925">
      <w:pPr>
        <w:keepNext w:val="0"/>
        <w:keepLines w:val="0"/>
        <w:pageBreakBefore w:val="0"/>
        <w:widowControl w:val="0"/>
        <w:kinsoku/>
        <w:wordWrap/>
        <w:overflowPunct/>
        <w:topLinePunct w:val="0"/>
        <w:autoSpaceDE/>
        <w:autoSpaceDN/>
        <w:bidi w:val="0"/>
        <w:adjustRightInd/>
        <w:snapToGrid/>
        <w:spacing w:line="440" w:lineRule="atLeast"/>
        <w:ind w:left="3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7"/>
          <w:sz w:val="21"/>
          <w:szCs w:val="21"/>
        </w:rPr>
        <w:t>电</w:t>
      </w:r>
      <w:r>
        <w:rPr>
          <w:rFonts w:hint="eastAsia" w:asciiTheme="minorEastAsia" w:hAnsiTheme="minorEastAsia" w:eastAsiaTheme="minorEastAsia" w:cstheme="minorEastAsia"/>
          <w:color w:val="auto"/>
          <w:spacing w:val="12"/>
          <w:sz w:val="21"/>
          <w:szCs w:val="21"/>
        </w:rPr>
        <w:t xml:space="preserve">  </w:t>
      </w:r>
      <w:r>
        <w:rPr>
          <w:rFonts w:hint="eastAsia" w:asciiTheme="minorEastAsia" w:hAnsiTheme="minorEastAsia" w:eastAsiaTheme="minorEastAsia" w:cstheme="minorEastAsia"/>
          <w:color w:val="auto"/>
          <w:spacing w:val="-17"/>
          <w:sz w:val="21"/>
          <w:szCs w:val="21"/>
        </w:rPr>
        <w:t>话</w:t>
      </w:r>
      <w:r>
        <w:rPr>
          <w:rFonts w:hint="eastAsia" w:asciiTheme="minorEastAsia" w:hAnsiTheme="minorEastAsia" w:eastAsiaTheme="minorEastAsia" w:cstheme="minorEastAsia"/>
          <w:color w:val="auto"/>
          <w:spacing w:val="-89"/>
          <w:sz w:val="21"/>
          <w:szCs w:val="21"/>
        </w:rPr>
        <w:t xml:space="preserve"> </w:t>
      </w:r>
      <w:r>
        <w:rPr>
          <w:rFonts w:hint="eastAsia" w:asciiTheme="minorEastAsia" w:hAnsiTheme="minorEastAsia" w:eastAsiaTheme="minorEastAsia" w:cstheme="minorEastAsia"/>
          <w:color w:val="auto"/>
          <w:spacing w:val="-17"/>
          <w:sz w:val="21"/>
          <w:szCs w:val="21"/>
        </w:rPr>
        <w:t>：</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17"/>
          <w:sz w:val="21"/>
          <w:szCs w:val="21"/>
        </w:rPr>
        <w:t xml:space="preserve">                </w:t>
      </w:r>
      <w:r>
        <w:rPr>
          <w:rFonts w:hint="eastAsia" w:asciiTheme="minorEastAsia" w:hAnsiTheme="minorEastAsia" w:eastAsiaTheme="minorEastAsia" w:cstheme="minorEastAsia"/>
          <w:color w:val="auto"/>
          <w:spacing w:val="-17"/>
          <w:sz w:val="21"/>
          <w:szCs w:val="21"/>
          <w:lang w:val="en-US" w:eastAsia="zh-CN"/>
        </w:rPr>
        <w:t xml:space="preserve">     </w:t>
      </w:r>
      <w:r>
        <w:rPr>
          <w:rFonts w:hint="eastAsia" w:asciiTheme="minorEastAsia" w:hAnsiTheme="minorEastAsia" w:eastAsiaTheme="minorEastAsia" w:cstheme="minorEastAsia"/>
          <w:color w:val="auto"/>
          <w:spacing w:val="-17"/>
          <w:sz w:val="21"/>
          <w:szCs w:val="21"/>
        </w:rPr>
        <w:t>电</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color w:val="auto"/>
          <w:spacing w:val="-17"/>
          <w:sz w:val="21"/>
          <w:szCs w:val="21"/>
        </w:rPr>
        <w:t>话</w:t>
      </w:r>
      <w:r>
        <w:rPr>
          <w:rFonts w:hint="eastAsia" w:asciiTheme="minorEastAsia" w:hAnsiTheme="minorEastAsia" w:eastAsiaTheme="minorEastAsia" w:cstheme="minorEastAsia"/>
          <w:color w:val="auto"/>
          <w:spacing w:val="-89"/>
          <w:sz w:val="21"/>
          <w:szCs w:val="21"/>
        </w:rPr>
        <w:t xml:space="preserve"> </w:t>
      </w:r>
      <w:r>
        <w:rPr>
          <w:rFonts w:hint="eastAsia" w:asciiTheme="minorEastAsia" w:hAnsiTheme="minorEastAsia" w:eastAsiaTheme="minorEastAsia" w:cstheme="minorEastAsia"/>
          <w:color w:val="auto"/>
          <w:spacing w:val="-17"/>
          <w:sz w:val="21"/>
          <w:szCs w:val="21"/>
        </w:rPr>
        <w:t>：</w:t>
      </w:r>
      <w:r>
        <w:rPr>
          <w:rFonts w:hint="eastAsia" w:asciiTheme="minorEastAsia" w:hAnsiTheme="minorEastAsia" w:eastAsiaTheme="minorEastAsia" w:cstheme="minorEastAsia"/>
          <w:color w:val="auto"/>
          <w:sz w:val="21"/>
          <w:szCs w:val="21"/>
          <w:u w:val="single" w:color="auto"/>
        </w:rPr>
        <w:t xml:space="preserve">                    </w:t>
      </w:r>
    </w:p>
    <w:p w14:paraId="3C97D52D">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传</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pacing w:val="-11"/>
          <w:sz w:val="21"/>
          <w:szCs w:val="21"/>
        </w:rPr>
        <w:t>真</w:t>
      </w:r>
      <w:r>
        <w:rPr>
          <w:rFonts w:hint="eastAsia" w:asciiTheme="minorEastAsia" w:hAnsiTheme="minorEastAsia" w:eastAsiaTheme="minorEastAsia" w:cstheme="minorEastAsia"/>
          <w:color w:val="auto"/>
          <w:spacing w:val="-89"/>
          <w:sz w:val="21"/>
          <w:szCs w:val="21"/>
        </w:rPr>
        <w:t xml:space="preserve"> </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11"/>
          <w:sz w:val="21"/>
          <w:szCs w:val="21"/>
        </w:rPr>
        <w:t xml:space="preserve">               </w:t>
      </w:r>
      <w:r>
        <w:rPr>
          <w:rFonts w:hint="eastAsia" w:asciiTheme="minorEastAsia" w:hAnsiTheme="minorEastAsia" w:eastAsiaTheme="minorEastAsia" w:cstheme="minorEastAsia"/>
          <w:color w:val="auto"/>
          <w:spacing w:val="-11"/>
          <w:sz w:val="21"/>
          <w:szCs w:val="21"/>
          <w:lang w:val="en-US" w:eastAsia="zh-CN"/>
        </w:rPr>
        <w:t xml:space="preserve">   </w:t>
      </w:r>
      <w:r>
        <w:rPr>
          <w:rFonts w:hint="eastAsia" w:asciiTheme="minorEastAsia" w:hAnsiTheme="minorEastAsia" w:eastAsiaTheme="minorEastAsia" w:cstheme="minorEastAsia"/>
          <w:color w:val="auto"/>
          <w:spacing w:val="-11"/>
          <w:sz w:val="21"/>
          <w:szCs w:val="21"/>
        </w:rPr>
        <w:t>传</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color w:val="auto"/>
          <w:spacing w:val="-11"/>
          <w:sz w:val="21"/>
          <w:szCs w:val="21"/>
        </w:rPr>
        <w:t>真</w:t>
      </w:r>
      <w:r>
        <w:rPr>
          <w:rFonts w:hint="eastAsia" w:asciiTheme="minorEastAsia" w:hAnsiTheme="minorEastAsia" w:eastAsiaTheme="minorEastAsia" w:cstheme="minorEastAsia"/>
          <w:color w:val="auto"/>
          <w:spacing w:val="-90"/>
          <w:sz w:val="21"/>
          <w:szCs w:val="21"/>
        </w:rPr>
        <w:t xml:space="preserve"> </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z w:val="21"/>
          <w:szCs w:val="21"/>
          <w:u w:val="single" w:color="auto"/>
        </w:rPr>
        <w:t xml:space="preserve">                    </w:t>
      </w:r>
    </w:p>
    <w:p w14:paraId="637281C5">
      <w:pPr>
        <w:keepNext w:val="0"/>
        <w:keepLines w:val="0"/>
        <w:pageBreakBefore w:val="0"/>
        <w:widowControl w:val="0"/>
        <w:kinsoku/>
        <w:wordWrap/>
        <w:overflowPunct/>
        <w:topLinePunct w:val="0"/>
        <w:autoSpaceDE/>
        <w:autoSpaceDN/>
        <w:bidi w:val="0"/>
        <w:adjustRightInd/>
        <w:snapToGrid/>
        <w:spacing w:line="440" w:lineRule="atLeast"/>
        <w:ind w:left="2"/>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开户银行：</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开户银行：</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color w:val="auto"/>
          <w:spacing w:val="-3"/>
          <w:sz w:val="21"/>
          <w:szCs w:val="21"/>
          <w:u w:val="single" w:color="auto"/>
        </w:rPr>
        <w:t xml:space="preserve">         </w:t>
      </w:r>
    </w:p>
    <w:p w14:paraId="5ED7582A">
      <w:pPr>
        <w:keepNext w:val="0"/>
        <w:keepLines w:val="0"/>
        <w:pageBreakBefore w:val="0"/>
        <w:widowControl w:val="0"/>
        <w:kinsoku/>
        <w:wordWrap/>
        <w:overflowPunct/>
        <w:topLinePunct w:val="0"/>
        <w:autoSpaceDE/>
        <w:autoSpaceDN/>
        <w:bidi w:val="0"/>
        <w:adjustRightInd/>
        <w:snapToGrid/>
        <w:spacing w:line="440" w:lineRule="atLeast"/>
        <w:ind w:left="5"/>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0"/>
          <w:sz w:val="21"/>
          <w:szCs w:val="21"/>
        </w:rPr>
        <w:t>账</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color w:val="auto"/>
          <w:spacing w:val="-20"/>
          <w:sz w:val="21"/>
          <w:szCs w:val="21"/>
        </w:rPr>
        <w:t>号</w:t>
      </w:r>
      <w:r>
        <w:rPr>
          <w:rFonts w:hint="eastAsia" w:asciiTheme="minorEastAsia" w:hAnsiTheme="minorEastAsia" w:eastAsiaTheme="minorEastAsia" w:cstheme="minorEastAsia"/>
          <w:color w:val="auto"/>
          <w:spacing w:val="-89"/>
          <w:sz w:val="21"/>
          <w:szCs w:val="21"/>
        </w:rPr>
        <w:t xml:space="preserve"> </w:t>
      </w:r>
      <w:r>
        <w:rPr>
          <w:rFonts w:hint="eastAsia" w:asciiTheme="minorEastAsia" w:hAnsiTheme="minorEastAsia" w:eastAsiaTheme="minorEastAsia" w:cstheme="minorEastAsia"/>
          <w:color w:val="auto"/>
          <w:spacing w:val="-20"/>
          <w:sz w:val="21"/>
          <w:szCs w:val="21"/>
        </w:rPr>
        <w:t>：</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1"/>
          <w:sz w:val="21"/>
          <w:szCs w:val="21"/>
        </w:rPr>
        <w:t xml:space="preserve">             </w:t>
      </w:r>
      <w:r>
        <w:rPr>
          <w:rFonts w:hint="eastAsia" w:asciiTheme="minorEastAsia" w:hAnsiTheme="minorEastAsia" w:eastAsiaTheme="minorEastAsia" w:cstheme="minorEastAsia"/>
          <w:color w:val="auto"/>
          <w:spacing w:val="-20"/>
          <w:sz w:val="21"/>
          <w:szCs w:val="21"/>
        </w:rPr>
        <w:t>账</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20"/>
          <w:sz w:val="21"/>
          <w:szCs w:val="21"/>
        </w:rPr>
        <w:t>号</w:t>
      </w:r>
      <w:r>
        <w:rPr>
          <w:rFonts w:hint="eastAsia" w:asciiTheme="minorEastAsia" w:hAnsiTheme="minorEastAsia" w:eastAsiaTheme="minorEastAsia" w:cstheme="minorEastAsia"/>
          <w:color w:val="auto"/>
          <w:spacing w:val="-89"/>
          <w:sz w:val="21"/>
          <w:szCs w:val="21"/>
        </w:rPr>
        <w:t xml:space="preserve"> </w:t>
      </w:r>
      <w:r>
        <w:rPr>
          <w:rFonts w:hint="eastAsia" w:asciiTheme="minorEastAsia" w:hAnsiTheme="minorEastAsia" w:eastAsiaTheme="minorEastAsia" w:cstheme="minorEastAsia"/>
          <w:color w:val="auto"/>
          <w:spacing w:val="-20"/>
          <w:sz w:val="21"/>
          <w:szCs w:val="21"/>
        </w:rPr>
        <w:t>：</w:t>
      </w:r>
      <w:r>
        <w:rPr>
          <w:rFonts w:hint="eastAsia" w:asciiTheme="minorEastAsia" w:hAnsiTheme="minorEastAsia" w:eastAsiaTheme="minorEastAsia" w:cstheme="minorEastAsia"/>
          <w:color w:val="auto"/>
          <w:sz w:val="21"/>
          <w:szCs w:val="21"/>
          <w:u w:val="single" w:color="auto"/>
        </w:rPr>
        <w:t xml:space="preserve">                    </w:t>
      </w:r>
    </w:p>
    <w:p w14:paraId="619F0B51">
      <w:pPr>
        <w:keepNext w:val="0"/>
        <w:keepLines w:val="0"/>
        <w:pageBreakBefore w:val="0"/>
        <w:widowControl w:val="0"/>
        <w:kinsoku/>
        <w:wordWrap/>
        <w:overflowPunct/>
        <w:topLinePunct w:val="0"/>
        <w:autoSpaceDE/>
        <w:autoSpaceDN/>
        <w:bidi w:val="0"/>
        <w:adjustRightInd/>
        <w:snapToGrid/>
        <w:spacing w:line="440" w:lineRule="atLeast"/>
        <w:ind w:left="19"/>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邮政编码：</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color w:val="auto"/>
          <w:spacing w:val="-6"/>
          <w:sz w:val="21"/>
          <w:szCs w:val="21"/>
        </w:rPr>
        <w:t>邮政编码：</w:t>
      </w:r>
      <w:r>
        <w:rPr>
          <w:rFonts w:hint="eastAsia" w:asciiTheme="minorEastAsia" w:hAnsiTheme="minorEastAsia" w:eastAsiaTheme="minorEastAsia" w:cstheme="minorEastAsia"/>
          <w:color w:val="auto"/>
          <w:sz w:val="21"/>
          <w:szCs w:val="21"/>
          <w:u w:val="single" w:color="auto"/>
        </w:rPr>
        <w:t xml:space="preserve">                 </w:t>
      </w:r>
    </w:p>
    <w:p w14:paraId="0EC3DF04">
      <w:pPr>
        <w:keepNext w:val="0"/>
        <w:keepLines w:val="0"/>
        <w:pageBreakBefore w:val="0"/>
        <w:widowControl w:val="0"/>
        <w:kinsoku/>
        <w:wordWrap/>
        <w:overflowPunct/>
        <w:topLinePunct w:val="0"/>
        <w:autoSpaceDE/>
        <w:autoSpaceDN/>
        <w:bidi w:val="0"/>
        <w:adjustRightInd/>
        <w:snapToGrid/>
        <w:spacing w:line="440" w:lineRule="atLeast"/>
        <w:ind w:left="108"/>
        <w:jc w:val="left"/>
        <w:textAlignment w:val="auto"/>
        <w:outlineLvl w:val="1"/>
        <w:rPr>
          <w:rFonts w:hint="eastAsia" w:asciiTheme="minorEastAsia" w:hAnsiTheme="minorEastAsia" w:eastAsiaTheme="minorEastAsia" w:cstheme="minorEastAsia"/>
          <w:color w:val="auto"/>
          <w:sz w:val="21"/>
          <w:szCs w:val="21"/>
        </w:rPr>
      </w:pPr>
      <w:bookmarkStart w:id="82" w:name="_Toc13098"/>
      <w:r>
        <w:rPr>
          <w:rFonts w:hint="eastAsia" w:asciiTheme="minorEastAsia" w:hAnsiTheme="minorEastAsia" w:eastAsiaTheme="minorEastAsia" w:cstheme="minorEastAsia"/>
          <w:color w:val="auto"/>
          <w:spacing w:val="-12"/>
          <w:sz w:val="21"/>
          <w:szCs w:val="21"/>
        </w:rPr>
        <w:t>日期:</w:t>
      </w:r>
      <w:r>
        <w:rPr>
          <w:rFonts w:hint="eastAsia" w:asciiTheme="minorEastAsia" w:hAnsiTheme="minorEastAsia" w:eastAsiaTheme="minorEastAsia" w:cstheme="minorEastAsia"/>
          <w:color w:val="auto"/>
          <w:spacing w:val="-12"/>
          <w:sz w:val="21"/>
          <w:szCs w:val="21"/>
          <w:u w:val="single" w:color="auto"/>
        </w:rPr>
        <w:t xml:space="preserve">                        </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12"/>
          <w:sz w:val="21"/>
          <w:szCs w:val="21"/>
        </w:rPr>
        <w:t>日期:</w:t>
      </w:r>
      <w:bookmarkEnd w:id="82"/>
      <w:r>
        <w:rPr>
          <w:rFonts w:hint="eastAsia" w:asciiTheme="minorEastAsia" w:hAnsiTheme="minorEastAsia" w:eastAsiaTheme="minorEastAsia" w:cstheme="minorEastAsia"/>
          <w:color w:val="auto"/>
          <w:sz w:val="21"/>
          <w:szCs w:val="21"/>
          <w:u w:val="single" w:color="auto"/>
        </w:rPr>
        <w:t xml:space="preserve">                      </w:t>
      </w:r>
    </w:p>
    <w:p w14:paraId="554169B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sectPr>
          <w:footerReference r:id="rId6" w:type="default"/>
          <w:pgSz w:w="11907" w:h="16840"/>
          <w:pgMar w:top="1304" w:right="1304" w:bottom="1304" w:left="1304" w:header="0" w:footer="921" w:gutter="0"/>
          <w:pgNumType w:fmt="decimal"/>
          <w:cols w:space="720" w:num="1"/>
        </w:sectPr>
      </w:pPr>
    </w:p>
    <w:p w14:paraId="3CAA2A06">
      <w:pPr>
        <w:pStyle w:val="2"/>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420" w:lineRule="exact"/>
        <w:jc w:val="center"/>
        <w:textAlignment w:val="auto"/>
        <w:rPr>
          <w:rFonts w:hint="eastAsia" w:asciiTheme="minorEastAsia" w:hAnsiTheme="minorEastAsia" w:eastAsiaTheme="minorEastAsia" w:cstheme="minorEastAsia"/>
          <w:b/>
          <w:bCs/>
          <w:color w:val="auto"/>
          <w:sz w:val="21"/>
          <w:szCs w:val="21"/>
          <w:highlight w:val="none"/>
        </w:rPr>
      </w:pPr>
      <w:bookmarkStart w:id="83" w:name="_Toc17164"/>
      <w:r>
        <w:rPr>
          <w:rFonts w:hint="eastAsia" w:asciiTheme="minorEastAsia" w:hAnsiTheme="minorEastAsia" w:eastAsiaTheme="minorEastAsia" w:cstheme="minorEastAsia"/>
          <w:b/>
          <w:bCs/>
          <w:color w:val="auto"/>
          <w:sz w:val="28"/>
          <w:szCs w:val="28"/>
          <w:highlight w:val="none"/>
        </w:rPr>
        <w:t>第二部分</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通用合同条款</w:t>
      </w:r>
      <w:bookmarkEnd w:id="83"/>
    </w:p>
    <w:p w14:paraId="7501E3E4">
      <w:pPr>
        <w:pStyle w:val="2"/>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42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highlight w:val="none"/>
        </w:rPr>
      </w:pPr>
      <w:bookmarkStart w:id="84" w:name="_Toc3834"/>
      <w:r>
        <w:rPr>
          <w:rFonts w:hint="eastAsia" w:asciiTheme="minorEastAsia" w:hAnsiTheme="minorEastAsia" w:eastAsiaTheme="minorEastAsia" w:cstheme="minorEastAsia"/>
          <w:b w:val="0"/>
          <w:bCs w:val="0"/>
          <w:color w:val="auto"/>
          <w:sz w:val="21"/>
          <w:szCs w:val="21"/>
          <w:highlight w:val="none"/>
        </w:rPr>
        <w:t>本工程的施工合同通用条款见广西水利水电工程施工招标文件示范文本“通用合同条款”</w:t>
      </w:r>
      <w:bookmarkEnd w:id="84"/>
    </w:p>
    <w:p w14:paraId="4464BA03">
      <w:pPr>
        <w:pageBreakBefore w:val="0"/>
        <w:widowControl w:val="0"/>
        <w:numPr>
          <w:ilvl w:val="0"/>
          <w:numId w:val="0"/>
        </w:numPr>
        <w:kinsoku/>
        <w:wordWrap/>
        <w:overflowPunct/>
        <w:topLinePunct w:val="0"/>
        <w:bidi w:val="0"/>
        <w:snapToGrid/>
        <w:spacing w:line="420" w:lineRule="exact"/>
        <w:ind w:leftChars="0"/>
        <w:textAlignment w:val="auto"/>
        <w:rPr>
          <w:rFonts w:hint="eastAsia" w:asciiTheme="minorEastAsia" w:hAnsiTheme="minorEastAsia" w:eastAsiaTheme="minorEastAsia" w:cstheme="minorEastAsia"/>
          <w:color w:val="auto"/>
        </w:rPr>
      </w:pPr>
    </w:p>
    <w:p w14:paraId="5B0B076F">
      <w:pPr>
        <w:pageBreakBefore w:val="0"/>
        <w:widowControl w:val="0"/>
        <w:kinsoku/>
        <w:wordWrap/>
        <w:overflowPunct/>
        <w:topLinePunct w:val="0"/>
        <w:bidi w:val="0"/>
        <w:snapToGrid/>
        <w:spacing w:line="420" w:lineRule="exact"/>
        <w:textAlignment w:val="auto"/>
        <w:rPr>
          <w:rFonts w:hint="eastAsia" w:asciiTheme="minorEastAsia" w:hAnsiTheme="minorEastAsia" w:eastAsiaTheme="minorEastAsia" w:cstheme="minorEastAsia"/>
          <w:color w:val="auto"/>
          <w:highlight w:val="none"/>
        </w:rPr>
      </w:pPr>
      <w:bookmarkStart w:id="85" w:name="_Toc10014"/>
      <w:bookmarkStart w:id="86" w:name="_Toc24269"/>
    </w:p>
    <w:p w14:paraId="0B9BF28E">
      <w:pPr>
        <w:pageBreakBefore w:val="0"/>
        <w:widowControl w:val="0"/>
        <w:kinsoku/>
        <w:wordWrap/>
        <w:overflowPunct/>
        <w:topLinePunct w:val="0"/>
        <w:bidi w:val="0"/>
        <w:snapToGrid/>
        <w:spacing w:line="420" w:lineRule="exact"/>
        <w:ind w:left="3496"/>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第</w:t>
      </w:r>
      <w:r>
        <w:rPr>
          <w:rFonts w:hint="eastAsia" w:asciiTheme="minorEastAsia" w:hAnsiTheme="minorEastAsia" w:eastAsiaTheme="minorEastAsia" w:cstheme="minorEastAsia"/>
          <w:b/>
          <w:bCs/>
          <w:color w:val="auto"/>
          <w:spacing w:val="-3"/>
          <w:sz w:val="28"/>
          <w:szCs w:val="28"/>
          <w:lang w:val="en-US" w:eastAsia="zh-CN"/>
        </w:rPr>
        <w:t>三</w:t>
      </w:r>
      <w:r>
        <w:rPr>
          <w:rFonts w:hint="eastAsia" w:asciiTheme="minorEastAsia" w:hAnsiTheme="minorEastAsia" w:eastAsiaTheme="minorEastAsia" w:cstheme="minorEastAsia"/>
          <w:b/>
          <w:bCs/>
          <w:color w:val="auto"/>
          <w:spacing w:val="-3"/>
          <w:sz w:val="28"/>
          <w:szCs w:val="28"/>
        </w:rPr>
        <w:t>部分</w:t>
      </w:r>
      <w:r>
        <w:rPr>
          <w:rFonts w:hint="eastAsia" w:asciiTheme="minorEastAsia" w:hAnsiTheme="minorEastAsia" w:eastAsiaTheme="minorEastAsia" w:cstheme="minorEastAsia"/>
          <w:color w:val="auto"/>
          <w:spacing w:val="-3"/>
          <w:sz w:val="28"/>
          <w:szCs w:val="28"/>
        </w:rPr>
        <w:t xml:space="preserve">  </w:t>
      </w:r>
      <w:r>
        <w:rPr>
          <w:rFonts w:hint="eastAsia" w:asciiTheme="minorEastAsia" w:hAnsiTheme="minorEastAsia" w:eastAsiaTheme="minorEastAsia" w:cstheme="minorEastAsia"/>
          <w:b/>
          <w:bCs/>
          <w:color w:val="auto"/>
          <w:spacing w:val="-3"/>
          <w:sz w:val="28"/>
          <w:szCs w:val="28"/>
        </w:rPr>
        <w:t>专用合同条款</w:t>
      </w:r>
    </w:p>
    <w:p w14:paraId="426EABC6">
      <w:pPr>
        <w:keepNext w:val="0"/>
        <w:keepLines w:val="0"/>
        <w:pageBreakBefore w:val="0"/>
        <w:widowControl w:val="0"/>
        <w:kinsoku/>
        <w:wordWrap/>
        <w:overflowPunct/>
        <w:topLinePunct w:val="0"/>
        <w:autoSpaceDE/>
        <w:autoSpaceDN/>
        <w:bidi w:val="0"/>
        <w:adjustRightInd/>
        <w:snapToGrid/>
        <w:spacing w:line="420" w:lineRule="exact"/>
        <w:ind w:left="19" w:firstLine="394"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1．一般约定</w:t>
      </w:r>
    </w:p>
    <w:p w14:paraId="5CDE46DE">
      <w:pPr>
        <w:keepNext w:val="0"/>
        <w:keepLines w:val="0"/>
        <w:pageBreakBefore w:val="0"/>
        <w:widowControl w:val="0"/>
        <w:kinsoku/>
        <w:wordWrap/>
        <w:overflowPunct/>
        <w:topLinePunct w:val="0"/>
        <w:autoSpaceDE/>
        <w:autoSpaceDN/>
        <w:bidi w:val="0"/>
        <w:adjustRightInd/>
        <w:snapToGrid/>
        <w:spacing w:line="420" w:lineRule="exact"/>
        <w:ind w:left="19" w:firstLine="390"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8"/>
          <w:sz w:val="21"/>
          <w:szCs w:val="21"/>
        </w:rPr>
        <w:t>1.1</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b/>
          <w:bCs/>
          <w:color w:val="auto"/>
          <w:spacing w:val="-8"/>
          <w:sz w:val="21"/>
          <w:szCs w:val="21"/>
        </w:rPr>
        <w:t>词语定义</w:t>
      </w:r>
    </w:p>
    <w:p w14:paraId="02DCEA7F">
      <w:pPr>
        <w:keepNext w:val="0"/>
        <w:keepLines w:val="0"/>
        <w:pageBreakBefore w:val="0"/>
        <w:widowControl w:val="0"/>
        <w:kinsoku/>
        <w:wordWrap/>
        <w:overflowPunct/>
        <w:topLinePunct w:val="0"/>
        <w:autoSpaceDE/>
        <w:autoSpaceDN/>
        <w:bidi w:val="0"/>
        <w:adjustRightInd/>
        <w:snapToGrid/>
        <w:spacing w:line="420" w:lineRule="exact"/>
        <w:ind w:left="19"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1.1.2  合同当事人和人员</w:t>
      </w:r>
    </w:p>
    <w:p w14:paraId="049E3EC1">
      <w:pPr>
        <w:keepNext w:val="0"/>
        <w:keepLines w:val="0"/>
        <w:pageBreakBefore w:val="0"/>
        <w:widowControl w:val="0"/>
        <w:kinsoku/>
        <w:wordWrap/>
        <w:overflowPunct/>
        <w:topLinePunct w:val="0"/>
        <w:autoSpaceDE/>
        <w:autoSpaceDN/>
        <w:bidi w:val="0"/>
        <w:adjustRightInd/>
        <w:snapToGrid/>
        <w:spacing w:line="420" w:lineRule="exact"/>
        <w:ind w:left="19"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1.1.2.2  发包人：</w:t>
      </w:r>
      <w:r>
        <w:rPr>
          <w:rFonts w:hint="eastAsia" w:asciiTheme="minorEastAsia" w:hAnsiTheme="minorEastAsia" w:eastAsiaTheme="minorEastAsia" w:cstheme="minorEastAsia"/>
          <w:color w:val="auto"/>
          <w:spacing w:val="5"/>
          <w:sz w:val="21"/>
          <w:szCs w:val="21"/>
          <w:u w:val="single" w:color="auto"/>
        </w:rPr>
        <w:t xml:space="preserve">          </w:t>
      </w:r>
      <w:r>
        <w:rPr>
          <w:rFonts w:hint="eastAsia" w:asciiTheme="minorEastAsia" w:hAnsiTheme="minorEastAsia" w:eastAsiaTheme="minorEastAsia" w:cstheme="minorEastAsia"/>
          <w:color w:val="auto"/>
          <w:spacing w:val="-3"/>
          <w:sz w:val="21"/>
          <w:szCs w:val="21"/>
          <w:u w:val="single" w:color="auto"/>
        </w:rPr>
        <w:t xml:space="preserve">(填入发包人的名称)     </w:t>
      </w:r>
      <w:r>
        <w:rPr>
          <w:rFonts w:hint="eastAsia" w:asciiTheme="minorEastAsia" w:hAnsiTheme="minorEastAsia" w:eastAsiaTheme="minorEastAsia" w:cstheme="minorEastAsia"/>
          <w:color w:val="auto"/>
          <w:spacing w:val="-3"/>
          <w:sz w:val="21"/>
          <w:szCs w:val="21"/>
        </w:rPr>
        <w:t>。</w:t>
      </w:r>
    </w:p>
    <w:p w14:paraId="0A6E5BE1">
      <w:pPr>
        <w:keepNext w:val="0"/>
        <w:keepLines w:val="0"/>
        <w:pageBreakBefore w:val="0"/>
        <w:widowControl w:val="0"/>
        <w:kinsoku/>
        <w:wordWrap/>
        <w:overflowPunct/>
        <w:topLinePunct w:val="0"/>
        <w:autoSpaceDE/>
        <w:autoSpaceDN/>
        <w:bidi w:val="0"/>
        <w:adjustRightInd/>
        <w:snapToGrid/>
        <w:spacing w:line="420" w:lineRule="exact"/>
        <w:ind w:left="19"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1.1.2.3  承包人：</w:t>
      </w:r>
      <w:r>
        <w:rPr>
          <w:rFonts w:hint="eastAsia" w:asciiTheme="minorEastAsia" w:hAnsiTheme="minorEastAsia" w:eastAsiaTheme="minorEastAsia" w:cstheme="minorEastAsia"/>
          <w:color w:val="auto"/>
          <w:spacing w:val="4"/>
          <w:sz w:val="21"/>
          <w:szCs w:val="21"/>
          <w:u w:val="single" w:color="auto"/>
        </w:rPr>
        <w:t xml:space="preserve">             </w:t>
      </w:r>
      <w:r>
        <w:rPr>
          <w:rFonts w:hint="eastAsia" w:asciiTheme="minorEastAsia" w:hAnsiTheme="minorEastAsia" w:eastAsiaTheme="minorEastAsia" w:cstheme="minorEastAsia"/>
          <w:color w:val="auto"/>
          <w:spacing w:val="-3"/>
          <w:sz w:val="21"/>
          <w:szCs w:val="21"/>
          <w:u w:val="single" w:color="auto"/>
        </w:rPr>
        <w:t xml:space="preserve">(签约后填入承包人的名称)    </w:t>
      </w:r>
      <w:r>
        <w:rPr>
          <w:rFonts w:hint="eastAsia" w:asciiTheme="minorEastAsia" w:hAnsiTheme="minorEastAsia" w:eastAsiaTheme="minorEastAsia" w:cstheme="minorEastAsia"/>
          <w:color w:val="auto"/>
          <w:spacing w:val="-3"/>
          <w:sz w:val="21"/>
          <w:szCs w:val="21"/>
        </w:rPr>
        <w:t>。</w:t>
      </w:r>
    </w:p>
    <w:p w14:paraId="35BCBAF1">
      <w:pPr>
        <w:keepNext w:val="0"/>
        <w:keepLines w:val="0"/>
        <w:pageBreakBefore w:val="0"/>
        <w:widowControl w:val="0"/>
        <w:kinsoku/>
        <w:wordWrap/>
        <w:overflowPunct/>
        <w:topLinePunct w:val="0"/>
        <w:autoSpaceDE/>
        <w:autoSpaceDN/>
        <w:bidi w:val="0"/>
        <w:adjustRightInd/>
        <w:snapToGrid/>
        <w:spacing w:line="420" w:lineRule="exact"/>
        <w:ind w:left="19" w:firstLine="40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1.1.2.5  分包人：</w:t>
      </w:r>
      <w:r>
        <w:rPr>
          <w:rFonts w:hint="eastAsia" w:asciiTheme="minorEastAsia" w:hAnsiTheme="minorEastAsia" w:eastAsiaTheme="minorEastAsia" w:cstheme="minorEastAsia"/>
          <w:color w:val="auto"/>
          <w:spacing w:val="4"/>
          <w:sz w:val="21"/>
          <w:szCs w:val="21"/>
          <w:u w:val="single" w:color="auto"/>
        </w:rPr>
        <w:t xml:space="preserve">             </w:t>
      </w:r>
      <w:r>
        <w:rPr>
          <w:rFonts w:hint="eastAsia" w:asciiTheme="minorEastAsia" w:hAnsiTheme="minorEastAsia" w:eastAsiaTheme="minorEastAsia" w:cstheme="minorEastAsia"/>
          <w:color w:val="auto"/>
          <w:spacing w:val="-4"/>
          <w:sz w:val="21"/>
          <w:szCs w:val="21"/>
          <w:u w:val="single" w:color="auto"/>
        </w:rPr>
        <w:t>(</w:t>
      </w:r>
      <w:r>
        <w:rPr>
          <w:rFonts w:hint="eastAsia" w:asciiTheme="minorEastAsia" w:hAnsiTheme="minorEastAsia" w:eastAsiaTheme="minorEastAsia" w:cstheme="minorEastAsia"/>
          <w:color w:val="auto"/>
          <w:spacing w:val="-4"/>
          <w:sz w:val="21"/>
          <w:szCs w:val="21"/>
          <w:u w:val="single" w:color="auto"/>
          <w:lang w:val="en-US" w:eastAsia="zh-CN"/>
        </w:rPr>
        <w:t>不</w:t>
      </w:r>
      <w:r>
        <w:rPr>
          <w:rFonts w:hint="eastAsia" w:asciiTheme="minorEastAsia" w:hAnsiTheme="minorEastAsia" w:eastAsiaTheme="minorEastAsia" w:cstheme="minorEastAsia"/>
          <w:color w:val="auto"/>
          <w:spacing w:val="-4"/>
          <w:sz w:val="21"/>
          <w:szCs w:val="21"/>
          <w:u w:val="single" w:color="auto"/>
        </w:rPr>
        <w:t>允许分包)</w:t>
      </w:r>
      <w:r>
        <w:rPr>
          <w:rFonts w:hint="eastAsia" w:asciiTheme="minorEastAsia" w:hAnsiTheme="minorEastAsia" w:eastAsiaTheme="minorEastAsia" w:cstheme="minorEastAsia"/>
          <w:color w:val="auto"/>
          <w:spacing w:val="11"/>
          <w:sz w:val="21"/>
          <w:szCs w:val="21"/>
          <w:u w:val="single" w:color="auto"/>
        </w:rPr>
        <w:t xml:space="preserve">           </w:t>
      </w:r>
      <w:r>
        <w:rPr>
          <w:rFonts w:hint="eastAsia" w:asciiTheme="minorEastAsia" w:hAnsiTheme="minorEastAsia" w:eastAsiaTheme="minorEastAsia" w:cstheme="minorEastAsia"/>
          <w:color w:val="auto"/>
          <w:spacing w:val="-4"/>
          <w:sz w:val="21"/>
          <w:szCs w:val="21"/>
        </w:rPr>
        <w:t xml:space="preserve"> 。</w:t>
      </w:r>
    </w:p>
    <w:p w14:paraId="645E5CAE">
      <w:pPr>
        <w:keepNext w:val="0"/>
        <w:keepLines w:val="0"/>
        <w:pageBreakBefore w:val="0"/>
        <w:widowControl w:val="0"/>
        <w:kinsoku/>
        <w:wordWrap/>
        <w:overflowPunct/>
        <w:topLinePunct w:val="0"/>
        <w:autoSpaceDE/>
        <w:autoSpaceDN/>
        <w:bidi w:val="0"/>
        <w:adjustRightInd/>
        <w:snapToGrid/>
        <w:spacing w:line="420" w:lineRule="exact"/>
        <w:ind w:left="19"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1.1.2.6  监理人：</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2"/>
          <w:sz w:val="21"/>
          <w:szCs w:val="21"/>
          <w:u w:val="single" w:color="auto"/>
        </w:rPr>
        <w:t xml:space="preserve">(填入监理人名称)    </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3"/>
          <w:sz w:val="21"/>
          <w:szCs w:val="21"/>
        </w:rPr>
        <w:t>。</w:t>
      </w:r>
    </w:p>
    <w:p w14:paraId="503CBAAA">
      <w:pPr>
        <w:keepNext w:val="0"/>
        <w:keepLines w:val="0"/>
        <w:pageBreakBefore w:val="0"/>
        <w:widowControl w:val="0"/>
        <w:kinsoku/>
        <w:wordWrap/>
        <w:overflowPunct/>
        <w:topLinePunct w:val="0"/>
        <w:autoSpaceDE/>
        <w:autoSpaceDN/>
        <w:bidi w:val="0"/>
        <w:adjustRightInd/>
        <w:snapToGrid/>
        <w:spacing w:line="420" w:lineRule="exact"/>
        <w:ind w:left="19" w:firstLine="372" w:firstLineChars="200"/>
        <w:textAlignment w:val="auto"/>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pacing w:val="-12"/>
          <w:sz w:val="21"/>
          <w:szCs w:val="21"/>
        </w:rPr>
        <w:t>1.1.4</w:t>
      </w:r>
      <w:r>
        <w:rPr>
          <w:rFonts w:hint="eastAsia" w:asciiTheme="minorEastAsia" w:hAnsiTheme="minorEastAsia" w:eastAsiaTheme="minorEastAsia" w:cstheme="minorEastAsia"/>
          <w:color w:val="auto"/>
          <w:spacing w:val="27"/>
          <w:sz w:val="21"/>
          <w:szCs w:val="21"/>
        </w:rPr>
        <w:t xml:space="preserve">  </w:t>
      </w:r>
      <w:r>
        <w:rPr>
          <w:rFonts w:hint="eastAsia" w:asciiTheme="minorEastAsia" w:hAnsiTheme="minorEastAsia" w:eastAsiaTheme="minorEastAsia" w:cstheme="minorEastAsia"/>
          <w:color w:val="auto"/>
          <w:spacing w:val="-12"/>
          <w:sz w:val="21"/>
          <w:szCs w:val="21"/>
        </w:rPr>
        <w:t>日期</w:t>
      </w:r>
      <w:r>
        <w:rPr>
          <w:rFonts w:hint="eastAsia" w:asciiTheme="minorEastAsia" w:hAnsiTheme="minorEastAsia" w:eastAsiaTheme="minorEastAsia" w:cstheme="minorEastAsia"/>
          <w:color w:val="auto"/>
          <w:spacing w:val="-12"/>
          <w:sz w:val="21"/>
          <w:szCs w:val="21"/>
          <w:lang w:eastAsia="zh-CN"/>
        </w:rPr>
        <w:t>：</w:t>
      </w:r>
      <w:r>
        <w:rPr>
          <w:rFonts w:hint="eastAsia" w:asciiTheme="minorEastAsia" w:hAnsiTheme="minorEastAsia" w:eastAsiaTheme="minorEastAsia" w:cstheme="minorEastAsia"/>
          <w:color w:val="auto"/>
          <w:spacing w:val="-12"/>
          <w:sz w:val="21"/>
          <w:szCs w:val="21"/>
          <w:u w:val="single"/>
          <w:lang w:val="en-US" w:eastAsia="zh-CN"/>
        </w:rPr>
        <w:t xml:space="preserve">   签订施工合同时确定。      </w:t>
      </w:r>
    </w:p>
    <w:p w14:paraId="7E462B23">
      <w:pPr>
        <w:keepNext w:val="0"/>
        <w:keepLines w:val="0"/>
        <w:pageBreakBefore w:val="0"/>
        <w:widowControl w:val="0"/>
        <w:kinsoku/>
        <w:wordWrap/>
        <w:overflowPunct/>
        <w:topLinePunct w:val="0"/>
        <w:autoSpaceDE/>
        <w:autoSpaceDN/>
        <w:bidi w:val="0"/>
        <w:adjustRightInd/>
        <w:snapToGrid/>
        <w:spacing w:line="420" w:lineRule="exact"/>
        <w:ind w:left="3" w:right="61"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1.1.4.5  缺陷责任期（工程质量保修期</w:t>
      </w:r>
      <w:r>
        <w:rPr>
          <w:rFonts w:hint="eastAsia" w:asciiTheme="minorEastAsia" w:hAnsiTheme="minorEastAsia" w:eastAsiaTheme="minorEastAsia" w:cstheme="minorEastAsia"/>
          <w:color w:val="auto"/>
          <w:spacing w:val="-22"/>
          <w:sz w:val="21"/>
          <w:szCs w:val="21"/>
        </w:rPr>
        <w:t>）：</w:t>
      </w:r>
      <w:r>
        <w:rPr>
          <w:rFonts w:hint="eastAsia" w:ascii="宋体" w:hAnsi="宋体" w:eastAsia="宋体" w:cs="宋体"/>
          <w:color w:val="auto"/>
          <w:spacing w:val="-2"/>
          <w:sz w:val="21"/>
          <w:szCs w:val="21"/>
          <w:u w:val="single" w:color="auto"/>
        </w:rPr>
        <w:t>竣工验收合格后</w:t>
      </w:r>
      <w:r>
        <w:rPr>
          <w:rFonts w:hint="eastAsia" w:ascii="宋体" w:hAnsi="宋体" w:eastAsia="宋体" w:cs="宋体"/>
          <w:color w:val="auto"/>
          <w:spacing w:val="-25"/>
          <w:sz w:val="21"/>
          <w:szCs w:val="21"/>
          <w:u w:val="single" w:color="auto"/>
        </w:rPr>
        <w:t xml:space="preserve"> </w:t>
      </w:r>
      <w:r>
        <w:rPr>
          <w:rFonts w:hint="eastAsia" w:ascii="宋体" w:hAnsi="宋体" w:eastAsia="宋体" w:cs="宋体"/>
          <w:color w:val="auto"/>
          <w:spacing w:val="-2"/>
          <w:sz w:val="21"/>
          <w:szCs w:val="21"/>
          <w:u w:val="single" w:color="auto"/>
        </w:rPr>
        <w:t>1</w:t>
      </w:r>
      <w:r>
        <w:rPr>
          <w:rFonts w:hint="eastAsia" w:ascii="宋体" w:hAnsi="宋体" w:eastAsia="宋体" w:cs="宋体"/>
          <w:color w:val="auto"/>
          <w:spacing w:val="-50"/>
          <w:sz w:val="21"/>
          <w:szCs w:val="21"/>
          <w:u w:val="single" w:color="auto"/>
        </w:rPr>
        <w:t xml:space="preserve"> </w:t>
      </w:r>
      <w:r>
        <w:rPr>
          <w:rFonts w:hint="eastAsia" w:ascii="宋体" w:hAnsi="宋体" w:eastAsia="宋体" w:cs="宋体"/>
          <w:color w:val="auto"/>
          <w:spacing w:val="-2"/>
          <w:sz w:val="21"/>
          <w:szCs w:val="21"/>
          <w:u w:val="single" w:color="auto"/>
        </w:rPr>
        <w:t>年</w:t>
      </w:r>
      <w:r>
        <w:rPr>
          <w:rFonts w:hint="eastAsia" w:asciiTheme="minorEastAsia" w:hAnsiTheme="minorEastAsia" w:eastAsiaTheme="minorEastAsia" w:cstheme="minorEastAsia"/>
          <w:color w:val="auto"/>
          <w:spacing w:val="-2"/>
          <w:sz w:val="21"/>
          <w:szCs w:val="21"/>
        </w:rPr>
        <w:t>。</w:t>
      </w:r>
    </w:p>
    <w:p w14:paraId="609AE8E7">
      <w:pPr>
        <w:keepNext w:val="0"/>
        <w:keepLines w:val="0"/>
        <w:pageBreakBefore w:val="0"/>
        <w:widowControl w:val="0"/>
        <w:kinsoku/>
        <w:wordWrap/>
        <w:overflowPunct/>
        <w:topLinePunct w:val="0"/>
        <w:autoSpaceDE/>
        <w:autoSpaceDN/>
        <w:bidi w:val="0"/>
        <w:adjustRightInd/>
        <w:snapToGrid/>
        <w:spacing w:line="420" w:lineRule="exact"/>
        <w:ind w:left="19" w:firstLine="406"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1.4</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合同文件的优先顺序</w:t>
      </w:r>
    </w:p>
    <w:p w14:paraId="05045161">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进入合同的各项文件及其优先顺序如下：</w:t>
      </w:r>
    </w:p>
    <w:p w14:paraId="55B106A5">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（1）合同协议书（包括补充协议、合同谈判备忘录</w:t>
      </w:r>
      <w:r>
        <w:rPr>
          <w:rFonts w:hint="eastAsia" w:asciiTheme="minorEastAsia" w:hAnsiTheme="minorEastAsia" w:eastAsiaTheme="minorEastAsia" w:cstheme="minorEastAsia"/>
          <w:color w:val="auto"/>
          <w:sz w:val="21"/>
          <w:szCs w:val="21"/>
        </w:rPr>
        <w:t>）；</w:t>
      </w:r>
    </w:p>
    <w:p w14:paraId="04BD25FF">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（2）中标通知书；</w:t>
      </w:r>
    </w:p>
    <w:p w14:paraId="4E531D86">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（3）投标函及投标函附录；</w:t>
      </w:r>
    </w:p>
    <w:p w14:paraId="347274A0">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（4）专用合同条款（含附加条款</w:t>
      </w:r>
      <w:r>
        <w:rPr>
          <w:rFonts w:hint="eastAsia" w:asciiTheme="minorEastAsia" w:hAnsiTheme="minorEastAsia" w:eastAsiaTheme="minorEastAsia" w:cstheme="minorEastAsia"/>
          <w:color w:val="auto"/>
          <w:spacing w:val="4"/>
          <w:sz w:val="21"/>
          <w:szCs w:val="21"/>
        </w:rPr>
        <w:t>）；</w:t>
      </w:r>
    </w:p>
    <w:p w14:paraId="33B613E1">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（5）通用合同条款；</w:t>
      </w:r>
    </w:p>
    <w:p w14:paraId="0E590E6B">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（6）技术标准和要求（合同技术条款</w:t>
      </w:r>
      <w:r>
        <w:rPr>
          <w:rFonts w:hint="eastAsia" w:asciiTheme="minorEastAsia" w:hAnsiTheme="minorEastAsia" w:eastAsiaTheme="minorEastAsia" w:cstheme="minorEastAsia"/>
          <w:color w:val="auto"/>
          <w:spacing w:val="6"/>
          <w:sz w:val="21"/>
          <w:szCs w:val="21"/>
        </w:rPr>
        <w:t>）；</w:t>
      </w:r>
    </w:p>
    <w:p w14:paraId="24716161">
      <w:pPr>
        <w:keepNext w:val="0"/>
        <w:keepLines w:val="0"/>
        <w:pageBreakBefore w:val="0"/>
        <w:widowControl w:val="0"/>
        <w:kinsoku/>
        <w:wordWrap/>
        <w:overflowPunct/>
        <w:topLinePunct w:val="0"/>
        <w:autoSpaceDE/>
        <w:autoSpaceDN/>
        <w:bidi w:val="0"/>
        <w:adjustRightInd/>
        <w:snapToGrid/>
        <w:spacing w:line="420" w:lineRule="exact"/>
        <w:ind w:firstLine="40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（7）图纸；</w:t>
      </w:r>
    </w:p>
    <w:p w14:paraId="5F0EB176">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（8）已标价工程量清单；</w:t>
      </w:r>
    </w:p>
    <w:p w14:paraId="075D4B4E">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（9）投标文件其他内容；</w:t>
      </w:r>
    </w:p>
    <w:p w14:paraId="2DAE5607">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（10）其他合同文件。</w:t>
      </w:r>
    </w:p>
    <w:p w14:paraId="0B49D054">
      <w:pPr>
        <w:keepNext w:val="0"/>
        <w:keepLines w:val="0"/>
        <w:pageBreakBefore w:val="0"/>
        <w:widowControl w:val="0"/>
        <w:kinsoku/>
        <w:wordWrap/>
        <w:overflowPunct/>
        <w:topLinePunct w:val="0"/>
        <w:autoSpaceDE/>
        <w:autoSpaceDN/>
        <w:bidi w:val="0"/>
        <w:adjustRightInd/>
        <w:snapToGrid/>
        <w:spacing w:line="420" w:lineRule="exact"/>
        <w:ind w:left="19" w:firstLine="382"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0"/>
          <w:sz w:val="21"/>
          <w:szCs w:val="21"/>
        </w:rPr>
        <w:t>1.7</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b/>
          <w:bCs/>
          <w:color w:val="auto"/>
          <w:spacing w:val="-10"/>
          <w:sz w:val="21"/>
          <w:szCs w:val="21"/>
        </w:rPr>
        <w:t>联络</w:t>
      </w:r>
    </w:p>
    <w:p w14:paraId="427C3081">
      <w:pPr>
        <w:keepNext w:val="0"/>
        <w:keepLines w:val="0"/>
        <w:pageBreakBefore w:val="0"/>
        <w:widowControl w:val="0"/>
        <w:kinsoku/>
        <w:wordWrap/>
        <w:overflowPunct/>
        <w:topLinePunct w:val="0"/>
        <w:autoSpaceDE/>
        <w:autoSpaceDN/>
        <w:bidi w:val="0"/>
        <w:adjustRightInd/>
        <w:snapToGrid/>
        <w:spacing w:line="420" w:lineRule="exact"/>
        <w:ind w:right="61"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1.7.2  来往函件均应按技术标准和要求</w:t>
      </w:r>
      <w:r>
        <w:rPr>
          <w:rFonts w:hint="eastAsia" w:asciiTheme="minorEastAsia" w:hAnsiTheme="minorEastAsia" w:eastAsiaTheme="minorEastAsia" w:cstheme="minorEastAsia"/>
          <w:color w:val="auto"/>
          <w:spacing w:val="-3"/>
          <w:sz w:val="21"/>
          <w:szCs w:val="21"/>
        </w:rPr>
        <w:t>（合同技术条款）约定的期限送达</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3"/>
          <w:sz w:val="21"/>
          <w:szCs w:val="21"/>
          <w:u w:val="single" w:color="auto"/>
          <w:lang w:val="en-US" w:eastAsia="zh-CN"/>
        </w:rPr>
        <w:t xml:space="preserve">                </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3"/>
          <w:sz w:val="21"/>
          <w:szCs w:val="21"/>
        </w:rPr>
        <w:t xml:space="preserve"> 。</w:t>
      </w:r>
    </w:p>
    <w:p w14:paraId="0ACD7620">
      <w:pPr>
        <w:keepNext w:val="0"/>
        <w:keepLines w:val="0"/>
        <w:pageBreakBefore w:val="0"/>
        <w:widowControl w:val="0"/>
        <w:kinsoku/>
        <w:wordWrap/>
        <w:overflowPunct/>
        <w:topLinePunct w:val="0"/>
        <w:autoSpaceDE/>
        <w:autoSpaceDN/>
        <w:bidi w:val="0"/>
        <w:adjustRightInd/>
        <w:snapToGrid/>
        <w:spacing w:line="420" w:lineRule="exact"/>
        <w:ind w:left="4" w:firstLine="398"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2</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b/>
          <w:bCs/>
          <w:color w:val="auto"/>
          <w:spacing w:val="-6"/>
          <w:sz w:val="21"/>
          <w:szCs w:val="21"/>
        </w:rPr>
        <w:t>发包人义务</w:t>
      </w:r>
    </w:p>
    <w:p w14:paraId="477E202C">
      <w:pPr>
        <w:keepNext w:val="0"/>
        <w:keepLines w:val="0"/>
        <w:pageBreakBefore w:val="0"/>
        <w:widowControl w:val="0"/>
        <w:kinsoku/>
        <w:wordWrap/>
        <w:overflowPunct/>
        <w:topLinePunct w:val="0"/>
        <w:autoSpaceDE/>
        <w:autoSpaceDN/>
        <w:bidi w:val="0"/>
        <w:adjustRightInd/>
        <w:snapToGrid/>
        <w:spacing w:line="420" w:lineRule="exact"/>
        <w:ind w:left="4" w:firstLine="410"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2.3</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提供施工场地</w:t>
      </w:r>
    </w:p>
    <w:p w14:paraId="61AFD70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2.3.2</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z w:val="21"/>
          <w:szCs w:val="21"/>
        </w:rPr>
        <w:t>发包人提供的施工场地范围为：</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b/>
          <w:bCs/>
          <w:color w:val="auto"/>
          <w:sz w:val="21"/>
          <w:szCs w:val="21"/>
          <w:u w:val="single" w:color="auto"/>
        </w:rPr>
        <w:t>发包人只负责办理工地范围内的永久用地的</w:t>
      </w:r>
      <w:r>
        <w:rPr>
          <w:rFonts w:hint="eastAsia" w:asciiTheme="minorEastAsia" w:hAnsiTheme="minorEastAsia" w:eastAsiaTheme="minorEastAsia" w:cstheme="minorEastAsia"/>
          <w:b/>
          <w:bCs/>
          <w:color w:val="auto"/>
          <w:spacing w:val="-3"/>
          <w:sz w:val="21"/>
          <w:szCs w:val="21"/>
          <w:u w:val="single" w:color="auto"/>
        </w:rPr>
        <w:t>征地，临时用地由承包人负责和承担</w:t>
      </w:r>
      <w:r>
        <w:rPr>
          <w:rFonts w:hint="eastAsia" w:asciiTheme="minorEastAsia" w:hAnsiTheme="minorEastAsia" w:eastAsiaTheme="minorEastAsia" w:cstheme="minorEastAsia"/>
          <w:color w:val="auto"/>
          <w:spacing w:val="44"/>
          <w:sz w:val="21"/>
          <w:szCs w:val="21"/>
          <w:u w:val="single" w:color="auto"/>
        </w:rPr>
        <w:t xml:space="preserve"> </w:t>
      </w:r>
      <w:r>
        <w:rPr>
          <w:rFonts w:hint="eastAsia" w:asciiTheme="minorEastAsia" w:hAnsiTheme="minorEastAsia" w:eastAsiaTheme="minorEastAsia" w:cstheme="minorEastAsia"/>
          <w:b/>
          <w:bCs/>
          <w:color w:val="auto"/>
          <w:spacing w:val="-3"/>
          <w:sz w:val="21"/>
          <w:szCs w:val="21"/>
          <w:u w:val="single" w:color="auto"/>
        </w:rPr>
        <w:t>。</w:t>
      </w:r>
    </w:p>
    <w:p w14:paraId="7E1C8B4B">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2.3.3</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
          <w:sz w:val="21"/>
          <w:szCs w:val="21"/>
        </w:rPr>
        <w:t>承包人自行勘察的施工场地范围为：</w:t>
      </w:r>
      <w:r>
        <w:rPr>
          <w:rFonts w:hint="eastAsia" w:asciiTheme="minorEastAsia" w:hAnsiTheme="minorEastAsia" w:eastAsiaTheme="minorEastAsia" w:cstheme="minorEastAsia"/>
          <w:color w:val="auto"/>
          <w:spacing w:val="-1"/>
          <w:sz w:val="21"/>
          <w:szCs w:val="21"/>
          <w:u w:val="single" w:color="auto"/>
        </w:rPr>
        <w:t xml:space="preserve">  本工程所有施工项目范围  </w:t>
      </w:r>
      <w:r>
        <w:rPr>
          <w:rFonts w:hint="eastAsia" w:asciiTheme="minorEastAsia" w:hAnsiTheme="minorEastAsia" w:eastAsiaTheme="minorEastAsia" w:cstheme="minorEastAsia"/>
          <w:color w:val="auto"/>
          <w:spacing w:val="-1"/>
          <w:sz w:val="21"/>
          <w:szCs w:val="21"/>
        </w:rPr>
        <w:t>。</w:t>
      </w:r>
    </w:p>
    <w:p w14:paraId="203800C9">
      <w:pPr>
        <w:keepNext w:val="0"/>
        <w:keepLines w:val="0"/>
        <w:pageBreakBefore w:val="0"/>
        <w:widowControl w:val="0"/>
        <w:kinsoku/>
        <w:wordWrap/>
        <w:overflowPunct/>
        <w:topLinePunct w:val="0"/>
        <w:autoSpaceDE/>
        <w:autoSpaceDN/>
        <w:bidi w:val="0"/>
        <w:adjustRightInd/>
        <w:snapToGrid/>
        <w:spacing w:line="420" w:lineRule="exact"/>
        <w:ind w:left="3" w:firstLine="398"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2.8</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b/>
          <w:bCs/>
          <w:color w:val="auto"/>
          <w:spacing w:val="-6"/>
          <w:sz w:val="21"/>
          <w:szCs w:val="21"/>
        </w:rPr>
        <w:t>其它义务</w:t>
      </w:r>
    </w:p>
    <w:p w14:paraId="6B71FE5B">
      <w:pPr>
        <w:keepNext w:val="0"/>
        <w:keepLines w:val="0"/>
        <w:pageBreakBefore w:val="0"/>
        <w:widowControl w:val="0"/>
        <w:kinsoku/>
        <w:wordWrap/>
        <w:overflowPunct/>
        <w:topLinePunct w:val="0"/>
        <w:autoSpaceDE/>
        <w:autoSpaceDN/>
        <w:bidi w:val="0"/>
        <w:adjustRightInd/>
        <w:snapToGrid/>
        <w:spacing w:line="420" w:lineRule="exact"/>
        <w:ind w:right="108" w:firstLine="41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（一）执行农民工工资保证金制度，缴纳农民工工资保证金（适用于在本自治</w:t>
      </w:r>
      <w:r>
        <w:rPr>
          <w:rFonts w:hint="eastAsia" w:asciiTheme="minorEastAsia" w:hAnsiTheme="minorEastAsia" w:eastAsiaTheme="minorEastAsia" w:cstheme="minorEastAsia"/>
          <w:b/>
          <w:bCs/>
          <w:color w:val="auto"/>
          <w:spacing w:val="-3"/>
          <w:sz w:val="21"/>
          <w:szCs w:val="21"/>
        </w:rPr>
        <w:t>区行政区域内施工的所有水利水电工程项目）</w:t>
      </w:r>
    </w:p>
    <w:p w14:paraId="5BC541BB">
      <w:pPr>
        <w:keepNext w:val="0"/>
        <w:keepLines w:val="0"/>
        <w:pageBreakBefore w:val="0"/>
        <w:widowControl w:val="0"/>
        <w:kinsoku/>
        <w:wordWrap/>
        <w:overflowPunct/>
        <w:topLinePunct w:val="0"/>
        <w:autoSpaceDE/>
        <w:autoSpaceDN/>
        <w:bidi w:val="0"/>
        <w:adjustRightInd/>
        <w:snapToGrid/>
        <w:spacing w:line="420" w:lineRule="exact"/>
        <w:ind w:firstLine="416"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根据广西壮族自治区劳动和社会保障厅、</w:t>
      </w:r>
      <w:r>
        <w:rPr>
          <w:rFonts w:hint="eastAsia" w:asciiTheme="minorEastAsia" w:hAnsiTheme="minorEastAsia" w:eastAsiaTheme="minorEastAsia" w:cstheme="minorEastAsia"/>
          <w:color w:val="auto"/>
          <w:spacing w:val="-54"/>
          <w:sz w:val="21"/>
          <w:szCs w:val="21"/>
        </w:rPr>
        <w:t xml:space="preserve"> </w:t>
      </w:r>
      <w:r>
        <w:rPr>
          <w:rFonts w:hint="eastAsia" w:asciiTheme="minorEastAsia" w:hAnsiTheme="minorEastAsia" w:eastAsiaTheme="minorEastAsia" w:cstheme="minorEastAsia"/>
          <w:color w:val="auto"/>
          <w:spacing w:val="-1"/>
          <w:sz w:val="21"/>
          <w:szCs w:val="21"/>
        </w:rPr>
        <w:t>自治区水利厅二○○七年二月二十七日联合颁</w:t>
      </w:r>
      <w:r>
        <w:rPr>
          <w:rFonts w:hint="eastAsia" w:asciiTheme="minorEastAsia" w:hAnsiTheme="minorEastAsia" w:eastAsiaTheme="minorEastAsia" w:cstheme="minorEastAsia"/>
          <w:color w:val="auto"/>
          <w:spacing w:val="-3"/>
          <w:sz w:val="21"/>
          <w:szCs w:val="21"/>
        </w:rPr>
        <w:t>发的桂劳社发[</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"bookmark12"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pacing w:val="-3"/>
          <w:sz w:val="21"/>
          <w:szCs w:val="21"/>
        </w:rPr>
        <w:t>2007</w:t>
      </w:r>
      <w:r>
        <w:rPr>
          <w:rFonts w:hint="eastAsia" w:asciiTheme="minorEastAsia" w:hAnsiTheme="minorEastAsia" w:eastAsiaTheme="minorEastAsia" w:cstheme="minorEastAsia"/>
          <w:color w:val="auto"/>
          <w:spacing w:val="-3"/>
          <w:sz w:val="21"/>
          <w:szCs w:val="21"/>
        </w:rPr>
        <w:fldChar w:fldCharType="end"/>
      </w:r>
      <w:r>
        <w:rPr>
          <w:rFonts w:hint="eastAsia" w:asciiTheme="minorEastAsia" w:hAnsiTheme="minorEastAsia" w:eastAsiaTheme="minorEastAsia" w:cstheme="minorEastAsia"/>
          <w:color w:val="auto"/>
          <w:spacing w:val="-3"/>
          <w:sz w:val="21"/>
          <w:szCs w:val="21"/>
        </w:rPr>
        <w:t>]38</w:t>
      </w:r>
      <w:r>
        <w:rPr>
          <w:rFonts w:hint="eastAsia" w:asciiTheme="minorEastAsia" w:hAnsiTheme="minorEastAsia" w:eastAsiaTheme="minorEastAsia" w:cstheme="minorEastAsia"/>
          <w:color w:val="auto"/>
          <w:spacing w:val="-64"/>
          <w:sz w:val="21"/>
          <w:szCs w:val="21"/>
        </w:rPr>
        <w:t xml:space="preserve"> </w:t>
      </w:r>
      <w:r>
        <w:rPr>
          <w:rFonts w:hint="eastAsia" w:asciiTheme="minorEastAsia" w:hAnsiTheme="minorEastAsia" w:eastAsiaTheme="minorEastAsia" w:cstheme="minorEastAsia"/>
          <w:color w:val="auto"/>
          <w:spacing w:val="-3"/>
          <w:sz w:val="21"/>
          <w:szCs w:val="21"/>
        </w:rPr>
        <w:t>号文《关于关</w:t>
      </w:r>
      <w:r>
        <w:rPr>
          <w:rFonts w:hint="eastAsia" w:asciiTheme="minorEastAsia" w:hAnsiTheme="minorEastAsia" w:eastAsiaTheme="minorEastAsia" w:cstheme="minorEastAsia"/>
          <w:color w:val="auto"/>
          <w:spacing w:val="-4"/>
          <w:sz w:val="21"/>
          <w:szCs w:val="21"/>
        </w:rPr>
        <w:t>于建立水利水电工程项目农民工工资保证金制度的通知》</w:t>
      </w:r>
      <w:r>
        <w:rPr>
          <w:rFonts w:hint="eastAsia" w:asciiTheme="minorEastAsia" w:hAnsiTheme="minorEastAsia" w:eastAsiaTheme="minorEastAsia" w:cstheme="minorEastAsia"/>
          <w:color w:val="auto"/>
          <w:spacing w:val="1"/>
          <w:sz w:val="21"/>
          <w:szCs w:val="21"/>
        </w:rPr>
        <w:t>精神，发包人在办理工程项目开工手续前必须向主管该工程项</w:t>
      </w:r>
      <w:r>
        <w:rPr>
          <w:rFonts w:hint="eastAsia" w:asciiTheme="minorEastAsia" w:hAnsiTheme="minorEastAsia" w:eastAsiaTheme="minorEastAsia" w:cstheme="minorEastAsia"/>
          <w:color w:val="auto"/>
          <w:sz w:val="21"/>
          <w:szCs w:val="21"/>
        </w:rPr>
        <w:t>目招投标的水利部门的同级劳</w:t>
      </w:r>
      <w:r>
        <w:rPr>
          <w:rFonts w:hint="eastAsia" w:asciiTheme="minorEastAsia" w:hAnsiTheme="minorEastAsia" w:eastAsiaTheme="minorEastAsia" w:cstheme="minorEastAsia"/>
          <w:color w:val="auto"/>
          <w:spacing w:val="-1"/>
          <w:sz w:val="21"/>
          <w:szCs w:val="21"/>
        </w:rPr>
        <w:t>动保障部门履行以下义务：</w:t>
      </w:r>
    </w:p>
    <w:p w14:paraId="7B12A3F4">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11" w:firstLine="400" w:firstLineChars="200"/>
        <w:textAlignment w:val="auto"/>
        <w:outlineLvl w:val="2"/>
        <w:rPr>
          <w:rFonts w:hint="eastAsia" w:asciiTheme="minorEastAsia" w:hAnsiTheme="minorEastAsia" w:eastAsiaTheme="minorEastAsia" w:cstheme="minorEastAsia"/>
          <w:color w:val="auto"/>
          <w:spacing w:val="-3"/>
          <w:sz w:val="21"/>
          <w:szCs w:val="21"/>
        </w:rPr>
      </w:pPr>
      <w:r>
        <w:rPr>
          <w:rFonts w:hint="eastAsia" w:asciiTheme="minorEastAsia" w:hAnsiTheme="minorEastAsia" w:eastAsiaTheme="minorEastAsia" w:cstheme="minorEastAsia"/>
          <w:color w:val="auto"/>
          <w:spacing w:val="-5"/>
          <w:sz w:val="21"/>
          <w:szCs w:val="21"/>
        </w:rPr>
        <w:t>按以下标准在劳动保障部门指定的账户足额存入农民工工资保</w:t>
      </w:r>
      <w:r>
        <w:rPr>
          <w:rFonts w:hint="eastAsia" w:asciiTheme="minorEastAsia" w:hAnsiTheme="minorEastAsia" w:eastAsiaTheme="minorEastAsia" w:cstheme="minorEastAsia"/>
          <w:color w:val="auto"/>
          <w:spacing w:val="-6"/>
          <w:sz w:val="21"/>
          <w:szCs w:val="21"/>
        </w:rPr>
        <w:t>证金：工程项目中标价(合</w:t>
      </w:r>
      <w:r>
        <w:rPr>
          <w:rFonts w:hint="eastAsia" w:asciiTheme="minorEastAsia" w:hAnsiTheme="minorEastAsia" w:eastAsiaTheme="minorEastAsia" w:cstheme="minorEastAsia"/>
          <w:color w:val="auto"/>
          <w:spacing w:val="-2"/>
          <w:sz w:val="21"/>
          <w:szCs w:val="21"/>
        </w:rPr>
        <w:t>同价)1000 万元(含 1000 万元)以下的，按 2％计算；超过1000万元部分，</w:t>
      </w:r>
      <w:r>
        <w:rPr>
          <w:rFonts w:hint="eastAsia" w:asciiTheme="minorEastAsia" w:hAnsiTheme="minorEastAsia" w:eastAsiaTheme="minorEastAsia" w:cstheme="minorEastAsia"/>
          <w:color w:val="auto"/>
          <w:spacing w:val="-3"/>
          <w:sz w:val="21"/>
          <w:szCs w:val="21"/>
        </w:rPr>
        <w:t>按1％计算。</w:t>
      </w:r>
    </w:p>
    <w:p w14:paraId="54FB86E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08"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lang w:eastAsia="zh-CN"/>
        </w:rPr>
        <w:t>（</w:t>
      </w:r>
      <w:r>
        <w:rPr>
          <w:rFonts w:hint="eastAsia" w:asciiTheme="minorEastAsia" w:hAnsiTheme="minorEastAsia" w:eastAsiaTheme="minorEastAsia" w:cstheme="minorEastAsia"/>
          <w:color w:val="auto"/>
          <w:spacing w:val="-2"/>
          <w:sz w:val="21"/>
          <w:szCs w:val="21"/>
        </w:rPr>
        <w:t>2）承诺一旦其出现拖欠工程款导致施工单位</w:t>
      </w:r>
      <w:r>
        <w:rPr>
          <w:rFonts w:hint="eastAsia" w:asciiTheme="minorEastAsia" w:hAnsiTheme="minorEastAsia" w:eastAsiaTheme="minorEastAsia" w:cstheme="minorEastAsia"/>
          <w:color w:val="auto"/>
          <w:spacing w:val="-3"/>
          <w:sz w:val="21"/>
          <w:szCs w:val="21"/>
        </w:rPr>
        <w:t>无法按时足额支付农民工工资时，可由劳动保</w:t>
      </w:r>
      <w:r>
        <w:rPr>
          <w:rFonts w:hint="eastAsia" w:asciiTheme="minorEastAsia" w:hAnsiTheme="minorEastAsia" w:eastAsiaTheme="minorEastAsia" w:cstheme="minorEastAsia"/>
          <w:color w:val="auto"/>
          <w:sz w:val="21"/>
          <w:szCs w:val="21"/>
        </w:rPr>
        <w:t>障部门从工资保证金中先予垫支。发包人应当根据上述作出的义务、持存入农民工工资保证</w:t>
      </w:r>
      <w:r>
        <w:rPr>
          <w:rFonts w:hint="eastAsia" w:asciiTheme="minorEastAsia" w:hAnsiTheme="minorEastAsia" w:eastAsiaTheme="minorEastAsia" w:cstheme="minorEastAsia"/>
          <w:color w:val="auto"/>
          <w:spacing w:val="1"/>
          <w:sz w:val="21"/>
          <w:szCs w:val="21"/>
        </w:rPr>
        <w:t>金的银行凭证到劳动保障部门报备。由劳动保障部门出具</w:t>
      </w:r>
      <w:r>
        <w:rPr>
          <w:rFonts w:hint="eastAsia" w:asciiTheme="minorEastAsia" w:hAnsiTheme="minorEastAsia" w:eastAsiaTheme="minorEastAsia" w:cstheme="minorEastAsia"/>
          <w:color w:val="auto"/>
          <w:sz w:val="21"/>
          <w:szCs w:val="21"/>
        </w:rPr>
        <w:t>备案证明后到水利部门办理开工手</w:t>
      </w:r>
      <w:r>
        <w:rPr>
          <w:rFonts w:hint="eastAsia" w:asciiTheme="minorEastAsia" w:hAnsiTheme="minorEastAsia" w:eastAsiaTheme="minorEastAsia" w:cstheme="minorEastAsia"/>
          <w:color w:val="auto"/>
          <w:spacing w:val="-6"/>
          <w:sz w:val="21"/>
          <w:szCs w:val="21"/>
        </w:rPr>
        <w:t>续。</w:t>
      </w:r>
    </w:p>
    <w:p w14:paraId="0C65546D">
      <w:pPr>
        <w:keepNext w:val="0"/>
        <w:keepLines w:val="0"/>
        <w:pageBreakBefore w:val="0"/>
        <w:widowControl w:val="0"/>
        <w:kinsoku/>
        <w:wordWrap/>
        <w:overflowPunct/>
        <w:topLinePunct w:val="0"/>
        <w:autoSpaceDE/>
        <w:autoSpaceDN/>
        <w:bidi w:val="0"/>
        <w:adjustRightInd/>
        <w:snapToGrid/>
        <w:spacing w:line="420" w:lineRule="exact"/>
        <w:ind w:left="43" w:firstLine="406"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(二)其他未尽事宜待签订施工合同时双方再协商。</w:t>
      </w:r>
    </w:p>
    <w:p w14:paraId="7B2330E8">
      <w:pPr>
        <w:keepNext w:val="0"/>
        <w:keepLines w:val="0"/>
        <w:pageBreakBefore w:val="0"/>
        <w:widowControl w:val="0"/>
        <w:kinsoku/>
        <w:wordWrap/>
        <w:overflowPunct/>
        <w:topLinePunct w:val="0"/>
        <w:autoSpaceDE/>
        <w:autoSpaceDN/>
        <w:bidi w:val="0"/>
        <w:adjustRightInd/>
        <w:snapToGrid/>
        <w:spacing w:line="420" w:lineRule="exact"/>
        <w:ind w:left="5" w:firstLine="386"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9"/>
          <w:sz w:val="21"/>
          <w:szCs w:val="21"/>
        </w:rPr>
        <w:t>3</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b/>
          <w:bCs/>
          <w:color w:val="auto"/>
          <w:spacing w:val="-9"/>
          <w:sz w:val="21"/>
          <w:szCs w:val="21"/>
        </w:rPr>
        <w:t>监理人</w:t>
      </w:r>
    </w:p>
    <w:p w14:paraId="447A15EB">
      <w:pPr>
        <w:keepNext w:val="0"/>
        <w:keepLines w:val="0"/>
        <w:pageBreakBefore w:val="0"/>
        <w:widowControl w:val="0"/>
        <w:kinsoku/>
        <w:wordWrap/>
        <w:overflowPunct/>
        <w:topLinePunct w:val="0"/>
        <w:autoSpaceDE/>
        <w:autoSpaceDN/>
        <w:bidi w:val="0"/>
        <w:adjustRightInd/>
        <w:snapToGrid/>
        <w:spacing w:line="420" w:lineRule="exact"/>
        <w:ind w:left="5" w:firstLine="410"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3.1</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监理人的职责和权力</w:t>
      </w:r>
    </w:p>
    <w:p w14:paraId="04B6A66C">
      <w:pPr>
        <w:keepNext w:val="0"/>
        <w:keepLines w:val="0"/>
        <w:pageBreakBefore w:val="0"/>
        <w:widowControl w:val="0"/>
        <w:kinsoku/>
        <w:wordWrap/>
        <w:overflowPunct/>
        <w:topLinePunct w:val="0"/>
        <w:autoSpaceDE/>
        <w:autoSpaceDN/>
        <w:bidi w:val="0"/>
        <w:adjustRightInd/>
        <w:snapToGrid/>
        <w:spacing w:line="420" w:lineRule="exact"/>
        <w:ind w:right="105"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3.1.1 监理人须根据发包人事先批准的权力范围行</w:t>
      </w:r>
      <w:r>
        <w:rPr>
          <w:rFonts w:hint="eastAsia" w:asciiTheme="minorEastAsia" w:hAnsiTheme="minorEastAsia" w:eastAsiaTheme="minorEastAsia" w:cstheme="minorEastAsia"/>
          <w:color w:val="auto"/>
          <w:sz w:val="21"/>
          <w:szCs w:val="21"/>
        </w:rPr>
        <w:t>使权力，发包人批准的权力范围：按</w:t>
      </w:r>
      <w:r>
        <w:rPr>
          <w:rFonts w:hint="eastAsia" w:asciiTheme="minorEastAsia" w:hAnsiTheme="minorEastAsia" w:eastAsiaTheme="minorEastAsia" w:cstheme="minorEastAsia"/>
          <w:color w:val="auto"/>
          <w:spacing w:val="-2"/>
          <w:sz w:val="21"/>
          <w:szCs w:val="21"/>
        </w:rPr>
        <w:t>本工程委托监理合同。</w:t>
      </w:r>
    </w:p>
    <w:p w14:paraId="49014F42">
      <w:pPr>
        <w:keepNext w:val="0"/>
        <w:keepLines w:val="0"/>
        <w:pageBreakBefore w:val="0"/>
        <w:widowControl w:val="0"/>
        <w:kinsoku/>
        <w:wordWrap/>
        <w:overflowPunct/>
        <w:topLinePunct w:val="0"/>
        <w:autoSpaceDE/>
        <w:autoSpaceDN/>
        <w:bidi w:val="0"/>
        <w:adjustRightInd/>
        <w:snapToGrid/>
        <w:spacing w:line="420" w:lineRule="exact"/>
        <w:ind w:firstLine="394"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4</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b/>
          <w:bCs/>
          <w:color w:val="auto"/>
          <w:spacing w:val="-7"/>
          <w:sz w:val="21"/>
          <w:szCs w:val="21"/>
        </w:rPr>
        <w:t>承包人</w:t>
      </w:r>
    </w:p>
    <w:p w14:paraId="3E862DAD">
      <w:pPr>
        <w:keepNext w:val="0"/>
        <w:keepLines w:val="0"/>
        <w:pageBreakBefore w:val="0"/>
        <w:widowControl w:val="0"/>
        <w:kinsoku/>
        <w:wordWrap/>
        <w:overflowPunct/>
        <w:topLinePunct w:val="0"/>
        <w:autoSpaceDE/>
        <w:autoSpaceDN/>
        <w:bidi w:val="0"/>
        <w:adjustRightInd/>
        <w:snapToGrid/>
        <w:spacing w:line="420" w:lineRule="exact"/>
        <w:ind w:firstLine="414" w:firstLineChars="200"/>
        <w:textAlignment w:val="auto"/>
        <w:outlineLvl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4.1</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b/>
          <w:bCs/>
          <w:color w:val="auto"/>
          <w:spacing w:val="-2"/>
          <w:sz w:val="21"/>
          <w:szCs w:val="21"/>
        </w:rPr>
        <w:t>承包人的一般义务</w:t>
      </w:r>
    </w:p>
    <w:p w14:paraId="3745B8AC">
      <w:pPr>
        <w:keepNext w:val="0"/>
        <w:keepLines w:val="0"/>
        <w:pageBreakBefore w:val="0"/>
        <w:widowControl w:val="0"/>
        <w:kinsoku/>
        <w:wordWrap/>
        <w:overflowPunct/>
        <w:topLinePunct w:val="0"/>
        <w:autoSpaceDE/>
        <w:autoSpaceDN/>
        <w:bidi w:val="0"/>
        <w:adjustRightInd/>
        <w:snapToGrid/>
        <w:spacing w:line="420" w:lineRule="exact"/>
        <w:ind w:firstLine="41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4.1.10</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其他义务</w:t>
      </w:r>
    </w:p>
    <w:p w14:paraId="3AEB2A1E">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outlineLvl w:val="0"/>
        <w:rPr>
          <w:rFonts w:hint="eastAsia" w:asciiTheme="minorEastAsia" w:hAnsiTheme="minorEastAsia" w:eastAsiaTheme="minorEastAsia" w:cstheme="minorEastAsia"/>
          <w:color w:val="auto"/>
          <w:sz w:val="21"/>
          <w:szCs w:val="21"/>
        </w:rPr>
      </w:pPr>
      <w:bookmarkStart w:id="87" w:name="_Toc10208"/>
      <w:r>
        <w:rPr>
          <w:rFonts w:hint="eastAsia" w:asciiTheme="minorEastAsia" w:hAnsiTheme="minorEastAsia" w:eastAsiaTheme="minorEastAsia" w:cstheme="minorEastAsia"/>
          <w:color w:val="auto"/>
          <w:spacing w:val="-3"/>
          <w:sz w:val="21"/>
          <w:szCs w:val="21"/>
        </w:rPr>
        <w:t>（一）办理有关保险。</w:t>
      </w:r>
      <w:bookmarkEnd w:id="87"/>
    </w:p>
    <w:p w14:paraId="1A96D111">
      <w:pPr>
        <w:keepNext w:val="0"/>
        <w:keepLines w:val="0"/>
        <w:pageBreakBefore w:val="0"/>
        <w:widowControl w:val="0"/>
        <w:kinsoku/>
        <w:wordWrap/>
        <w:overflowPunct/>
        <w:topLinePunct w:val="0"/>
        <w:autoSpaceDE/>
        <w:autoSpaceDN/>
        <w:bidi w:val="0"/>
        <w:adjustRightInd/>
        <w:snapToGrid/>
        <w:spacing w:line="420" w:lineRule="exact"/>
        <w:ind w:right="108" w:firstLine="424"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按照《建筑法》规定，必须在工程开工前，为参加本合同</w:t>
      </w:r>
      <w:r>
        <w:rPr>
          <w:rFonts w:hint="eastAsia" w:asciiTheme="minorEastAsia" w:hAnsiTheme="minorEastAsia" w:eastAsiaTheme="minorEastAsia" w:cstheme="minorEastAsia"/>
          <w:color w:val="auto"/>
          <w:sz w:val="21"/>
          <w:szCs w:val="21"/>
        </w:rPr>
        <w:t>工程现场施工所有作业人员及</w:t>
      </w:r>
      <w:r>
        <w:rPr>
          <w:rFonts w:hint="eastAsia" w:asciiTheme="minorEastAsia" w:hAnsiTheme="minorEastAsia" w:eastAsiaTheme="minorEastAsia" w:cstheme="minorEastAsia"/>
          <w:color w:val="auto"/>
          <w:spacing w:val="1"/>
          <w:sz w:val="21"/>
          <w:szCs w:val="21"/>
        </w:rPr>
        <w:t>管理人员，包括参加工程建设的管理人员、监理人员、施工</w:t>
      </w:r>
      <w:r>
        <w:rPr>
          <w:rFonts w:hint="eastAsia" w:asciiTheme="minorEastAsia" w:hAnsiTheme="minorEastAsia" w:eastAsiaTheme="minorEastAsia" w:cstheme="minorEastAsia"/>
          <w:color w:val="auto"/>
          <w:sz w:val="21"/>
          <w:szCs w:val="21"/>
        </w:rPr>
        <w:t>人员（含民工）办理工伤保险，</w:t>
      </w:r>
      <w:r>
        <w:rPr>
          <w:rFonts w:hint="eastAsia" w:asciiTheme="minorEastAsia" w:hAnsiTheme="minorEastAsia" w:eastAsiaTheme="minorEastAsia" w:cstheme="minorEastAsia"/>
          <w:color w:val="auto"/>
          <w:spacing w:val="1"/>
          <w:sz w:val="21"/>
          <w:szCs w:val="21"/>
        </w:rPr>
        <w:t>并缴纳工伤保险费。保险期限自投保之日（工程开工之日）</w:t>
      </w:r>
      <w:r>
        <w:rPr>
          <w:rFonts w:hint="eastAsia" w:asciiTheme="minorEastAsia" w:hAnsiTheme="minorEastAsia" w:eastAsiaTheme="minorEastAsia" w:cstheme="minorEastAsia"/>
          <w:color w:val="auto"/>
          <w:sz w:val="21"/>
          <w:szCs w:val="21"/>
        </w:rPr>
        <w:t>起至工程竣工验收时止，时间上</w:t>
      </w:r>
      <w:r>
        <w:rPr>
          <w:rFonts w:hint="eastAsia" w:asciiTheme="minorEastAsia" w:hAnsiTheme="minorEastAsia" w:eastAsiaTheme="minorEastAsia" w:cstheme="minorEastAsia"/>
          <w:color w:val="auto"/>
          <w:spacing w:val="-1"/>
          <w:sz w:val="21"/>
          <w:szCs w:val="21"/>
        </w:rPr>
        <w:t>涵盖施工全过程的任一时段。</w:t>
      </w:r>
    </w:p>
    <w:p w14:paraId="1AB83B5A">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按照《建筑法》规定，鼓励为从事危险作业的职工办理意外伤害保险。</w:t>
      </w:r>
    </w:p>
    <w:p w14:paraId="7746D99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hint="eastAsia" w:asciiTheme="minorEastAsia" w:hAnsiTheme="minorEastAsia" w:eastAsiaTheme="minorEastAsia" w:cstheme="minorEastAsia"/>
          <w:color w:val="auto"/>
          <w:sz w:val="21"/>
          <w:szCs w:val="21"/>
        </w:rPr>
      </w:pPr>
      <w:bookmarkStart w:id="88" w:name="_Toc22732"/>
      <w:r>
        <w:rPr>
          <w:rFonts w:hint="eastAsia" w:asciiTheme="minorEastAsia" w:hAnsiTheme="minorEastAsia" w:eastAsiaTheme="minorEastAsia" w:cstheme="minorEastAsia"/>
          <w:color w:val="auto"/>
          <w:sz w:val="21"/>
          <w:szCs w:val="21"/>
        </w:rPr>
        <w:t>（二）执行广西壮族自治区解决企业拖欠工资问题联席会议关于保障农民工工资支付的</w:t>
      </w:r>
      <w:bookmarkEnd w:id="88"/>
      <w:r>
        <w:rPr>
          <w:rFonts w:hint="eastAsia" w:asciiTheme="minorEastAsia" w:hAnsiTheme="minorEastAsia" w:eastAsiaTheme="minorEastAsia" w:cstheme="minorEastAsia"/>
          <w:color w:val="auto"/>
          <w:spacing w:val="-1"/>
          <w:sz w:val="21"/>
          <w:szCs w:val="21"/>
        </w:rPr>
        <w:t>有关规定，确保农民工工资无拖欠。</w:t>
      </w:r>
    </w:p>
    <w:p w14:paraId="7BB83BCD">
      <w:pPr>
        <w:keepNext w:val="0"/>
        <w:keepLines w:val="0"/>
        <w:pageBreakBefore w:val="0"/>
        <w:widowControl w:val="0"/>
        <w:kinsoku/>
        <w:wordWrap/>
        <w:overflowPunct/>
        <w:topLinePunct w:val="0"/>
        <w:autoSpaceDE/>
        <w:autoSpaceDN/>
        <w:bidi w:val="0"/>
        <w:adjustRightInd/>
        <w:snapToGrid/>
        <w:spacing w:line="420" w:lineRule="exact"/>
        <w:ind w:firstLine="424" w:firstLineChars="200"/>
        <w:textAlignment w:val="auto"/>
        <w:outlineLvl w:val="0"/>
        <w:rPr>
          <w:rFonts w:hint="eastAsia" w:asciiTheme="minorEastAsia" w:hAnsiTheme="minorEastAsia" w:eastAsiaTheme="minorEastAsia" w:cstheme="minorEastAsia"/>
          <w:color w:val="auto"/>
          <w:spacing w:val="-1"/>
          <w:sz w:val="21"/>
          <w:szCs w:val="21"/>
        </w:rPr>
      </w:pPr>
      <w:bookmarkStart w:id="89" w:name="_Toc15902"/>
      <w:r>
        <w:rPr>
          <w:rFonts w:hint="eastAsia" w:asciiTheme="minorEastAsia" w:hAnsiTheme="minorEastAsia" w:eastAsiaTheme="minorEastAsia" w:cstheme="minorEastAsia"/>
          <w:color w:val="auto"/>
          <w:spacing w:val="1"/>
          <w:sz w:val="21"/>
          <w:szCs w:val="21"/>
        </w:rPr>
        <w:t>依法与招用的农民工签订并履行劳动合同，建立职工名册，及时办理劳动用工备案。实</w:t>
      </w:r>
      <w:bookmarkEnd w:id="89"/>
      <w:r>
        <w:rPr>
          <w:rFonts w:hint="eastAsia" w:asciiTheme="minorEastAsia" w:hAnsiTheme="minorEastAsia" w:eastAsiaTheme="minorEastAsia" w:cstheme="minorEastAsia"/>
          <w:color w:val="auto"/>
          <w:sz w:val="21"/>
          <w:szCs w:val="21"/>
        </w:rPr>
        <w:t>行农民工工资专用账户管理、银行代发农民工工</w:t>
      </w:r>
      <w:r>
        <w:rPr>
          <w:rFonts w:hint="eastAsia" w:asciiTheme="minorEastAsia" w:hAnsiTheme="minorEastAsia" w:eastAsiaTheme="minorEastAsia" w:cstheme="minorEastAsia"/>
          <w:color w:val="auto"/>
          <w:spacing w:val="-1"/>
          <w:sz w:val="21"/>
          <w:szCs w:val="21"/>
        </w:rPr>
        <w:t>资制度和农民工工资保证金制度。</w:t>
      </w:r>
    </w:p>
    <w:p w14:paraId="4418B44D">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（三）工程施工的义务和责任</w:t>
      </w:r>
    </w:p>
    <w:p w14:paraId="59DE74F8">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（1）承包人应负责施工场地内部的水、电等施工管、线路的铺、架设及其费用，并按供电部门规定向供电部门（或发包人）交纳水、电费。发包人提供</w:t>
      </w:r>
      <w:r>
        <w:rPr>
          <w:rFonts w:hint="eastAsia" w:asciiTheme="minorEastAsia" w:hAnsiTheme="minorEastAsia" w:eastAsiaTheme="minorEastAsia" w:cstheme="minorEastAsia"/>
          <w:color w:val="auto"/>
          <w:spacing w:val="-4"/>
          <w:sz w:val="21"/>
          <w:szCs w:val="21"/>
        </w:rPr>
        <w:t>的接电点在签订合同时明确。</w:t>
      </w:r>
      <w:r>
        <w:rPr>
          <w:rFonts w:hint="eastAsia" w:asciiTheme="minorEastAsia" w:hAnsiTheme="minorEastAsia" w:eastAsiaTheme="minorEastAsia" w:cstheme="minorEastAsia"/>
          <w:color w:val="auto"/>
          <w:spacing w:val="-1"/>
          <w:sz w:val="21"/>
          <w:szCs w:val="21"/>
        </w:rPr>
        <w:t>另外，施工通讯及设施由承包人负责并承担费用。</w:t>
      </w:r>
    </w:p>
    <w:p w14:paraId="10792C96">
      <w:pPr>
        <w:keepNext w:val="0"/>
        <w:keepLines w:val="0"/>
        <w:pageBreakBefore w:val="0"/>
        <w:widowControl w:val="0"/>
        <w:kinsoku/>
        <w:wordWrap/>
        <w:overflowPunct/>
        <w:topLinePunct w:val="0"/>
        <w:autoSpaceDE/>
        <w:autoSpaceDN/>
        <w:bidi w:val="0"/>
        <w:adjustRightInd/>
        <w:snapToGrid/>
        <w:spacing w:line="420" w:lineRule="exact"/>
        <w:ind w:right="40"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（2）除民房外，承包人应按监理人的指示负责拆除、清理已征用土地上的杂物、灌木、</w:t>
      </w:r>
      <w:r>
        <w:rPr>
          <w:rFonts w:hint="eastAsia" w:asciiTheme="minorEastAsia" w:hAnsiTheme="minorEastAsia" w:eastAsiaTheme="minorEastAsia" w:cstheme="minorEastAsia"/>
          <w:color w:val="auto"/>
          <w:spacing w:val="-1"/>
          <w:sz w:val="21"/>
          <w:szCs w:val="21"/>
        </w:rPr>
        <w:t>树木、树根、杂草等。</w:t>
      </w:r>
    </w:p>
    <w:p w14:paraId="4E2B0EA8">
      <w:pPr>
        <w:keepNext w:val="0"/>
        <w:keepLines w:val="0"/>
        <w:pageBreakBefore w:val="0"/>
        <w:widowControl w:val="0"/>
        <w:kinsoku/>
        <w:wordWrap/>
        <w:overflowPunct/>
        <w:topLinePunct w:val="0"/>
        <w:autoSpaceDE/>
        <w:autoSpaceDN/>
        <w:bidi w:val="0"/>
        <w:adjustRightInd/>
        <w:snapToGrid/>
        <w:spacing w:line="420" w:lineRule="exact"/>
        <w:ind w:right="80"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（3）承包人应充分理解有一些设施（如施工道路、桥梁）可能会有其它人和单位使用通</w:t>
      </w:r>
      <w:r>
        <w:rPr>
          <w:rFonts w:hint="eastAsia" w:asciiTheme="minorEastAsia" w:hAnsiTheme="minorEastAsia" w:eastAsiaTheme="minorEastAsia" w:cstheme="minorEastAsia"/>
          <w:color w:val="auto"/>
          <w:spacing w:val="-1"/>
          <w:sz w:val="21"/>
          <w:szCs w:val="21"/>
        </w:rPr>
        <w:t>行，在使用过程中发生干扰时，应立即通知监理人并服从监理人的决定。</w:t>
      </w:r>
    </w:p>
    <w:p w14:paraId="7937ACFA">
      <w:pPr>
        <w:keepNext w:val="0"/>
        <w:keepLines w:val="0"/>
        <w:pageBreakBefore w:val="0"/>
        <w:widowControl w:val="0"/>
        <w:kinsoku/>
        <w:wordWrap/>
        <w:overflowPunct/>
        <w:topLinePunct w:val="0"/>
        <w:autoSpaceDE/>
        <w:autoSpaceDN/>
        <w:bidi w:val="0"/>
        <w:adjustRightInd/>
        <w:snapToGrid/>
        <w:spacing w:line="420" w:lineRule="exact"/>
        <w:ind w:right="80"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（4）承包人应为监理人、发包人现场代表对施工现场的检查监督提供必要的配合，并对</w:t>
      </w:r>
      <w:r>
        <w:rPr>
          <w:rFonts w:hint="eastAsia" w:asciiTheme="minorEastAsia" w:hAnsiTheme="minorEastAsia" w:eastAsiaTheme="minorEastAsia" w:cstheme="minorEastAsia"/>
          <w:color w:val="auto"/>
          <w:spacing w:val="-1"/>
          <w:sz w:val="21"/>
          <w:szCs w:val="21"/>
        </w:rPr>
        <w:t>这种配合对施工的影响应有充分的考虑。</w:t>
      </w:r>
    </w:p>
    <w:p w14:paraId="25AD790D">
      <w:pPr>
        <w:keepNext w:val="0"/>
        <w:keepLines w:val="0"/>
        <w:pageBreakBefore w:val="0"/>
        <w:widowControl w:val="0"/>
        <w:kinsoku/>
        <w:wordWrap/>
        <w:overflowPunct/>
        <w:topLinePunct w:val="0"/>
        <w:autoSpaceDE/>
        <w:autoSpaceDN/>
        <w:bidi w:val="0"/>
        <w:adjustRightInd/>
        <w:snapToGrid/>
        <w:spacing w:line="420" w:lineRule="exact"/>
        <w:ind w:firstLine="396"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（5）工程竣工后，承包人应按监理人的指</w:t>
      </w:r>
      <w:r>
        <w:rPr>
          <w:rFonts w:hint="eastAsia" w:asciiTheme="minorEastAsia" w:hAnsiTheme="minorEastAsia" w:eastAsiaTheme="minorEastAsia" w:cstheme="minorEastAsia"/>
          <w:color w:val="auto"/>
          <w:spacing w:val="-7"/>
          <w:sz w:val="21"/>
          <w:szCs w:val="21"/>
        </w:rPr>
        <w:t>示清理施工现场直至监理人、发包人满意为止。</w:t>
      </w:r>
    </w:p>
    <w:p w14:paraId="28733E6A">
      <w:pPr>
        <w:keepNext w:val="0"/>
        <w:keepLines w:val="0"/>
        <w:pageBreakBefore w:val="0"/>
        <w:widowControl w:val="0"/>
        <w:kinsoku/>
        <w:wordWrap/>
        <w:overflowPunct/>
        <w:topLinePunct w:val="0"/>
        <w:autoSpaceDE/>
        <w:autoSpaceDN/>
        <w:bidi w:val="0"/>
        <w:adjustRightInd/>
        <w:snapToGrid/>
        <w:spacing w:line="420" w:lineRule="exact"/>
        <w:ind w:right="80"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（6）对上述（1</w:t>
      </w:r>
      <w:r>
        <w:rPr>
          <w:rFonts w:hint="eastAsia" w:asciiTheme="minorEastAsia" w:hAnsiTheme="minorEastAsia" w:eastAsiaTheme="minorEastAsia" w:cstheme="minorEastAsia"/>
          <w:color w:val="auto"/>
          <w:spacing w:val="-7"/>
          <w:sz w:val="21"/>
          <w:szCs w:val="21"/>
        </w:rPr>
        <w:t>）～（</w:t>
      </w:r>
      <w:r>
        <w:rPr>
          <w:rFonts w:hint="eastAsia" w:asciiTheme="minorEastAsia" w:hAnsiTheme="minorEastAsia" w:eastAsiaTheme="minorEastAsia" w:cstheme="minorEastAsia"/>
          <w:color w:val="auto"/>
          <w:spacing w:val="1"/>
          <w:sz w:val="21"/>
          <w:szCs w:val="21"/>
        </w:rPr>
        <w:t>5）项工作,费用已包括在有关单价和总价中，发包人不再另行支</w:t>
      </w:r>
      <w:r>
        <w:rPr>
          <w:rFonts w:hint="eastAsia" w:asciiTheme="minorEastAsia" w:hAnsiTheme="minorEastAsia" w:eastAsiaTheme="minorEastAsia" w:cstheme="minorEastAsia"/>
          <w:color w:val="auto"/>
          <w:spacing w:val="-1"/>
          <w:sz w:val="21"/>
          <w:szCs w:val="21"/>
        </w:rPr>
        <w:t>付由此所发生的一切费用。</w:t>
      </w:r>
    </w:p>
    <w:p w14:paraId="1899FA05">
      <w:pPr>
        <w:keepNext w:val="0"/>
        <w:keepLines w:val="0"/>
        <w:pageBreakBefore w:val="0"/>
        <w:widowControl w:val="0"/>
        <w:kinsoku/>
        <w:wordWrap/>
        <w:overflowPunct/>
        <w:topLinePunct w:val="0"/>
        <w:autoSpaceDE/>
        <w:autoSpaceDN/>
        <w:bidi w:val="0"/>
        <w:adjustRightInd/>
        <w:snapToGrid/>
        <w:spacing w:line="420" w:lineRule="exact"/>
        <w:ind w:firstLine="39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（7）经过公路、城市道路的施工车辆，必</w:t>
      </w:r>
      <w:r>
        <w:rPr>
          <w:rFonts w:hint="eastAsia" w:asciiTheme="minorEastAsia" w:hAnsiTheme="minorEastAsia" w:eastAsiaTheme="minorEastAsia" w:cstheme="minorEastAsia"/>
          <w:color w:val="auto"/>
          <w:spacing w:val="-7"/>
          <w:sz w:val="21"/>
          <w:szCs w:val="21"/>
        </w:rPr>
        <w:t>须按交警、城管、环保、环卫等部门规定执行。</w:t>
      </w:r>
      <w:r>
        <w:rPr>
          <w:rFonts w:hint="eastAsia" w:asciiTheme="minorEastAsia" w:hAnsiTheme="minorEastAsia" w:eastAsiaTheme="minorEastAsia" w:cstheme="minorEastAsia"/>
          <w:color w:val="auto"/>
          <w:spacing w:val="1"/>
          <w:sz w:val="21"/>
          <w:szCs w:val="21"/>
        </w:rPr>
        <w:t>施工车辆的营运手续办理、清洗等一切费用由承包人承担。由于</w:t>
      </w:r>
      <w:r>
        <w:rPr>
          <w:rFonts w:hint="eastAsia" w:asciiTheme="minorEastAsia" w:hAnsiTheme="minorEastAsia" w:eastAsiaTheme="minorEastAsia" w:cstheme="minorEastAsia"/>
          <w:color w:val="auto"/>
          <w:sz w:val="21"/>
          <w:szCs w:val="21"/>
        </w:rPr>
        <w:t>车辆超载、带泥或洒漏造成</w:t>
      </w:r>
      <w:r>
        <w:rPr>
          <w:rFonts w:hint="eastAsia" w:asciiTheme="minorEastAsia" w:hAnsiTheme="minorEastAsia" w:eastAsiaTheme="minorEastAsia" w:cstheme="minorEastAsia"/>
          <w:color w:val="auto"/>
          <w:spacing w:val="-1"/>
          <w:sz w:val="21"/>
          <w:szCs w:val="21"/>
        </w:rPr>
        <w:t>的道路损坏、环境污染等，其责任和费用均由承包人承担。</w:t>
      </w:r>
    </w:p>
    <w:p w14:paraId="194C5ACE">
      <w:pPr>
        <w:keepNext w:val="0"/>
        <w:keepLines w:val="0"/>
        <w:pageBreakBefore w:val="0"/>
        <w:widowControl w:val="0"/>
        <w:kinsoku/>
        <w:wordWrap/>
        <w:overflowPunct/>
        <w:topLinePunct w:val="0"/>
        <w:autoSpaceDE/>
        <w:autoSpaceDN/>
        <w:bidi w:val="0"/>
        <w:adjustRightInd/>
        <w:snapToGrid/>
        <w:spacing w:line="420" w:lineRule="exact"/>
        <w:ind w:right="80"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（8）承包人必须文明、安全施工，在施工期间发生的一切人员伤亡和财产损失等责任事</w:t>
      </w:r>
      <w:r>
        <w:rPr>
          <w:rFonts w:hint="eastAsia" w:asciiTheme="minorEastAsia" w:hAnsiTheme="minorEastAsia" w:eastAsiaTheme="minorEastAsia" w:cstheme="minorEastAsia"/>
          <w:color w:val="auto"/>
          <w:spacing w:val="-1"/>
          <w:sz w:val="21"/>
          <w:szCs w:val="21"/>
        </w:rPr>
        <w:t>故和所发生的一切费用概由承包人承担。</w:t>
      </w:r>
    </w:p>
    <w:p w14:paraId="2F51E8A7">
      <w:pPr>
        <w:keepNext w:val="0"/>
        <w:keepLines w:val="0"/>
        <w:pageBreakBefore w:val="0"/>
        <w:widowControl w:val="0"/>
        <w:kinsoku/>
        <w:wordWrap/>
        <w:overflowPunct/>
        <w:topLinePunct w:val="0"/>
        <w:autoSpaceDE/>
        <w:autoSpaceDN/>
        <w:bidi w:val="0"/>
        <w:adjustRightInd/>
        <w:snapToGrid/>
        <w:spacing w:line="420" w:lineRule="exact"/>
        <w:ind w:right="80"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（9）按照发包人的要求做好安全文明宣传、监督检查宣传等工作，相关费用由承包人承</w:t>
      </w:r>
      <w:r>
        <w:rPr>
          <w:rFonts w:hint="eastAsia" w:asciiTheme="minorEastAsia" w:hAnsiTheme="minorEastAsia" w:eastAsiaTheme="minorEastAsia" w:cstheme="minorEastAsia"/>
          <w:color w:val="auto"/>
          <w:spacing w:val="-6"/>
          <w:sz w:val="21"/>
          <w:szCs w:val="21"/>
        </w:rPr>
        <w:t>担。</w:t>
      </w:r>
    </w:p>
    <w:p w14:paraId="63F8519A">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（10）承包人应按约定时间和要求，完成以下工作：</w:t>
      </w:r>
    </w:p>
    <w:p w14:paraId="4B65409B">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①按时提交施工组织设计、单位工程的施工方案。</w:t>
      </w:r>
    </w:p>
    <w:p w14:paraId="5F96BF4F">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②每月</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pacing w:val="-3"/>
          <w:sz w:val="21"/>
          <w:szCs w:val="21"/>
        </w:rPr>
        <w:t>25日向监理人提交当月工程进度报表及下月进度计划。</w:t>
      </w:r>
    </w:p>
    <w:p w14:paraId="7F65113F">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③承包人自行负责施工安全保卫工作及夜间施工照明。</w:t>
      </w:r>
    </w:p>
    <w:p w14:paraId="469248FF">
      <w:pPr>
        <w:keepNext w:val="0"/>
        <w:keepLines w:val="0"/>
        <w:pageBreakBefore w:val="0"/>
        <w:widowControl w:val="0"/>
        <w:kinsoku/>
        <w:wordWrap/>
        <w:overflowPunct/>
        <w:topLinePunct w:val="0"/>
        <w:autoSpaceDE/>
        <w:autoSpaceDN/>
        <w:bidi w:val="0"/>
        <w:adjustRightInd/>
        <w:snapToGrid/>
        <w:spacing w:line="420" w:lineRule="exact"/>
        <w:ind w:right="80"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④需承包人办理的有关施工场地交通、环卫和施工噪音降尘管理等手续：</w:t>
      </w:r>
      <w:r>
        <w:rPr>
          <w:rFonts w:hint="eastAsia" w:asciiTheme="minorEastAsia" w:hAnsiTheme="minorEastAsia" w:eastAsiaTheme="minorEastAsia" w:cstheme="minorEastAsia"/>
          <w:color w:val="auto"/>
          <w:sz w:val="21"/>
          <w:szCs w:val="21"/>
        </w:rPr>
        <w:t>遵守有关部门对施工现场交通、环卫和施工噪音降尘管理规定，如有发生</w:t>
      </w:r>
      <w:r>
        <w:rPr>
          <w:rFonts w:hint="eastAsia" w:asciiTheme="minorEastAsia" w:hAnsiTheme="minorEastAsia" w:eastAsiaTheme="minorEastAsia" w:cstheme="minorEastAsia"/>
          <w:color w:val="auto"/>
          <w:spacing w:val="-1"/>
          <w:sz w:val="21"/>
          <w:szCs w:val="21"/>
        </w:rPr>
        <w:t>，费用由承包人承担。</w:t>
      </w:r>
    </w:p>
    <w:p w14:paraId="280211F5">
      <w:pPr>
        <w:keepNext w:val="0"/>
        <w:keepLines w:val="0"/>
        <w:pageBreakBefore w:val="0"/>
        <w:widowControl w:val="0"/>
        <w:kinsoku/>
        <w:wordWrap/>
        <w:overflowPunct/>
        <w:topLinePunct w:val="0"/>
        <w:autoSpaceDE/>
        <w:autoSpaceDN/>
        <w:bidi w:val="0"/>
        <w:adjustRightInd/>
        <w:snapToGrid/>
        <w:spacing w:line="420" w:lineRule="exact"/>
        <w:ind w:right="80"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⑤已完工程成品保护的特殊要求及费用承担：已完工工程未交付发包人之</w:t>
      </w:r>
      <w:r>
        <w:rPr>
          <w:rFonts w:hint="eastAsia" w:asciiTheme="minorEastAsia" w:hAnsiTheme="minorEastAsia" w:eastAsiaTheme="minorEastAsia" w:cstheme="minorEastAsia"/>
          <w:color w:val="auto"/>
          <w:sz w:val="21"/>
          <w:szCs w:val="21"/>
        </w:rPr>
        <w:t>前，承包人按协议条款约定负责已完成工程的成品保护工作，保护期间发生损</w:t>
      </w:r>
      <w:r>
        <w:rPr>
          <w:rFonts w:hint="eastAsia" w:asciiTheme="minorEastAsia" w:hAnsiTheme="minorEastAsia" w:eastAsiaTheme="minorEastAsia" w:cstheme="minorEastAsia"/>
          <w:color w:val="auto"/>
          <w:spacing w:val="-1"/>
          <w:sz w:val="21"/>
          <w:szCs w:val="21"/>
        </w:rPr>
        <w:t>坏，承包人自费予以修复。</w:t>
      </w:r>
    </w:p>
    <w:p w14:paraId="2B1F5C36">
      <w:pPr>
        <w:keepNext w:val="0"/>
        <w:keepLines w:val="0"/>
        <w:pageBreakBefore w:val="0"/>
        <w:widowControl w:val="0"/>
        <w:kinsoku/>
        <w:wordWrap/>
        <w:overflowPunct/>
        <w:topLinePunct w:val="0"/>
        <w:autoSpaceDE/>
        <w:autoSpaceDN/>
        <w:bidi w:val="0"/>
        <w:adjustRightInd/>
        <w:snapToGrid/>
        <w:spacing w:line="420" w:lineRule="exact"/>
        <w:ind w:right="80"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⑥承包人有义务对施工场地周围管线（含地上及地下）和邻近建筑</w:t>
      </w:r>
      <w:r>
        <w:rPr>
          <w:rFonts w:hint="eastAsia" w:asciiTheme="minorEastAsia" w:hAnsiTheme="minorEastAsia" w:eastAsiaTheme="minorEastAsia" w:cstheme="minorEastAsia"/>
          <w:color w:val="auto"/>
          <w:spacing w:val="-3"/>
          <w:sz w:val="21"/>
          <w:szCs w:val="21"/>
        </w:rPr>
        <w:t>物、构筑物(含文物保</w:t>
      </w:r>
      <w:r>
        <w:rPr>
          <w:rFonts w:hint="eastAsia" w:asciiTheme="minorEastAsia" w:hAnsiTheme="minorEastAsia" w:eastAsiaTheme="minorEastAsia" w:cstheme="minorEastAsia"/>
          <w:color w:val="auto"/>
          <w:spacing w:val="-1"/>
          <w:sz w:val="21"/>
          <w:szCs w:val="21"/>
        </w:rPr>
        <w:t>护建筑)、古树名木等进行探明并负责保护。</w:t>
      </w:r>
    </w:p>
    <w:p w14:paraId="16F39A00">
      <w:pPr>
        <w:keepNext w:val="0"/>
        <w:keepLines w:val="0"/>
        <w:pageBreakBefore w:val="0"/>
        <w:widowControl w:val="0"/>
        <w:kinsoku/>
        <w:wordWrap/>
        <w:overflowPunct/>
        <w:topLinePunct w:val="0"/>
        <w:autoSpaceDE/>
        <w:autoSpaceDN/>
        <w:bidi w:val="0"/>
        <w:adjustRightInd/>
        <w:snapToGrid/>
        <w:spacing w:line="420" w:lineRule="exact"/>
        <w:ind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⑦施工场地清洁卫生的要求：按城建卫生有关规定执行，由承包人负责，</w:t>
      </w:r>
      <w:r>
        <w:rPr>
          <w:rFonts w:hint="eastAsia" w:asciiTheme="minorEastAsia" w:hAnsiTheme="minorEastAsia" w:eastAsiaTheme="minorEastAsia" w:cstheme="minorEastAsia"/>
          <w:color w:val="auto"/>
          <w:sz w:val="21"/>
          <w:szCs w:val="21"/>
        </w:rPr>
        <w:t>费用由承包人</w:t>
      </w:r>
      <w:r>
        <w:rPr>
          <w:rFonts w:hint="eastAsia" w:asciiTheme="minorEastAsia" w:hAnsiTheme="minorEastAsia" w:eastAsiaTheme="minorEastAsia" w:cstheme="minorEastAsia"/>
          <w:color w:val="auto"/>
          <w:spacing w:val="-4"/>
          <w:sz w:val="21"/>
          <w:szCs w:val="21"/>
        </w:rPr>
        <w:t>承担。</w:t>
      </w:r>
    </w:p>
    <w:p w14:paraId="1D22F2A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⑧承包人承担施工场地、水电及运输通道的修建和</w:t>
      </w:r>
      <w:r>
        <w:rPr>
          <w:rFonts w:hint="eastAsia" w:asciiTheme="minorEastAsia" w:hAnsiTheme="minorEastAsia" w:eastAsiaTheme="minorEastAsia" w:cstheme="minorEastAsia"/>
          <w:color w:val="auto"/>
          <w:spacing w:val="-1"/>
          <w:sz w:val="21"/>
          <w:szCs w:val="21"/>
        </w:rPr>
        <w:t>维护、清场等费用。</w:t>
      </w:r>
    </w:p>
    <w:p w14:paraId="6FADFB3B">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（11）双方约定承包人应做的其他工作：</w:t>
      </w:r>
    </w:p>
    <w:p w14:paraId="0D86F25A">
      <w:pPr>
        <w:keepNext w:val="0"/>
        <w:keepLines w:val="0"/>
        <w:pageBreakBefore w:val="0"/>
        <w:widowControl w:val="0"/>
        <w:kinsoku/>
        <w:wordWrap/>
        <w:overflowPunct/>
        <w:topLinePunct w:val="0"/>
        <w:autoSpaceDE/>
        <w:autoSpaceDN/>
        <w:bidi w:val="0"/>
        <w:adjustRightInd/>
        <w:snapToGrid/>
        <w:spacing w:line="420" w:lineRule="exact"/>
        <w:ind w:right="5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50855868">
      <w:pPr>
        <w:keepNext w:val="0"/>
        <w:keepLines w:val="0"/>
        <w:pageBreakBefore w:val="0"/>
        <w:widowControl w:val="0"/>
        <w:kinsoku/>
        <w:wordWrap/>
        <w:overflowPunct/>
        <w:topLinePunct w:val="0"/>
        <w:autoSpaceDE/>
        <w:autoSpaceDN/>
        <w:bidi w:val="0"/>
        <w:adjustRightInd/>
        <w:snapToGrid/>
        <w:spacing w:line="420" w:lineRule="exact"/>
        <w:ind w:firstLine="42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②工程完工后，承包人应按监理人的指示清理施工现场。并在工程完工后6</w:t>
      </w:r>
      <w:r>
        <w:rPr>
          <w:rFonts w:hint="eastAsia" w:asciiTheme="minorEastAsia" w:hAnsiTheme="minorEastAsia" w:eastAsiaTheme="minorEastAsia" w:cstheme="minorEastAsia"/>
          <w:color w:val="auto"/>
          <w:spacing w:val="-44"/>
          <w:sz w:val="21"/>
          <w:szCs w:val="21"/>
        </w:rPr>
        <w:t xml:space="preserve"> </w:t>
      </w:r>
      <w:r>
        <w:rPr>
          <w:rFonts w:hint="eastAsia" w:asciiTheme="minorEastAsia" w:hAnsiTheme="minorEastAsia" w:eastAsiaTheme="minorEastAsia" w:cstheme="minorEastAsia"/>
          <w:color w:val="auto"/>
          <w:spacing w:val="2"/>
          <w:sz w:val="21"/>
          <w:szCs w:val="21"/>
        </w:rPr>
        <w:t>个月内完成</w:t>
      </w:r>
      <w:r>
        <w:rPr>
          <w:rFonts w:hint="eastAsia" w:asciiTheme="minorEastAsia" w:hAnsiTheme="minorEastAsia" w:eastAsiaTheme="minorEastAsia" w:cstheme="minorEastAsia"/>
          <w:color w:val="auto"/>
          <w:spacing w:val="1"/>
          <w:sz w:val="21"/>
          <w:szCs w:val="21"/>
        </w:rPr>
        <w:t>并提交工程竣工资料和工程结算资料。承包人逾期提交，发包</w:t>
      </w:r>
      <w:r>
        <w:rPr>
          <w:rFonts w:hint="eastAsia" w:asciiTheme="minorEastAsia" w:hAnsiTheme="minorEastAsia" w:eastAsiaTheme="minorEastAsia" w:cstheme="minorEastAsia"/>
          <w:color w:val="auto"/>
          <w:sz w:val="21"/>
          <w:szCs w:val="21"/>
        </w:rPr>
        <w:t>人将对承包人的拖延行为视为违约，并按</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z w:val="21"/>
          <w:szCs w:val="21"/>
        </w:rPr>
        <w:t>1000</w:t>
      </w:r>
      <w:r>
        <w:rPr>
          <w:rFonts w:hint="eastAsia" w:asciiTheme="minorEastAsia" w:hAnsiTheme="minorEastAsia" w:eastAsiaTheme="minorEastAsia" w:cstheme="minorEastAsia"/>
          <w:color w:val="auto"/>
          <w:spacing w:val="-49"/>
          <w:sz w:val="21"/>
          <w:szCs w:val="21"/>
        </w:rPr>
        <w:t xml:space="preserve"> </w:t>
      </w:r>
      <w:r>
        <w:rPr>
          <w:rFonts w:hint="eastAsia" w:asciiTheme="minorEastAsia" w:hAnsiTheme="minorEastAsia" w:eastAsiaTheme="minorEastAsia" w:cstheme="minorEastAsia"/>
          <w:color w:val="auto"/>
          <w:sz w:val="21"/>
          <w:szCs w:val="21"/>
        </w:rPr>
        <w:t>元/天计算违约金，违约金从承包人应得的工程款</w:t>
      </w:r>
      <w:r>
        <w:rPr>
          <w:rFonts w:hint="eastAsia" w:asciiTheme="minorEastAsia" w:hAnsiTheme="minorEastAsia" w:eastAsiaTheme="minorEastAsia" w:cstheme="minorEastAsia"/>
          <w:color w:val="auto"/>
          <w:spacing w:val="-1"/>
          <w:sz w:val="21"/>
          <w:szCs w:val="21"/>
        </w:rPr>
        <w:t>中扣除，但其最终的累计总金额与各项逾期完工违约金合计不超过合同价格的</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color w:val="auto"/>
          <w:spacing w:val="-1"/>
          <w:sz w:val="21"/>
          <w:szCs w:val="21"/>
        </w:rPr>
        <w:t>5％。</w:t>
      </w:r>
    </w:p>
    <w:p w14:paraId="1EC69C6D">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（12）其他未尽事宜待签订施工合同时双方再协商。</w:t>
      </w:r>
    </w:p>
    <w:p w14:paraId="518986CA">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outlineLvl w:val="0"/>
        <w:rPr>
          <w:rFonts w:hint="eastAsia" w:asciiTheme="minorEastAsia" w:hAnsiTheme="minorEastAsia" w:eastAsiaTheme="minorEastAsia" w:cstheme="minorEastAsia"/>
          <w:color w:val="auto"/>
          <w:sz w:val="21"/>
          <w:szCs w:val="21"/>
        </w:rPr>
      </w:pPr>
      <w:bookmarkStart w:id="90" w:name="_Toc9494"/>
      <w:r>
        <w:rPr>
          <w:rFonts w:hint="eastAsia" w:asciiTheme="minorEastAsia" w:hAnsiTheme="minorEastAsia" w:eastAsiaTheme="minorEastAsia" w:cstheme="minorEastAsia"/>
          <w:color w:val="auto"/>
          <w:spacing w:val="-1"/>
          <w:sz w:val="21"/>
          <w:szCs w:val="21"/>
        </w:rPr>
        <w:t>（四）鼓励承包人根据工程建设实际，吸纳建档立卡贫困劳动力参加工程建设。</w:t>
      </w:r>
      <w:bookmarkEnd w:id="90"/>
    </w:p>
    <w:p w14:paraId="088FE96A">
      <w:pPr>
        <w:keepNext w:val="0"/>
        <w:keepLines w:val="0"/>
        <w:pageBreakBefore w:val="0"/>
        <w:widowControl w:val="0"/>
        <w:kinsoku/>
        <w:wordWrap/>
        <w:overflowPunct/>
        <w:topLinePunct w:val="0"/>
        <w:autoSpaceDE/>
        <w:autoSpaceDN/>
        <w:bidi w:val="0"/>
        <w:adjustRightInd/>
        <w:snapToGrid/>
        <w:spacing w:line="420" w:lineRule="exact"/>
        <w:ind w:right="2"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（五）执行自治区关于松材线虫病防控工作的有关规定，工程建设采用的模板、支撑及脚手架以钢模板、钢支撑为主，木质模板及仿材尽量就地</w:t>
      </w:r>
      <w:r>
        <w:rPr>
          <w:rFonts w:hint="eastAsia" w:asciiTheme="minorEastAsia" w:hAnsiTheme="minorEastAsia" w:eastAsiaTheme="minorEastAsia" w:cstheme="minorEastAsia"/>
          <w:color w:val="auto"/>
          <w:spacing w:val="-1"/>
          <w:sz w:val="21"/>
          <w:szCs w:val="21"/>
        </w:rPr>
        <w:t>采购，避免长途转运。</w:t>
      </w:r>
    </w:p>
    <w:p w14:paraId="4E6CA6A0">
      <w:pPr>
        <w:keepNext w:val="0"/>
        <w:keepLines w:val="0"/>
        <w:pageBreakBefore w:val="0"/>
        <w:widowControl w:val="0"/>
        <w:kinsoku/>
        <w:wordWrap/>
        <w:overflowPunct/>
        <w:topLinePunct w:val="0"/>
        <w:autoSpaceDE/>
        <w:autoSpaceDN/>
        <w:bidi w:val="0"/>
        <w:adjustRightInd/>
        <w:snapToGrid/>
        <w:spacing w:line="420" w:lineRule="exact"/>
        <w:ind w:firstLine="394" w:firstLineChars="200"/>
        <w:textAlignment w:val="auto"/>
        <w:outlineLvl w:val="1"/>
        <w:rPr>
          <w:rFonts w:hint="eastAsia" w:asciiTheme="minorEastAsia" w:hAnsiTheme="minorEastAsia" w:eastAsiaTheme="minorEastAsia" w:cstheme="minorEastAsia"/>
          <w:color w:val="auto"/>
          <w:sz w:val="21"/>
          <w:szCs w:val="21"/>
        </w:rPr>
      </w:pPr>
      <w:bookmarkStart w:id="91" w:name="_Toc28115"/>
      <w:r>
        <w:rPr>
          <w:rFonts w:hint="eastAsia" w:asciiTheme="minorEastAsia" w:hAnsiTheme="minorEastAsia" w:eastAsiaTheme="minorEastAsia" w:cstheme="minorEastAsia"/>
          <w:b/>
          <w:bCs/>
          <w:color w:val="auto"/>
          <w:spacing w:val="-7"/>
          <w:sz w:val="21"/>
          <w:szCs w:val="21"/>
        </w:rPr>
        <w:t>4.3</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b/>
          <w:bCs/>
          <w:color w:val="auto"/>
          <w:spacing w:val="-7"/>
          <w:sz w:val="21"/>
          <w:szCs w:val="21"/>
        </w:rPr>
        <w:t>分包</w:t>
      </w:r>
      <w:bookmarkEnd w:id="91"/>
    </w:p>
    <w:p w14:paraId="01A7D536">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pacing w:val="-2"/>
          <w:sz w:val="21"/>
          <w:szCs w:val="21"/>
        </w:rPr>
      </w:pPr>
      <w:r>
        <w:rPr>
          <w:rFonts w:hint="eastAsia" w:asciiTheme="minorEastAsia" w:hAnsiTheme="minorEastAsia" w:eastAsiaTheme="minorEastAsia" w:cstheme="minorEastAsia"/>
          <w:color w:val="auto"/>
          <w:spacing w:val="-2"/>
          <w:sz w:val="21"/>
          <w:szCs w:val="21"/>
          <w:lang w:val="en-US" w:eastAsia="zh-CN"/>
        </w:rPr>
        <w:t>本项目不允许分包</w:t>
      </w:r>
      <w:r>
        <w:rPr>
          <w:rFonts w:hint="eastAsia" w:asciiTheme="minorEastAsia" w:hAnsiTheme="minorEastAsia" w:eastAsiaTheme="minorEastAsia" w:cstheme="minorEastAsia"/>
          <w:color w:val="auto"/>
          <w:spacing w:val="-2"/>
          <w:sz w:val="21"/>
          <w:szCs w:val="21"/>
        </w:rPr>
        <w:t>。</w:t>
      </w:r>
    </w:p>
    <w:p w14:paraId="7728B418">
      <w:pPr>
        <w:keepNext w:val="0"/>
        <w:keepLines w:val="0"/>
        <w:pageBreakBefore w:val="0"/>
        <w:widowControl w:val="0"/>
        <w:kinsoku/>
        <w:wordWrap/>
        <w:overflowPunct/>
        <w:topLinePunct w:val="0"/>
        <w:autoSpaceDE/>
        <w:autoSpaceDN/>
        <w:bidi w:val="0"/>
        <w:adjustRightInd/>
        <w:snapToGrid/>
        <w:spacing w:line="420" w:lineRule="exact"/>
        <w:ind w:firstLine="414" w:firstLineChars="200"/>
        <w:textAlignment w:val="auto"/>
        <w:rPr>
          <w:rFonts w:hint="eastAsia" w:asciiTheme="minorEastAsia" w:hAnsiTheme="minorEastAsia" w:eastAsiaTheme="minorEastAsia" w:cstheme="minorEastAsia"/>
          <w:b/>
          <w:bCs/>
          <w:color w:val="auto"/>
          <w:spacing w:val="-2"/>
          <w:sz w:val="21"/>
          <w:szCs w:val="21"/>
        </w:rPr>
      </w:pPr>
      <w:r>
        <w:rPr>
          <w:rFonts w:hint="eastAsia" w:asciiTheme="minorEastAsia" w:hAnsiTheme="minorEastAsia" w:eastAsiaTheme="minorEastAsia" w:cstheme="minorEastAsia"/>
          <w:b/>
          <w:bCs/>
          <w:color w:val="auto"/>
          <w:spacing w:val="-2"/>
          <w:sz w:val="21"/>
          <w:szCs w:val="21"/>
        </w:rPr>
        <w:t>4.5</w:t>
      </w:r>
      <w:r>
        <w:rPr>
          <w:rFonts w:hint="eastAsia" w:asciiTheme="minorEastAsia" w:hAnsiTheme="minorEastAsia" w:eastAsiaTheme="minorEastAsia" w:cstheme="minorEastAsia"/>
          <w:b/>
          <w:bCs/>
          <w:color w:val="auto"/>
          <w:spacing w:val="-2"/>
          <w:sz w:val="21"/>
          <w:szCs w:val="21"/>
          <w:lang w:val="en-US" w:eastAsia="zh-CN"/>
        </w:rPr>
        <w:t xml:space="preserve">  </w:t>
      </w:r>
      <w:r>
        <w:rPr>
          <w:rFonts w:hint="eastAsia" w:asciiTheme="minorEastAsia" w:hAnsiTheme="minorEastAsia" w:eastAsiaTheme="minorEastAsia" w:cstheme="minorEastAsia"/>
          <w:b/>
          <w:bCs/>
          <w:color w:val="auto"/>
          <w:spacing w:val="-2"/>
          <w:sz w:val="21"/>
          <w:szCs w:val="21"/>
        </w:rPr>
        <w:t>承包人项目负责人</w:t>
      </w:r>
    </w:p>
    <w:p w14:paraId="3409B568">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pacing w:val="-2"/>
          <w:sz w:val="21"/>
          <w:szCs w:val="21"/>
        </w:rPr>
      </w:pPr>
      <w:r>
        <w:rPr>
          <w:rFonts w:hint="eastAsia" w:asciiTheme="minorEastAsia" w:hAnsiTheme="minorEastAsia" w:eastAsiaTheme="minorEastAsia" w:cstheme="minorEastAsia"/>
          <w:color w:val="auto"/>
          <w:spacing w:val="-2"/>
          <w:sz w:val="21"/>
          <w:szCs w:val="21"/>
        </w:rPr>
        <w:t>4.5.5(1)同一施工项目负责人不能同时在两个及以上的工程项目上担任施工项目负责人</w:t>
      </w:r>
      <w:r>
        <w:rPr>
          <w:rFonts w:hint="eastAsia" w:asciiTheme="minorEastAsia" w:hAnsiTheme="minorEastAsia" w:eastAsiaTheme="minorEastAsia" w:cstheme="minorEastAsia"/>
          <w:color w:val="auto"/>
          <w:spacing w:val="-2"/>
          <w:sz w:val="21"/>
          <w:szCs w:val="21"/>
          <w:lang w:eastAsia="zh-CN"/>
        </w:rPr>
        <w:t>。</w:t>
      </w:r>
      <w:r>
        <w:rPr>
          <w:rFonts w:hint="eastAsia" w:asciiTheme="minorEastAsia" w:hAnsiTheme="minorEastAsia" w:eastAsiaTheme="minorEastAsia" w:cstheme="minorEastAsia"/>
          <w:color w:val="auto"/>
          <w:spacing w:val="-2"/>
          <w:sz w:val="21"/>
          <w:szCs w:val="21"/>
        </w:rPr>
        <w:t>(2)承包人应保证项目负责人每月在工地现场的时间不少于</w:t>
      </w:r>
      <w:r>
        <w:rPr>
          <w:rFonts w:hint="eastAsia" w:asciiTheme="minorEastAsia" w:hAnsiTheme="minorEastAsia" w:eastAsiaTheme="minorEastAsia" w:cstheme="minorEastAsia"/>
          <w:color w:val="auto"/>
          <w:spacing w:val="-2"/>
          <w:sz w:val="21"/>
          <w:szCs w:val="21"/>
          <w:u w:val="single"/>
          <w:lang w:val="en-US" w:eastAsia="zh-CN"/>
        </w:rPr>
        <w:t xml:space="preserve"> 22 </w:t>
      </w:r>
      <w:r>
        <w:rPr>
          <w:rFonts w:hint="eastAsia" w:asciiTheme="minorEastAsia" w:hAnsiTheme="minorEastAsia" w:eastAsiaTheme="minorEastAsia" w:cstheme="minorEastAsia"/>
          <w:color w:val="auto"/>
          <w:spacing w:val="-2"/>
          <w:sz w:val="21"/>
          <w:szCs w:val="21"/>
        </w:rPr>
        <w:t>日，否则将按每人每天人民币</w:t>
      </w:r>
      <w:r>
        <w:rPr>
          <w:rFonts w:hint="eastAsia" w:asciiTheme="minorEastAsia" w:hAnsiTheme="minorEastAsia" w:eastAsiaTheme="minorEastAsia" w:cstheme="minorEastAsia"/>
          <w:color w:val="auto"/>
          <w:spacing w:val="-2"/>
          <w:sz w:val="21"/>
          <w:szCs w:val="21"/>
          <w:u w:val="single"/>
          <w:lang w:val="en-US" w:eastAsia="zh-CN"/>
        </w:rPr>
        <w:t xml:space="preserve">     </w:t>
      </w:r>
      <w:r>
        <w:rPr>
          <w:rFonts w:hint="eastAsia" w:asciiTheme="minorEastAsia" w:hAnsiTheme="minorEastAsia" w:eastAsiaTheme="minorEastAsia" w:cstheme="minorEastAsia"/>
          <w:color w:val="auto"/>
          <w:spacing w:val="-2"/>
          <w:sz w:val="21"/>
          <w:szCs w:val="21"/>
        </w:rPr>
        <w:t>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w:t>
      </w:r>
    </w:p>
    <w:p w14:paraId="668944E8">
      <w:pPr>
        <w:keepNext w:val="0"/>
        <w:keepLines w:val="0"/>
        <w:pageBreakBefore w:val="0"/>
        <w:widowControl w:val="0"/>
        <w:kinsoku/>
        <w:wordWrap/>
        <w:overflowPunct/>
        <w:topLinePunct w:val="0"/>
        <w:autoSpaceDE/>
        <w:autoSpaceDN/>
        <w:bidi w:val="0"/>
        <w:adjustRightInd/>
        <w:snapToGrid/>
        <w:spacing w:line="420" w:lineRule="exact"/>
        <w:ind w:firstLine="414" w:firstLineChars="200"/>
        <w:textAlignment w:val="auto"/>
        <w:rPr>
          <w:rFonts w:hint="eastAsia" w:asciiTheme="minorEastAsia" w:hAnsiTheme="minorEastAsia" w:eastAsiaTheme="minorEastAsia" w:cstheme="minorEastAsia"/>
          <w:b/>
          <w:bCs/>
          <w:color w:val="auto"/>
          <w:spacing w:val="-2"/>
          <w:sz w:val="21"/>
          <w:szCs w:val="21"/>
        </w:rPr>
      </w:pPr>
      <w:r>
        <w:rPr>
          <w:rFonts w:hint="eastAsia" w:asciiTheme="minorEastAsia" w:hAnsiTheme="minorEastAsia" w:eastAsiaTheme="minorEastAsia" w:cstheme="minorEastAsia"/>
          <w:b/>
          <w:bCs/>
          <w:color w:val="auto"/>
          <w:spacing w:val="-2"/>
          <w:sz w:val="21"/>
          <w:szCs w:val="21"/>
        </w:rPr>
        <w:t>4.6</w:t>
      </w:r>
      <w:r>
        <w:rPr>
          <w:rFonts w:hint="eastAsia" w:asciiTheme="minorEastAsia" w:hAnsiTheme="minorEastAsia" w:eastAsiaTheme="minorEastAsia" w:cstheme="minorEastAsia"/>
          <w:b/>
          <w:bCs/>
          <w:color w:val="auto"/>
          <w:spacing w:val="-2"/>
          <w:sz w:val="21"/>
          <w:szCs w:val="21"/>
          <w:lang w:val="en-US" w:eastAsia="zh-CN"/>
        </w:rPr>
        <w:t xml:space="preserve">  </w:t>
      </w:r>
      <w:r>
        <w:rPr>
          <w:rFonts w:hint="eastAsia" w:asciiTheme="minorEastAsia" w:hAnsiTheme="minorEastAsia" w:eastAsiaTheme="minorEastAsia" w:cstheme="minorEastAsia"/>
          <w:b/>
          <w:bCs/>
          <w:color w:val="auto"/>
          <w:spacing w:val="-2"/>
          <w:sz w:val="21"/>
          <w:szCs w:val="21"/>
        </w:rPr>
        <w:t>承包人人员的管理</w:t>
      </w:r>
    </w:p>
    <w:p w14:paraId="670574F1">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pacing w:val="-2"/>
          <w:sz w:val="21"/>
          <w:szCs w:val="21"/>
        </w:rPr>
      </w:pPr>
      <w:r>
        <w:rPr>
          <w:rFonts w:hint="eastAsia" w:asciiTheme="minorEastAsia" w:hAnsiTheme="minorEastAsia" w:eastAsiaTheme="minorEastAsia" w:cstheme="minorEastAsia"/>
          <w:color w:val="auto"/>
          <w:spacing w:val="-2"/>
          <w:sz w:val="21"/>
          <w:szCs w:val="21"/>
        </w:rPr>
        <w:t>4.6.5承包人应保证项目总工(技术负责人)、专职安全员每月在工地现场的时间不少于</w:t>
      </w:r>
      <w:r>
        <w:rPr>
          <w:rFonts w:hint="eastAsia" w:asciiTheme="minorEastAsia" w:hAnsiTheme="minorEastAsia" w:eastAsiaTheme="minorEastAsia" w:cstheme="minorEastAsia"/>
          <w:color w:val="auto"/>
          <w:spacing w:val="-2"/>
          <w:sz w:val="21"/>
          <w:szCs w:val="21"/>
          <w:u w:val="single"/>
          <w:lang w:val="en-US" w:eastAsia="zh-CN"/>
        </w:rPr>
        <w:t xml:space="preserve">     </w:t>
      </w:r>
      <w:r>
        <w:rPr>
          <w:rFonts w:hint="eastAsia" w:asciiTheme="minorEastAsia" w:hAnsiTheme="minorEastAsia" w:eastAsiaTheme="minorEastAsia" w:cstheme="minorEastAsia"/>
          <w:color w:val="auto"/>
          <w:spacing w:val="-2"/>
          <w:sz w:val="21"/>
          <w:szCs w:val="21"/>
        </w:rPr>
        <w:t>日，否则将按每人每天人民币</w:t>
      </w:r>
      <w:r>
        <w:rPr>
          <w:rFonts w:hint="eastAsia" w:asciiTheme="minorEastAsia" w:hAnsiTheme="minorEastAsia" w:eastAsiaTheme="minorEastAsia" w:cstheme="minorEastAsia"/>
          <w:color w:val="auto"/>
          <w:spacing w:val="-2"/>
          <w:sz w:val="21"/>
          <w:szCs w:val="21"/>
          <w:u w:val="single"/>
          <w:lang w:val="en-US" w:eastAsia="zh-CN"/>
        </w:rPr>
        <w:t xml:space="preserve">      </w:t>
      </w:r>
      <w:r>
        <w:rPr>
          <w:rFonts w:hint="eastAsia" w:asciiTheme="minorEastAsia" w:hAnsiTheme="minorEastAsia" w:eastAsiaTheme="minorEastAsia" w:cstheme="minorEastAsia"/>
          <w:color w:val="auto"/>
          <w:spacing w:val="-2"/>
          <w:sz w:val="21"/>
          <w:szCs w:val="21"/>
        </w:rPr>
        <w:t>元的标准向发包人支付违约金。上述人员因其他事务需短期离开工地，应向发包人请假，经批准后方可离开，离开期间应委托项目相关负责人负责其外出时的日常工作。</w:t>
      </w:r>
    </w:p>
    <w:p w14:paraId="523C4354">
      <w:pPr>
        <w:keepNext w:val="0"/>
        <w:keepLines w:val="0"/>
        <w:pageBreakBefore w:val="0"/>
        <w:widowControl w:val="0"/>
        <w:kinsoku/>
        <w:wordWrap/>
        <w:overflowPunct/>
        <w:topLinePunct w:val="0"/>
        <w:autoSpaceDE/>
        <w:autoSpaceDN/>
        <w:bidi w:val="0"/>
        <w:adjustRightInd/>
        <w:snapToGrid/>
        <w:spacing w:line="420" w:lineRule="exact"/>
        <w:ind w:firstLine="414" w:firstLineChars="200"/>
        <w:textAlignment w:val="auto"/>
        <w:outlineLvl w:val="0"/>
        <w:rPr>
          <w:rFonts w:hint="eastAsia" w:asciiTheme="minorEastAsia" w:hAnsiTheme="minorEastAsia" w:eastAsiaTheme="minorEastAsia" w:cstheme="minorEastAsia"/>
          <w:color w:val="auto"/>
          <w:sz w:val="21"/>
          <w:szCs w:val="21"/>
        </w:rPr>
      </w:pPr>
      <w:bookmarkStart w:id="92" w:name="_Toc4953"/>
      <w:r>
        <w:rPr>
          <w:rFonts w:hint="eastAsia" w:asciiTheme="minorEastAsia" w:hAnsiTheme="minorEastAsia" w:eastAsiaTheme="minorEastAsia" w:cstheme="minorEastAsia"/>
          <w:b/>
          <w:bCs/>
          <w:color w:val="auto"/>
          <w:spacing w:val="-2"/>
          <w:sz w:val="21"/>
          <w:szCs w:val="21"/>
        </w:rPr>
        <w:t>4.7</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b/>
          <w:bCs/>
          <w:color w:val="auto"/>
          <w:spacing w:val="-2"/>
          <w:sz w:val="21"/>
          <w:szCs w:val="21"/>
        </w:rPr>
        <w:t>撤换承包人项目经理和其他人员</w:t>
      </w:r>
      <w:bookmarkEnd w:id="92"/>
    </w:p>
    <w:p w14:paraId="396133AE">
      <w:pPr>
        <w:keepNext w:val="0"/>
        <w:keepLines w:val="0"/>
        <w:pageBreakBefore w:val="0"/>
        <w:widowControl w:val="0"/>
        <w:kinsoku/>
        <w:wordWrap/>
        <w:overflowPunct/>
        <w:topLinePunct w:val="0"/>
        <w:autoSpaceDE/>
        <w:autoSpaceDN/>
        <w:bidi w:val="0"/>
        <w:adjustRightInd/>
        <w:snapToGrid/>
        <w:spacing w:line="420" w:lineRule="exact"/>
        <w:ind w:right="2"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□4.7.1</w:t>
      </w:r>
      <w:r>
        <w:rPr>
          <w:rFonts w:hint="eastAsia" w:asciiTheme="minorEastAsia" w:hAnsiTheme="minorEastAsia" w:eastAsiaTheme="minorEastAsia" w:cstheme="minorEastAsia"/>
          <w:color w:val="auto"/>
          <w:spacing w:val="43"/>
          <w:sz w:val="21"/>
          <w:szCs w:val="21"/>
        </w:rPr>
        <w:t xml:space="preserve"> </w:t>
      </w:r>
      <w:r>
        <w:rPr>
          <w:rFonts w:hint="eastAsia" w:asciiTheme="minorEastAsia" w:hAnsiTheme="minorEastAsia" w:eastAsiaTheme="minorEastAsia" w:cstheme="minorEastAsia"/>
          <w:color w:val="auto"/>
          <w:spacing w:val="-1"/>
          <w:sz w:val="21"/>
          <w:szCs w:val="21"/>
        </w:rPr>
        <w:t>中标人根据投标文件的承诺，投入本项目的项目经理、技术负责人、质量管理员、安全管理员等主要管理人员中标后不得更换（除因故去世、调离本单位外）。</w:t>
      </w:r>
    </w:p>
    <w:p w14:paraId="781CE1D7">
      <w:pPr>
        <w:keepNext w:val="0"/>
        <w:keepLines w:val="0"/>
        <w:pageBreakBefore w:val="0"/>
        <w:widowControl w:val="0"/>
        <w:kinsoku/>
        <w:wordWrap/>
        <w:overflowPunct/>
        <w:topLinePunct w:val="0"/>
        <w:autoSpaceDE/>
        <w:autoSpaceDN/>
        <w:bidi w:val="0"/>
        <w:adjustRightInd/>
        <w:snapToGrid/>
        <w:spacing w:line="420" w:lineRule="exact"/>
        <w:ind w:firstLine="412"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☑4.7.1  投入本项目的项目经理、技术负责人、质量</w:t>
      </w:r>
      <w:r>
        <w:rPr>
          <w:rFonts w:hint="eastAsia" w:asciiTheme="minorEastAsia" w:hAnsiTheme="minorEastAsia" w:eastAsiaTheme="minorEastAsia" w:cstheme="minorEastAsia"/>
          <w:color w:val="auto"/>
          <w:spacing w:val="-3"/>
          <w:sz w:val="21"/>
          <w:szCs w:val="21"/>
        </w:rPr>
        <w:t>管理员、专全管理员等主要管理人</w:t>
      </w:r>
      <w:r>
        <w:rPr>
          <w:rFonts w:hint="eastAsia" w:asciiTheme="minorEastAsia" w:hAnsiTheme="minorEastAsia" w:eastAsiaTheme="minorEastAsia" w:cstheme="minorEastAsia"/>
          <w:color w:val="auto"/>
          <w:spacing w:val="1"/>
          <w:sz w:val="21"/>
          <w:szCs w:val="21"/>
        </w:rPr>
        <w:t>员中标后，经中标人申请、监理机构审核允许、招标人同</w:t>
      </w:r>
      <w:r>
        <w:rPr>
          <w:rFonts w:hint="eastAsia" w:asciiTheme="minorEastAsia" w:hAnsiTheme="minorEastAsia" w:eastAsiaTheme="minorEastAsia" w:cstheme="minorEastAsia"/>
          <w:color w:val="auto"/>
          <w:sz w:val="21"/>
          <w:szCs w:val="21"/>
        </w:rPr>
        <w:t>意后方可变更为不低于同等条件的</w:t>
      </w:r>
      <w:r>
        <w:rPr>
          <w:rFonts w:hint="eastAsia" w:asciiTheme="minorEastAsia" w:hAnsiTheme="minorEastAsia" w:eastAsiaTheme="minorEastAsia" w:cstheme="minorEastAsia"/>
          <w:color w:val="auto"/>
          <w:spacing w:val="-4"/>
          <w:sz w:val="21"/>
          <w:szCs w:val="21"/>
        </w:rPr>
        <w:t>人员。</w:t>
      </w:r>
    </w:p>
    <w:p w14:paraId="6F34154B">
      <w:pPr>
        <w:keepNext w:val="0"/>
        <w:keepLines w:val="0"/>
        <w:pageBreakBefore w:val="0"/>
        <w:widowControl w:val="0"/>
        <w:kinsoku/>
        <w:wordWrap/>
        <w:overflowPunct/>
        <w:topLinePunct w:val="0"/>
        <w:autoSpaceDE/>
        <w:autoSpaceDN/>
        <w:bidi w:val="0"/>
        <w:adjustRightInd/>
        <w:snapToGrid/>
        <w:spacing w:line="420" w:lineRule="exact"/>
        <w:ind w:firstLine="408"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4.7.2 项目经理每月在工地时间少于</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3"/>
          <w:sz w:val="21"/>
          <w:szCs w:val="21"/>
          <w:u w:val="single" w:color="auto"/>
          <w:lang w:val="en-US" w:eastAsia="zh-CN"/>
        </w:rPr>
        <w:t>22</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68"/>
          <w:sz w:val="21"/>
          <w:szCs w:val="21"/>
        </w:rPr>
        <w:t xml:space="preserve"> </w:t>
      </w:r>
      <w:r>
        <w:rPr>
          <w:rFonts w:hint="eastAsia" w:asciiTheme="minorEastAsia" w:hAnsiTheme="minorEastAsia" w:eastAsiaTheme="minorEastAsia" w:cstheme="minorEastAsia"/>
          <w:color w:val="auto"/>
          <w:spacing w:val="-3"/>
          <w:sz w:val="21"/>
          <w:szCs w:val="21"/>
        </w:rPr>
        <w:t>日，且未经招标人同意的</w:t>
      </w:r>
      <w:r>
        <w:rPr>
          <w:rFonts w:hint="eastAsia" w:asciiTheme="minorEastAsia" w:hAnsiTheme="minorEastAsia" w:eastAsiaTheme="minorEastAsia" w:cstheme="minorEastAsia"/>
          <w:color w:val="auto"/>
          <w:spacing w:val="-4"/>
          <w:sz w:val="21"/>
          <w:szCs w:val="21"/>
        </w:rPr>
        <w:t>，按未履职处理，由</w:t>
      </w:r>
      <w:r>
        <w:rPr>
          <w:rFonts w:hint="eastAsia" w:asciiTheme="minorEastAsia" w:hAnsiTheme="minorEastAsia" w:eastAsiaTheme="minorEastAsia" w:cstheme="minorEastAsia"/>
          <w:color w:val="auto"/>
          <w:spacing w:val="1"/>
          <w:sz w:val="21"/>
          <w:szCs w:val="21"/>
        </w:rPr>
        <w:t>有关行政监督部门处理后报请自治区有关行政监督部门将结</w:t>
      </w:r>
      <w:r>
        <w:rPr>
          <w:rFonts w:hint="eastAsia" w:asciiTheme="minorEastAsia" w:hAnsiTheme="minorEastAsia" w:eastAsiaTheme="minorEastAsia" w:cstheme="minorEastAsia"/>
          <w:color w:val="auto"/>
          <w:sz w:val="21"/>
          <w:szCs w:val="21"/>
        </w:rPr>
        <w:t>果记入市场主体信用档案，公布</w:t>
      </w:r>
      <w:r>
        <w:rPr>
          <w:rFonts w:hint="eastAsia" w:asciiTheme="minorEastAsia" w:hAnsiTheme="minorEastAsia" w:eastAsiaTheme="minorEastAsia" w:cstheme="minorEastAsia"/>
          <w:color w:val="auto"/>
          <w:spacing w:val="-2"/>
          <w:sz w:val="21"/>
          <w:szCs w:val="21"/>
        </w:rPr>
        <w:t>不良行为记录。</w:t>
      </w:r>
    </w:p>
    <w:p w14:paraId="6B8A961B">
      <w:pPr>
        <w:keepNext w:val="0"/>
        <w:keepLines w:val="0"/>
        <w:pageBreakBefore w:val="0"/>
        <w:widowControl w:val="0"/>
        <w:kinsoku/>
        <w:wordWrap/>
        <w:overflowPunct/>
        <w:topLinePunct w:val="0"/>
        <w:autoSpaceDE/>
        <w:autoSpaceDN/>
        <w:bidi w:val="0"/>
        <w:adjustRightInd/>
        <w:snapToGrid/>
        <w:spacing w:line="420" w:lineRule="exact"/>
        <w:ind w:firstLine="410" w:firstLineChars="200"/>
        <w:textAlignment w:val="auto"/>
        <w:outlineLvl w:val="1"/>
        <w:rPr>
          <w:rFonts w:hint="eastAsia" w:asciiTheme="minorEastAsia" w:hAnsiTheme="minorEastAsia" w:eastAsiaTheme="minorEastAsia" w:cstheme="minorEastAsia"/>
          <w:color w:val="auto"/>
          <w:sz w:val="21"/>
          <w:szCs w:val="21"/>
        </w:rPr>
      </w:pPr>
      <w:bookmarkStart w:id="93" w:name="_Toc31105"/>
      <w:r>
        <w:rPr>
          <w:rFonts w:hint="eastAsia" w:asciiTheme="minorEastAsia" w:hAnsiTheme="minorEastAsia" w:eastAsiaTheme="minorEastAsia" w:cstheme="minorEastAsia"/>
          <w:b/>
          <w:bCs/>
          <w:color w:val="auto"/>
          <w:spacing w:val="-3"/>
          <w:sz w:val="21"/>
          <w:szCs w:val="21"/>
        </w:rPr>
        <w:t>4.11</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不利物质条件</w:t>
      </w:r>
      <w:bookmarkEnd w:id="93"/>
    </w:p>
    <w:p w14:paraId="282DDE48">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4.11.1</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color w:val="auto"/>
          <w:spacing w:val="-1"/>
          <w:sz w:val="21"/>
          <w:szCs w:val="21"/>
        </w:rPr>
        <w:t>不利物质条件的范围：</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b/>
          <w:bCs/>
          <w:color w:val="auto"/>
          <w:spacing w:val="-1"/>
          <w:sz w:val="21"/>
          <w:szCs w:val="21"/>
          <w:u w:val="single" w:color="auto"/>
        </w:rPr>
        <w:t>无</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color w:val="auto"/>
          <w:spacing w:val="-2"/>
          <w:sz w:val="21"/>
          <w:szCs w:val="21"/>
        </w:rPr>
        <w:t>。</w:t>
      </w:r>
    </w:p>
    <w:p w14:paraId="5E8D502C">
      <w:pPr>
        <w:keepNext w:val="0"/>
        <w:keepLines w:val="0"/>
        <w:pageBreakBefore w:val="0"/>
        <w:widowControl w:val="0"/>
        <w:kinsoku/>
        <w:wordWrap/>
        <w:overflowPunct/>
        <w:topLinePunct w:val="0"/>
        <w:autoSpaceDE/>
        <w:autoSpaceDN/>
        <w:bidi w:val="0"/>
        <w:adjustRightInd/>
        <w:snapToGrid/>
        <w:spacing w:line="420" w:lineRule="exact"/>
        <w:ind w:left="5" w:firstLine="410" w:firstLineChars="200"/>
        <w:textAlignment w:val="auto"/>
        <w:outlineLvl w:val="1"/>
        <w:rPr>
          <w:rFonts w:hint="eastAsia" w:asciiTheme="minorEastAsia" w:hAnsiTheme="minorEastAsia" w:eastAsiaTheme="minorEastAsia" w:cstheme="minorEastAsia"/>
          <w:color w:val="auto"/>
          <w:sz w:val="21"/>
          <w:szCs w:val="21"/>
        </w:rPr>
      </w:pPr>
      <w:bookmarkStart w:id="94" w:name="_Toc268"/>
      <w:r>
        <w:rPr>
          <w:rFonts w:hint="eastAsia" w:asciiTheme="minorEastAsia" w:hAnsiTheme="minorEastAsia" w:eastAsiaTheme="minorEastAsia" w:cstheme="minorEastAsia"/>
          <w:b/>
          <w:bCs/>
          <w:color w:val="auto"/>
          <w:spacing w:val="-3"/>
          <w:sz w:val="21"/>
          <w:szCs w:val="21"/>
        </w:rPr>
        <w:t>5</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材料和工程设备</w:t>
      </w:r>
      <w:bookmarkEnd w:id="94"/>
    </w:p>
    <w:p w14:paraId="18C2C189">
      <w:pPr>
        <w:keepNext w:val="0"/>
        <w:keepLines w:val="0"/>
        <w:pageBreakBefore w:val="0"/>
        <w:widowControl w:val="0"/>
        <w:kinsoku/>
        <w:wordWrap/>
        <w:overflowPunct/>
        <w:topLinePunct w:val="0"/>
        <w:autoSpaceDE/>
        <w:autoSpaceDN/>
        <w:bidi w:val="0"/>
        <w:adjustRightInd/>
        <w:snapToGrid/>
        <w:spacing w:line="420" w:lineRule="exact"/>
        <w:ind w:left="5" w:firstLine="410" w:firstLineChars="200"/>
        <w:textAlignment w:val="auto"/>
        <w:outlineLvl w:val="1"/>
        <w:rPr>
          <w:rFonts w:hint="eastAsia" w:asciiTheme="minorEastAsia" w:hAnsiTheme="minorEastAsia" w:eastAsiaTheme="minorEastAsia" w:cstheme="minorEastAsia"/>
          <w:color w:val="auto"/>
          <w:sz w:val="21"/>
          <w:szCs w:val="21"/>
        </w:rPr>
      </w:pPr>
      <w:bookmarkStart w:id="95" w:name="_Toc16852"/>
      <w:r>
        <w:rPr>
          <w:rFonts w:hint="eastAsia" w:asciiTheme="minorEastAsia" w:hAnsiTheme="minorEastAsia" w:eastAsiaTheme="minorEastAsia" w:cstheme="minorEastAsia"/>
          <w:b/>
          <w:bCs/>
          <w:color w:val="auto"/>
          <w:spacing w:val="-3"/>
          <w:sz w:val="21"/>
          <w:szCs w:val="21"/>
        </w:rPr>
        <w:t>5.2</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发包人提供的材料和工程设备</w:t>
      </w:r>
      <w:bookmarkEnd w:id="95"/>
    </w:p>
    <w:p w14:paraId="09739397">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5.2.1 发包人不提供材料和工程设备。</w:t>
      </w:r>
    </w:p>
    <w:p w14:paraId="0D605BE9">
      <w:pPr>
        <w:keepNext w:val="0"/>
        <w:keepLines w:val="0"/>
        <w:pageBreakBefore w:val="0"/>
        <w:widowControl w:val="0"/>
        <w:kinsoku/>
        <w:wordWrap/>
        <w:overflowPunct/>
        <w:topLinePunct w:val="0"/>
        <w:autoSpaceDE/>
        <w:autoSpaceDN/>
        <w:bidi w:val="0"/>
        <w:adjustRightInd/>
        <w:snapToGrid/>
        <w:spacing w:line="420" w:lineRule="exact"/>
        <w:ind w:left="3" w:firstLine="410" w:firstLineChars="200"/>
        <w:textAlignment w:val="auto"/>
        <w:outlineLvl w:val="1"/>
        <w:rPr>
          <w:rFonts w:hint="eastAsia" w:asciiTheme="minorEastAsia" w:hAnsiTheme="minorEastAsia" w:eastAsiaTheme="minorEastAsia" w:cstheme="minorEastAsia"/>
          <w:color w:val="auto"/>
          <w:sz w:val="21"/>
          <w:szCs w:val="21"/>
        </w:rPr>
      </w:pPr>
      <w:bookmarkStart w:id="96" w:name="_Toc10482"/>
      <w:r>
        <w:rPr>
          <w:rFonts w:hint="eastAsia" w:asciiTheme="minorEastAsia" w:hAnsiTheme="minorEastAsia" w:eastAsiaTheme="minorEastAsia" w:cstheme="minorEastAsia"/>
          <w:b/>
          <w:bCs/>
          <w:color w:val="auto"/>
          <w:spacing w:val="-3"/>
          <w:sz w:val="21"/>
          <w:szCs w:val="21"/>
        </w:rPr>
        <w:t>6</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施工设备和临时设施</w:t>
      </w:r>
      <w:bookmarkEnd w:id="96"/>
    </w:p>
    <w:p w14:paraId="39580995">
      <w:pPr>
        <w:keepNext w:val="0"/>
        <w:keepLines w:val="0"/>
        <w:pageBreakBefore w:val="0"/>
        <w:widowControl w:val="0"/>
        <w:kinsoku/>
        <w:wordWrap/>
        <w:overflowPunct/>
        <w:topLinePunct w:val="0"/>
        <w:autoSpaceDE/>
        <w:autoSpaceDN/>
        <w:bidi w:val="0"/>
        <w:adjustRightInd/>
        <w:snapToGrid/>
        <w:spacing w:line="420" w:lineRule="exact"/>
        <w:ind w:left="3" w:firstLine="410" w:firstLineChars="200"/>
        <w:textAlignment w:val="auto"/>
        <w:outlineLvl w:val="1"/>
        <w:rPr>
          <w:rFonts w:hint="eastAsia" w:asciiTheme="minorEastAsia" w:hAnsiTheme="minorEastAsia" w:eastAsiaTheme="minorEastAsia" w:cstheme="minorEastAsia"/>
          <w:color w:val="auto"/>
          <w:sz w:val="21"/>
          <w:szCs w:val="21"/>
        </w:rPr>
      </w:pPr>
      <w:bookmarkStart w:id="97" w:name="_Toc10275"/>
      <w:r>
        <w:rPr>
          <w:rFonts w:hint="eastAsia" w:asciiTheme="minorEastAsia" w:hAnsiTheme="minorEastAsia" w:eastAsiaTheme="minorEastAsia" w:cstheme="minorEastAsia"/>
          <w:b/>
          <w:bCs/>
          <w:color w:val="auto"/>
          <w:spacing w:val="-3"/>
          <w:sz w:val="21"/>
          <w:szCs w:val="21"/>
        </w:rPr>
        <w:t>6.1</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承包人提供的施工设备和临时设施</w:t>
      </w:r>
      <w:bookmarkEnd w:id="97"/>
    </w:p>
    <w:p w14:paraId="65F3FD82">
      <w:pPr>
        <w:keepNext w:val="0"/>
        <w:keepLines w:val="0"/>
        <w:pageBreakBefore w:val="0"/>
        <w:widowControl w:val="0"/>
        <w:kinsoku/>
        <w:wordWrap/>
        <w:overflowPunct/>
        <w:topLinePunct w:val="0"/>
        <w:autoSpaceDE/>
        <w:autoSpaceDN/>
        <w:bidi w:val="0"/>
        <w:adjustRightInd/>
        <w:snapToGrid/>
        <w:spacing w:line="420" w:lineRule="exact"/>
        <w:ind w:right="188"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6.1.2 承包人自行承担修建临时设施的费用，需要临时占地的，由承包人办理相关申</w:t>
      </w:r>
      <w:r>
        <w:rPr>
          <w:rFonts w:hint="eastAsia" w:asciiTheme="minorEastAsia" w:hAnsiTheme="minorEastAsia" w:eastAsiaTheme="minorEastAsia" w:cstheme="minorEastAsia"/>
          <w:color w:val="auto"/>
          <w:spacing w:val="1"/>
          <w:sz w:val="21"/>
          <w:szCs w:val="21"/>
        </w:rPr>
        <w:t>请手续，发包人予以协助，发生的相关费用由承包</w:t>
      </w:r>
      <w:r>
        <w:rPr>
          <w:rFonts w:hint="eastAsia" w:asciiTheme="minorEastAsia" w:hAnsiTheme="minorEastAsia" w:eastAsiaTheme="minorEastAsia" w:cstheme="minorEastAsia"/>
          <w:color w:val="auto"/>
          <w:sz w:val="21"/>
          <w:szCs w:val="21"/>
        </w:rPr>
        <w:t>人承担。</w:t>
      </w:r>
    </w:p>
    <w:p w14:paraId="49FA0DE1">
      <w:pPr>
        <w:keepNext w:val="0"/>
        <w:keepLines w:val="0"/>
        <w:pageBreakBefore w:val="0"/>
        <w:widowControl w:val="0"/>
        <w:kinsoku/>
        <w:wordWrap/>
        <w:overflowPunct/>
        <w:topLinePunct w:val="0"/>
        <w:autoSpaceDE/>
        <w:autoSpaceDN/>
        <w:bidi w:val="0"/>
        <w:adjustRightInd/>
        <w:snapToGrid/>
        <w:spacing w:line="420" w:lineRule="exact"/>
        <w:ind w:left="3" w:firstLine="414" w:firstLineChars="200"/>
        <w:textAlignment w:val="auto"/>
        <w:outlineLvl w:val="1"/>
        <w:rPr>
          <w:rFonts w:hint="eastAsia" w:asciiTheme="minorEastAsia" w:hAnsiTheme="minorEastAsia" w:eastAsiaTheme="minorEastAsia" w:cstheme="minorEastAsia"/>
          <w:color w:val="auto"/>
          <w:sz w:val="21"/>
          <w:szCs w:val="21"/>
        </w:rPr>
      </w:pPr>
      <w:bookmarkStart w:id="98" w:name="_Toc14884"/>
      <w:r>
        <w:rPr>
          <w:rFonts w:hint="eastAsia" w:asciiTheme="minorEastAsia" w:hAnsiTheme="minorEastAsia" w:eastAsiaTheme="minorEastAsia" w:cstheme="minorEastAsia"/>
          <w:b/>
          <w:bCs/>
          <w:color w:val="auto"/>
          <w:spacing w:val="-2"/>
          <w:sz w:val="21"/>
          <w:szCs w:val="21"/>
        </w:rPr>
        <w:t>6.2</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b/>
          <w:bCs/>
          <w:color w:val="auto"/>
          <w:spacing w:val="-2"/>
          <w:sz w:val="21"/>
          <w:szCs w:val="21"/>
        </w:rPr>
        <w:t>发包人提供的施工设备和临时设施</w:t>
      </w:r>
      <w:bookmarkEnd w:id="98"/>
    </w:p>
    <w:p w14:paraId="34E045F9">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（1）发包人提供的的施工设备：</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b/>
          <w:bCs/>
          <w:color w:val="auto"/>
          <w:spacing w:val="-1"/>
          <w:sz w:val="21"/>
          <w:szCs w:val="21"/>
          <w:u w:val="single" w:color="auto"/>
        </w:rPr>
        <w:t>无</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1"/>
          <w:sz w:val="21"/>
          <w:szCs w:val="21"/>
        </w:rPr>
        <w:t>。</w:t>
      </w:r>
    </w:p>
    <w:p w14:paraId="5980FB59">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（2）发包人提供的临时设施：</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b/>
          <w:bCs/>
          <w:color w:val="auto"/>
          <w:spacing w:val="-1"/>
          <w:sz w:val="21"/>
          <w:szCs w:val="21"/>
          <w:u w:val="single" w:color="auto"/>
        </w:rPr>
        <w:t>无</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1"/>
          <w:sz w:val="21"/>
          <w:szCs w:val="21"/>
        </w:rPr>
        <w:t>。</w:t>
      </w:r>
    </w:p>
    <w:p w14:paraId="6DEA75B8">
      <w:pPr>
        <w:keepNext w:val="0"/>
        <w:keepLines w:val="0"/>
        <w:pageBreakBefore w:val="0"/>
        <w:widowControl w:val="0"/>
        <w:kinsoku/>
        <w:wordWrap/>
        <w:overflowPunct/>
        <w:topLinePunct w:val="0"/>
        <w:autoSpaceDE/>
        <w:autoSpaceDN/>
        <w:bidi w:val="0"/>
        <w:adjustRightInd/>
        <w:snapToGrid/>
        <w:spacing w:line="420" w:lineRule="exact"/>
        <w:ind w:left="7" w:firstLine="390" w:firstLineChars="200"/>
        <w:textAlignment w:val="auto"/>
        <w:outlineLvl w:val="1"/>
        <w:rPr>
          <w:rFonts w:hint="eastAsia" w:asciiTheme="minorEastAsia" w:hAnsiTheme="minorEastAsia" w:eastAsiaTheme="minorEastAsia" w:cstheme="minorEastAsia"/>
          <w:color w:val="auto"/>
          <w:sz w:val="21"/>
          <w:szCs w:val="21"/>
        </w:rPr>
      </w:pPr>
      <w:bookmarkStart w:id="99" w:name="_Toc3542"/>
      <w:r>
        <w:rPr>
          <w:rFonts w:hint="eastAsia" w:asciiTheme="minorEastAsia" w:hAnsiTheme="minorEastAsia" w:eastAsiaTheme="minorEastAsia" w:cstheme="minorEastAsia"/>
          <w:b/>
          <w:bCs/>
          <w:color w:val="auto"/>
          <w:spacing w:val="-8"/>
          <w:sz w:val="21"/>
          <w:szCs w:val="21"/>
        </w:rPr>
        <w:t>7</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b/>
          <w:bCs/>
          <w:color w:val="auto"/>
          <w:spacing w:val="-8"/>
          <w:sz w:val="21"/>
          <w:szCs w:val="21"/>
        </w:rPr>
        <w:t>交通运输</w:t>
      </w:r>
      <w:bookmarkEnd w:id="99"/>
    </w:p>
    <w:p w14:paraId="611DCE2A">
      <w:pPr>
        <w:keepNext w:val="0"/>
        <w:keepLines w:val="0"/>
        <w:pageBreakBefore w:val="0"/>
        <w:widowControl w:val="0"/>
        <w:kinsoku/>
        <w:wordWrap/>
        <w:overflowPunct/>
        <w:topLinePunct w:val="0"/>
        <w:autoSpaceDE/>
        <w:autoSpaceDN/>
        <w:bidi w:val="0"/>
        <w:adjustRightInd/>
        <w:snapToGrid/>
        <w:spacing w:line="420" w:lineRule="exact"/>
        <w:ind w:firstLine="414"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2"/>
          <w:sz w:val="21"/>
          <w:szCs w:val="21"/>
        </w:rPr>
        <w:t>7.1</w:t>
      </w:r>
      <w:r>
        <w:rPr>
          <w:rFonts w:hint="eastAsia" w:asciiTheme="minorEastAsia" w:hAnsiTheme="minorEastAsia" w:eastAsiaTheme="minorEastAsia" w:cstheme="minorEastAsia"/>
          <w:b/>
          <w:bCs/>
          <w:color w:val="auto"/>
          <w:spacing w:val="-51"/>
          <w:sz w:val="21"/>
          <w:szCs w:val="21"/>
        </w:rPr>
        <w:t xml:space="preserve"> </w:t>
      </w:r>
      <w:r>
        <w:rPr>
          <w:rFonts w:hint="eastAsia" w:asciiTheme="minorEastAsia" w:hAnsiTheme="minorEastAsia" w:eastAsiaTheme="minorEastAsia" w:cstheme="minorEastAsia"/>
          <w:b/>
          <w:bCs/>
          <w:color w:val="auto"/>
          <w:spacing w:val="-2"/>
          <w:sz w:val="21"/>
          <w:szCs w:val="21"/>
        </w:rPr>
        <w:t>道路通行权和场外设施</w:t>
      </w:r>
    </w:p>
    <w:p w14:paraId="636F00E7">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道路通行权和场外设施的约定：</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b w:val="0"/>
          <w:bCs w:val="0"/>
          <w:color w:val="auto"/>
          <w:sz w:val="21"/>
          <w:szCs w:val="21"/>
          <w:u w:val="single" w:color="auto"/>
        </w:rPr>
        <w:t>发包人协助承包人办理取得出入施工场地的专用和临时道路的通行权，以及取得为实施合同工程所需修建场外设施的权利，费用由承包人承担</w:t>
      </w:r>
      <w:r>
        <w:rPr>
          <w:rFonts w:hint="eastAsia" w:asciiTheme="minorEastAsia" w:hAnsiTheme="minorEastAsia" w:eastAsiaTheme="minorEastAsia" w:cstheme="minorEastAsia"/>
          <w:color w:val="auto"/>
          <w:spacing w:val="-1"/>
          <w:sz w:val="21"/>
          <w:szCs w:val="21"/>
          <w:u w:val="single" w:color="auto"/>
        </w:rPr>
        <w:t xml:space="preserve"> 。</w:t>
      </w:r>
    </w:p>
    <w:p w14:paraId="656B158B">
      <w:pPr>
        <w:keepNext w:val="0"/>
        <w:keepLines w:val="0"/>
        <w:pageBreakBefore w:val="0"/>
        <w:widowControl w:val="0"/>
        <w:kinsoku/>
        <w:wordWrap/>
        <w:overflowPunct/>
        <w:topLinePunct w:val="0"/>
        <w:autoSpaceDE/>
        <w:autoSpaceDN/>
        <w:bidi w:val="0"/>
        <w:adjustRightInd/>
        <w:snapToGrid/>
        <w:spacing w:line="420" w:lineRule="exact"/>
        <w:ind w:left="2" w:firstLine="394" w:firstLineChars="200"/>
        <w:textAlignment w:val="auto"/>
        <w:outlineLvl w:val="1"/>
        <w:rPr>
          <w:rFonts w:hint="eastAsia" w:asciiTheme="minorEastAsia" w:hAnsiTheme="minorEastAsia" w:eastAsiaTheme="minorEastAsia" w:cstheme="minorEastAsia"/>
          <w:color w:val="auto"/>
          <w:sz w:val="21"/>
          <w:szCs w:val="21"/>
        </w:rPr>
      </w:pPr>
      <w:bookmarkStart w:id="100" w:name="_Toc3150"/>
      <w:r>
        <w:rPr>
          <w:rFonts w:hint="eastAsia" w:asciiTheme="minorEastAsia" w:hAnsiTheme="minorEastAsia" w:eastAsiaTheme="minorEastAsia" w:cstheme="minorEastAsia"/>
          <w:b/>
          <w:bCs/>
          <w:color w:val="auto"/>
          <w:spacing w:val="-7"/>
          <w:sz w:val="21"/>
          <w:szCs w:val="21"/>
        </w:rPr>
        <w:t>8</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b/>
          <w:bCs/>
          <w:color w:val="auto"/>
          <w:spacing w:val="-7"/>
          <w:sz w:val="21"/>
          <w:szCs w:val="21"/>
        </w:rPr>
        <w:t>测量放线</w:t>
      </w:r>
      <w:bookmarkEnd w:id="100"/>
    </w:p>
    <w:p w14:paraId="303A6B46">
      <w:pPr>
        <w:keepNext w:val="0"/>
        <w:keepLines w:val="0"/>
        <w:pageBreakBefore w:val="0"/>
        <w:widowControl w:val="0"/>
        <w:kinsoku/>
        <w:wordWrap/>
        <w:overflowPunct/>
        <w:topLinePunct w:val="0"/>
        <w:autoSpaceDE/>
        <w:autoSpaceDN/>
        <w:bidi w:val="0"/>
        <w:adjustRightInd/>
        <w:snapToGrid/>
        <w:spacing w:line="420" w:lineRule="exact"/>
        <w:ind w:left="2" w:firstLine="406" w:firstLineChars="200"/>
        <w:textAlignment w:val="auto"/>
        <w:outlineLvl w:val="1"/>
        <w:rPr>
          <w:rFonts w:hint="eastAsia" w:asciiTheme="minorEastAsia" w:hAnsiTheme="minorEastAsia" w:eastAsiaTheme="minorEastAsia" w:cstheme="minorEastAsia"/>
          <w:color w:val="auto"/>
          <w:sz w:val="21"/>
          <w:szCs w:val="21"/>
        </w:rPr>
      </w:pPr>
      <w:bookmarkStart w:id="101" w:name="_Toc8236"/>
      <w:r>
        <w:rPr>
          <w:rFonts w:hint="eastAsia" w:asciiTheme="minorEastAsia" w:hAnsiTheme="minorEastAsia" w:eastAsiaTheme="minorEastAsia" w:cstheme="minorEastAsia"/>
          <w:b/>
          <w:bCs/>
          <w:color w:val="auto"/>
          <w:spacing w:val="-4"/>
          <w:sz w:val="21"/>
          <w:szCs w:val="21"/>
        </w:rPr>
        <w:t>8.1</w:t>
      </w:r>
      <w:r>
        <w:rPr>
          <w:rFonts w:hint="eastAsia" w:asciiTheme="minorEastAsia" w:hAnsiTheme="minorEastAsia" w:eastAsiaTheme="minorEastAsia" w:cstheme="minorEastAsia"/>
          <w:color w:val="auto"/>
          <w:spacing w:val="-52"/>
          <w:sz w:val="21"/>
          <w:szCs w:val="21"/>
        </w:rPr>
        <w:t xml:space="preserve"> </w:t>
      </w:r>
      <w:r>
        <w:rPr>
          <w:rFonts w:hint="eastAsia" w:asciiTheme="minorEastAsia" w:hAnsiTheme="minorEastAsia" w:eastAsiaTheme="minorEastAsia" w:cstheme="minorEastAsia"/>
          <w:b/>
          <w:bCs/>
          <w:color w:val="auto"/>
          <w:spacing w:val="-4"/>
          <w:sz w:val="21"/>
          <w:szCs w:val="21"/>
        </w:rPr>
        <w:t>施工控制网</w:t>
      </w:r>
      <w:bookmarkEnd w:id="101"/>
    </w:p>
    <w:p w14:paraId="17600392">
      <w:pPr>
        <w:keepNext w:val="0"/>
        <w:keepLines w:val="0"/>
        <w:pageBreakBefore w:val="0"/>
        <w:widowControl w:val="0"/>
        <w:kinsoku/>
        <w:wordWrap/>
        <w:overflowPunct/>
        <w:topLinePunct w:val="0"/>
        <w:autoSpaceDE/>
        <w:autoSpaceDN/>
        <w:bidi w:val="0"/>
        <w:adjustRightInd/>
        <w:snapToGrid/>
        <w:spacing w:line="420" w:lineRule="exact"/>
        <w:ind w:left="2"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8.1.1</w:t>
      </w:r>
      <w:r>
        <w:rPr>
          <w:rFonts w:hint="eastAsia" w:asciiTheme="minorEastAsia" w:hAnsiTheme="minorEastAsia" w:eastAsiaTheme="minorEastAsia" w:cstheme="minorEastAsia"/>
          <w:color w:val="auto"/>
          <w:spacing w:val="-52"/>
          <w:sz w:val="21"/>
          <w:szCs w:val="21"/>
        </w:rPr>
        <w:t xml:space="preserve"> </w:t>
      </w:r>
      <w:r>
        <w:rPr>
          <w:rFonts w:hint="eastAsia" w:asciiTheme="minorEastAsia" w:hAnsiTheme="minorEastAsia" w:eastAsiaTheme="minorEastAsia" w:cstheme="minorEastAsia"/>
          <w:color w:val="auto"/>
          <w:spacing w:val="-1"/>
          <w:sz w:val="21"/>
          <w:szCs w:val="21"/>
        </w:rPr>
        <w:t>施工控制网的约定：</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b/>
          <w:bCs/>
          <w:color w:val="auto"/>
          <w:spacing w:val="-1"/>
          <w:sz w:val="21"/>
          <w:szCs w:val="21"/>
          <w:u w:val="single" w:color="auto"/>
        </w:rPr>
        <w:t>由承包人负责</w:t>
      </w:r>
      <w:r>
        <w:rPr>
          <w:rFonts w:hint="eastAsia" w:asciiTheme="minorEastAsia" w:hAnsiTheme="minorEastAsia" w:eastAsiaTheme="minorEastAsia" w:cstheme="minorEastAsia"/>
          <w:b/>
          <w:bCs/>
          <w:color w:val="auto"/>
          <w:spacing w:val="-2"/>
          <w:sz w:val="21"/>
          <w:szCs w:val="21"/>
          <w:u w:val="single" w:color="auto"/>
        </w:rPr>
        <w:t>测设</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color w:val="auto"/>
          <w:spacing w:val="-2"/>
          <w:sz w:val="21"/>
          <w:szCs w:val="21"/>
        </w:rPr>
        <w:t>。</w:t>
      </w:r>
    </w:p>
    <w:p w14:paraId="0D79CDD3">
      <w:pPr>
        <w:keepNext w:val="0"/>
        <w:keepLines w:val="0"/>
        <w:pageBreakBefore w:val="0"/>
        <w:widowControl w:val="0"/>
        <w:kinsoku/>
        <w:wordWrap/>
        <w:overflowPunct/>
        <w:topLinePunct w:val="0"/>
        <w:autoSpaceDE/>
        <w:autoSpaceDN/>
        <w:bidi w:val="0"/>
        <w:adjustRightInd/>
        <w:snapToGrid/>
        <w:spacing w:line="420" w:lineRule="exact"/>
        <w:ind w:left="2" w:firstLine="410" w:firstLineChars="200"/>
        <w:textAlignment w:val="auto"/>
        <w:outlineLvl w:val="1"/>
        <w:rPr>
          <w:rFonts w:hint="eastAsia" w:asciiTheme="minorEastAsia" w:hAnsiTheme="minorEastAsia" w:eastAsiaTheme="minorEastAsia" w:cstheme="minorEastAsia"/>
          <w:color w:val="auto"/>
          <w:sz w:val="21"/>
          <w:szCs w:val="21"/>
        </w:rPr>
      </w:pPr>
      <w:bookmarkStart w:id="102" w:name="_Toc753"/>
      <w:r>
        <w:rPr>
          <w:rFonts w:hint="eastAsia" w:asciiTheme="minorEastAsia" w:hAnsiTheme="minorEastAsia" w:eastAsiaTheme="minorEastAsia" w:cstheme="minorEastAsia"/>
          <w:b/>
          <w:bCs/>
          <w:color w:val="auto"/>
          <w:spacing w:val="-3"/>
          <w:sz w:val="21"/>
          <w:szCs w:val="21"/>
        </w:rPr>
        <w:t>9</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施工安全、治安保卫和环境保护</w:t>
      </w:r>
      <w:bookmarkEnd w:id="102"/>
    </w:p>
    <w:p w14:paraId="3DF94440">
      <w:pPr>
        <w:keepNext w:val="0"/>
        <w:keepLines w:val="0"/>
        <w:pageBreakBefore w:val="0"/>
        <w:widowControl w:val="0"/>
        <w:kinsoku/>
        <w:wordWrap/>
        <w:overflowPunct/>
        <w:topLinePunct w:val="0"/>
        <w:autoSpaceDE/>
        <w:autoSpaceDN/>
        <w:bidi w:val="0"/>
        <w:adjustRightInd/>
        <w:snapToGrid/>
        <w:spacing w:line="420" w:lineRule="exact"/>
        <w:ind w:left="2" w:firstLine="406" w:firstLineChars="200"/>
        <w:textAlignment w:val="auto"/>
        <w:outlineLvl w:val="1"/>
        <w:rPr>
          <w:rFonts w:hint="eastAsia" w:asciiTheme="minorEastAsia" w:hAnsiTheme="minorEastAsia" w:eastAsiaTheme="minorEastAsia" w:cstheme="minorEastAsia"/>
          <w:color w:val="auto"/>
          <w:sz w:val="21"/>
          <w:szCs w:val="21"/>
        </w:rPr>
      </w:pPr>
      <w:bookmarkStart w:id="103" w:name="_Toc23283"/>
      <w:r>
        <w:rPr>
          <w:rFonts w:hint="eastAsia" w:asciiTheme="minorEastAsia" w:hAnsiTheme="minorEastAsia" w:eastAsiaTheme="minorEastAsia" w:cstheme="minorEastAsia"/>
          <w:b/>
          <w:bCs/>
          <w:color w:val="auto"/>
          <w:spacing w:val="-4"/>
          <w:sz w:val="21"/>
          <w:szCs w:val="21"/>
        </w:rPr>
        <w:t>9.2</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b/>
          <w:bCs/>
          <w:color w:val="auto"/>
          <w:spacing w:val="-4"/>
          <w:sz w:val="21"/>
          <w:szCs w:val="21"/>
        </w:rPr>
        <w:t>承包人的施工安全责任</w:t>
      </w:r>
      <w:bookmarkEnd w:id="103"/>
    </w:p>
    <w:p w14:paraId="148F3C9A">
      <w:pPr>
        <w:keepNext w:val="0"/>
        <w:keepLines w:val="0"/>
        <w:pageBreakBefore w:val="0"/>
        <w:widowControl w:val="0"/>
        <w:kinsoku/>
        <w:wordWrap/>
        <w:overflowPunct/>
        <w:topLinePunct w:val="0"/>
        <w:autoSpaceDE/>
        <w:autoSpaceDN/>
        <w:bidi w:val="0"/>
        <w:adjustRightInd/>
        <w:snapToGrid/>
        <w:spacing w:line="420" w:lineRule="exact"/>
        <w:ind w:firstLine="408" w:firstLineChars="200"/>
        <w:jc w:val="both"/>
        <w:textAlignment w:val="auto"/>
        <w:outlineLvl w:val="1"/>
        <w:rPr>
          <w:rFonts w:hint="eastAsia" w:asciiTheme="minorEastAsia" w:hAnsiTheme="minorEastAsia" w:eastAsiaTheme="minorEastAsia" w:cstheme="minorEastAsia"/>
          <w:color w:val="auto"/>
          <w:sz w:val="21"/>
          <w:szCs w:val="21"/>
        </w:rPr>
      </w:pPr>
      <w:bookmarkStart w:id="104" w:name="_Toc32686"/>
      <w:r>
        <w:rPr>
          <w:rFonts w:hint="eastAsia" w:asciiTheme="minorEastAsia" w:hAnsiTheme="minorEastAsia" w:eastAsiaTheme="minorEastAsia" w:cstheme="minorEastAsia"/>
          <w:color w:val="auto"/>
          <w:spacing w:val="-3"/>
          <w:sz w:val="21"/>
          <w:szCs w:val="21"/>
        </w:rPr>
        <w:t>9.2.12 下列工程应编制专项施工方案：</w:t>
      </w:r>
      <w:r>
        <w:rPr>
          <w:rFonts w:hint="eastAsia" w:asciiTheme="minorEastAsia" w:hAnsiTheme="minorEastAsia" w:eastAsiaTheme="minorEastAsia" w:cstheme="minorEastAsia"/>
          <w:b/>
          <w:bCs/>
          <w:color w:val="auto"/>
          <w:spacing w:val="-3"/>
          <w:sz w:val="21"/>
          <w:szCs w:val="21"/>
          <w:u w:val="single" w:color="auto"/>
        </w:rPr>
        <w:t>在签订施工承包合同时明确。</w:t>
      </w:r>
      <w:r>
        <w:rPr>
          <w:rFonts w:hint="eastAsia" w:asciiTheme="minorEastAsia" w:hAnsiTheme="minorEastAsia" w:eastAsiaTheme="minorEastAsia" w:cstheme="minorEastAsia"/>
          <w:color w:val="auto"/>
          <w:spacing w:val="-3"/>
          <w:sz w:val="21"/>
          <w:szCs w:val="21"/>
        </w:rPr>
        <w:t>其中应组织专家论证和</w:t>
      </w:r>
      <w:bookmarkEnd w:id="104"/>
    </w:p>
    <w:p w14:paraId="0EE1C4E4">
      <w:pPr>
        <w:keepNext w:val="0"/>
        <w:keepLines w:val="0"/>
        <w:pageBreakBefore w:val="0"/>
        <w:widowControl w:val="0"/>
        <w:kinsoku/>
        <w:wordWrap/>
        <w:overflowPunct/>
        <w:topLinePunct w:val="0"/>
        <w:autoSpaceDE/>
        <w:autoSpaceDN/>
        <w:bidi w:val="0"/>
        <w:adjustRightInd/>
        <w:snapToGrid/>
        <w:spacing w:line="420" w:lineRule="exact"/>
        <w:ind w:left="14"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审查的专项施工方案：</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b/>
          <w:bCs/>
          <w:color w:val="auto"/>
          <w:spacing w:val="-2"/>
          <w:sz w:val="21"/>
          <w:szCs w:val="21"/>
          <w:u w:val="single" w:color="auto"/>
        </w:rPr>
        <w:t>在签订施工承包合同时明确。</w:t>
      </w:r>
      <w:r>
        <w:rPr>
          <w:rFonts w:hint="eastAsia" w:asciiTheme="minorEastAsia" w:hAnsiTheme="minorEastAsia" w:eastAsiaTheme="minorEastAsia" w:cstheme="minorEastAsia"/>
          <w:color w:val="auto"/>
          <w:spacing w:val="-2"/>
          <w:sz w:val="21"/>
          <w:szCs w:val="21"/>
          <w:u w:val="single" w:color="auto"/>
        </w:rPr>
        <w:t xml:space="preserve"> </w:t>
      </w:r>
    </w:p>
    <w:p w14:paraId="3C5C7BC7">
      <w:pPr>
        <w:keepNext w:val="0"/>
        <w:keepLines w:val="0"/>
        <w:pageBreakBefore w:val="0"/>
        <w:widowControl w:val="0"/>
        <w:kinsoku/>
        <w:wordWrap/>
        <w:overflowPunct/>
        <w:topLinePunct w:val="0"/>
        <w:autoSpaceDE/>
        <w:autoSpaceDN/>
        <w:bidi w:val="0"/>
        <w:adjustRightInd/>
        <w:snapToGrid/>
        <w:spacing w:line="420" w:lineRule="exact"/>
        <w:ind w:left="2" w:firstLine="402" w:firstLineChars="200"/>
        <w:textAlignment w:val="auto"/>
        <w:outlineLvl w:val="1"/>
        <w:rPr>
          <w:rFonts w:hint="eastAsia" w:asciiTheme="minorEastAsia" w:hAnsiTheme="minorEastAsia" w:eastAsiaTheme="minorEastAsia" w:cstheme="minorEastAsia"/>
          <w:color w:val="auto"/>
          <w:sz w:val="21"/>
          <w:szCs w:val="21"/>
        </w:rPr>
      </w:pPr>
      <w:bookmarkStart w:id="105" w:name="_Toc16937"/>
      <w:r>
        <w:rPr>
          <w:rFonts w:hint="eastAsia" w:asciiTheme="minorEastAsia" w:hAnsiTheme="minorEastAsia" w:eastAsiaTheme="minorEastAsia" w:cstheme="minorEastAsia"/>
          <w:b/>
          <w:bCs/>
          <w:color w:val="auto"/>
          <w:spacing w:val="-5"/>
          <w:sz w:val="21"/>
          <w:szCs w:val="21"/>
        </w:rPr>
        <w:t>9.7</w:t>
      </w:r>
      <w:r>
        <w:rPr>
          <w:rFonts w:hint="eastAsia" w:asciiTheme="minorEastAsia" w:hAnsiTheme="minorEastAsia" w:eastAsiaTheme="minorEastAsia" w:cstheme="minorEastAsia"/>
          <w:color w:val="auto"/>
          <w:spacing w:val="-49"/>
          <w:sz w:val="21"/>
          <w:szCs w:val="21"/>
        </w:rPr>
        <w:t xml:space="preserve"> </w:t>
      </w:r>
      <w:r>
        <w:rPr>
          <w:rFonts w:hint="eastAsia" w:asciiTheme="minorEastAsia" w:hAnsiTheme="minorEastAsia" w:eastAsiaTheme="minorEastAsia" w:cstheme="minorEastAsia"/>
          <w:b/>
          <w:bCs/>
          <w:color w:val="auto"/>
          <w:spacing w:val="-5"/>
          <w:sz w:val="21"/>
          <w:szCs w:val="21"/>
        </w:rPr>
        <w:t>文明工地</w:t>
      </w:r>
      <w:bookmarkEnd w:id="105"/>
    </w:p>
    <w:p w14:paraId="56E3B177">
      <w:pPr>
        <w:keepNext w:val="0"/>
        <w:keepLines w:val="0"/>
        <w:pageBreakBefore w:val="0"/>
        <w:widowControl w:val="0"/>
        <w:kinsoku/>
        <w:wordWrap/>
        <w:overflowPunct/>
        <w:topLinePunct w:val="0"/>
        <w:autoSpaceDE/>
        <w:autoSpaceDN/>
        <w:bidi w:val="0"/>
        <w:adjustRightInd/>
        <w:snapToGrid/>
        <w:spacing w:line="420" w:lineRule="exact"/>
        <w:ind w:right="249"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9.7.1 本合同文明工地的约定：</w:t>
      </w:r>
      <w:r>
        <w:rPr>
          <w:rFonts w:hint="eastAsia" w:asciiTheme="minorEastAsia" w:hAnsiTheme="minorEastAsia" w:eastAsiaTheme="minorEastAsia" w:cstheme="minorEastAsia"/>
          <w:color w:val="auto"/>
          <w:spacing w:val="1"/>
          <w:sz w:val="21"/>
          <w:szCs w:val="21"/>
          <w:u w:val="single" w:color="auto"/>
        </w:rPr>
        <w:t>按水</w:t>
      </w:r>
      <w:r>
        <w:rPr>
          <w:rFonts w:hint="eastAsia" w:asciiTheme="minorEastAsia" w:hAnsiTheme="minorEastAsia" w:eastAsiaTheme="minorEastAsia" w:cstheme="minorEastAsia"/>
          <w:color w:val="auto"/>
          <w:sz w:val="21"/>
          <w:szCs w:val="21"/>
          <w:u w:val="single" w:color="auto"/>
        </w:rPr>
        <w:t>利部《水利系统文明建设工地评审管理办法》创</w:t>
      </w:r>
      <w:r>
        <w:rPr>
          <w:rFonts w:hint="eastAsia" w:asciiTheme="minorEastAsia" w:hAnsiTheme="minorEastAsia" w:eastAsiaTheme="minorEastAsia" w:cstheme="minorEastAsia"/>
          <w:color w:val="auto"/>
          <w:spacing w:val="-2"/>
          <w:sz w:val="21"/>
          <w:szCs w:val="21"/>
          <w:u w:val="single" w:color="auto"/>
        </w:rPr>
        <w:t>建文明建设工地</w:t>
      </w:r>
      <w:r>
        <w:rPr>
          <w:rFonts w:hint="eastAsia" w:asciiTheme="minorEastAsia" w:hAnsiTheme="minorEastAsia" w:eastAsiaTheme="minorEastAsia" w:cstheme="minorEastAsia"/>
          <w:color w:val="auto"/>
          <w:spacing w:val="-2"/>
          <w:sz w:val="21"/>
          <w:szCs w:val="21"/>
        </w:rPr>
        <w:t>。</w:t>
      </w:r>
    </w:p>
    <w:p w14:paraId="38729250">
      <w:pPr>
        <w:keepNext w:val="0"/>
        <w:keepLines w:val="0"/>
        <w:pageBreakBefore w:val="0"/>
        <w:widowControl w:val="0"/>
        <w:kinsoku/>
        <w:wordWrap/>
        <w:overflowPunct/>
        <w:topLinePunct w:val="0"/>
        <w:autoSpaceDE/>
        <w:autoSpaceDN/>
        <w:bidi w:val="0"/>
        <w:adjustRightInd/>
        <w:snapToGrid/>
        <w:spacing w:line="420" w:lineRule="exact"/>
        <w:ind w:left="19" w:firstLine="406" w:firstLineChars="200"/>
        <w:textAlignment w:val="auto"/>
        <w:outlineLvl w:val="1"/>
        <w:rPr>
          <w:rFonts w:hint="eastAsia" w:asciiTheme="minorEastAsia" w:hAnsiTheme="minorEastAsia" w:eastAsiaTheme="minorEastAsia" w:cstheme="minorEastAsia"/>
          <w:color w:val="auto"/>
          <w:sz w:val="21"/>
          <w:szCs w:val="21"/>
        </w:rPr>
      </w:pPr>
      <w:bookmarkStart w:id="106" w:name="_Toc993"/>
      <w:r>
        <w:rPr>
          <w:rFonts w:hint="eastAsia" w:asciiTheme="minorEastAsia" w:hAnsiTheme="minorEastAsia" w:eastAsiaTheme="minorEastAsia" w:cstheme="minorEastAsia"/>
          <w:b/>
          <w:bCs/>
          <w:color w:val="auto"/>
          <w:spacing w:val="-4"/>
          <w:sz w:val="21"/>
          <w:szCs w:val="21"/>
        </w:rPr>
        <w:t>11</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开工和竣工（完工）</w:t>
      </w:r>
      <w:bookmarkEnd w:id="106"/>
    </w:p>
    <w:p w14:paraId="6DE6C7BA">
      <w:pPr>
        <w:keepNext w:val="0"/>
        <w:keepLines w:val="0"/>
        <w:pageBreakBefore w:val="0"/>
        <w:widowControl w:val="0"/>
        <w:kinsoku/>
        <w:wordWrap/>
        <w:overflowPunct/>
        <w:topLinePunct w:val="0"/>
        <w:autoSpaceDE/>
        <w:autoSpaceDN/>
        <w:bidi w:val="0"/>
        <w:adjustRightInd/>
        <w:snapToGrid/>
        <w:spacing w:line="420" w:lineRule="exact"/>
        <w:ind w:left="19" w:firstLine="412" w:firstLineChars="200"/>
        <w:textAlignment w:val="auto"/>
        <w:outlineLvl w:val="1"/>
        <w:rPr>
          <w:rFonts w:hint="eastAsia" w:asciiTheme="minorEastAsia" w:hAnsiTheme="minorEastAsia" w:eastAsiaTheme="minorEastAsia" w:cstheme="minorEastAsia"/>
          <w:color w:val="auto"/>
          <w:sz w:val="21"/>
          <w:szCs w:val="21"/>
        </w:rPr>
      </w:pPr>
      <w:bookmarkStart w:id="107" w:name="_Toc4528"/>
      <w:r>
        <w:rPr>
          <w:rFonts w:hint="eastAsia" w:asciiTheme="minorEastAsia" w:hAnsiTheme="minorEastAsia" w:eastAsiaTheme="minorEastAsia" w:cstheme="minorEastAsia"/>
          <w:color w:val="auto"/>
          <w:spacing w:val="-2"/>
          <w:sz w:val="21"/>
          <w:szCs w:val="21"/>
        </w:rPr>
        <w:t>11.1 本工程合同工程开工时间为：</w:t>
      </w:r>
      <w:r>
        <w:rPr>
          <w:rFonts w:hint="eastAsia" w:asciiTheme="minorEastAsia" w:hAnsiTheme="minorEastAsia" w:eastAsiaTheme="minorEastAsia" w:cstheme="minorEastAsia"/>
          <w:color w:val="auto"/>
          <w:spacing w:val="-2"/>
          <w:sz w:val="21"/>
          <w:szCs w:val="21"/>
          <w:u w:val="single" w:color="auto"/>
        </w:rPr>
        <w:t>2026</w:t>
      </w:r>
      <w:r>
        <w:rPr>
          <w:rFonts w:hint="eastAsia" w:asciiTheme="minorEastAsia" w:hAnsiTheme="minorEastAsia" w:eastAsiaTheme="minorEastAsia" w:cstheme="minorEastAsia"/>
          <w:color w:val="auto"/>
          <w:spacing w:val="-48"/>
          <w:sz w:val="21"/>
          <w:szCs w:val="21"/>
          <w:u w:val="single" w:color="auto"/>
        </w:rPr>
        <w:t xml:space="preserve"> </w:t>
      </w:r>
      <w:r>
        <w:rPr>
          <w:rFonts w:hint="eastAsia" w:asciiTheme="minorEastAsia" w:hAnsiTheme="minorEastAsia" w:eastAsiaTheme="minorEastAsia" w:cstheme="minorEastAsia"/>
          <w:color w:val="auto"/>
          <w:spacing w:val="-2"/>
          <w:sz w:val="21"/>
          <w:szCs w:val="21"/>
          <w:u w:val="single" w:color="auto"/>
        </w:rPr>
        <w:t xml:space="preserve">年   </w:t>
      </w:r>
      <w:r>
        <w:rPr>
          <w:rFonts w:hint="eastAsia" w:asciiTheme="minorEastAsia" w:hAnsiTheme="minorEastAsia" w:eastAsiaTheme="minorEastAsia" w:cstheme="minorEastAsia"/>
          <w:color w:val="auto"/>
          <w:spacing w:val="-2"/>
          <w:sz w:val="21"/>
          <w:szCs w:val="21"/>
          <w:u w:val="single" w:color="auto"/>
          <w:lang w:val="en-US" w:eastAsia="zh-CN"/>
        </w:rPr>
        <w:t xml:space="preserve"> </w:t>
      </w:r>
      <w:r>
        <w:rPr>
          <w:rFonts w:hint="eastAsia" w:asciiTheme="minorEastAsia" w:hAnsiTheme="minorEastAsia" w:eastAsiaTheme="minorEastAsia" w:cstheme="minorEastAsia"/>
          <w:color w:val="auto"/>
          <w:spacing w:val="-2"/>
          <w:sz w:val="21"/>
          <w:szCs w:val="21"/>
          <w:u w:val="single" w:color="auto"/>
        </w:rPr>
        <w:t>月</w:t>
      </w:r>
      <w:r>
        <w:rPr>
          <w:rFonts w:hint="eastAsia" w:asciiTheme="minorEastAsia" w:hAnsiTheme="minorEastAsia" w:eastAsiaTheme="minorEastAsia" w:cstheme="minorEastAsia"/>
          <w:color w:val="auto"/>
          <w:spacing w:val="16"/>
          <w:sz w:val="21"/>
          <w:szCs w:val="21"/>
          <w:u w:val="single" w:color="auto"/>
        </w:rPr>
        <w:t xml:space="preserve">   </w:t>
      </w:r>
      <w:r>
        <w:rPr>
          <w:rFonts w:hint="eastAsia" w:asciiTheme="minorEastAsia" w:hAnsiTheme="minorEastAsia" w:eastAsiaTheme="minorEastAsia" w:cstheme="minorEastAsia"/>
          <w:color w:val="auto"/>
          <w:spacing w:val="-2"/>
          <w:sz w:val="21"/>
          <w:szCs w:val="21"/>
          <w:u w:val="single" w:color="auto"/>
        </w:rPr>
        <w:t>日。</w:t>
      </w:r>
      <w:bookmarkEnd w:id="107"/>
    </w:p>
    <w:p w14:paraId="09E6C80B">
      <w:pPr>
        <w:keepNext w:val="0"/>
        <w:keepLines w:val="0"/>
        <w:pageBreakBefore w:val="0"/>
        <w:widowControl w:val="0"/>
        <w:kinsoku/>
        <w:wordWrap/>
        <w:overflowPunct/>
        <w:topLinePunct w:val="0"/>
        <w:autoSpaceDE/>
        <w:autoSpaceDN/>
        <w:bidi w:val="0"/>
        <w:adjustRightInd/>
        <w:snapToGrid/>
        <w:spacing w:line="420" w:lineRule="exact"/>
        <w:ind w:left="19" w:firstLine="412" w:firstLineChars="200"/>
        <w:textAlignment w:val="auto"/>
        <w:outlineLvl w:val="1"/>
        <w:rPr>
          <w:rFonts w:hint="eastAsia" w:asciiTheme="minorEastAsia" w:hAnsiTheme="minorEastAsia" w:eastAsiaTheme="minorEastAsia" w:cstheme="minorEastAsia"/>
          <w:color w:val="auto"/>
          <w:sz w:val="21"/>
          <w:szCs w:val="21"/>
        </w:rPr>
      </w:pPr>
      <w:bookmarkStart w:id="108" w:name="_Toc25619"/>
      <w:r>
        <w:rPr>
          <w:rFonts w:hint="eastAsia" w:asciiTheme="minorEastAsia" w:hAnsiTheme="minorEastAsia" w:eastAsiaTheme="minorEastAsia" w:cstheme="minorEastAsia"/>
          <w:color w:val="auto"/>
          <w:spacing w:val="-2"/>
          <w:sz w:val="21"/>
          <w:szCs w:val="21"/>
        </w:rPr>
        <w:t>11.2 本工程合同工程完工时间为：</w:t>
      </w:r>
      <w:r>
        <w:rPr>
          <w:rFonts w:hint="eastAsia" w:asciiTheme="minorEastAsia" w:hAnsiTheme="minorEastAsia" w:eastAsiaTheme="minorEastAsia" w:cstheme="minorEastAsia"/>
          <w:color w:val="auto"/>
          <w:spacing w:val="-2"/>
          <w:sz w:val="21"/>
          <w:szCs w:val="21"/>
          <w:u w:val="single" w:color="auto"/>
          <w:lang w:val="en-US" w:eastAsia="zh-CN"/>
        </w:rPr>
        <w:t>2026</w:t>
      </w:r>
      <w:r>
        <w:rPr>
          <w:rFonts w:hint="eastAsia" w:asciiTheme="minorEastAsia" w:hAnsiTheme="minorEastAsia" w:eastAsiaTheme="minorEastAsia" w:cstheme="minorEastAsia"/>
          <w:color w:val="auto"/>
          <w:spacing w:val="-3"/>
          <w:sz w:val="21"/>
          <w:szCs w:val="21"/>
          <w:u w:val="single" w:color="auto"/>
        </w:rPr>
        <w:t>年</w:t>
      </w:r>
      <w:r>
        <w:rPr>
          <w:rFonts w:hint="eastAsia" w:asciiTheme="minorEastAsia" w:hAnsiTheme="minorEastAsia" w:eastAsiaTheme="minorEastAsia" w:cstheme="minorEastAsia"/>
          <w:color w:val="auto"/>
          <w:spacing w:val="5"/>
          <w:sz w:val="21"/>
          <w:szCs w:val="21"/>
          <w:u w:val="single" w:color="auto"/>
        </w:rPr>
        <w:t xml:space="preserve">   </w:t>
      </w:r>
      <w:r>
        <w:rPr>
          <w:rFonts w:hint="eastAsia" w:asciiTheme="minorEastAsia" w:hAnsiTheme="minorEastAsia" w:eastAsiaTheme="minorEastAsia" w:cstheme="minorEastAsia"/>
          <w:color w:val="auto"/>
          <w:spacing w:val="-3"/>
          <w:sz w:val="21"/>
          <w:szCs w:val="21"/>
          <w:u w:val="single" w:color="auto"/>
        </w:rPr>
        <w:t>月</w:t>
      </w:r>
      <w:r>
        <w:rPr>
          <w:rFonts w:hint="eastAsia" w:asciiTheme="minorEastAsia" w:hAnsiTheme="minorEastAsia" w:eastAsiaTheme="minorEastAsia" w:cstheme="minorEastAsia"/>
          <w:color w:val="auto"/>
          <w:spacing w:val="16"/>
          <w:sz w:val="21"/>
          <w:szCs w:val="21"/>
          <w:u w:val="single" w:color="auto"/>
        </w:rPr>
        <w:t xml:space="preserve">   </w:t>
      </w:r>
      <w:r>
        <w:rPr>
          <w:rFonts w:hint="eastAsia" w:asciiTheme="minorEastAsia" w:hAnsiTheme="minorEastAsia" w:eastAsiaTheme="minorEastAsia" w:cstheme="minorEastAsia"/>
          <w:color w:val="auto"/>
          <w:spacing w:val="-3"/>
          <w:sz w:val="21"/>
          <w:szCs w:val="21"/>
          <w:u w:val="single" w:color="auto"/>
        </w:rPr>
        <w:t>日。</w:t>
      </w:r>
      <w:bookmarkEnd w:id="108"/>
    </w:p>
    <w:p w14:paraId="6C938FC7">
      <w:pPr>
        <w:keepNext w:val="0"/>
        <w:keepLines w:val="0"/>
        <w:pageBreakBefore w:val="0"/>
        <w:widowControl w:val="0"/>
        <w:kinsoku/>
        <w:wordWrap/>
        <w:overflowPunct/>
        <w:topLinePunct w:val="0"/>
        <w:autoSpaceDE/>
        <w:autoSpaceDN/>
        <w:bidi w:val="0"/>
        <w:adjustRightInd/>
        <w:snapToGrid/>
        <w:spacing w:line="420" w:lineRule="exact"/>
        <w:ind w:left="19" w:firstLine="406" w:firstLineChars="200"/>
        <w:textAlignment w:val="auto"/>
        <w:outlineLvl w:val="1"/>
        <w:rPr>
          <w:rFonts w:hint="eastAsia" w:asciiTheme="minorEastAsia" w:hAnsiTheme="minorEastAsia" w:eastAsiaTheme="minorEastAsia" w:cstheme="minorEastAsia"/>
          <w:color w:val="auto"/>
          <w:sz w:val="21"/>
          <w:szCs w:val="21"/>
        </w:rPr>
      </w:pPr>
      <w:bookmarkStart w:id="109" w:name="_Toc23402"/>
      <w:r>
        <w:rPr>
          <w:rFonts w:hint="eastAsia" w:asciiTheme="minorEastAsia" w:hAnsiTheme="minorEastAsia" w:eastAsiaTheme="minorEastAsia" w:cstheme="minorEastAsia"/>
          <w:b/>
          <w:bCs/>
          <w:color w:val="auto"/>
          <w:spacing w:val="-4"/>
          <w:sz w:val="21"/>
          <w:szCs w:val="21"/>
        </w:rPr>
        <w:t>11.4</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异常恶劣的气候条件</w:t>
      </w:r>
      <w:bookmarkEnd w:id="109"/>
    </w:p>
    <w:p w14:paraId="202C71E1">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11.4.3 本合同工程界定异常恶劣气候条件的范围</w:t>
      </w:r>
      <w:r>
        <w:rPr>
          <w:rFonts w:hint="eastAsia" w:asciiTheme="minorEastAsia" w:hAnsiTheme="minorEastAsia" w:eastAsiaTheme="minorEastAsia" w:cstheme="minorEastAsia"/>
          <w:color w:val="auto"/>
          <w:spacing w:val="-2"/>
          <w:sz w:val="21"/>
          <w:szCs w:val="21"/>
        </w:rPr>
        <w:t>为：</w:t>
      </w:r>
    </w:p>
    <w:p w14:paraId="2A6A0FE4">
      <w:pPr>
        <w:keepNext w:val="0"/>
        <w:keepLines w:val="0"/>
        <w:pageBreakBefore w:val="0"/>
        <w:widowControl w:val="0"/>
        <w:kinsoku/>
        <w:wordWrap/>
        <w:overflowPunct/>
        <w:topLinePunct w:val="0"/>
        <w:autoSpaceDE/>
        <w:autoSpaceDN/>
        <w:bidi w:val="0"/>
        <w:adjustRightInd/>
        <w:snapToGrid/>
        <w:spacing w:line="420" w:lineRule="exact"/>
        <w:ind w:firstLine="40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w:t>
      </w:r>
      <w:r>
        <w:rPr>
          <w:rFonts w:hint="eastAsia" w:asciiTheme="minorEastAsia" w:hAnsiTheme="minorEastAsia" w:eastAsiaTheme="minorEastAsia" w:cstheme="minorEastAsia"/>
          <w:color w:val="auto"/>
          <w:spacing w:val="-66"/>
          <w:sz w:val="21"/>
          <w:szCs w:val="21"/>
        </w:rPr>
        <w:t xml:space="preserve"> </w:t>
      </w:r>
      <w:r>
        <w:rPr>
          <w:rFonts w:hint="eastAsia" w:asciiTheme="minorEastAsia" w:hAnsiTheme="minorEastAsia" w:eastAsiaTheme="minorEastAsia" w:cstheme="minorEastAsia"/>
          <w:color w:val="auto"/>
          <w:spacing w:val="-4"/>
          <w:sz w:val="21"/>
          <w:szCs w:val="21"/>
        </w:rPr>
        <w:t>日降雨量大于</w:t>
      </w:r>
      <w:r>
        <w:rPr>
          <w:rFonts w:hint="eastAsia" w:asciiTheme="minorEastAsia" w:hAnsiTheme="minorEastAsia" w:eastAsiaTheme="minorEastAsia" w:cstheme="minorEastAsia"/>
          <w:color w:val="auto"/>
          <w:spacing w:val="-4"/>
          <w:sz w:val="21"/>
          <w:szCs w:val="21"/>
          <w:u w:val="single" w:color="auto"/>
        </w:rPr>
        <w:t xml:space="preserve"> 200  </w:t>
      </w:r>
      <w:r>
        <w:rPr>
          <w:rFonts w:hint="eastAsia" w:asciiTheme="minorEastAsia" w:hAnsiTheme="minorEastAsia" w:eastAsiaTheme="minorEastAsia" w:cstheme="minorEastAsia"/>
          <w:color w:val="auto"/>
          <w:spacing w:val="-110"/>
          <w:sz w:val="21"/>
          <w:szCs w:val="21"/>
        </w:rPr>
        <w:t xml:space="preserve"> </w:t>
      </w:r>
      <w:r>
        <w:rPr>
          <w:rFonts w:hint="eastAsia" w:asciiTheme="minorEastAsia" w:hAnsiTheme="minorEastAsia" w:eastAsiaTheme="minorEastAsia" w:cstheme="minorEastAsia"/>
          <w:color w:val="auto"/>
          <w:spacing w:val="-4"/>
          <w:sz w:val="21"/>
          <w:szCs w:val="21"/>
        </w:rPr>
        <w:t>㎜的雨日超过</w:t>
      </w:r>
      <w:r>
        <w:rPr>
          <w:rFonts w:hint="eastAsia" w:asciiTheme="minorEastAsia" w:hAnsiTheme="minorEastAsia" w:eastAsiaTheme="minorEastAsia" w:cstheme="minorEastAsia"/>
          <w:color w:val="auto"/>
          <w:spacing w:val="-4"/>
          <w:sz w:val="21"/>
          <w:szCs w:val="21"/>
          <w:u w:val="single" w:color="auto"/>
        </w:rPr>
        <w:t xml:space="preserve"> 3</w:t>
      </w:r>
      <w:r>
        <w:rPr>
          <w:rFonts w:hint="eastAsia" w:asciiTheme="minorEastAsia" w:hAnsiTheme="minorEastAsia" w:eastAsiaTheme="minorEastAsia" w:cstheme="minorEastAsia"/>
          <w:color w:val="auto"/>
          <w:spacing w:val="14"/>
          <w:sz w:val="21"/>
          <w:szCs w:val="21"/>
          <w:u w:val="single" w:color="auto"/>
        </w:rPr>
        <w:t xml:space="preserve"> </w:t>
      </w:r>
      <w:r>
        <w:rPr>
          <w:rFonts w:hint="eastAsia" w:asciiTheme="minorEastAsia" w:hAnsiTheme="minorEastAsia" w:eastAsiaTheme="minorEastAsia" w:cstheme="minorEastAsia"/>
          <w:color w:val="auto"/>
          <w:spacing w:val="-4"/>
          <w:sz w:val="21"/>
          <w:szCs w:val="21"/>
        </w:rPr>
        <w:t>天；</w:t>
      </w:r>
    </w:p>
    <w:p w14:paraId="12C2B9FC">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w:t>
      </w:r>
      <w:r>
        <w:rPr>
          <w:rFonts w:hint="eastAsia" w:asciiTheme="minorEastAsia" w:hAnsiTheme="minorEastAsia" w:eastAsiaTheme="minorEastAsia" w:cstheme="minorEastAsia"/>
          <w:color w:val="auto"/>
          <w:spacing w:val="-3"/>
          <w:sz w:val="21"/>
          <w:szCs w:val="21"/>
          <w:u w:val="single" w:color="auto"/>
        </w:rPr>
        <w:t xml:space="preserve"> 6  </w:t>
      </w:r>
      <w:r>
        <w:rPr>
          <w:rFonts w:hint="eastAsia" w:asciiTheme="minorEastAsia" w:hAnsiTheme="minorEastAsia" w:eastAsiaTheme="minorEastAsia" w:cstheme="minorEastAsia"/>
          <w:color w:val="auto"/>
          <w:spacing w:val="-106"/>
          <w:sz w:val="21"/>
          <w:szCs w:val="21"/>
        </w:rPr>
        <w:t xml:space="preserve"> </w:t>
      </w:r>
      <w:r>
        <w:rPr>
          <w:rFonts w:hint="eastAsia" w:asciiTheme="minorEastAsia" w:hAnsiTheme="minorEastAsia" w:eastAsiaTheme="minorEastAsia" w:cstheme="minorEastAsia"/>
          <w:color w:val="auto"/>
          <w:spacing w:val="-3"/>
          <w:sz w:val="21"/>
          <w:szCs w:val="21"/>
        </w:rPr>
        <w:t>级以上的持续</w:t>
      </w:r>
      <w:r>
        <w:rPr>
          <w:rFonts w:hint="eastAsia" w:asciiTheme="minorEastAsia" w:hAnsiTheme="minorEastAsia" w:eastAsiaTheme="minorEastAsia" w:cstheme="minorEastAsia"/>
          <w:color w:val="auto"/>
          <w:spacing w:val="-3"/>
          <w:sz w:val="21"/>
          <w:szCs w:val="21"/>
          <w:u w:val="single" w:color="auto"/>
        </w:rPr>
        <w:t xml:space="preserve">  2  </w:t>
      </w:r>
      <w:r>
        <w:rPr>
          <w:rFonts w:hint="eastAsia" w:asciiTheme="minorEastAsia" w:hAnsiTheme="minorEastAsia" w:eastAsiaTheme="minorEastAsia" w:cstheme="minorEastAsia"/>
          <w:color w:val="auto"/>
          <w:spacing w:val="-68"/>
          <w:sz w:val="21"/>
          <w:szCs w:val="21"/>
        </w:rPr>
        <w:t xml:space="preserve"> </w:t>
      </w:r>
      <w:r>
        <w:rPr>
          <w:rFonts w:hint="eastAsia" w:asciiTheme="minorEastAsia" w:hAnsiTheme="minorEastAsia" w:eastAsiaTheme="minorEastAsia" w:cstheme="minorEastAsia"/>
          <w:color w:val="auto"/>
          <w:spacing w:val="-3"/>
          <w:sz w:val="21"/>
          <w:szCs w:val="21"/>
        </w:rPr>
        <w:t>日的大风（以气象部门鉴定为准</w:t>
      </w:r>
      <w:r>
        <w:rPr>
          <w:rFonts w:hint="eastAsia" w:asciiTheme="minorEastAsia" w:hAnsiTheme="minorEastAsia" w:eastAsiaTheme="minorEastAsia" w:cstheme="minorEastAsia"/>
          <w:color w:val="auto"/>
          <w:spacing w:val="4"/>
          <w:sz w:val="21"/>
          <w:szCs w:val="21"/>
        </w:rPr>
        <w:t>））</w:t>
      </w:r>
    </w:p>
    <w:p w14:paraId="36D07EC6">
      <w:pPr>
        <w:keepNext w:val="0"/>
        <w:keepLines w:val="0"/>
        <w:pageBreakBefore w:val="0"/>
        <w:widowControl w:val="0"/>
        <w:kinsoku/>
        <w:wordWrap/>
        <w:overflowPunct/>
        <w:topLinePunct w:val="0"/>
        <w:autoSpaceDE/>
        <w:autoSpaceDN/>
        <w:bidi w:val="0"/>
        <w:adjustRightInd/>
        <w:snapToGrid/>
        <w:spacing w:line="420" w:lineRule="exact"/>
        <w:ind w:firstLine="40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（3）</w:t>
      </w:r>
      <w:r>
        <w:rPr>
          <w:rFonts w:hint="eastAsia" w:asciiTheme="minorEastAsia" w:hAnsiTheme="minorEastAsia" w:eastAsiaTheme="minorEastAsia" w:cstheme="minorEastAsia"/>
          <w:color w:val="auto"/>
          <w:spacing w:val="-64"/>
          <w:sz w:val="21"/>
          <w:szCs w:val="21"/>
        </w:rPr>
        <w:t xml:space="preserve"> </w:t>
      </w:r>
      <w:r>
        <w:rPr>
          <w:rFonts w:hint="eastAsia" w:asciiTheme="minorEastAsia" w:hAnsiTheme="minorEastAsia" w:eastAsiaTheme="minorEastAsia" w:cstheme="minorEastAsia"/>
          <w:color w:val="auto"/>
          <w:spacing w:val="-5"/>
          <w:sz w:val="21"/>
          <w:szCs w:val="21"/>
        </w:rPr>
        <w:t>日气温超过</w:t>
      </w:r>
      <w:r>
        <w:rPr>
          <w:rFonts w:hint="eastAsia" w:asciiTheme="minorEastAsia" w:hAnsiTheme="minorEastAsia" w:eastAsiaTheme="minorEastAsia" w:cstheme="minorEastAsia"/>
          <w:color w:val="auto"/>
          <w:spacing w:val="-5"/>
          <w:sz w:val="21"/>
          <w:szCs w:val="21"/>
          <w:u w:val="single" w:color="auto"/>
        </w:rPr>
        <w:t xml:space="preserve">  40  </w:t>
      </w:r>
      <w:r>
        <w:rPr>
          <w:rFonts w:hint="eastAsia" w:asciiTheme="minorEastAsia" w:hAnsiTheme="minorEastAsia" w:eastAsiaTheme="minorEastAsia" w:cstheme="minorEastAsia"/>
          <w:color w:val="auto"/>
          <w:spacing w:val="-93"/>
          <w:sz w:val="21"/>
          <w:szCs w:val="21"/>
        </w:rPr>
        <w:t xml:space="preserve"> </w:t>
      </w:r>
      <w:r>
        <w:rPr>
          <w:rFonts w:hint="eastAsia" w:asciiTheme="minorEastAsia" w:hAnsiTheme="minorEastAsia" w:eastAsiaTheme="minorEastAsia" w:cstheme="minorEastAsia"/>
          <w:color w:val="auto"/>
          <w:spacing w:val="-5"/>
          <w:sz w:val="21"/>
          <w:szCs w:val="21"/>
        </w:rPr>
        <w:t>℃的高温大于</w:t>
      </w:r>
      <w:r>
        <w:rPr>
          <w:rFonts w:hint="eastAsia" w:asciiTheme="minorEastAsia" w:hAnsiTheme="minorEastAsia" w:eastAsiaTheme="minorEastAsia" w:cstheme="minorEastAsia"/>
          <w:color w:val="auto"/>
          <w:spacing w:val="7"/>
          <w:sz w:val="21"/>
          <w:szCs w:val="21"/>
          <w:u w:val="single" w:color="auto"/>
        </w:rPr>
        <w:t xml:space="preserve">  </w:t>
      </w:r>
      <w:r>
        <w:rPr>
          <w:rFonts w:hint="eastAsia" w:asciiTheme="minorEastAsia" w:hAnsiTheme="minorEastAsia" w:eastAsiaTheme="minorEastAsia" w:cstheme="minorEastAsia"/>
          <w:color w:val="auto"/>
          <w:spacing w:val="-5"/>
          <w:sz w:val="21"/>
          <w:szCs w:val="21"/>
          <w:u w:val="single" w:color="auto"/>
        </w:rPr>
        <w:t xml:space="preserve">3 </w:t>
      </w:r>
      <w:r>
        <w:rPr>
          <w:rFonts w:hint="eastAsia" w:asciiTheme="minorEastAsia" w:hAnsiTheme="minorEastAsia" w:eastAsiaTheme="minorEastAsia" w:cstheme="minorEastAsia"/>
          <w:color w:val="auto"/>
          <w:spacing w:val="-5"/>
          <w:sz w:val="21"/>
          <w:szCs w:val="21"/>
        </w:rPr>
        <w:t>天；</w:t>
      </w:r>
    </w:p>
    <w:p w14:paraId="1F592A12">
      <w:pPr>
        <w:keepNext w:val="0"/>
        <w:keepLines w:val="0"/>
        <w:pageBreakBefore w:val="0"/>
        <w:widowControl w:val="0"/>
        <w:kinsoku/>
        <w:wordWrap/>
        <w:overflowPunct/>
        <w:topLinePunct w:val="0"/>
        <w:autoSpaceDE/>
        <w:autoSpaceDN/>
        <w:bidi w:val="0"/>
        <w:adjustRightInd/>
        <w:snapToGrid/>
        <w:spacing w:line="420" w:lineRule="exact"/>
        <w:ind w:firstLine="40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（4）</w:t>
      </w:r>
      <w:r>
        <w:rPr>
          <w:rFonts w:hint="eastAsia" w:asciiTheme="minorEastAsia" w:hAnsiTheme="minorEastAsia" w:eastAsiaTheme="minorEastAsia" w:cstheme="minorEastAsia"/>
          <w:color w:val="auto"/>
          <w:spacing w:val="-69"/>
          <w:sz w:val="21"/>
          <w:szCs w:val="21"/>
        </w:rPr>
        <w:t xml:space="preserve"> </w:t>
      </w:r>
      <w:r>
        <w:rPr>
          <w:rFonts w:hint="eastAsia" w:asciiTheme="minorEastAsia" w:hAnsiTheme="minorEastAsia" w:eastAsiaTheme="minorEastAsia" w:cstheme="minorEastAsia"/>
          <w:color w:val="auto"/>
          <w:spacing w:val="-5"/>
          <w:sz w:val="21"/>
          <w:szCs w:val="21"/>
        </w:rPr>
        <w:t>日气温低于</w:t>
      </w:r>
      <w:r>
        <w:rPr>
          <w:rFonts w:hint="eastAsia" w:asciiTheme="minorEastAsia" w:hAnsiTheme="minorEastAsia" w:eastAsiaTheme="minorEastAsia" w:cstheme="minorEastAsia"/>
          <w:color w:val="auto"/>
          <w:spacing w:val="-5"/>
          <w:sz w:val="21"/>
          <w:szCs w:val="21"/>
          <w:u w:val="single" w:color="auto"/>
        </w:rPr>
        <w:t xml:space="preserve">  5  </w:t>
      </w:r>
      <w:r>
        <w:rPr>
          <w:rFonts w:hint="eastAsia" w:asciiTheme="minorEastAsia" w:hAnsiTheme="minorEastAsia" w:eastAsiaTheme="minorEastAsia" w:cstheme="minorEastAsia"/>
          <w:color w:val="auto"/>
          <w:spacing w:val="-92"/>
          <w:sz w:val="21"/>
          <w:szCs w:val="21"/>
        </w:rPr>
        <w:t xml:space="preserve"> </w:t>
      </w:r>
      <w:r>
        <w:rPr>
          <w:rFonts w:hint="eastAsia" w:asciiTheme="minorEastAsia" w:hAnsiTheme="minorEastAsia" w:eastAsiaTheme="minorEastAsia" w:cstheme="minorEastAsia"/>
          <w:color w:val="auto"/>
          <w:spacing w:val="-5"/>
          <w:sz w:val="21"/>
          <w:szCs w:val="21"/>
        </w:rPr>
        <w:t>℃的严寒大于</w:t>
      </w:r>
      <w:r>
        <w:rPr>
          <w:rFonts w:hint="eastAsia" w:asciiTheme="minorEastAsia" w:hAnsiTheme="minorEastAsia" w:eastAsiaTheme="minorEastAsia" w:cstheme="minorEastAsia"/>
          <w:color w:val="auto"/>
          <w:spacing w:val="7"/>
          <w:sz w:val="21"/>
          <w:szCs w:val="21"/>
          <w:u w:val="single" w:color="auto"/>
        </w:rPr>
        <w:t xml:space="preserve">  </w:t>
      </w:r>
      <w:r>
        <w:rPr>
          <w:rFonts w:hint="eastAsia" w:asciiTheme="minorEastAsia" w:hAnsiTheme="minorEastAsia" w:eastAsiaTheme="minorEastAsia" w:cstheme="minorEastAsia"/>
          <w:color w:val="auto"/>
          <w:spacing w:val="-5"/>
          <w:sz w:val="21"/>
          <w:szCs w:val="21"/>
          <w:u w:val="single" w:color="auto"/>
        </w:rPr>
        <w:t>3</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color w:val="auto"/>
          <w:spacing w:val="-105"/>
          <w:sz w:val="21"/>
          <w:szCs w:val="21"/>
        </w:rPr>
        <w:t xml:space="preserve"> </w:t>
      </w:r>
      <w:r>
        <w:rPr>
          <w:rFonts w:hint="eastAsia" w:asciiTheme="minorEastAsia" w:hAnsiTheme="minorEastAsia" w:eastAsiaTheme="minorEastAsia" w:cstheme="minorEastAsia"/>
          <w:color w:val="auto"/>
          <w:spacing w:val="-6"/>
          <w:sz w:val="21"/>
          <w:szCs w:val="21"/>
        </w:rPr>
        <w:t>天。</w:t>
      </w:r>
    </w:p>
    <w:p w14:paraId="37910104">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（5）造成工程损坏的冰雹和大雪灾害；</w:t>
      </w:r>
    </w:p>
    <w:p w14:paraId="7BF9086F">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（6）</w:t>
      </w:r>
      <w:r>
        <w:rPr>
          <w:rFonts w:hint="eastAsia" w:asciiTheme="minorEastAsia" w:hAnsiTheme="minorEastAsia" w:eastAsiaTheme="minorEastAsia" w:cstheme="minorEastAsia"/>
          <w:color w:val="auto"/>
          <w:spacing w:val="-3"/>
          <w:sz w:val="21"/>
          <w:szCs w:val="21"/>
          <w:u w:val="single" w:color="auto"/>
        </w:rPr>
        <w:t xml:space="preserve">  6  </w:t>
      </w:r>
      <w:r>
        <w:rPr>
          <w:rFonts w:hint="eastAsia" w:asciiTheme="minorEastAsia" w:hAnsiTheme="minorEastAsia" w:eastAsiaTheme="minorEastAsia" w:cstheme="minorEastAsia"/>
          <w:color w:val="auto"/>
          <w:spacing w:val="-97"/>
          <w:sz w:val="21"/>
          <w:szCs w:val="21"/>
        </w:rPr>
        <w:t xml:space="preserve"> </w:t>
      </w:r>
      <w:r>
        <w:rPr>
          <w:rFonts w:hint="eastAsia" w:asciiTheme="minorEastAsia" w:hAnsiTheme="minorEastAsia" w:eastAsiaTheme="minorEastAsia" w:cstheme="minorEastAsia"/>
          <w:color w:val="auto"/>
          <w:spacing w:val="-3"/>
          <w:sz w:val="21"/>
          <w:szCs w:val="21"/>
        </w:rPr>
        <w:t>级以上的地震；</w:t>
      </w:r>
    </w:p>
    <w:p w14:paraId="136D83FC">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（7）</w:t>
      </w:r>
      <w:r>
        <w:rPr>
          <w:rFonts w:hint="eastAsia" w:asciiTheme="minorEastAsia" w:hAnsiTheme="minorEastAsia" w:eastAsiaTheme="minorEastAsia" w:cstheme="minorEastAsia"/>
          <w:color w:val="auto"/>
          <w:spacing w:val="-2"/>
          <w:sz w:val="21"/>
          <w:szCs w:val="21"/>
          <w:u w:val="single" w:color="auto"/>
        </w:rPr>
        <w:t xml:space="preserve"> 50   </w:t>
      </w:r>
      <w:r>
        <w:rPr>
          <w:rFonts w:hint="eastAsia" w:asciiTheme="minorEastAsia" w:hAnsiTheme="minorEastAsia" w:eastAsiaTheme="minorEastAsia" w:cstheme="minorEastAsia"/>
          <w:color w:val="auto"/>
          <w:spacing w:val="-104"/>
          <w:sz w:val="21"/>
          <w:szCs w:val="21"/>
        </w:rPr>
        <w:t xml:space="preserve"> </w:t>
      </w:r>
      <w:r>
        <w:rPr>
          <w:rFonts w:hint="eastAsia" w:asciiTheme="minorEastAsia" w:hAnsiTheme="minorEastAsia" w:eastAsiaTheme="minorEastAsia" w:cstheme="minorEastAsia"/>
          <w:color w:val="auto"/>
          <w:spacing w:val="-2"/>
          <w:sz w:val="21"/>
          <w:szCs w:val="21"/>
        </w:rPr>
        <w:t>年一遇及以上的洪水；</w:t>
      </w:r>
    </w:p>
    <w:p w14:paraId="637D031E">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pacing w:val="-2"/>
          <w:sz w:val="21"/>
          <w:szCs w:val="21"/>
        </w:rPr>
      </w:pPr>
      <w:r>
        <w:rPr>
          <w:rFonts w:hint="eastAsia" w:asciiTheme="minorEastAsia" w:hAnsiTheme="minorEastAsia" w:eastAsiaTheme="minorEastAsia" w:cstheme="minorEastAsia"/>
          <w:color w:val="auto"/>
          <w:spacing w:val="-2"/>
          <w:sz w:val="21"/>
          <w:szCs w:val="21"/>
        </w:rPr>
        <w:t>（8）其他异常恶劣气候灾害。</w:t>
      </w:r>
    </w:p>
    <w:p w14:paraId="46933A17">
      <w:pPr>
        <w:keepNext w:val="0"/>
        <w:keepLines w:val="0"/>
        <w:pageBreakBefore w:val="0"/>
        <w:widowControl w:val="0"/>
        <w:kinsoku/>
        <w:wordWrap/>
        <w:overflowPunct/>
        <w:topLinePunct w:val="0"/>
        <w:autoSpaceDE/>
        <w:autoSpaceDN/>
        <w:bidi w:val="0"/>
        <w:adjustRightInd/>
        <w:snapToGrid/>
        <w:spacing w:line="420" w:lineRule="exact"/>
        <w:ind w:firstLine="40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11.5</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承包人工期延误</w:t>
      </w:r>
    </w:p>
    <w:p w14:paraId="126E9F64">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（1）逾期完工违约金表(参考格式</w:t>
      </w:r>
      <w:r>
        <w:rPr>
          <w:rFonts w:hint="eastAsia" w:asciiTheme="minorEastAsia" w:hAnsiTheme="minorEastAsia" w:eastAsiaTheme="minorEastAsia" w:cstheme="minorEastAsia"/>
          <w:color w:val="auto"/>
          <w:spacing w:val="-2"/>
          <w:sz w:val="21"/>
          <w:szCs w:val="21"/>
          <w:lang w:eastAsia="zh-CN"/>
        </w:rPr>
        <w:t>，</w:t>
      </w:r>
      <w:r>
        <w:rPr>
          <w:rFonts w:hint="eastAsia" w:asciiTheme="minorEastAsia" w:hAnsiTheme="minorEastAsia" w:eastAsiaTheme="minorEastAsia" w:cstheme="minorEastAsia"/>
          <w:color w:val="auto"/>
          <w:spacing w:val="-2"/>
          <w:sz w:val="21"/>
          <w:szCs w:val="21"/>
          <w:lang w:val="en-US" w:eastAsia="zh-CN"/>
        </w:rPr>
        <w:t>签合同时明确</w:t>
      </w:r>
      <w:r>
        <w:rPr>
          <w:rFonts w:hint="eastAsia" w:asciiTheme="minorEastAsia" w:hAnsiTheme="minorEastAsia" w:eastAsiaTheme="minorEastAsia" w:cstheme="minorEastAsia"/>
          <w:color w:val="auto"/>
          <w:spacing w:val="-2"/>
          <w:sz w:val="21"/>
          <w:szCs w:val="21"/>
        </w:rPr>
        <w:t>)</w:t>
      </w:r>
    </w:p>
    <w:tbl>
      <w:tblPr>
        <w:tblStyle w:val="55"/>
        <w:tblW w:w="91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9"/>
        <w:gridCol w:w="3318"/>
        <w:gridCol w:w="2889"/>
        <w:gridCol w:w="2022"/>
      </w:tblGrid>
      <w:tr w14:paraId="298EA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09" w:type="dxa"/>
            <w:vAlign w:val="center"/>
          </w:tcPr>
          <w:p w14:paraId="51CA5653">
            <w:pPr>
              <w:pStyle w:val="5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00" w:firstLineChars="20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序号</w:t>
            </w:r>
          </w:p>
        </w:tc>
        <w:tc>
          <w:tcPr>
            <w:tcW w:w="3318" w:type="dxa"/>
            <w:vAlign w:val="center"/>
          </w:tcPr>
          <w:p w14:paraId="7623499C">
            <w:pPr>
              <w:pStyle w:val="5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08" w:firstLineChars="20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项目及其说明</w:t>
            </w:r>
          </w:p>
        </w:tc>
        <w:tc>
          <w:tcPr>
            <w:tcW w:w="2889" w:type="dxa"/>
            <w:vAlign w:val="center"/>
          </w:tcPr>
          <w:p w14:paraId="55DAA365">
            <w:pPr>
              <w:pStyle w:val="5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12" w:firstLineChars="20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要求完工日期</w:t>
            </w:r>
          </w:p>
        </w:tc>
        <w:tc>
          <w:tcPr>
            <w:tcW w:w="2022" w:type="dxa"/>
            <w:vAlign w:val="center"/>
          </w:tcPr>
          <w:p w14:paraId="0D8D7520">
            <w:pPr>
              <w:pStyle w:val="5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12" w:firstLineChars="20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违约金(元/天)</w:t>
            </w:r>
          </w:p>
        </w:tc>
      </w:tr>
      <w:tr w14:paraId="7D9D4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09" w:type="dxa"/>
            <w:vAlign w:val="top"/>
          </w:tcPr>
          <w:p w14:paraId="542AC12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p>
        </w:tc>
        <w:tc>
          <w:tcPr>
            <w:tcW w:w="3318" w:type="dxa"/>
            <w:vAlign w:val="top"/>
          </w:tcPr>
          <w:p w14:paraId="296C9AD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p>
        </w:tc>
        <w:tc>
          <w:tcPr>
            <w:tcW w:w="2889" w:type="dxa"/>
            <w:vAlign w:val="top"/>
          </w:tcPr>
          <w:p w14:paraId="4EEB2B3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p>
        </w:tc>
        <w:tc>
          <w:tcPr>
            <w:tcW w:w="2022" w:type="dxa"/>
            <w:vAlign w:val="top"/>
          </w:tcPr>
          <w:p w14:paraId="33F9912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p>
        </w:tc>
      </w:tr>
      <w:tr w14:paraId="75494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09" w:type="dxa"/>
            <w:vAlign w:val="top"/>
          </w:tcPr>
          <w:p w14:paraId="30811AC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p>
        </w:tc>
        <w:tc>
          <w:tcPr>
            <w:tcW w:w="3318" w:type="dxa"/>
            <w:vAlign w:val="top"/>
          </w:tcPr>
          <w:p w14:paraId="248C3F9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p>
        </w:tc>
        <w:tc>
          <w:tcPr>
            <w:tcW w:w="2889" w:type="dxa"/>
            <w:vAlign w:val="top"/>
          </w:tcPr>
          <w:p w14:paraId="653652E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p>
        </w:tc>
        <w:tc>
          <w:tcPr>
            <w:tcW w:w="2022" w:type="dxa"/>
            <w:vAlign w:val="top"/>
          </w:tcPr>
          <w:p w14:paraId="25F9719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p>
        </w:tc>
      </w:tr>
    </w:tbl>
    <w:p w14:paraId="0D2AB6AD">
      <w:pPr>
        <w:keepNext w:val="0"/>
        <w:keepLines w:val="0"/>
        <w:pageBreakBefore w:val="0"/>
        <w:widowControl w:val="0"/>
        <w:kinsoku/>
        <w:wordWrap/>
        <w:overflowPunct/>
        <w:topLinePunct w:val="0"/>
        <w:autoSpaceDE/>
        <w:autoSpaceDN/>
        <w:bidi w:val="0"/>
        <w:adjustRightInd/>
        <w:snapToGrid/>
        <w:spacing w:line="420" w:lineRule="exact"/>
        <w:ind w:left="120" w:right="53"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承包人如未能按上表各节点要求的完工日期前完工，逾期完工违约金按</w:t>
      </w:r>
      <w:r>
        <w:rPr>
          <w:rFonts w:hint="eastAsia" w:asciiTheme="minorEastAsia" w:hAnsiTheme="minorEastAsia" w:eastAsiaTheme="minorEastAsia" w:cstheme="minorEastAsia"/>
          <w:color w:val="auto"/>
          <w:spacing w:val="-54"/>
          <w:sz w:val="21"/>
          <w:szCs w:val="21"/>
        </w:rPr>
        <w:t xml:space="preserve"> </w:t>
      </w:r>
      <w:r>
        <w:rPr>
          <w:rFonts w:hint="eastAsia" w:asciiTheme="minorEastAsia" w:hAnsiTheme="minorEastAsia" w:eastAsiaTheme="minorEastAsia" w:cstheme="minorEastAsia"/>
          <w:color w:val="auto"/>
          <w:spacing w:val="-93"/>
          <w:sz w:val="21"/>
          <w:szCs w:val="21"/>
          <w:u w:val="single" w:color="auto"/>
        </w:rPr>
        <w:t xml:space="preserve"> </w:t>
      </w:r>
      <w:r>
        <w:rPr>
          <w:rFonts w:hint="eastAsia" w:asciiTheme="minorEastAsia" w:hAnsiTheme="minorEastAsia" w:eastAsiaTheme="minorEastAsia" w:cstheme="minorEastAsia"/>
          <w:b/>
          <w:bCs/>
          <w:color w:val="auto"/>
          <w:sz w:val="21"/>
          <w:szCs w:val="21"/>
          <w:u w:val="single" w:color="auto"/>
        </w:rPr>
        <w:t>1000</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z w:val="21"/>
          <w:szCs w:val="21"/>
        </w:rPr>
        <w:t>元/天</w:t>
      </w:r>
      <w:r>
        <w:rPr>
          <w:rFonts w:hint="eastAsia" w:asciiTheme="minorEastAsia" w:hAnsiTheme="minorEastAsia" w:eastAsiaTheme="minorEastAsia" w:cstheme="minorEastAsia"/>
          <w:color w:val="auto"/>
          <w:spacing w:val="-88"/>
          <w:sz w:val="21"/>
          <w:szCs w:val="21"/>
        </w:rPr>
        <w:t xml:space="preserve"> </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pacing w:val="-4"/>
          <w:sz w:val="21"/>
          <w:szCs w:val="21"/>
        </w:rPr>
        <w:t>计算。</w:t>
      </w:r>
    </w:p>
    <w:p w14:paraId="3444544C">
      <w:pPr>
        <w:keepNext w:val="0"/>
        <w:keepLines w:val="0"/>
        <w:pageBreakBefore w:val="0"/>
        <w:widowControl w:val="0"/>
        <w:kinsoku/>
        <w:wordWrap/>
        <w:overflowPunct/>
        <w:topLinePunct w:val="0"/>
        <w:autoSpaceDE/>
        <w:autoSpaceDN/>
        <w:bidi w:val="0"/>
        <w:adjustRightInd/>
        <w:snapToGrid/>
        <w:spacing w:line="420" w:lineRule="exact"/>
        <w:ind w:left="120" w:right="288" w:firstLine="408"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（2）全部逾期完工违约金的总限额不超过合同总价的</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3"/>
          <w:sz w:val="21"/>
          <w:szCs w:val="21"/>
          <w:u w:val="single" w:color="auto"/>
          <w:lang w:val="en-US" w:eastAsia="zh-CN"/>
        </w:rPr>
        <w:t>3</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3"/>
          <w:sz w:val="21"/>
          <w:szCs w:val="21"/>
        </w:rPr>
        <w:t>%，发包人可从应向承包人</w:t>
      </w:r>
      <w:r>
        <w:rPr>
          <w:rFonts w:hint="eastAsia" w:asciiTheme="minorEastAsia" w:hAnsiTheme="minorEastAsia" w:eastAsiaTheme="minorEastAsia" w:cstheme="minorEastAsia"/>
          <w:color w:val="auto"/>
          <w:spacing w:val="1"/>
          <w:sz w:val="21"/>
          <w:szCs w:val="21"/>
        </w:rPr>
        <w:t>支付的任何金额中扣除此项违约金或以其他方</w:t>
      </w:r>
      <w:r>
        <w:rPr>
          <w:rFonts w:hint="eastAsia" w:asciiTheme="minorEastAsia" w:hAnsiTheme="minorEastAsia" w:eastAsiaTheme="minorEastAsia" w:cstheme="minorEastAsia"/>
          <w:color w:val="auto"/>
          <w:sz w:val="21"/>
          <w:szCs w:val="21"/>
        </w:rPr>
        <w:t>式收回此款，此违约金的支付并不能解除承</w:t>
      </w:r>
      <w:r>
        <w:rPr>
          <w:rFonts w:hint="eastAsia" w:asciiTheme="minorEastAsia" w:hAnsiTheme="minorEastAsia" w:eastAsiaTheme="minorEastAsia" w:cstheme="minorEastAsia"/>
          <w:color w:val="auto"/>
          <w:spacing w:val="-1"/>
          <w:sz w:val="21"/>
          <w:szCs w:val="21"/>
        </w:rPr>
        <w:t>包人应完成工程的责任或合同规定的其他责任 。</w:t>
      </w:r>
    </w:p>
    <w:p w14:paraId="33E2EEF7">
      <w:pPr>
        <w:keepNext w:val="0"/>
        <w:keepLines w:val="0"/>
        <w:pageBreakBefore w:val="0"/>
        <w:widowControl w:val="0"/>
        <w:kinsoku/>
        <w:wordWrap/>
        <w:overflowPunct/>
        <w:topLinePunct w:val="0"/>
        <w:autoSpaceDE/>
        <w:autoSpaceDN/>
        <w:bidi w:val="0"/>
        <w:adjustRightInd/>
        <w:snapToGrid/>
        <w:spacing w:line="420" w:lineRule="exact"/>
        <w:ind w:left="138" w:firstLine="394" w:firstLineChars="200"/>
        <w:textAlignment w:val="auto"/>
        <w:outlineLvl w:val="1"/>
        <w:rPr>
          <w:rFonts w:hint="eastAsia" w:asciiTheme="minorEastAsia" w:hAnsiTheme="minorEastAsia" w:eastAsiaTheme="minorEastAsia" w:cstheme="minorEastAsia"/>
          <w:color w:val="auto"/>
          <w:sz w:val="21"/>
          <w:szCs w:val="21"/>
        </w:rPr>
      </w:pPr>
      <w:bookmarkStart w:id="110" w:name="_Toc17426"/>
      <w:r>
        <w:rPr>
          <w:rFonts w:hint="eastAsia" w:asciiTheme="minorEastAsia" w:hAnsiTheme="minorEastAsia" w:eastAsiaTheme="minorEastAsia" w:cstheme="minorEastAsia"/>
          <w:b/>
          <w:bCs/>
          <w:color w:val="auto"/>
          <w:spacing w:val="-7"/>
          <w:sz w:val="21"/>
          <w:szCs w:val="21"/>
        </w:rPr>
        <w:t>11.6</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b/>
          <w:bCs/>
          <w:color w:val="auto"/>
          <w:spacing w:val="-7"/>
          <w:sz w:val="21"/>
          <w:szCs w:val="21"/>
        </w:rPr>
        <w:t>工期提前</w:t>
      </w:r>
      <w:bookmarkEnd w:id="110"/>
    </w:p>
    <w:p w14:paraId="7C6DBAB6">
      <w:pPr>
        <w:keepNext w:val="0"/>
        <w:keepLines w:val="0"/>
        <w:pageBreakBefore w:val="0"/>
        <w:widowControl w:val="0"/>
        <w:kinsoku/>
        <w:wordWrap/>
        <w:overflowPunct/>
        <w:topLinePunct w:val="0"/>
        <w:autoSpaceDE/>
        <w:autoSpaceDN/>
        <w:bidi w:val="0"/>
        <w:adjustRightInd/>
        <w:snapToGrid/>
        <w:spacing w:line="420" w:lineRule="exact"/>
        <w:ind w:left="123" w:right="289"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工期提前的资金约定：</w:t>
      </w:r>
      <w:r>
        <w:rPr>
          <w:rFonts w:hint="eastAsia" w:asciiTheme="minorEastAsia" w:hAnsiTheme="minorEastAsia" w:eastAsiaTheme="minorEastAsia" w:cstheme="minorEastAsia"/>
          <w:color w:val="auto"/>
          <w:sz w:val="21"/>
          <w:szCs w:val="21"/>
          <w:u w:val="single" w:color="auto"/>
        </w:rPr>
        <w:t xml:space="preserve">在保证工程质量的前提下，发包人鼓励承包人提前完工，但本工程无提前工期奖金 。 </w:t>
      </w:r>
    </w:p>
    <w:p w14:paraId="1E138181">
      <w:pPr>
        <w:keepNext w:val="0"/>
        <w:keepLines w:val="0"/>
        <w:pageBreakBefore w:val="0"/>
        <w:widowControl w:val="0"/>
        <w:kinsoku/>
        <w:wordWrap/>
        <w:overflowPunct/>
        <w:topLinePunct w:val="0"/>
        <w:autoSpaceDE/>
        <w:autoSpaceDN/>
        <w:bidi w:val="0"/>
        <w:adjustRightInd/>
        <w:snapToGrid/>
        <w:spacing w:line="420" w:lineRule="exact"/>
        <w:ind w:left="138" w:firstLine="382" w:firstLineChars="200"/>
        <w:textAlignment w:val="auto"/>
        <w:outlineLvl w:val="1"/>
        <w:rPr>
          <w:rFonts w:hint="eastAsia" w:asciiTheme="minorEastAsia" w:hAnsiTheme="minorEastAsia" w:eastAsiaTheme="minorEastAsia" w:cstheme="minorEastAsia"/>
          <w:color w:val="auto"/>
          <w:sz w:val="21"/>
          <w:szCs w:val="21"/>
        </w:rPr>
      </w:pPr>
      <w:bookmarkStart w:id="111" w:name="_Toc3969"/>
      <w:r>
        <w:rPr>
          <w:rFonts w:hint="eastAsia" w:asciiTheme="minorEastAsia" w:hAnsiTheme="minorEastAsia" w:eastAsiaTheme="minorEastAsia" w:cstheme="minorEastAsia"/>
          <w:b/>
          <w:bCs/>
          <w:color w:val="auto"/>
          <w:spacing w:val="-10"/>
          <w:sz w:val="21"/>
          <w:szCs w:val="21"/>
        </w:rPr>
        <w:t>12</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b/>
          <w:bCs/>
          <w:color w:val="auto"/>
          <w:spacing w:val="-10"/>
          <w:sz w:val="21"/>
          <w:szCs w:val="21"/>
        </w:rPr>
        <w:t>暂停施工</w:t>
      </w:r>
      <w:bookmarkEnd w:id="111"/>
    </w:p>
    <w:p w14:paraId="6653AA47">
      <w:pPr>
        <w:keepNext w:val="0"/>
        <w:keepLines w:val="0"/>
        <w:pageBreakBefore w:val="0"/>
        <w:widowControl w:val="0"/>
        <w:kinsoku/>
        <w:wordWrap/>
        <w:overflowPunct/>
        <w:topLinePunct w:val="0"/>
        <w:autoSpaceDE/>
        <w:autoSpaceDN/>
        <w:bidi w:val="0"/>
        <w:adjustRightInd/>
        <w:snapToGrid/>
        <w:spacing w:line="420" w:lineRule="exact"/>
        <w:ind w:left="138" w:firstLine="406" w:firstLineChars="200"/>
        <w:textAlignment w:val="auto"/>
        <w:outlineLvl w:val="1"/>
        <w:rPr>
          <w:rFonts w:hint="eastAsia" w:asciiTheme="minorEastAsia" w:hAnsiTheme="minorEastAsia" w:eastAsiaTheme="minorEastAsia" w:cstheme="minorEastAsia"/>
          <w:color w:val="auto"/>
          <w:sz w:val="21"/>
          <w:szCs w:val="21"/>
        </w:rPr>
      </w:pPr>
      <w:bookmarkStart w:id="112" w:name="_Toc2222"/>
      <w:r>
        <w:rPr>
          <w:rFonts w:hint="eastAsia" w:asciiTheme="minorEastAsia" w:hAnsiTheme="minorEastAsia" w:eastAsiaTheme="minorEastAsia" w:cstheme="minorEastAsia"/>
          <w:b/>
          <w:bCs/>
          <w:color w:val="auto"/>
          <w:spacing w:val="-4"/>
          <w:sz w:val="21"/>
          <w:szCs w:val="21"/>
        </w:rPr>
        <w:t>12.1</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承包人暂停施工的责任</w:t>
      </w:r>
      <w:bookmarkEnd w:id="112"/>
    </w:p>
    <w:p w14:paraId="29D33BAD">
      <w:pPr>
        <w:keepNext w:val="0"/>
        <w:keepLines w:val="0"/>
        <w:pageBreakBefore w:val="0"/>
        <w:widowControl w:val="0"/>
        <w:kinsoku/>
        <w:wordWrap/>
        <w:overflowPunct/>
        <w:topLinePunct w:val="0"/>
        <w:autoSpaceDE/>
        <w:autoSpaceDN/>
        <w:bidi w:val="0"/>
        <w:adjustRightInd/>
        <w:snapToGrid/>
        <w:spacing w:line="420" w:lineRule="exact"/>
        <w:ind w:left="140" w:right="288"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承包人承担暂停施工责任的其它情形：</w:t>
      </w:r>
      <w:r>
        <w:rPr>
          <w:rFonts w:hint="eastAsia" w:asciiTheme="minorEastAsia" w:hAnsiTheme="minorEastAsia" w:eastAsiaTheme="minorEastAsia" w:cstheme="minorEastAsia"/>
          <w:color w:val="auto"/>
          <w:spacing w:val="-3"/>
          <w:sz w:val="21"/>
          <w:szCs w:val="21"/>
          <w:u w:val="single" w:color="auto"/>
        </w:rPr>
        <w:t>由于承包人原因引起的暂停施工造成工期延误</w:t>
      </w:r>
      <w:r>
        <w:rPr>
          <w:rFonts w:hint="eastAsia" w:asciiTheme="minorEastAsia" w:hAnsiTheme="minorEastAsia" w:eastAsiaTheme="minorEastAsia" w:cstheme="minorEastAsia"/>
          <w:color w:val="auto"/>
          <w:spacing w:val="-1"/>
          <w:sz w:val="21"/>
          <w:szCs w:val="21"/>
          <w:u w:val="single" w:color="auto"/>
        </w:rPr>
        <w:t xml:space="preserve">的，发包人有权要求承包人采取赶工措施的，并承担由此产生的一切费用 </w:t>
      </w:r>
      <w:r>
        <w:rPr>
          <w:rFonts w:hint="eastAsia" w:asciiTheme="minorEastAsia" w:hAnsiTheme="minorEastAsia" w:eastAsiaTheme="minorEastAsia" w:cstheme="minorEastAsia"/>
          <w:color w:val="auto"/>
          <w:spacing w:val="-1"/>
          <w:sz w:val="21"/>
          <w:szCs w:val="21"/>
        </w:rPr>
        <w:t>。</w:t>
      </w:r>
    </w:p>
    <w:p w14:paraId="6C80E1FC">
      <w:pPr>
        <w:keepNext w:val="0"/>
        <w:keepLines w:val="0"/>
        <w:pageBreakBefore w:val="0"/>
        <w:widowControl w:val="0"/>
        <w:kinsoku/>
        <w:wordWrap/>
        <w:overflowPunct/>
        <w:topLinePunct w:val="0"/>
        <w:autoSpaceDE/>
        <w:autoSpaceDN/>
        <w:bidi w:val="0"/>
        <w:adjustRightInd/>
        <w:snapToGrid/>
        <w:spacing w:line="420" w:lineRule="exact"/>
        <w:ind w:left="138" w:firstLine="406" w:firstLineChars="200"/>
        <w:textAlignment w:val="auto"/>
        <w:outlineLvl w:val="1"/>
        <w:rPr>
          <w:rFonts w:hint="eastAsia" w:asciiTheme="minorEastAsia" w:hAnsiTheme="minorEastAsia" w:eastAsiaTheme="minorEastAsia" w:cstheme="minorEastAsia"/>
          <w:color w:val="auto"/>
          <w:sz w:val="21"/>
          <w:szCs w:val="21"/>
        </w:rPr>
      </w:pPr>
      <w:bookmarkStart w:id="113" w:name="_Toc1960"/>
      <w:r>
        <w:rPr>
          <w:rFonts w:hint="eastAsia" w:asciiTheme="minorEastAsia" w:hAnsiTheme="minorEastAsia" w:eastAsiaTheme="minorEastAsia" w:cstheme="minorEastAsia"/>
          <w:b/>
          <w:bCs/>
          <w:color w:val="auto"/>
          <w:spacing w:val="-4"/>
          <w:sz w:val="21"/>
          <w:szCs w:val="21"/>
        </w:rPr>
        <w:t>12.2</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发包人暂停施工的责任</w:t>
      </w:r>
      <w:bookmarkEnd w:id="113"/>
    </w:p>
    <w:p w14:paraId="69DAB395">
      <w:pPr>
        <w:keepNext w:val="0"/>
        <w:keepLines w:val="0"/>
        <w:pageBreakBefore w:val="0"/>
        <w:widowControl w:val="0"/>
        <w:kinsoku/>
        <w:wordWrap/>
        <w:overflowPunct/>
        <w:topLinePunct w:val="0"/>
        <w:autoSpaceDE/>
        <w:autoSpaceDN/>
        <w:bidi w:val="0"/>
        <w:adjustRightInd/>
        <w:snapToGrid/>
        <w:spacing w:line="420" w:lineRule="exact"/>
        <w:ind w:left="121" w:right="288"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发包人承担暂停施工责任的其它情形：</w:t>
      </w:r>
      <w:r>
        <w:rPr>
          <w:rFonts w:hint="eastAsia" w:asciiTheme="minorEastAsia" w:hAnsiTheme="minorEastAsia" w:eastAsiaTheme="minorEastAsia" w:cstheme="minorEastAsia"/>
          <w:color w:val="auto"/>
          <w:spacing w:val="-3"/>
          <w:sz w:val="21"/>
          <w:szCs w:val="21"/>
          <w:u w:val="single" w:color="auto"/>
        </w:rPr>
        <w:t>因异常恶劣气候及发包人、监理人、承包人三</w:t>
      </w:r>
      <w:r>
        <w:rPr>
          <w:rFonts w:hint="eastAsia" w:asciiTheme="minorEastAsia" w:hAnsiTheme="minorEastAsia" w:eastAsiaTheme="minorEastAsia" w:cstheme="minorEastAsia"/>
          <w:color w:val="auto"/>
          <w:spacing w:val="-1"/>
          <w:sz w:val="21"/>
          <w:szCs w:val="21"/>
          <w:u w:val="single" w:color="auto"/>
        </w:rPr>
        <w:t>方一致认可的因素影响延误工期，工期顺延，但不另行增加费用</w:t>
      </w:r>
      <w:r>
        <w:rPr>
          <w:rFonts w:hint="eastAsia" w:asciiTheme="minorEastAsia" w:hAnsiTheme="minorEastAsia" w:eastAsiaTheme="minorEastAsia" w:cstheme="minorEastAsia"/>
          <w:color w:val="auto"/>
          <w:spacing w:val="-1"/>
          <w:sz w:val="21"/>
          <w:szCs w:val="21"/>
        </w:rPr>
        <w:t>。</w:t>
      </w:r>
    </w:p>
    <w:p w14:paraId="6CC1C990">
      <w:pPr>
        <w:keepNext w:val="0"/>
        <w:keepLines w:val="0"/>
        <w:pageBreakBefore w:val="0"/>
        <w:widowControl w:val="0"/>
        <w:kinsoku/>
        <w:wordWrap/>
        <w:overflowPunct/>
        <w:topLinePunct w:val="0"/>
        <w:autoSpaceDE/>
        <w:autoSpaceDN/>
        <w:bidi w:val="0"/>
        <w:adjustRightInd/>
        <w:snapToGrid/>
        <w:spacing w:line="420" w:lineRule="exact"/>
        <w:ind w:left="138" w:firstLine="386" w:firstLineChars="200"/>
        <w:textAlignment w:val="auto"/>
        <w:outlineLvl w:val="1"/>
        <w:rPr>
          <w:rFonts w:hint="eastAsia" w:asciiTheme="minorEastAsia" w:hAnsiTheme="minorEastAsia" w:eastAsiaTheme="minorEastAsia" w:cstheme="minorEastAsia"/>
          <w:color w:val="auto"/>
          <w:sz w:val="21"/>
          <w:szCs w:val="21"/>
        </w:rPr>
      </w:pPr>
      <w:bookmarkStart w:id="114" w:name="_Toc5223"/>
      <w:r>
        <w:rPr>
          <w:rFonts w:hint="eastAsia" w:asciiTheme="minorEastAsia" w:hAnsiTheme="minorEastAsia" w:eastAsiaTheme="minorEastAsia" w:cstheme="minorEastAsia"/>
          <w:b/>
          <w:bCs/>
          <w:color w:val="auto"/>
          <w:spacing w:val="-9"/>
          <w:sz w:val="21"/>
          <w:szCs w:val="21"/>
        </w:rPr>
        <w:t>13</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b/>
          <w:bCs/>
          <w:color w:val="auto"/>
          <w:spacing w:val="-9"/>
          <w:sz w:val="21"/>
          <w:szCs w:val="21"/>
        </w:rPr>
        <w:t>工程质量</w:t>
      </w:r>
      <w:bookmarkEnd w:id="114"/>
    </w:p>
    <w:p w14:paraId="26E18B82">
      <w:pPr>
        <w:keepNext w:val="0"/>
        <w:keepLines w:val="0"/>
        <w:pageBreakBefore w:val="0"/>
        <w:widowControl w:val="0"/>
        <w:kinsoku/>
        <w:wordWrap/>
        <w:overflowPunct/>
        <w:topLinePunct w:val="0"/>
        <w:autoSpaceDE/>
        <w:autoSpaceDN/>
        <w:bidi w:val="0"/>
        <w:adjustRightInd/>
        <w:snapToGrid/>
        <w:spacing w:line="420" w:lineRule="exact"/>
        <w:ind w:left="138" w:firstLine="394" w:firstLineChars="200"/>
        <w:textAlignment w:val="auto"/>
        <w:outlineLvl w:val="1"/>
        <w:rPr>
          <w:rFonts w:hint="eastAsia" w:asciiTheme="minorEastAsia" w:hAnsiTheme="minorEastAsia" w:eastAsiaTheme="minorEastAsia" w:cstheme="minorEastAsia"/>
          <w:color w:val="auto"/>
          <w:sz w:val="21"/>
          <w:szCs w:val="21"/>
        </w:rPr>
      </w:pPr>
      <w:bookmarkStart w:id="115" w:name="_Toc13712"/>
      <w:r>
        <w:rPr>
          <w:rFonts w:hint="eastAsia" w:asciiTheme="minorEastAsia" w:hAnsiTheme="minorEastAsia" w:eastAsiaTheme="minorEastAsia" w:cstheme="minorEastAsia"/>
          <w:b/>
          <w:bCs/>
          <w:color w:val="auto"/>
          <w:spacing w:val="-7"/>
          <w:sz w:val="21"/>
          <w:szCs w:val="21"/>
        </w:rPr>
        <w:t>13.7</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b/>
          <w:bCs/>
          <w:color w:val="auto"/>
          <w:spacing w:val="-7"/>
          <w:sz w:val="21"/>
          <w:szCs w:val="21"/>
        </w:rPr>
        <w:t>质量评定</w:t>
      </w:r>
      <w:bookmarkEnd w:id="115"/>
    </w:p>
    <w:p w14:paraId="2B296991">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13.7.1</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color w:val="auto"/>
          <w:spacing w:val="-1"/>
          <w:sz w:val="21"/>
          <w:szCs w:val="21"/>
        </w:rPr>
        <w:t>重要隐蔽单元工程和关键部位单元工程质量评定的约定：</w:t>
      </w:r>
      <w:r>
        <w:rPr>
          <w:rFonts w:hint="eastAsia" w:asciiTheme="minorEastAsia" w:hAnsiTheme="minorEastAsia" w:eastAsiaTheme="minorEastAsia" w:cstheme="minorEastAsia"/>
          <w:color w:val="auto"/>
          <w:spacing w:val="-1"/>
          <w:sz w:val="21"/>
          <w:szCs w:val="21"/>
          <w:u w:val="single" w:color="auto"/>
        </w:rPr>
        <w:t>签订合同时约定</w:t>
      </w:r>
      <w:r>
        <w:rPr>
          <w:rFonts w:hint="eastAsia" w:asciiTheme="minorEastAsia" w:hAnsiTheme="minorEastAsia" w:eastAsiaTheme="minorEastAsia" w:cstheme="minorEastAsia"/>
          <w:color w:val="auto"/>
          <w:spacing w:val="-1"/>
          <w:sz w:val="21"/>
          <w:szCs w:val="21"/>
        </w:rPr>
        <w:t>。</w:t>
      </w:r>
    </w:p>
    <w:p w14:paraId="183B34A8">
      <w:pPr>
        <w:keepNext w:val="0"/>
        <w:keepLines w:val="0"/>
        <w:pageBreakBefore w:val="0"/>
        <w:widowControl w:val="0"/>
        <w:kinsoku/>
        <w:wordWrap/>
        <w:overflowPunct/>
        <w:topLinePunct w:val="0"/>
        <w:autoSpaceDE/>
        <w:autoSpaceDN/>
        <w:bidi w:val="0"/>
        <w:adjustRightInd/>
        <w:snapToGrid/>
        <w:spacing w:line="420" w:lineRule="exact"/>
        <w:ind w:left="120" w:right="288"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13.7.2</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2"/>
          <w:sz w:val="21"/>
          <w:szCs w:val="21"/>
        </w:rPr>
        <w:t>工程合格标准为：</w:t>
      </w:r>
      <w:r>
        <w:rPr>
          <w:rFonts w:hint="eastAsia" w:asciiTheme="minorEastAsia" w:hAnsiTheme="minorEastAsia" w:eastAsiaTheme="minorEastAsia" w:cstheme="minorEastAsia"/>
          <w:color w:val="auto"/>
          <w:spacing w:val="-2"/>
          <w:sz w:val="21"/>
          <w:szCs w:val="21"/>
          <w:u w:val="single" w:color="auto"/>
        </w:rPr>
        <w:t>按《水利水电工程施工质量评定规程》进行质量检验评定，</w:t>
      </w:r>
      <w:r>
        <w:rPr>
          <w:rFonts w:hint="eastAsia" w:asciiTheme="minorEastAsia" w:hAnsiTheme="minorEastAsia" w:eastAsiaTheme="minorEastAsia" w:cstheme="minorEastAsia"/>
          <w:color w:val="auto"/>
          <w:spacing w:val="2"/>
          <w:sz w:val="21"/>
          <w:szCs w:val="21"/>
          <w:u w:val="single" w:color="auto"/>
        </w:rPr>
        <w:t>施工质量达到合格等级。</w:t>
      </w:r>
    </w:p>
    <w:p w14:paraId="190C65AA">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13.8  质量事故处理</w:t>
      </w:r>
    </w:p>
    <w:p w14:paraId="1313E98A">
      <w:pPr>
        <w:keepNext w:val="0"/>
        <w:keepLines w:val="0"/>
        <w:pageBreakBefore w:val="0"/>
        <w:widowControl w:val="0"/>
        <w:kinsoku/>
        <w:wordWrap/>
        <w:overflowPunct/>
        <w:topLinePunct w:val="0"/>
        <w:autoSpaceDE/>
        <w:autoSpaceDN/>
        <w:bidi w:val="0"/>
        <w:adjustRightInd/>
        <w:snapToGrid/>
        <w:spacing w:line="420" w:lineRule="exact"/>
        <w:ind w:left="122" w:right="41"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13.8.4</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1"/>
          <w:sz w:val="21"/>
          <w:szCs w:val="21"/>
        </w:rPr>
        <w:t>工程竣工验收时， 发包人向竣工验收委员会汇报并提交历次质量缺陷处理的备</w:t>
      </w:r>
      <w:r>
        <w:rPr>
          <w:rFonts w:hint="eastAsia" w:asciiTheme="minorEastAsia" w:hAnsiTheme="minorEastAsia" w:eastAsiaTheme="minorEastAsia" w:cstheme="minorEastAsia"/>
          <w:color w:val="auto"/>
          <w:spacing w:val="-3"/>
          <w:sz w:val="21"/>
          <w:szCs w:val="21"/>
        </w:rPr>
        <w:t>案资料。</w:t>
      </w:r>
    </w:p>
    <w:p w14:paraId="635F6784">
      <w:pPr>
        <w:keepNext w:val="0"/>
        <w:keepLines w:val="0"/>
        <w:pageBreakBefore w:val="0"/>
        <w:widowControl w:val="0"/>
        <w:kinsoku/>
        <w:wordWrap/>
        <w:overflowPunct/>
        <w:topLinePunct w:val="0"/>
        <w:autoSpaceDE/>
        <w:autoSpaceDN/>
        <w:bidi w:val="0"/>
        <w:adjustRightInd/>
        <w:snapToGrid/>
        <w:spacing w:line="420" w:lineRule="exact"/>
        <w:ind w:left="138" w:firstLine="402" w:firstLineChars="200"/>
        <w:textAlignment w:val="auto"/>
        <w:outlineLvl w:val="1"/>
        <w:rPr>
          <w:rFonts w:hint="eastAsia" w:asciiTheme="minorEastAsia" w:hAnsiTheme="minorEastAsia" w:eastAsiaTheme="minorEastAsia" w:cstheme="minorEastAsia"/>
          <w:color w:val="auto"/>
          <w:sz w:val="21"/>
          <w:szCs w:val="21"/>
        </w:rPr>
      </w:pPr>
      <w:bookmarkStart w:id="116" w:name="_Toc3736"/>
      <w:r>
        <w:rPr>
          <w:rFonts w:hint="eastAsia" w:asciiTheme="minorEastAsia" w:hAnsiTheme="minorEastAsia" w:eastAsiaTheme="minorEastAsia" w:cstheme="minorEastAsia"/>
          <w:b/>
          <w:bCs/>
          <w:color w:val="auto"/>
          <w:spacing w:val="-5"/>
          <w:sz w:val="21"/>
          <w:szCs w:val="21"/>
        </w:rPr>
        <w:t>14.</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b/>
          <w:bCs/>
          <w:color w:val="auto"/>
          <w:spacing w:val="-5"/>
          <w:sz w:val="21"/>
          <w:szCs w:val="21"/>
        </w:rPr>
        <w:t>试验和检验</w:t>
      </w:r>
      <w:bookmarkEnd w:id="116"/>
    </w:p>
    <w:p w14:paraId="068EDD61">
      <w:pPr>
        <w:keepNext w:val="0"/>
        <w:keepLines w:val="0"/>
        <w:pageBreakBefore w:val="0"/>
        <w:widowControl w:val="0"/>
        <w:kinsoku/>
        <w:wordWrap/>
        <w:overflowPunct/>
        <w:topLinePunct w:val="0"/>
        <w:autoSpaceDE/>
        <w:autoSpaceDN/>
        <w:bidi w:val="0"/>
        <w:adjustRightInd/>
        <w:snapToGrid/>
        <w:spacing w:line="420" w:lineRule="exact"/>
        <w:ind w:left="138" w:firstLine="406" w:firstLineChars="200"/>
        <w:textAlignment w:val="auto"/>
        <w:outlineLvl w:val="1"/>
        <w:rPr>
          <w:rFonts w:hint="eastAsia" w:asciiTheme="minorEastAsia" w:hAnsiTheme="minorEastAsia" w:eastAsiaTheme="minorEastAsia" w:cstheme="minorEastAsia"/>
          <w:color w:val="auto"/>
          <w:sz w:val="21"/>
          <w:szCs w:val="21"/>
        </w:rPr>
      </w:pPr>
      <w:bookmarkStart w:id="117" w:name="_Toc21996"/>
      <w:r>
        <w:rPr>
          <w:rFonts w:hint="eastAsia" w:asciiTheme="minorEastAsia" w:hAnsiTheme="minorEastAsia" w:eastAsiaTheme="minorEastAsia" w:cstheme="minorEastAsia"/>
          <w:b/>
          <w:bCs/>
          <w:color w:val="auto"/>
          <w:spacing w:val="-4"/>
          <w:sz w:val="21"/>
          <w:szCs w:val="21"/>
        </w:rPr>
        <w:t>14.1</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b/>
          <w:bCs/>
          <w:color w:val="auto"/>
          <w:spacing w:val="-4"/>
          <w:sz w:val="21"/>
          <w:szCs w:val="21"/>
        </w:rPr>
        <w:t>材料、工程设备和工程的试验和检验</w:t>
      </w:r>
      <w:bookmarkEnd w:id="117"/>
    </w:p>
    <w:p w14:paraId="5D2C5E83">
      <w:pPr>
        <w:keepNext w:val="0"/>
        <w:keepLines w:val="0"/>
        <w:pageBreakBefore w:val="0"/>
        <w:widowControl w:val="0"/>
        <w:kinsoku/>
        <w:wordWrap/>
        <w:overflowPunct/>
        <w:topLinePunct w:val="0"/>
        <w:autoSpaceDE/>
        <w:autoSpaceDN/>
        <w:bidi w:val="0"/>
        <w:adjustRightInd/>
        <w:snapToGrid/>
        <w:spacing w:line="420" w:lineRule="exact"/>
        <w:ind w:left="129" w:right="41"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14.1.1 水工金属结构、启闭机及机电产品进场后的交货检查和验收中，承包人负责</w:t>
      </w:r>
      <w:r>
        <w:rPr>
          <w:rFonts w:hint="eastAsia" w:asciiTheme="minorEastAsia" w:hAnsiTheme="minorEastAsia" w:eastAsiaTheme="minorEastAsia" w:cstheme="minorEastAsia"/>
          <w:color w:val="auto"/>
          <w:sz w:val="21"/>
          <w:szCs w:val="21"/>
          <w:u w:val="single" w:color="auto"/>
        </w:rPr>
        <w:t xml:space="preserve"> 查</w:t>
      </w:r>
      <w:r>
        <w:rPr>
          <w:rFonts w:hint="eastAsia" w:asciiTheme="minorEastAsia" w:hAnsiTheme="minorEastAsia" w:eastAsiaTheme="minorEastAsia" w:cstheme="minorEastAsia"/>
          <w:color w:val="auto"/>
          <w:spacing w:val="-1"/>
          <w:sz w:val="21"/>
          <w:szCs w:val="21"/>
          <w:u w:val="single" w:color="auto"/>
        </w:rPr>
        <w:t>收设备规格及数量，并保管设备，同时报监理单位报批</w:t>
      </w:r>
      <w:r>
        <w:rPr>
          <w:rFonts w:hint="eastAsia" w:asciiTheme="minorEastAsia" w:hAnsiTheme="minorEastAsia" w:eastAsiaTheme="minorEastAsia" w:cstheme="minorEastAsia"/>
          <w:color w:val="auto"/>
          <w:spacing w:val="39"/>
          <w:sz w:val="21"/>
          <w:szCs w:val="21"/>
          <w:u w:val="single" w:color="auto"/>
        </w:rPr>
        <w:t xml:space="preserve"> </w:t>
      </w:r>
      <w:r>
        <w:rPr>
          <w:rFonts w:hint="eastAsia" w:asciiTheme="minorEastAsia" w:hAnsiTheme="minorEastAsia" w:eastAsiaTheme="minorEastAsia" w:cstheme="minorEastAsia"/>
          <w:color w:val="auto"/>
          <w:spacing w:val="-1"/>
          <w:sz w:val="21"/>
          <w:szCs w:val="21"/>
          <w:u w:val="single" w:color="auto"/>
        </w:rPr>
        <w:t>。</w:t>
      </w:r>
    </w:p>
    <w:p w14:paraId="2D791D06">
      <w:pPr>
        <w:keepNext w:val="0"/>
        <w:keepLines w:val="0"/>
        <w:pageBreakBefore w:val="0"/>
        <w:widowControl w:val="0"/>
        <w:kinsoku/>
        <w:wordWrap/>
        <w:overflowPunct/>
        <w:topLinePunct w:val="0"/>
        <w:autoSpaceDE/>
        <w:autoSpaceDN/>
        <w:bidi w:val="0"/>
        <w:adjustRightInd/>
        <w:snapToGrid/>
        <w:spacing w:line="420" w:lineRule="exact"/>
        <w:ind w:left="120"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14.1.2 本工程实行见证取样的试块、试件及有关材料：</w:t>
      </w:r>
      <w:r>
        <w:rPr>
          <w:rFonts w:hint="eastAsia" w:asciiTheme="minorEastAsia" w:hAnsiTheme="minorEastAsia" w:eastAsiaTheme="minorEastAsia" w:cstheme="minorEastAsia"/>
          <w:color w:val="auto"/>
          <w:spacing w:val="-2"/>
          <w:sz w:val="21"/>
          <w:szCs w:val="21"/>
          <w:u w:val="single" w:color="auto"/>
          <w:lang w:val="en-US" w:eastAsia="zh-CN"/>
        </w:rPr>
        <w:t xml:space="preserve">                              </w:t>
      </w:r>
      <w:r>
        <w:rPr>
          <w:rFonts w:hint="eastAsia" w:asciiTheme="minorEastAsia" w:hAnsiTheme="minorEastAsia" w:eastAsiaTheme="minorEastAsia" w:cstheme="minorEastAsia"/>
          <w:color w:val="auto"/>
          <w:spacing w:val="36"/>
          <w:sz w:val="21"/>
          <w:szCs w:val="21"/>
          <w:u w:val="single" w:color="auto"/>
        </w:rPr>
        <w:t xml:space="preserve"> </w:t>
      </w:r>
      <w:r>
        <w:rPr>
          <w:rFonts w:hint="eastAsia" w:asciiTheme="minorEastAsia" w:hAnsiTheme="minorEastAsia" w:eastAsiaTheme="minorEastAsia" w:cstheme="minorEastAsia"/>
          <w:color w:val="auto"/>
          <w:spacing w:val="-1"/>
          <w:sz w:val="21"/>
          <w:szCs w:val="21"/>
          <w:u w:val="single" w:color="auto"/>
        </w:rPr>
        <w:t>。</w:t>
      </w:r>
    </w:p>
    <w:p w14:paraId="58CC6A84">
      <w:pPr>
        <w:keepNext w:val="0"/>
        <w:keepLines w:val="0"/>
        <w:pageBreakBefore w:val="0"/>
        <w:widowControl w:val="0"/>
        <w:kinsoku/>
        <w:wordWrap/>
        <w:overflowPunct/>
        <w:topLinePunct w:val="0"/>
        <w:autoSpaceDE/>
        <w:autoSpaceDN/>
        <w:bidi w:val="0"/>
        <w:adjustRightInd/>
        <w:snapToGrid/>
        <w:spacing w:line="420" w:lineRule="exact"/>
        <w:ind w:left="18" w:firstLine="374" w:firstLineChars="200"/>
        <w:textAlignment w:val="auto"/>
        <w:outlineLvl w:val="1"/>
        <w:rPr>
          <w:rFonts w:hint="eastAsia" w:asciiTheme="minorEastAsia" w:hAnsiTheme="minorEastAsia" w:eastAsiaTheme="minorEastAsia" w:cstheme="minorEastAsia"/>
          <w:color w:val="auto"/>
          <w:sz w:val="21"/>
          <w:szCs w:val="21"/>
        </w:rPr>
      </w:pPr>
      <w:bookmarkStart w:id="118" w:name="_Toc12508"/>
      <w:r>
        <w:rPr>
          <w:rFonts w:hint="eastAsia" w:asciiTheme="minorEastAsia" w:hAnsiTheme="minorEastAsia" w:eastAsiaTheme="minorEastAsia" w:cstheme="minorEastAsia"/>
          <w:b/>
          <w:bCs/>
          <w:color w:val="auto"/>
          <w:spacing w:val="-12"/>
          <w:sz w:val="21"/>
          <w:szCs w:val="21"/>
        </w:rPr>
        <w:t>15</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b/>
          <w:bCs/>
          <w:color w:val="auto"/>
          <w:spacing w:val="-12"/>
          <w:sz w:val="21"/>
          <w:szCs w:val="21"/>
        </w:rPr>
        <w:t>变更</w:t>
      </w:r>
      <w:bookmarkEnd w:id="118"/>
    </w:p>
    <w:p w14:paraId="2D8EB1E0">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outlineLvl w:val="1"/>
        <w:rPr>
          <w:rFonts w:hint="eastAsia" w:asciiTheme="minorEastAsia" w:hAnsiTheme="minorEastAsia" w:eastAsiaTheme="minorEastAsia" w:cstheme="minorEastAsia"/>
          <w:color w:val="auto"/>
          <w:sz w:val="21"/>
          <w:szCs w:val="21"/>
        </w:rPr>
      </w:pPr>
      <w:bookmarkStart w:id="119" w:name="_Toc21690"/>
      <w:r>
        <w:rPr>
          <w:rFonts w:hint="eastAsia" w:asciiTheme="minorEastAsia" w:hAnsiTheme="minorEastAsia" w:eastAsiaTheme="minorEastAsia" w:cstheme="minorEastAsia"/>
          <w:b/>
          <w:bCs/>
          <w:color w:val="auto"/>
          <w:spacing w:val="-4"/>
          <w:sz w:val="21"/>
          <w:szCs w:val="21"/>
        </w:rPr>
        <w:t>15.1</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变更的范围和内容</w:t>
      </w:r>
      <w:bookmarkEnd w:id="119"/>
    </w:p>
    <w:p w14:paraId="3BE0C2C7">
      <w:pPr>
        <w:keepNext w:val="0"/>
        <w:keepLines w:val="0"/>
        <w:pageBreakBefore w:val="0"/>
        <w:widowControl w:val="0"/>
        <w:kinsoku/>
        <w:wordWrap/>
        <w:overflowPunct/>
        <w:topLinePunct w:val="0"/>
        <w:autoSpaceDE/>
        <w:autoSpaceDN/>
        <w:bidi w:val="0"/>
        <w:adjustRightInd/>
        <w:snapToGrid/>
        <w:spacing w:line="420" w:lineRule="exact"/>
        <w:ind w:left="0" w:leftChars="0" w:firstLine="424" w:firstLineChars="200"/>
        <w:textAlignment w:val="auto"/>
        <w:outlineLvl w:val="1"/>
        <w:rPr>
          <w:rFonts w:hint="eastAsia" w:asciiTheme="minorEastAsia" w:hAnsiTheme="minorEastAsia" w:eastAsiaTheme="minorEastAsia" w:cstheme="minorEastAsia"/>
          <w:color w:val="auto"/>
          <w:sz w:val="21"/>
          <w:szCs w:val="21"/>
        </w:rPr>
      </w:pPr>
      <w:bookmarkStart w:id="120" w:name="_Toc13507"/>
      <w:r>
        <w:rPr>
          <w:rFonts w:hint="eastAsia" w:asciiTheme="minorEastAsia" w:hAnsiTheme="minorEastAsia" w:eastAsiaTheme="minorEastAsia" w:cstheme="minorEastAsia"/>
          <w:color w:val="auto"/>
          <w:spacing w:val="1"/>
          <w:sz w:val="21"/>
          <w:szCs w:val="21"/>
        </w:rPr>
        <w:t>增加或减少合同中关键项目的工程量超过其项目工程总量的10%，关键项目单价调整方式：</w:t>
      </w:r>
      <w:r>
        <w:rPr>
          <w:rFonts w:hint="eastAsia" w:asciiTheme="minorEastAsia" w:hAnsiTheme="minorEastAsia" w:eastAsiaTheme="minorEastAsia" w:cstheme="minorEastAsia"/>
          <w:color w:val="auto"/>
          <w:spacing w:val="1"/>
          <w:sz w:val="21"/>
          <w:szCs w:val="21"/>
          <w:u w:val="single"/>
        </w:rPr>
        <w:t>不作调整</w:t>
      </w:r>
      <w:r>
        <w:rPr>
          <w:rFonts w:hint="eastAsia" w:asciiTheme="minorEastAsia" w:hAnsiTheme="minorEastAsia" w:eastAsiaTheme="minorEastAsia" w:cstheme="minorEastAsia"/>
          <w:color w:val="auto"/>
          <w:spacing w:val="1"/>
          <w:sz w:val="21"/>
          <w:szCs w:val="21"/>
        </w:rPr>
        <w:t>。另外，合同投标清单中没有的建设内</w:t>
      </w:r>
      <w:r>
        <w:rPr>
          <w:rFonts w:hint="eastAsia" w:asciiTheme="minorEastAsia" w:hAnsiTheme="minorEastAsia" w:eastAsiaTheme="minorEastAsia" w:cstheme="minorEastAsia"/>
          <w:color w:val="auto"/>
          <w:sz w:val="21"/>
          <w:szCs w:val="21"/>
        </w:rPr>
        <w:t>容，如在实际施工过程中需要新增或设计变更的，应履行设计变更手续和现场签证，符合计量规则</w:t>
      </w:r>
      <w:r>
        <w:rPr>
          <w:rFonts w:hint="eastAsia" w:asciiTheme="minorEastAsia" w:hAnsiTheme="minorEastAsia" w:eastAsiaTheme="minorEastAsia" w:cstheme="minorEastAsia"/>
          <w:color w:val="auto"/>
          <w:spacing w:val="-1"/>
          <w:sz w:val="21"/>
          <w:szCs w:val="21"/>
        </w:rPr>
        <w:t>的工程量方可进行计算。</w:t>
      </w:r>
      <w:bookmarkEnd w:id="120"/>
    </w:p>
    <w:p w14:paraId="2D736D9B">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outlineLvl w:val="1"/>
        <w:rPr>
          <w:rFonts w:hint="eastAsia" w:asciiTheme="minorEastAsia" w:hAnsiTheme="minorEastAsia" w:eastAsiaTheme="minorEastAsia" w:cstheme="minorEastAsia"/>
          <w:color w:val="auto"/>
          <w:sz w:val="21"/>
          <w:szCs w:val="21"/>
        </w:rPr>
      </w:pPr>
      <w:bookmarkStart w:id="121" w:name="_Toc13483"/>
      <w:r>
        <w:rPr>
          <w:rFonts w:hint="eastAsia" w:asciiTheme="minorEastAsia" w:hAnsiTheme="minorEastAsia" w:eastAsiaTheme="minorEastAsia" w:cstheme="minorEastAsia"/>
          <w:b/>
          <w:bCs/>
          <w:color w:val="auto"/>
          <w:spacing w:val="-4"/>
          <w:sz w:val="21"/>
          <w:szCs w:val="21"/>
        </w:rPr>
        <w:t>15.4</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变更的估价原则</w:t>
      </w:r>
      <w:bookmarkEnd w:id="121"/>
    </w:p>
    <w:p w14:paraId="58F0D719">
      <w:pPr>
        <w:keepNext w:val="0"/>
        <w:keepLines w:val="0"/>
        <w:pageBreakBefore w:val="0"/>
        <w:widowControl w:val="0"/>
        <w:kinsoku/>
        <w:wordWrap/>
        <w:overflowPunct/>
        <w:topLinePunct w:val="0"/>
        <w:autoSpaceDE/>
        <w:autoSpaceDN/>
        <w:bidi w:val="0"/>
        <w:adjustRightInd/>
        <w:snapToGrid/>
        <w:spacing w:line="420" w:lineRule="exact"/>
        <w:ind w:right="18" w:firstLine="424"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15.4.3</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pacing w:val="1"/>
          <w:sz w:val="21"/>
          <w:szCs w:val="21"/>
        </w:rPr>
        <w:t>已标价工程量清单中无适用或类似子目的单价，按照以下原则确</w:t>
      </w:r>
      <w:r>
        <w:rPr>
          <w:rFonts w:hint="eastAsia" w:asciiTheme="minorEastAsia" w:hAnsiTheme="minorEastAsia" w:eastAsiaTheme="minorEastAsia" w:cstheme="minorEastAsia"/>
          <w:color w:val="auto"/>
          <w:sz w:val="21"/>
          <w:szCs w:val="21"/>
        </w:rPr>
        <w:t>定:①有定额可</w:t>
      </w:r>
      <w:r>
        <w:rPr>
          <w:rFonts w:hint="eastAsia" w:asciiTheme="minorEastAsia" w:hAnsiTheme="minorEastAsia" w:eastAsiaTheme="minorEastAsia" w:cstheme="minorEastAsia"/>
          <w:color w:val="auto"/>
          <w:spacing w:val="1"/>
          <w:sz w:val="21"/>
          <w:szCs w:val="21"/>
        </w:rPr>
        <w:t>套的，套用编制控制价所选定额计算，并乘以中标价下浮系数（</w:t>
      </w:r>
      <w:r>
        <w:rPr>
          <w:rFonts w:hint="eastAsia" w:asciiTheme="minorEastAsia" w:hAnsiTheme="minorEastAsia" w:eastAsiaTheme="minorEastAsia" w:cstheme="minorEastAsia"/>
          <w:color w:val="auto"/>
          <w:sz w:val="21"/>
          <w:szCs w:val="21"/>
        </w:rPr>
        <w:t>中标价下浮系数为中标价与</w:t>
      </w:r>
      <w:r>
        <w:rPr>
          <w:rFonts w:hint="eastAsia" w:asciiTheme="minorEastAsia" w:hAnsiTheme="minorEastAsia" w:eastAsiaTheme="minorEastAsia" w:cstheme="minorEastAsia"/>
          <w:color w:val="auto"/>
          <w:spacing w:val="-2"/>
          <w:sz w:val="21"/>
          <w:szCs w:val="21"/>
        </w:rPr>
        <w:t>控制价的比值</w:t>
      </w:r>
      <w:r>
        <w:rPr>
          <w:rFonts w:hint="eastAsia" w:asciiTheme="minorEastAsia" w:hAnsiTheme="minorEastAsia" w:eastAsiaTheme="minorEastAsia" w:cstheme="minorEastAsia"/>
          <w:color w:val="auto"/>
          <w:spacing w:val="-16"/>
          <w:sz w:val="21"/>
          <w:szCs w:val="21"/>
        </w:rPr>
        <w:t>），</w:t>
      </w:r>
      <w:r>
        <w:rPr>
          <w:rFonts w:hint="eastAsia" w:asciiTheme="minorEastAsia" w:hAnsiTheme="minorEastAsia" w:eastAsiaTheme="minorEastAsia" w:cstheme="minorEastAsia"/>
          <w:color w:val="auto"/>
          <w:spacing w:val="-2"/>
          <w:sz w:val="21"/>
          <w:szCs w:val="21"/>
        </w:rPr>
        <w:t>其中材料价格有信息价的按当</w:t>
      </w:r>
      <w:r>
        <w:rPr>
          <w:rFonts w:hint="eastAsia" w:asciiTheme="minorEastAsia" w:hAnsiTheme="minorEastAsia" w:eastAsiaTheme="minorEastAsia" w:cstheme="minorEastAsia"/>
          <w:color w:val="auto"/>
          <w:spacing w:val="-3"/>
          <w:sz w:val="21"/>
          <w:szCs w:val="21"/>
        </w:rPr>
        <w:t>地同期信息价，无信息的由发包人、承包人、</w:t>
      </w:r>
      <w:r>
        <w:rPr>
          <w:rFonts w:hint="eastAsia" w:asciiTheme="minorEastAsia" w:hAnsiTheme="minorEastAsia" w:eastAsiaTheme="minorEastAsia" w:cstheme="minorEastAsia"/>
          <w:color w:val="auto"/>
          <w:sz w:val="21"/>
          <w:szCs w:val="21"/>
        </w:rPr>
        <w:t>监理人市场询价确定。②无定额可套的，由发包人、承包人、</w:t>
      </w:r>
      <w:r>
        <w:rPr>
          <w:rFonts w:hint="eastAsia" w:asciiTheme="minorEastAsia" w:hAnsiTheme="minorEastAsia" w:eastAsiaTheme="minorEastAsia" w:cstheme="minorEastAsia"/>
          <w:color w:val="auto"/>
          <w:spacing w:val="-1"/>
          <w:sz w:val="21"/>
          <w:szCs w:val="21"/>
        </w:rPr>
        <w:t>监理人市场询价确定。</w:t>
      </w:r>
    </w:p>
    <w:p w14:paraId="2CE67FA7">
      <w:pPr>
        <w:keepNext w:val="0"/>
        <w:keepLines w:val="0"/>
        <w:pageBreakBefore w:val="0"/>
        <w:widowControl w:val="0"/>
        <w:kinsoku/>
        <w:wordWrap/>
        <w:overflowPunct/>
        <w:topLinePunct w:val="0"/>
        <w:autoSpaceDE/>
        <w:autoSpaceDN/>
        <w:bidi w:val="0"/>
        <w:adjustRightInd/>
        <w:snapToGrid/>
        <w:spacing w:line="420" w:lineRule="exact"/>
        <w:ind w:left="18" w:firstLine="40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15.5</w:t>
      </w:r>
      <w:r>
        <w:rPr>
          <w:rFonts w:hint="eastAsia" w:asciiTheme="minorEastAsia" w:hAnsiTheme="minorEastAsia" w:eastAsiaTheme="minorEastAsia" w:cstheme="minorEastAsia"/>
          <w:color w:val="auto"/>
          <w:spacing w:val="-44"/>
          <w:sz w:val="21"/>
          <w:szCs w:val="21"/>
        </w:rPr>
        <w:t xml:space="preserve"> </w:t>
      </w:r>
      <w:r>
        <w:rPr>
          <w:rFonts w:hint="eastAsia" w:asciiTheme="minorEastAsia" w:hAnsiTheme="minorEastAsia" w:eastAsiaTheme="minorEastAsia" w:cstheme="minorEastAsia"/>
          <w:b/>
          <w:bCs/>
          <w:color w:val="auto"/>
          <w:spacing w:val="-5"/>
          <w:sz w:val="21"/>
          <w:szCs w:val="21"/>
        </w:rPr>
        <w:t>承包人的合理化建议</w:t>
      </w:r>
    </w:p>
    <w:p w14:paraId="0195BE5F">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outlineLvl w:val="1"/>
        <w:rPr>
          <w:rFonts w:hint="eastAsia" w:asciiTheme="minorEastAsia" w:hAnsiTheme="minorEastAsia" w:eastAsiaTheme="minorEastAsia" w:cstheme="minorEastAsia"/>
          <w:color w:val="auto"/>
          <w:sz w:val="21"/>
          <w:szCs w:val="21"/>
        </w:rPr>
      </w:pPr>
      <w:bookmarkStart w:id="122" w:name="_Toc3094"/>
      <w:r>
        <w:rPr>
          <w:rFonts w:hint="eastAsia" w:asciiTheme="minorEastAsia" w:hAnsiTheme="minorEastAsia" w:eastAsiaTheme="minorEastAsia" w:cstheme="minorEastAsia"/>
          <w:color w:val="auto"/>
          <w:spacing w:val="-2"/>
          <w:sz w:val="21"/>
          <w:szCs w:val="21"/>
        </w:rPr>
        <w:t>15.5.2 承包人实现合理化建议的奖励金额为：</w:t>
      </w:r>
      <w:r>
        <w:rPr>
          <w:rFonts w:hint="eastAsia" w:asciiTheme="minorEastAsia" w:hAnsiTheme="minorEastAsia" w:eastAsiaTheme="minorEastAsia" w:cstheme="minorEastAsia"/>
          <w:b/>
          <w:bCs/>
          <w:color w:val="auto"/>
          <w:spacing w:val="-2"/>
          <w:sz w:val="21"/>
          <w:szCs w:val="21"/>
        </w:rPr>
        <w:t>无。</w:t>
      </w:r>
      <w:bookmarkEnd w:id="122"/>
    </w:p>
    <w:p w14:paraId="463F740B">
      <w:pPr>
        <w:keepNext w:val="0"/>
        <w:keepLines w:val="0"/>
        <w:pageBreakBefore w:val="0"/>
        <w:widowControl w:val="0"/>
        <w:kinsoku/>
        <w:wordWrap/>
        <w:overflowPunct/>
        <w:topLinePunct w:val="0"/>
        <w:autoSpaceDE/>
        <w:autoSpaceDN/>
        <w:bidi w:val="0"/>
        <w:adjustRightInd/>
        <w:snapToGrid/>
        <w:spacing w:line="420" w:lineRule="exact"/>
        <w:ind w:left="18" w:firstLine="390" w:firstLineChars="200"/>
        <w:textAlignment w:val="auto"/>
        <w:outlineLvl w:val="1"/>
        <w:rPr>
          <w:rFonts w:hint="eastAsia" w:asciiTheme="minorEastAsia" w:hAnsiTheme="minorEastAsia" w:eastAsiaTheme="minorEastAsia" w:cstheme="minorEastAsia"/>
          <w:color w:val="auto"/>
          <w:sz w:val="21"/>
          <w:szCs w:val="21"/>
        </w:rPr>
      </w:pPr>
      <w:bookmarkStart w:id="123" w:name="_Toc6874"/>
      <w:r>
        <w:rPr>
          <w:rFonts w:hint="eastAsia" w:asciiTheme="minorEastAsia" w:hAnsiTheme="minorEastAsia" w:eastAsiaTheme="minorEastAsia" w:cstheme="minorEastAsia"/>
          <w:b/>
          <w:bCs/>
          <w:color w:val="auto"/>
          <w:spacing w:val="-8"/>
          <w:sz w:val="21"/>
          <w:szCs w:val="21"/>
        </w:rPr>
        <w:t>16</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b/>
          <w:bCs/>
          <w:color w:val="auto"/>
          <w:spacing w:val="-8"/>
          <w:sz w:val="21"/>
          <w:szCs w:val="21"/>
        </w:rPr>
        <w:t>价格调整</w:t>
      </w:r>
      <w:bookmarkEnd w:id="123"/>
    </w:p>
    <w:p w14:paraId="072B234C">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outlineLvl w:val="1"/>
        <w:rPr>
          <w:rFonts w:hint="eastAsia" w:asciiTheme="minorEastAsia" w:hAnsiTheme="minorEastAsia" w:eastAsiaTheme="minorEastAsia" w:cstheme="minorEastAsia"/>
          <w:b/>
          <w:bCs/>
          <w:color w:val="auto"/>
          <w:spacing w:val="-4"/>
          <w:sz w:val="21"/>
          <w:szCs w:val="21"/>
          <w:highlight w:val="none"/>
        </w:rPr>
      </w:pPr>
      <w:bookmarkStart w:id="124" w:name="_Toc8241"/>
      <w:r>
        <w:rPr>
          <w:rFonts w:hint="eastAsia" w:asciiTheme="minorEastAsia" w:hAnsiTheme="minorEastAsia" w:eastAsiaTheme="minorEastAsia" w:cstheme="minorEastAsia"/>
          <w:b/>
          <w:bCs/>
          <w:color w:val="auto"/>
          <w:spacing w:val="-4"/>
          <w:sz w:val="21"/>
          <w:szCs w:val="21"/>
          <w:highlight w:val="none"/>
        </w:rPr>
        <w:t>16.1</w:t>
      </w:r>
      <w:r>
        <w:rPr>
          <w:rFonts w:hint="eastAsia" w:asciiTheme="minorEastAsia" w:hAnsiTheme="minorEastAsia" w:eastAsiaTheme="minorEastAsia" w:cstheme="minorEastAsia"/>
          <w:color w:val="auto"/>
          <w:spacing w:val="-4"/>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物价波动引起的价格调整</w:t>
      </w:r>
      <w:bookmarkEnd w:id="124"/>
    </w:p>
    <w:p w14:paraId="773427C4">
      <w:pPr>
        <w:keepNext w:val="0"/>
        <w:keepLines w:val="0"/>
        <w:pageBreakBefore w:val="0"/>
        <w:widowControl w:val="0"/>
        <w:kinsoku/>
        <w:wordWrap/>
        <w:overflowPunct/>
        <w:topLinePunct w:val="0"/>
        <w:autoSpaceDE/>
        <w:autoSpaceDN/>
        <w:bidi w:val="0"/>
        <w:adjustRightInd/>
        <w:snapToGrid/>
        <w:spacing w:line="420" w:lineRule="exact"/>
        <w:ind w:right="139" w:firstLine="404" w:firstLineChars="200"/>
        <w:textAlignment w:val="auto"/>
        <w:rPr>
          <w:rFonts w:hint="eastAsia" w:asciiTheme="minorEastAsia" w:hAnsiTheme="minorEastAsia" w:eastAsiaTheme="minorEastAsia" w:cstheme="minorEastAsia"/>
          <w:b w:val="0"/>
          <w:bCs w:val="0"/>
          <w:color w:val="auto"/>
          <w:spacing w:val="-4"/>
          <w:sz w:val="21"/>
          <w:szCs w:val="21"/>
          <w:highlight w:val="none"/>
          <w:u w:val="single"/>
          <w:lang w:val="en-US" w:eastAsia="zh-CN"/>
        </w:rPr>
      </w:pPr>
      <w:r>
        <w:rPr>
          <w:rFonts w:hint="eastAsia" w:asciiTheme="minorEastAsia" w:hAnsiTheme="minorEastAsia" w:eastAsiaTheme="minorEastAsia" w:cstheme="minorEastAsia"/>
          <w:b w:val="0"/>
          <w:bCs w:val="0"/>
          <w:color w:val="auto"/>
          <w:spacing w:val="-4"/>
          <w:sz w:val="21"/>
          <w:szCs w:val="21"/>
          <w:highlight w:val="none"/>
          <w:u w:val="single"/>
          <w:lang w:val="en-US" w:eastAsia="zh-CN"/>
        </w:rPr>
        <w:t>本项目不因为物价波动原因引起合同价格变动而调整。</w:t>
      </w:r>
    </w:p>
    <w:p w14:paraId="1078A651">
      <w:pPr>
        <w:keepNext w:val="0"/>
        <w:keepLines w:val="0"/>
        <w:pageBreakBefore w:val="0"/>
        <w:widowControl w:val="0"/>
        <w:kinsoku/>
        <w:wordWrap/>
        <w:overflowPunct/>
        <w:topLinePunct w:val="0"/>
        <w:autoSpaceDE/>
        <w:autoSpaceDN/>
        <w:bidi w:val="0"/>
        <w:adjustRightInd/>
        <w:snapToGrid/>
        <w:spacing w:line="420" w:lineRule="exact"/>
        <w:ind w:right="139"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在本合同工程工期内，如因市场物价波动及法律政策变化而引起</w:t>
      </w:r>
      <w:r>
        <w:rPr>
          <w:rFonts w:hint="eastAsia" w:asciiTheme="minorEastAsia" w:hAnsiTheme="minorEastAsia" w:eastAsiaTheme="minorEastAsia" w:cstheme="minorEastAsia"/>
          <w:color w:val="auto"/>
          <w:spacing w:val="-1"/>
          <w:sz w:val="21"/>
          <w:szCs w:val="21"/>
          <w:highlight w:val="none"/>
        </w:rPr>
        <w:t>主要材料价格变动幅度</w:t>
      </w:r>
      <w:r>
        <w:rPr>
          <w:rFonts w:hint="eastAsia" w:asciiTheme="minorEastAsia" w:hAnsiTheme="minorEastAsia" w:eastAsiaTheme="minorEastAsia" w:cstheme="minorEastAsia"/>
          <w:color w:val="auto"/>
          <w:sz w:val="21"/>
          <w:szCs w:val="21"/>
          <w:highlight w:val="none"/>
        </w:rPr>
        <w:t>超过规定值时，应予以调整材料补差来结算工程价款，材料</w:t>
      </w:r>
      <w:r>
        <w:rPr>
          <w:rFonts w:hint="eastAsia" w:asciiTheme="minorEastAsia" w:hAnsiTheme="minorEastAsia" w:eastAsiaTheme="minorEastAsia" w:cstheme="minorEastAsia"/>
          <w:color w:val="auto"/>
          <w:spacing w:val="-1"/>
          <w:sz w:val="21"/>
          <w:szCs w:val="21"/>
          <w:highlight w:val="none"/>
        </w:rPr>
        <w:t>补差按以下规定调整；</w:t>
      </w:r>
    </w:p>
    <w:p w14:paraId="307AACFF">
      <w:pPr>
        <w:keepNext w:val="0"/>
        <w:keepLines w:val="0"/>
        <w:pageBreakBefore w:val="0"/>
        <w:widowControl w:val="0"/>
        <w:kinsoku/>
        <w:wordWrap/>
        <w:overflowPunct/>
        <w:topLinePunct w:val="0"/>
        <w:autoSpaceDE/>
        <w:autoSpaceDN/>
        <w:bidi w:val="0"/>
        <w:adjustRightInd/>
        <w:snapToGrid/>
        <w:spacing w:line="420" w:lineRule="exact"/>
        <w:ind w:firstLine="404"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1、调整方式：</w:t>
      </w:r>
    </w:p>
    <w:p w14:paraId="491D137F">
      <w:pPr>
        <w:keepNext w:val="0"/>
        <w:keepLines w:val="0"/>
        <w:pageBreakBefore w:val="0"/>
        <w:widowControl w:val="0"/>
        <w:kinsoku/>
        <w:wordWrap/>
        <w:overflowPunct/>
        <w:topLinePunct w:val="0"/>
        <w:autoSpaceDE/>
        <w:autoSpaceDN/>
        <w:bidi w:val="0"/>
        <w:adjustRightInd/>
        <w:snapToGrid/>
        <w:spacing w:line="420" w:lineRule="exact"/>
        <w:ind w:right="99" w:firstLine="408"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(1)主要材料价格变化幅度超过±10%时，超过±10%的部分调整材料价差，不计列</w:t>
      </w:r>
      <w:r>
        <w:rPr>
          <w:rFonts w:hint="eastAsia" w:asciiTheme="minorEastAsia" w:hAnsiTheme="minorEastAsia" w:eastAsiaTheme="minorEastAsia" w:cstheme="minorEastAsia"/>
          <w:color w:val="auto"/>
          <w:spacing w:val="-4"/>
          <w:sz w:val="21"/>
          <w:szCs w:val="21"/>
          <w:highlight w:val="none"/>
        </w:rPr>
        <w:t>相应的</w:t>
      </w:r>
      <w:r>
        <w:rPr>
          <w:rFonts w:hint="eastAsia" w:asciiTheme="minorEastAsia" w:hAnsiTheme="minorEastAsia" w:eastAsiaTheme="minorEastAsia" w:cstheme="minorEastAsia"/>
          <w:color w:val="auto"/>
          <w:spacing w:val="-2"/>
          <w:sz w:val="21"/>
          <w:szCs w:val="21"/>
          <w:highlight w:val="none"/>
        </w:rPr>
        <w:t>税金等费用；</w:t>
      </w:r>
    </w:p>
    <w:p w14:paraId="7DAFB309">
      <w:pPr>
        <w:keepNext w:val="0"/>
        <w:keepLines w:val="0"/>
        <w:pageBreakBefore w:val="0"/>
        <w:widowControl w:val="0"/>
        <w:kinsoku/>
        <w:wordWrap/>
        <w:overflowPunct/>
        <w:topLinePunct w:val="0"/>
        <w:autoSpaceDE/>
        <w:autoSpaceDN/>
        <w:bidi w:val="0"/>
        <w:adjustRightInd/>
        <w:snapToGrid/>
        <w:spacing w:line="420" w:lineRule="exact"/>
        <w:ind w:left="5" w:right="99" w:firstLine="408"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(2)主要补差材料名称：仅对在市场上购买的水泥、钢材、砂</w:t>
      </w:r>
      <w:r>
        <w:rPr>
          <w:rFonts w:hint="eastAsia" w:asciiTheme="minorEastAsia" w:hAnsiTheme="minorEastAsia" w:eastAsiaTheme="minorEastAsia" w:cstheme="minorEastAsia"/>
          <w:color w:val="auto"/>
          <w:spacing w:val="-4"/>
          <w:sz w:val="21"/>
          <w:szCs w:val="21"/>
          <w:highlight w:val="none"/>
        </w:rPr>
        <w:t>、碎石、块石进行补差，其</w:t>
      </w:r>
      <w:r>
        <w:rPr>
          <w:rFonts w:hint="eastAsia" w:asciiTheme="minorEastAsia" w:hAnsiTheme="minorEastAsia" w:eastAsiaTheme="minorEastAsia" w:cstheme="minorEastAsia"/>
          <w:color w:val="auto"/>
          <w:spacing w:val="-2"/>
          <w:sz w:val="21"/>
          <w:szCs w:val="21"/>
          <w:highlight w:val="none"/>
        </w:rPr>
        <w:t>它材料价格一律不予调整。</w:t>
      </w:r>
    </w:p>
    <w:p w14:paraId="0FF3E8B4">
      <w:pPr>
        <w:keepNext w:val="0"/>
        <w:keepLines w:val="0"/>
        <w:pageBreakBefore w:val="0"/>
        <w:widowControl w:val="0"/>
        <w:kinsoku/>
        <w:wordWrap/>
        <w:overflowPunct/>
        <w:topLinePunct w:val="0"/>
        <w:autoSpaceDE/>
        <w:autoSpaceDN/>
        <w:bidi w:val="0"/>
        <w:adjustRightInd/>
        <w:snapToGrid/>
        <w:spacing w:line="420" w:lineRule="exact"/>
        <w:ind w:right="139"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 基准期主要补差材料价格：以预算审核时采用的《桂</w:t>
      </w:r>
      <w:r>
        <w:rPr>
          <w:rFonts w:hint="eastAsia" w:asciiTheme="minorEastAsia" w:hAnsiTheme="minorEastAsia" w:eastAsiaTheme="minorEastAsia" w:cstheme="minorEastAsia"/>
          <w:color w:val="auto"/>
          <w:spacing w:val="-2"/>
          <w:sz w:val="21"/>
          <w:szCs w:val="21"/>
        </w:rPr>
        <w:t>林市建设工程造价信息》（工</w:t>
      </w:r>
      <w:r>
        <w:rPr>
          <w:rFonts w:hint="eastAsia" w:asciiTheme="minorEastAsia" w:hAnsiTheme="minorEastAsia" w:eastAsiaTheme="minorEastAsia" w:cstheme="minorEastAsia"/>
          <w:color w:val="auto"/>
          <w:spacing w:val="-1"/>
          <w:sz w:val="21"/>
          <w:szCs w:val="21"/>
        </w:rPr>
        <w:t>程所在地）中发布的主要材料市场价为基准；</w:t>
      </w:r>
    </w:p>
    <w:p w14:paraId="73FE863D">
      <w:pPr>
        <w:keepNext w:val="0"/>
        <w:keepLines w:val="0"/>
        <w:pageBreakBefore w:val="0"/>
        <w:widowControl w:val="0"/>
        <w:kinsoku/>
        <w:wordWrap/>
        <w:overflowPunct/>
        <w:topLinePunct w:val="0"/>
        <w:autoSpaceDE/>
        <w:autoSpaceDN/>
        <w:bidi w:val="0"/>
        <w:adjustRightInd/>
        <w:snapToGrid/>
        <w:spacing w:line="420" w:lineRule="exact"/>
        <w:ind w:left="23" w:firstLine="39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(4)施工期主要材料价格：施工期月度出版的《桂林市建设工程造价信息》（工程所在地）</w:t>
      </w:r>
      <w:r>
        <w:rPr>
          <w:rFonts w:hint="eastAsia" w:asciiTheme="minorEastAsia" w:hAnsiTheme="minorEastAsia" w:eastAsiaTheme="minorEastAsia" w:cstheme="minorEastAsia"/>
          <w:color w:val="auto"/>
          <w:spacing w:val="-3"/>
          <w:sz w:val="21"/>
          <w:szCs w:val="21"/>
        </w:rPr>
        <w:t>中发布的主要补差材料信息价格；</w:t>
      </w:r>
    </w:p>
    <w:p w14:paraId="4F748E80">
      <w:pPr>
        <w:keepNext w:val="0"/>
        <w:keepLines w:val="0"/>
        <w:pageBreakBefore w:val="0"/>
        <w:widowControl w:val="0"/>
        <w:kinsoku/>
        <w:wordWrap/>
        <w:overflowPunct/>
        <w:topLinePunct w:val="0"/>
        <w:autoSpaceDE/>
        <w:autoSpaceDN/>
        <w:bidi w:val="0"/>
        <w:adjustRightInd/>
        <w:snapToGrid/>
        <w:spacing w:line="420" w:lineRule="exact"/>
        <w:ind w:left="1" w:right="259"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(5)主要材料补差款按季度结算，在下一季度的第一个</w:t>
      </w:r>
      <w:r>
        <w:rPr>
          <w:rFonts w:hint="eastAsia" w:asciiTheme="minorEastAsia" w:hAnsiTheme="minorEastAsia" w:eastAsiaTheme="minorEastAsia" w:cstheme="minorEastAsia"/>
          <w:color w:val="auto"/>
          <w:spacing w:val="-2"/>
          <w:sz w:val="21"/>
          <w:szCs w:val="21"/>
        </w:rPr>
        <w:t>月结算上一季度的主要材料补差</w:t>
      </w:r>
      <w:r>
        <w:rPr>
          <w:rFonts w:hint="eastAsia" w:asciiTheme="minorEastAsia" w:hAnsiTheme="minorEastAsia" w:eastAsiaTheme="minorEastAsia" w:cstheme="minorEastAsia"/>
          <w:color w:val="auto"/>
          <w:spacing w:val="-6"/>
          <w:sz w:val="21"/>
          <w:szCs w:val="21"/>
        </w:rPr>
        <w:t>款。</w:t>
      </w:r>
    </w:p>
    <w:p w14:paraId="0255F313">
      <w:pPr>
        <w:keepNext w:val="0"/>
        <w:keepLines w:val="0"/>
        <w:pageBreakBefore w:val="0"/>
        <w:widowControl w:val="0"/>
        <w:kinsoku/>
        <w:wordWrap/>
        <w:overflowPunct/>
        <w:topLinePunct w:val="0"/>
        <w:autoSpaceDE/>
        <w:autoSpaceDN/>
        <w:bidi w:val="0"/>
        <w:adjustRightInd/>
        <w:snapToGrid/>
        <w:spacing w:line="420" w:lineRule="exact"/>
        <w:ind w:left="482"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主要材料补差按以下公式进行补差：</w:t>
      </w:r>
    </w:p>
    <w:p w14:paraId="09A606C7">
      <w:pPr>
        <w:keepNext w:val="0"/>
        <w:keepLines w:val="0"/>
        <w:pageBreakBefore w:val="0"/>
        <w:widowControl w:val="0"/>
        <w:kinsoku/>
        <w:wordWrap/>
        <w:overflowPunct/>
        <w:topLinePunct w:val="0"/>
        <w:autoSpaceDE/>
        <w:autoSpaceDN/>
        <w:bidi w:val="0"/>
        <w:adjustRightInd/>
        <w:snapToGrid/>
        <w:spacing w:line="420" w:lineRule="exact"/>
        <w:ind w:left="488" w:firstLine="40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△A=Q*[A-A0*</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color w:val="auto"/>
          <w:spacing w:val="-4"/>
          <w:sz w:val="21"/>
          <w:szCs w:val="21"/>
        </w:rPr>
        <w:t>(1±10%)]其中：</w:t>
      </w:r>
    </w:p>
    <w:p w14:paraId="47D47E21">
      <w:pPr>
        <w:keepNext w:val="0"/>
        <w:keepLines w:val="0"/>
        <w:pageBreakBefore w:val="0"/>
        <w:widowControl w:val="0"/>
        <w:kinsoku/>
        <w:wordWrap/>
        <w:overflowPunct/>
        <w:topLinePunct w:val="0"/>
        <w:autoSpaceDE/>
        <w:autoSpaceDN/>
        <w:bidi w:val="0"/>
        <w:adjustRightInd/>
        <w:snapToGrid/>
        <w:spacing w:line="420" w:lineRule="exact"/>
        <w:ind w:left="488"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△A——主要材料补差款；</w:t>
      </w:r>
    </w:p>
    <w:p w14:paraId="159EF979">
      <w:pPr>
        <w:keepNext w:val="0"/>
        <w:keepLines w:val="0"/>
        <w:pageBreakBefore w:val="0"/>
        <w:widowControl w:val="0"/>
        <w:kinsoku/>
        <w:wordWrap/>
        <w:overflowPunct/>
        <w:topLinePunct w:val="0"/>
        <w:autoSpaceDE/>
        <w:autoSpaceDN/>
        <w:bidi w:val="0"/>
        <w:adjustRightInd/>
        <w:snapToGrid/>
        <w:spacing w:line="420" w:lineRule="exact"/>
        <w:ind w:left="479"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Q——施工期完成工程量统计的主要材料用量；</w:t>
      </w:r>
    </w:p>
    <w:p w14:paraId="3FEC77D1">
      <w:pPr>
        <w:keepNext w:val="0"/>
        <w:keepLines w:val="0"/>
        <w:pageBreakBefore w:val="0"/>
        <w:widowControl w:val="0"/>
        <w:kinsoku/>
        <w:wordWrap/>
        <w:overflowPunct/>
        <w:topLinePunct w:val="0"/>
        <w:autoSpaceDE/>
        <w:autoSpaceDN/>
        <w:bidi w:val="0"/>
        <w:adjustRightInd/>
        <w:snapToGrid/>
        <w:spacing w:line="420" w:lineRule="exact"/>
        <w:ind w:left="473" w:firstLine="416" w:firstLineChars="200"/>
        <w:textAlignment w:val="auto"/>
        <w:rPr>
          <w:rFonts w:hint="eastAsia" w:asciiTheme="minorEastAsia" w:hAnsiTheme="minorEastAsia" w:eastAsiaTheme="minorEastAsia" w:cstheme="minorEastAsia"/>
          <w:color w:val="auto"/>
          <w:spacing w:val="-1"/>
          <w:sz w:val="21"/>
          <w:szCs w:val="21"/>
        </w:rPr>
      </w:pPr>
      <w:r>
        <w:rPr>
          <w:rFonts w:hint="eastAsia" w:asciiTheme="minorEastAsia" w:hAnsiTheme="minorEastAsia" w:eastAsiaTheme="minorEastAsia" w:cstheme="minorEastAsia"/>
          <w:color w:val="auto"/>
          <w:spacing w:val="-1"/>
          <w:sz w:val="21"/>
          <w:szCs w:val="21"/>
        </w:rPr>
        <w:t>A——施工期主要材料价格；</w:t>
      </w:r>
    </w:p>
    <w:p w14:paraId="70D60FD5">
      <w:pPr>
        <w:keepNext w:val="0"/>
        <w:keepLines w:val="0"/>
        <w:pageBreakBefore w:val="0"/>
        <w:widowControl w:val="0"/>
        <w:kinsoku/>
        <w:wordWrap/>
        <w:overflowPunct/>
        <w:topLinePunct w:val="0"/>
        <w:autoSpaceDE/>
        <w:autoSpaceDN/>
        <w:bidi w:val="0"/>
        <w:adjustRightInd/>
        <w:snapToGrid/>
        <w:spacing w:line="420" w:lineRule="exact"/>
        <w:ind w:left="473"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A0——基准期主要补差材料价格；</w:t>
      </w:r>
    </w:p>
    <w:p w14:paraId="48A9B0AF">
      <w:pPr>
        <w:keepNext w:val="0"/>
        <w:keepLines w:val="0"/>
        <w:pageBreakBefore w:val="0"/>
        <w:widowControl w:val="0"/>
        <w:kinsoku/>
        <w:wordWrap/>
        <w:overflowPunct/>
        <w:topLinePunct w:val="0"/>
        <w:autoSpaceDE/>
        <w:autoSpaceDN/>
        <w:bidi w:val="0"/>
        <w:adjustRightInd/>
        <w:snapToGrid/>
        <w:spacing w:line="420" w:lineRule="exact"/>
        <w:ind w:left="483"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2、支付方式</w:t>
      </w:r>
    </w:p>
    <w:p w14:paraId="4794C340">
      <w:pPr>
        <w:keepNext w:val="0"/>
        <w:keepLines w:val="0"/>
        <w:pageBreakBefore w:val="0"/>
        <w:widowControl w:val="0"/>
        <w:kinsoku/>
        <w:wordWrap/>
        <w:overflowPunct/>
        <w:topLinePunct w:val="0"/>
        <w:autoSpaceDE/>
        <w:autoSpaceDN/>
        <w:bidi w:val="0"/>
        <w:adjustRightInd/>
        <w:snapToGrid/>
        <w:spacing w:line="420" w:lineRule="exact"/>
        <w:ind w:left="482"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调差材料价款三个月结算一次，按实际调差总价格的60%进行支付。</w:t>
      </w:r>
    </w:p>
    <w:p w14:paraId="64C6FA84">
      <w:pPr>
        <w:keepNext w:val="0"/>
        <w:keepLines w:val="0"/>
        <w:pageBreakBefore w:val="0"/>
        <w:widowControl w:val="0"/>
        <w:kinsoku/>
        <w:wordWrap/>
        <w:overflowPunct/>
        <w:topLinePunct w:val="0"/>
        <w:autoSpaceDE/>
        <w:autoSpaceDN/>
        <w:bidi w:val="0"/>
        <w:adjustRightInd/>
        <w:snapToGrid/>
        <w:spacing w:line="420" w:lineRule="exact"/>
        <w:ind w:left="17" w:firstLine="402" w:firstLineChars="200"/>
        <w:textAlignment w:val="auto"/>
        <w:outlineLvl w:val="1"/>
        <w:rPr>
          <w:rFonts w:hint="eastAsia" w:asciiTheme="minorEastAsia" w:hAnsiTheme="minorEastAsia" w:eastAsiaTheme="minorEastAsia" w:cstheme="minorEastAsia"/>
          <w:color w:val="auto"/>
          <w:sz w:val="21"/>
          <w:szCs w:val="21"/>
        </w:rPr>
      </w:pPr>
      <w:bookmarkStart w:id="125" w:name="_Toc26934"/>
      <w:r>
        <w:rPr>
          <w:rFonts w:hint="eastAsia" w:asciiTheme="minorEastAsia" w:hAnsiTheme="minorEastAsia" w:eastAsiaTheme="minorEastAsia" w:cstheme="minorEastAsia"/>
          <w:b/>
          <w:bCs/>
          <w:color w:val="auto"/>
          <w:spacing w:val="-5"/>
          <w:sz w:val="21"/>
          <w:szCs w:val="21"/>
        </w:rPr>
        <w:t>17</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b/>
          <w:bCs/>
          <w:color w:val="auto"/>
          <w:spacing w:val="-5"/>
          <w:sz w:val="21"/>
          <w:szCs w:val="21"/>
        </w:rPr>
        <w:t>计量与支付</w:t>
      </w:r>
      <w:bookmarkEnd w:id="125"/>
    </w:p>
    <w:p w14:paraId="49AEFE82">
      <w:pPr>
        <w:keepNext w:val="0"/>
        <w:keepLines w:val="0"/>
        <w:pageBreakBefore w:val="0"/>
        <w:widowControl w:val="0"/>
        <w:kinsoku/>
        <w:wordWrap/>
        <w:overflowPunct/>
        <w:topLinePunct w:val="0"/>
        <w:autoSpaceDE/>
        <w:autoSpaceDN/>
        <w:bidi w:val="0"/>
        <w:adjustRightInd/>
        <w:snapToGrid/>
        <w:spacing w:line="420" w:lineRule="exact"/>
        <w:ind w:left="17" w:firstLine="40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17.2</w:t>
      </w:r>
      <w:r>
        <w:rPr>
          <w:rFonts w:hint="eastAsia" w:asciiTheme="minorEastAsia" w:hAnsiTheme="minorEastAsia" w:eastAsiaTheme="minorEastAsia" w:cstheme="minorEastAsia"/>
          <w:color w:val="auto"/>
          <w:spacing w:val="11"/>
          <w:sz w:val="21"/>
          <w:szCs w:val="21"/>
        </w:rPr>
        <w:t xml:space="preserve"> </w:t>
      </w:r>
      <w:r>
        <w:rPr>
          <w:rFonts w:hint="eastAsia" w:asciiTheme="minorEastAsia" w:hAnsiTheme="minorEastAsia" w:eastAsiaTheme="minorEastAsia" w:cstheme="minorEastAsia"/>
          <w:color w:val="auto"/>
          <w:spacing w:val="-5"/>
          <w:sz w:val="21"/>
          <w:szCs w:val="21"/>
        </w:rPr>
        <w:t>预付款</w:t>
      </w:r>
    </w:p>
    <w:p w14:paraId="50296071">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17.2.1 预付款：</w:t>
      </w:r>
      <w:r>
        <w:rPr>
          <w:rFonts w:hint="eastAsia" w:asciiTheme="minorEastAsia" w:hAnsiTheme="minorEastAsia" w:eastAsiaTheme="minorEastAsia" w:cstheme="minorEastAsia"/>
          <w:color w:val="auto"/>
          <w:spacing w:val="-2"/>
          <w:sz w:val="21"/>
          <w:szCs w:val="21"/>
          <w:u w:val="single"/>
          <w:lang w:val="en-US" w:eastAsia="zh-CN"/>
        </w:rPr>
        <w:t xml:space="preserve"> 30% </w:t>
      </w:r>
      <w:r>
        <w:rPr>
          <w:rFonts w:hint="eastAsia" w:asciiTheme="minorEastAsia" w:hAnsiTheme="minorEastAsia" w:eastAsiaTheme="minorEastAsia" w:cstheme="minorEastAsia"/>
          <w:color w:val="auto"/>
          <w:spacing w:val="-2"/>
          <w:sz w:val="21"/>
          <w:szCs w:val="21"/>
        </w:rPr>
        <w:t>。</w:t>
      </w:r>
    </w:p>
    <w:p w14:paraId="7AAA531D">
      <w:pPr>
        <w:keepNext w:val="0"/>
        <w:keepLines w:val="0"/>
        <w:pageBreakBefore w:val="0"/>
        <w:widowControl w:val="0"/>
        <w:kinsoku/>
        <w:wordWrap/>
        <w:overflowPunct/>
        <w:topLinePunct w:val="0"/>
        <w:autoSpaceDE/>
        <w:autoSpaceDN/>
        <w:bidi w:val="0"/>
        <w:adjustRightInd/>
        <w:snapToGrid/>
        <w:spacing w:line="420" w:lineRule="exact"/>
        <w:ind w:left="17"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17.2.2 预付款保函(担保)</w:t>
      </w:r>
    </w:p>
    <w:p w14:paraId="65D64B68">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承包人提交预付款担保的期限：</w:t>
      </w:r>
      <w:r>
        <w:rPr>
          <w:rFonts w:hint="eastAsia" w:asciiTheme="minorEastAsia" w:hAnsiTheme="minorEastAsia" w:eastAsiaTheme="minorEastAsia" w:cstheme="minorEastAsia"/>
          <w:color w:val="auto"/>
          <w:spacing w:val="-1"/>
          <w:sz w:val="21"/>
          <w:szCs w:val="21"/>
          <w:u w:val="single" w:color="auto"/>
        </w:rPr>
        <w:t xml:space="preserve">   无   </w:t>
      </w:r>
      <w:r>
        <w:rPr>
          <w:rFonts w:hint="eastAsia" w:asciiTheme="minorEastAsia" w:hAnsiTheme="minorEastAsia" w:eastAsiaTheme="minorEastAsia" w:cstheme="minorEastAsia"/>
          <w:color w:val="auto"/>
          <w:spacing w:val="-1"/>
          <w:sz w:val="21"/>
          <w:szCs w:val="21"/>
        </w:rPr>
        <w:t>。</w:t>
      </w:r>
    </w:p>
    <w:p w14:paraId="5423A108">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预付款担保的形式为：</w:t>
      </w:r>
      <w:r>
        <w:rPr>
          <w:rFonts w:hint="eastAsia" w:asciiTheme="minorEastAsia" w:hAnsiTheme="minorEastAsia" w:eastAsiaTheme="minorEastAsia" w:cstheme="minorEastAsia"/>
          <w:color w:val="auto"/>
          <w:spacing w:val="-1"/>
          <w:sz w:val="21"/>
          <w:szCs w:val="21"/>
          <w:u w:val="single" w:color="auto"/>
        </w:rPr>
        <w:t xml:space="preserve">   无   </w:t>
      </w:r>
      <w:r>
        <w:rPr>
          <w:rFonts w:hint="eastAsia" w:asciiTheme="minorEastAsia" w:hAnsiTheme="minorEastAsia" w:eastAsiaTheme="minorEastAsia" w:cstheme="minorEastAsia"/>
          <w:color w:val="auto"/>
          <w:spacing w:val="-1"/>
          <w:sz w:val="21"/>
          <w:szCs w:val="21"/>
        </w:rPr>
        <w:t>。</w:t>
      </w:r>
    </w:p>
    <w:p w14:paraId="198E5B70">
      <w:pPr>
        <w:keepNext w:val="0"/>
        <w:keepLines w:val="0"/>
        <w:pageBreakBefore w:val="0"/>
        <w:widowControl w:val="0"/>
        <w:kinsoku/>
        <w:wordWrap/>
        <w:overflowPunct/>
        <w:topLinePunct w:val="0"/>
        <w:autoSpaceDE/>
        <w:autoSpaceDN/>
        <w:bidi w:val="0"/>
        <w:adjustRightInd/>
        <w:snapToGrid/>
        <w:spacing w:line="420" w:lineRule="exact"/>
        <w:ind w:left="17"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17.3 工程进度付款</w:t>
      </w:r>
    </w:p>
    <w:p w14:paraId="16037652">
      <w:pPr>
        <w:keepNext w:val="0"/>
        <w:keepLines w:val="0"/>
        <w:pageBreakBefore w:val="0"/>
        <w:widowControl w:val="0"/>
        <w:kinsoku/>
        <w:wordWrap/>
        <w:overflowPunct/>
        <w:topLinePunct w:val="0"/>
        <w:autoSpaceDE/>
        <w:autoSpaceDN/>
        <w:bidi w:val="0"/>
        <w:adjustRightInd/>
        <w:snapToGrid/>
        <w:spacing w:line="420" w:lineRule="exact"/>
        <w:ind w:left="17"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17.3.2 进度付款申请单</w:t>
      </w:r>
    </w:p>
    <w:p w14:paraId="3D6F6A1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承包人提交进度付款申请单的份数：  </w:t>
      </w:r>
      <w:r>
        <w:rPr>
          <w:rFonts w:hint="eastAsia" w:asciiTheme="minorEastAsia" w:hAnsiTheme="minorEastAsia" w:eastAsiaTheme="minorEastAsia" w:cstheme="minorEastAsia"/>
          <w:color w:val="auto"/>
          <w:spacing w:val="-93"/>
          <w:sz w:val="21"/>
          <w:szCs w:val="21"/>
          <w:u w:val="single" w:color="auto"/>
        </w:rPr>
        <w:t xml:space="preserve"> </w:t>
      </w:r>
      <w:r>
        <w:rPr>
          <w:rFonts w:hint="eastAsia" w:asciiTheme="minorEastAsia" w:hAnsiTheme="minorEastAsia" w:eastAsiaTheme="minorEastAsia" w:cstheme="minorEastAsia"/>
          <w:color w:val="auto"/>
          <w:sz w:val="21"/>
          <w:szCs w:val="21"/>
          <w:u w:val="single" w:color="auto"/>
        </w:rPr>
        <w:t>在签订施工承包合同时约定。</w:t>
      </w:r>
    </w:p>
    <w:p w14:paraId="3B522CB9">
      <w:pPr>
        <w:keepNext w:val="0"/>
        <w:keepLines w:val="0"/>
        <w:pageBreakBefore w:val="0"/>
        <w:widowControl w:val="0"/>
        <w:kinsoku/>
        <w:wordWrap/>
        <w:overflowPunct/>
        <w:topLinePunct w:val="0"/>
        <w:autoSpaceDE/>
        <w:autoSpaceDN/>
        <w:bidi w:val="0"/>
        <w:adjustRightInd/>
        <w:snapToGrid/>
        <w:spacing w:line="420" w:lineRule="exact"/>
        <w:ind w:left="17"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17.3.3 进度付款证书和支付时间</w:t>
      </w:r>
    </w:p>
    <w:p w14:paraId="6BD0F9B2">
      <w:pPr>
        <w:keepNext w:val="0"/>
        <w:keepLines w:val="0"/>
        <w:pageBreakBefore w:val="0"/>
        <w:widowControl w:val="0"/>
        <w:kinsoku/>
        <w:wordWrap/>
        <w:overflowPunct/>
        <w:topLinePunct w:val="0"/>
        <w:autoSpaceDE/>
        <w:autoSpaceDN/>
        <w:bidi w:val="0"/>
        <w:adjustRightInd/>
        <w:snapToGrid/>
        <w:spacing w:line="420" w:lineRule="exact"/>
        <w:ind w:firstLine="194" w:firstLineChars="1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（2）本款“专用合同条款的约定支付逾期付款违约金</w:t>
      </w:r>
      <w:r>
        <w:rPr>
          <w:rFonts w:hint="eastAsia" w:asciiTheme="minorEastAsia" w:hAnsiTheme="minorEastAsia" w:eastAsiaTheme="minorEastAsia" w:cstheme="minorEastAsia"/>
          <w:color w:val="auto"/>
          <w:spacing w:val="-77"/>
          <w:sz w:val="21"/>
          <w:szCs w:val="21"/>
        </w:rPr>
        <w:t xml:space="preserve"> </w:t>
      </w:r>
      <w:r>
        <w:rPr>
          <w:rFonts w:hint="eastAsia" w:asciiTheme="minorEastAsia" w:hAnsiTheme="minorEastAsia" w:eastAsiaTheme="minorEastAsia" w:cstheme="minorEastAsia"/>
          <w:color w:val="auto"/>
          <w:spacing w:val="-8"/>
          <w:sz w:val="21"/>
          <w:szCs w:val="21"/>
        </w:rPr>
        <w:t>”为按中国人民银行规定的同期贷款</w:t>
      </w:r>
      <w:r>
        <w:rPr>
          <w:rFonts w:hint="eastAsia" w:asciiTheme="minorEastAsia" w:hAnsiTheme="minorEastAsia" w:eastAsiaTheme="minorEastAsia" w:cstheme="minorEastAsia"/>
          <w:color w:val="auto"/>
          <w:spacing w:val="-2"/>
          <w:sz w:val="21"/>
          <w:szCs w:val="21"/>
        </w:rPr>
        <w:t>利率计算的逾期付款金额的利息。</w:t>
      </w:r>
    </w:p>
    <w:p w14:paraId="445E1ECA">
      <w:pPr>
        <w:keepNext w:val="0"/>
        <w:keepLines w:val="0"/>
        <w:pageBreakBefore w:val="0"/>
        <w:widowControl w:val="0"/>
        <w:kinsoku/>
        <w:wordWrap/>
        <w:overflowPunct/>
        <w:topLinePunct w:val="0"/>
        <w:autoSpaceDE/>
        <w:autoSpaceDN/>
        <w:bidi w:val="0"/>
        <w:adjustRightInd/>
        <w:snapToGrid/>
        <w:spacing w:line="420" w:lineRule="exact"/>
        <w:ind w:left="17"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17.3.4 工程款支付方式</w:t>
      </w:r>
    </w:p>
    <w:p w14:paraId="0013910C">
      <w:pPr>
        <w:keepNext w:val="0"/>
        <w:keepLines w:val="0"/>
        <w:pageBreakBefore w:val="0"/>
        <w:widowControl w:val="0"/>
        <w:kinsoku/>
        <w:wordWrap/>
        <w:overflowPunct/>
        <w:topLinePunct w:val="0"/>
        <w:autoSpaceDE/>
        <w:autoSpaceDN/>
        <w:bidi w:val="0"/>
        <w:adjustRightInd/>
        <w:snapToGrid/>
        <w:spacing w:line="420" w:lineRule="exact"/>
        <w:ind w:right="31" w:firstLine="42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发包人将工程款以转账方式转入承包人指定的收</w:t>
      </w:r>
      <w:r>
        <w:rPr>
          <w:rFonts w:hint="eastAsia" w:asciiTheme="minorEastAsia" w:hAnsiTheme="minorEastAsia" w:eastAsiaTheme="minorEastAsia" w:cstheme="minorEastAsia"/>
          <w:color w:val="auto"/>
          <w:spacing w:val="1"/>
          <w:sz w:val="21"/>
          <w:szCs w:val="21"/>
        </w:rPr>
        <w:t>款账户，承包人向发包人提供相应的增</w:t>
      </w:r>
      <w:r>
        <w:rPr>
          <w:rFonts w:hint="eastAsia" w:asciiTheme="minorEastAsia" w:hAnsiTheme="minorEastAsia" w:eastAsiaTheme="minorEastAsia" w:cstheme="minorEastAsia"/>
          <w:color w:val="auto"/>
          <w:spacing w:val="-1"/>
          <w:sz w:val="21"/>
          <w:szCs w:val="21"/>
        </w:rPr>
        <w:t>值税发票。</w:t>
      </w:r>
    </w:p>
    <w:p w14:paraId="0ABE1CD6">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（1）承包人指定申请拨付款的单位是：</w:t>
      </w:r>
      <w:r>
        <w:rPr>
          <w:rFonts w:hint="eastAsia" w:asciiTheme="minorEastAsia" w:hAnsiTheme="minorEastAsia" w:eastAsiaTheme="minorEastAsia" w:cstheme="minorEastAsia"/>
          <w:color w:val="auto"/>
          <w:spacing w:val="1"/>
          <w:sz w:val="21"/>
          <w:szCs w:val="21"/>
          <w:u w:val="single" w:color="auto"/>
        </w:rPr>
        <w:t xml:space="preserve">           </w:t>
      </w:r>
    </w:p>
    <w:p w14:paraId="58CE4656">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（2）工程款的指定收款账户：</w:t>
      </w:r>
      <w:r>
        <w:rPr>
          <w:rFonts w:hint="eastAsia" w:asciiTheme="minorEastAsia" w:hAnsiTheme="minorEastAsia" w:eastAsiaTheme="minorEastAsia" w:cstheme="minorEastAsia"/>
          <w:color w:val="auto"/>
          <w:sz w:val="21"/>
          <w:szCs w:val="21"/>
          <w:u w:val="single" w:color="auto"/>
        </w:rPr>
        <w:t xml:space="preserve">             </w:t>
      </w:r>
    </w:p>
    <w:p w14:paraId="652C984E">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rPr>
          <w:rFonts w:hint="default"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pacing w:val="-3"/>
          <w:sz w:val="21"/>
          <w:szCs w:val="21"/>
        </w:rPr>
        <w:t>开户银行：</w:t>
      </w:r>
      <w:r>
        <w:rPr>
          <w:rFonts w:hint="eastAsia" w:asciiTheme="minorEastAsia" w:hAnsiTheme="minorEastAsia" w:eastAsiaTheme="minorEastAsia" w:cstheme="minorEastAsia"/>
          <w:color w:val="auto"/>
          <w:spacing w:val="-3"/>
          <w:sz w:val="21"/>
          <w:szCs w:val="21"/>
          <w:u w:val="single"/>
          <w:lang w:val="en-US" w:eastAsia="zh-CN"/>
        </w:rPr>
        <w:t xml:space="preserve">                     </w:t>
      </w:r>
    </w:p>
    <w:p w14:paraId="52629CEC">
      <w:pPr>
        <w:keepNext w:val="0"/>
        <w:keepLines w:val="0"/>
        <w:pageBreakBefore w:val="0"/>
        <w:widowControl w:val="0"/>
        <w:kinsoku/>
        <w:wordWrap/>
        <w:overflowPunct/>
        <w:topLinePunct w:val="0"/>
        <w:autoSpaceDE/>
        <w:autoSpaceDN/>
        <w:bidi w:val="0"/>
        <w:adjustRightInd/>
        <w:snapToGrid/>
        <w:spacing w:line="420" w:lineRule="exact"/>
        <w:ind w:firstLine="380" w:firstLineChars="200"/>
        <w:textAlignment w:val="auto"/>
        <w:rPr>
          <w:rFonts w:hint="default"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pacing w:val="-10"/>
          <w:sz w:val="21"/>
          <w:szCs w:val="21"/>
        </w:rPr>
        <w:t>账</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color w:val="auto"/>
          <w:spacing w:val="-10"/>
          <w:sz w:val="21"/>
          <w:szCs w:val="21"/>
        </w:rPr>
        <w:t>号：</w:t>
      </w:r>
      <w:r>
        <w:rPr>
          <w:rFonts w:hint="eastAsia" w:asciiTheme="minorEastAsia" w:hAnsiTheme="minorEastAsia" w:eastAsiaTheme="minorEastAsia" w:cstheme="minorEastAsia"/>
          <w:color w:val="auto"/>
          <w:spacing w:val="-10"/>
          <w:sz w:val="21"/>
          <w:szCs w:val="21"/>
          <w:u w:val="single"/>
          <w:lang w:val="en-US" w:eastAsia="zh-CN"/>
        </w:rPr>
        <w:t xml:space="preserve">                   </w:t>
      </w:r>
    </w:p>
    <w:p w14:paraId="2BC22526">
      <w:pPr>
        <w:keepNext w:val="0"/>
        <w:keepLines w:val="0"/>
        <w:pageBreakBefore w:val="0"/>
        <w:widowControl w:val="0"/>
        <w:kinsoku/>
        <w:wordWrap/>
        <w:overflowPunct/>
        <w:topLinePunct w:val="0"/>
        <w:autoSpaceDE/>
        <w:autoSpaceDN/>
        <w:bidi w:val="0"/>
        <w:adjustRightInd/>
        <w:snapToGrid/>
        <w:spacing w:line="420" w:lineRule="exact"/>
        <w:ind w:left="17" w:firstLine="41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17.3.5  工程进度付款的支付比例</w:t>
      </w:r>
    </w:p>
    <w:p w14:paraId="47F55446">
      <w:pPr>
        <w:keepNext w:val="0"/>
        <w:keepLines w:val="0"/>
        <w:pageBreakBefore w:val="0"/>
        <w:widowControl w:val="0"/>
        <w:kinsoku/>
        <w:wordWrap/>
        <w:overflowPunct/>
        <w:topLinePunct w:val="0"/>
        <w:autoSpaceDE/>
        <w:autoSpaceDN/>
        <w:bidi w:val="0"/>
        <w:adjustRightInd/>
        <w:snapToGrid/>
        <w:spacing w:line="420" w:lineRule="exact"/>
        <w:ind w:right="249" w:firstLine="430" w:firstLineChars="200"/>
        <w:jc w:val="both"/>
        <w:textAlignment w:val="auto"/>
        <w:rPr>
          <w:rFonts w:hint="eastAsia" w:asciiTheme="minorEastAsia" w:hAnsiTheme="minorEastAsia" w:eastAsiaTheme="minorEastAsia" w:cstheme="minorEastAsia"/>
          <w:b/>
          <w:bCs/>
          <w:color w:val="auto"/>
          <w:spacing w:val="2"/>
          <w:sz w:val="21"/>
          <w:szCs w:val="21"/>
        </w:rPr>
      </w:pPr>
      <w:r>
        <w:rPr>
          <w:rFonts w:hint="eastAsia" w:asciiTheme="minorEastAsia" w:hAnsiTheme="minorEastAsia" w:eastAsiaTheme="minorEastAsia" w:cstheme="minorEastAsia"/>
          <w:b/>
          <w:bCs/>
          <w:color w:val="auto"/>
          <w:spacing w:val="2"/>
          <w:sz w:val="21"/>
          <w:szCs w:val="21"/>
          <w:u w:val="single"/>
        </w:rPr>
        <w:t>签订合同并进场施工，预付不超过合同价的30%，其他工程款按进度支付，项目完工后按规定程序付至不超过合同价的80%，甲乙双方验收合格后，经审核造价后，工程款付至结算价的97%(含已支付的合同款)，结算余款的3%作为工程质量保修金，待工程质量保修期满后支付</w:t>
      </w:r>
      <w:r>
        <w:rPr>
          <w:rFonts w:hint="eastAsia" w:asciiTheme="minorEastAsia" w:hAnsiTheme="minorEastAsia" w:eastAsiaTheme="minorEastAsia" w:cstheme="minorEastAsia"/>
          <w:b/>
          <w:bCs/>
          <w:color w:val="auto"/>
          <w:spacing w:val="2"/>
          <w:sz w:val="21"/>
          <w:szCs w:val="21"/>
        </w:rPr>
        <w:t>。</w:t>
      </w:r>
    </w:p>
    <w:p w14:paraId="7108FE01">
      <w:pPr>
        <w:keepNext w:val="0"/>
        <w:keepLines w:val="0"/>
        <w:pageBreakBefore w:val="0"/>
        <w:widowControl w:val="0"/>
        <w:kinsoku/>
        <w:wordWrap/>
        <w:overflowPunct/>
        <w:topLinePunct w:val="0"/>
        <w:autoSpaceDE/>
        <w:autoSpaceDN/>
        <w:bidi w:val="0"/>
        <w:adjustRightInd/>
        <w:snapToGrid/>
        <w:spacing w:line="420" w:lineRule="exact"/>
        <w:ind w:right="249" w:firstLine="420" w:firstLineChars="200"/>
        <w:jc w:val="both"/>
        <w:textAlignment w:val="auto"/>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z w:val="21"/>
          <w:szCs w:val="21"/>
        </w:rPr>
        <w:t>17.4.1 质量保证金：</w:t>
      </w:r>
      <w:r>
        <w:rPr>
          <w:rFonts w:hint="eastAsia" w:asciiTheme="minorEastAsia" w:hAnsiTheme="minorEastAsia" w:eastAsiaTheme="minorEastAsia" w:cstheme="minorEastAsia"/>
          <w:color w:val="auto"/>
          <w:sz w:val="21"/>
          <w:szCs w:val="21"/>
          <w:u w:val="single" w:color="auto"/>
        </w:rPr>
        <w:t>工程完工验收后，一次性扣留的质量保证金总额为工程价款结</w:t>
      </w:r>
      <w:r>
        <w:rPr>
          <w:rFonts w:hint="eastAsia" w:asciiTheme="minorEastAsia" w:hAnsiTheme="minorEastAsia" w:eastAsiaTheme="minorEastAsia" w:cstheme="minorEastAsia"/>
          <w:color w:val="auto"/>
          <w:spacing w:val="-4"/>
          <w:sz w:val="21"/>
          <w:szCs w:val="21"/>
          <w:u w:val="single" w:color="auto"/>
        </w:rPr>
        <w:t>算总额的3%</w:t>
      </w:r>
      <w:r>
        <w:rPr>
          <w:rFonts w:hint="eastAsia" w:asciiTheme="minorEastAsia" w:hAnsiTheme="minorEastAsia" w:eastAsiaTheme="minorEastAsia" w:cstheme="minorEastAsia"/>
          <w:color w:val="auto"/>
          <w:spacing w:val="-4"/>
          <w:sz w:val="21"/>
          <w:szCs w:val="21"/>
        </w:rPr>
        <w:t>。</w:t>
      </w:r>
    </w:p>
    <w:p w14:paraId="2AB43A4A">
      <w:pPr>
        <w:keepNext w:val="0"/>
        <w:keepLines w:val="0"/>
        <w:pageBreakBefore w:val="0"/>
        <w:widowControl w:val="0"/>
        <w:kinsoku/>
        <w:wordWrap/>
        <w:overflowPunct/>
        <w:topLinePunct w:val="0"/>
        <w:autoSpaceDE/>
        <w:autoSpaceDN/>
        <w:bidi w:val="0"/>
        <w:adjustRightInd/>
        <w:snapToGrid/>
        <w:spacing w:line="420" w:lineRule="exact"/>
        <w:ind w:right="249" w:firstLine="412" w:firstLineChars="200"/>
        <w:jc w:val="both"/>
        <w:textAlignment w:val="auto"/>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pacing w:val="-2"/>
          <w:sz w:val="21"/>
          <w:szCs w:val="21"/>
        </w:rPr>
        <w:t>17.4.2</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2"/>
          <w:sz w:val="21"/>
          <w:szCs w:val="21"/>
        </w:rPr>
        <w:t>在工程项目完工前，已经缴纳履约保证金的，发包人不得同时扣留工程质量保</w:t>
      </w:r>
      <w:r>
        <w:rPr>
          <w:rFonts w:hint="eastAsia" w:asciiTheme="minorEastAsia" w:hAnsiTheme="minorEastAsia" w:eastAsiaTheme="minorEastAsia" w:cstheme="minorEastAsia"/>
          <w:color w:val="auto"/>
          <w:spacing w:val="-4"/>
          <w:sz w:val="21"/>
          <w:szCs w:val="21"/>
        </w:rPr>
        <w:t>证金。</w:t>
      </w:r>
    </w:p>
    <w:p w14:paraId="2BFA0066">
      <w:pPr>
        <w:keepNext w:val="0"/>
        <w:keepLines w:val="0"/>
        <w:pageBreakBefore w:val="0"/>
        <w:widowControl w:val="0"/>
        <w:kinsoku/>
        <w:wordWrap/>
        <w:overflowPunct/>
        <w:topLinePunct w:val="0"/>
        <w:autoSpaceDE/>
        <w:autoSpaceDN/>
        <w:bidi w:val="0"/>
        <w:adjustRightInd/>
        <w:snapToGrid/>
        <w:spacing w:line="420" w:lineRule="exact"/>
        <w:ind w:right="249" w:firstLine="408"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17.5 竣工（完工）结算</w:t>
      </w:r>
    </w:p>
    <w:p w14:paraId="59D4B9E9">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17.5.1 竣工（完工）付款申请单</w:t>
      </w:r>
    </w:p>
    <w:p w14:paraId="52654B44">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（1）承包人应提交竣工付款申请单份数：</w:t>
      </w:r>
      <w:r>
        <w:rPr>
          <w:rFonts w:hint="eastAsia" w:asciiTheme="minorEastAsia" w:hAnsiTheme="minorEastAsia" w:eastAsiaTheme="minorEastAsia" w:cstheme="minorEastAsia"/>
          <w:color w:val="auto"/>
          <w:spacing w:val="-1"/>
          <w:sz w:val="21"/>
          <w:szCs w:val="21"/>
          <w:u w:val="single"/>
        </w:rPr>
        <w:t xml:space="preserve"> 一式肆份 </w:t>
      </w:r>
      <w:r>
        <w:rPr>
          <w:rFonts w:hint="eastAsia" w:asciiTheme="minorEastAsia" w:hAnsiTheme="minorEastAsia" w:eastAsiaTheme="minorEastAsia" w:cstheme="minorEastAsia"/>
          <w:color w:val="auto"/>
          <w:spacing w:val="-1"/>
          <w:sz w:val="21"/>
          <w:szCs w:val="21"/>
        </w:rPr>
        <w:t>。</w:t>
      </w:r>
    </w:p>
    <w:p w14:paraId="0CA91B37">
      <w:pPr>
        <w:keepNext w:val="0"/>
        <w:keepLines w:val="0"/>
        <w:pageBreakBefore w:val="0"/>
        <w:widowControl w:val="0"/>
        <w:kinsoku/>
        <w:wordWrap/>
        <w:overflowPunct/>
        <w:topLinePunct w:val="0"/>
        <w:autoSpaceDE/>
        <w:autoSpaceDN/>
        <w:bidi w:val="0"/>
        <w:adjustRightInd/>
        <w:snapToGrid/>
        <w:spacing w:line="420" w:lineRule="exact"/>
        <w:ind w:right="249"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17.5.3 除按通用合同条款所说的内容外，增加以下内容：最终结算以财政评审结果或</w:t>
      </w:r>
      <w:r>
        <w:rPr>
          <w:rFonts w:hint="eastAsia" w:asciiTheme="minorEastAsia" w:hAnsiTheme="minorEastAsia" w:eastAsiaTheme="minorEastAsia" w:cstheme="minorEastAsia"/>
          <w:color w:val="auto"/>
          <w:spacing w:val="-4"/>
          <w:sz w:val="21"/>
          <w:szCs w:val="21"/>
        </w:rPr>
        <w:t>审计结果为准。</w:t>
      </w:r>
    </w:p>
    <w:p w14:paraId="6577AE3F">
      <w:pPr>
        <w:keepNext w:val="0"/>
        <w:keepLines w:val="0"/>
        <w:pageBreakBefore w:val="0"/>
        <w:widowControl w:val="0"/>
        <w:kinsoku/>
        <w:wordWrap/>
        <w:overflowPunct/>
        <w:topLinePunct w:val="0"/>
        <w:autoSpaceDE/>
        <w:autoSpaceDN/>
        <w:bidi w:val="0"/>
        <w:adjustRightInd/>
        <w:snapToGrid/>
        <w:spacing w:line="420" w:lineRule="exact"/>
        <w:ind w:firstLine="400" w:firstLineChars="200"/>
        <w:textAlignment w:val="auto"/>
        <w:rPr>
          <w:rFonts w:hint="eastAsia" w:asciiTheme="minorEastAsia" w:hAnsiTheme="minorEastAsia" w:eastAsiaTheme="minorEastAsia" w:cstheme="minorEastAsia"/>
          <w:color w:val="auto"/>
          <w:spacing w:val="-5"/>
          <w:sz w:val="21"/>
          <w:szCs w:val="21"/>
        </w:rPr>
      </w:pPr>
      <w:r>
        <w:rPr>
          <w:rFonts w:hint="eastAsia" w:asciiTheme="minorEastAsia" w:hAnsiTheme="minorEastAsia" w:eastAsiaTheme="minorEastAsia" w:cstheme="minorEastAsia"/>
          <w:color w:val="auto"/>
          <w:spacing w:val="-5"/>
          <w:sz w:val="21"/>
          <w:szCs w:val="21"/>
        </w:rPr>
        <w:t>17.6</w:t>
      </w:r>
      <w:r>
        <w:rPr>
          <w:rFonts w:hint="eastAsia" w:asciiTheme="minorEastAsia" w:hAnsiTheme="minorEastAsia" w:eastAsiaTheme="minorEastAsia" w:cstheme="minorEastAsia"/>
          <w:color w:val="auto"/>
          <w:spacing w:val="12"/>
          <w:sz w:val="21"/>
          <w:szCs w:val="21"/>
        </w:rPr>
        <w:t xml:space="preserve"> </w:t>
      </w:r>
      <w:r>
        <w:rPr>
          <w:rFonts w:hint="eastAsia" w:asciiTheme="minorEastAsia" w:hAnsiTheme="minorEastAsia" w:eastAsiaTheme="minorEastAsia" w:cstheme="minorEastAsia"/>
          <w:color w:val="auto"/>
          <w:spacing w:val="-5"/>
          <w:sz w:val="21"/>
          <w:szCs w:val="21"/>
        </w:rPr>
        <w:t>最终结清</w:t>
      </w:r>
    </w:p>
    <w:p w14:paraId="2DAFBDE9">
      <w:pPr>
        <w:keepNext w:val="0"/>
        <w:keepLines w:val="0"/>
        <w:pageBreakBefore w:val="0"/>
        <w:widowControl w:val="0"/>
        <w:kinsoku/>
        <w:wordWrap/>
        <w:overflowPunct/>
        <w:topLinePunct w:val="0"/>
        <w:autoSpaceDE/>
        <w:autoSpaceDN/>
        <w:bidi w:val="0"/>
        <w:adjustRightInd/>
        <w:snapToGrid/>
        <w:spacing w:line="420" w:lineRule="exact"/>
        <w:ind w:firstLine="400" w:firstLineChars="200"/>
        <w:textAlignment w:val="auto"/>
        <w:rPr>
          <w:rFonts w:hint="eastAsia" w:asciiTheme="minorEastAsia" w:hAnsiTheme="minorEastAsia" w:eastAsiaTheme="minorEastAsia" w:cstheme="minorEastAsia"/>
          <w:color w:val="auto"/>
          <w:spacing w:val="-5"/>
          <w:sz w:val="21"/>
          <w:szCs w:val="21"/>
        </w:rPr>
      </w:pPr>
      <w:r>
        <w:rPr>
          <w:rFonts w:hint="eastAsia" w:asciiTheme="minorEastAsia" w:hAnsiTheme="minorEastAsia" w:eastAsiaTheme="minorEastAsia" w:cstheme="minorEastAsia"/>
          <w:color w:val="auto"/>
          <w:spacing w:val="-5"/>
          <w:sz w:val="21"/>
          <w:szCs w:val="21"/>
        </w:rPr>
        <w:t>17.6.1最终结清申请单</w:t>
      </w:r>
    </w:p>
    <w:p w14:paraId="2BC4803A">
      <w:pPr>
        <w:keepNext w:val="0"/>
        <w:keepLines w:val="0"/>
        <w:pageBreakBefore w:val="0"/>
        <w:widowControl w:val="0"/>
        <w:kinsoku/>
        <w:wordWrap/>
        <w:overflowPunct/>
        <w:topLinePunct w:val="0"/>
        <w:autoSpaceDE/>
        <w:autoSpaceDN/>
        <w:bidi w:val="0"/>
        <w:adjustRightInd/>
        <w:snapToGrid/>
        <w:spacing w:line="420" w:lineRule="exact"/>
        <w:ind w:firstLine="400" w:firstLineChars="200"/>
        <w:textAlignment w:val="auto"/>
        <w:rPr>
          <w:rFonts w:hint="eastAsia" w:asciiTheme="minorEastAsia" w:hAnsiTheme="minorEastAsia" w:eastAsiaTheme="minorEastAsia" w:cstheme="minorEastAsia"/>
          <w:color w:val="auto"/>
          <w:spacing w:val="-3"/>
          <w:sz w:val="21"/>
          <w:szCs w:val="21"/>
        </w:rPr>
      </w:pPr>
      <w:r>
        <w:rPr>
          <w:rFonts w:hint="eastAsia" w:asciiTheme="minorEastAsia" w:hAnsiTheme="minorEastAsia" w:eastAsiaTheme="minorEastAsia" w:cstheme="minorEastAsia"/>
          <w:color w:val="auto"/>
          <w:spacing w:val="-5"/>
          <w:sz w:val="21"/>
          <w:szCs w:val="21"/>
        </w:rPr>
        <w:t>(1)承包人应提交最终结清申请单份数:</w:t>
      </w:r>
      <w:r>
        <w:rPr>
          <w:rFonts w:hint="eastAsia" w:asciiTheme="minorEastAsia" w:hAnsiTheme="minorEastAsia" w:eastAsiaTheme="minorEastAsia" w:cstheme="minorEastAsia"/>
          <w:color w:val="auto"/>
          <w:spacing w:val="-5"/>
          <w:sz w:val="21"/>
          <w:szCs w:val="21"/>
          <w:u w:val="single"/>
        </w:rPr>
        <w:t>在签订施工承包合同时明确。</w:t>
      </w:r>
    </w:p>
    <w:p w14:paraId="1CB4625C">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17.7 竣工财务决算</w:t>
      </w:r>
    </w:p>
    <w:p w14:paraId="112EA1AC">
      <w:pPr>
        <w:keepNext w:val="0"/>
        <w:keepLines w:val="0"/>
        <w:pageBreakBefore w:val="0"/>
        <w:widowControl w:val="0"/>
        <w:kinsoku/>
        <w:wordWrap/>
        <w:overflowPunct/>
        <w:topLinePunct w:val="0"/>
        <w:autoSpaceDE/>
        <w:autoSpaceDN/>
        <w:bidi w:val="0"/>
        <w:adjustRightInd/>
        <w:snapToGrid/>
        <w:spacing w:line="420" w:lineRule="exact"/>
        <w:ind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承包人应为竣工财务决算编制提供的资料：</w:t>
      </w:r>
      <w:r>
        <w:rPr>
          <w:rFonts w:hint="eastAsia" w:asciiTheme="minorEastAsia" w:hAnsiTheme="minorEastAsia" w:eastAsiaTheme="minorEastAsia" w:cstheme="minorEastAsia"/>
          <w:color w:val="auto"/>
          <w:spacing w:val="1"/>
          <w:sz w:val="21"/>
          <w:szCs w:val="21"/>
          <w:u w:val="single" w:color="auto"/>
        </w:rPr>
        <w:t>在签订</w:t>
      </w:r>
      <w:r>
        <w:rPr>
          <w:rFonts w:hint="eastAsia" w:asciiTheme="minorEastAsia" w:hAnsiTheme="minorEastAsia" w:eastAsiaTheme="minorEastAsia" w:cstheme="minorEastAsia"/>
          <w:color w:val="auto"/>
          <w:sz w:val="21"/>
          <w:szCs w:val="21"/>
          <w:u w:val="single" w:color="auto"/>
        </w:rPr>
        <w:t>施工承包合同时明确。</w:t>
      </w:r>
    </w:p>
    <w:p w14:paraId="028A2604">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outlineLvl w:val="1"/>
        <w:rPr>
          <w:rFonts w:hint="eastAsia" w:asciiTheme="minorEastAsia" w:hAnsiTheme="minorEastAsia" w:eastAsiaTheme="minorEastAsia" w:cstheme="minorEastAsia"/>
          <w:color w:val="auto"/>
          <w:sz w:val="21"/>
          <w:szCs w:val="21"/>
        </w:rPr>
      </w:pPr>
      <w:bookmarkStart w:id="126" w:name="_Toc31039"/>
      <w:r>
        <w:rPr>
          <w:rFonts w:hint="eastAsia" w:asciiTheme="minorEastAsia" w:hAnsiTheme="minorEastAsia" w:eastAsiaTheme="minorEastAsia" w:cstheme="minorEastAsia"/>
          <w:b/>
          <w:bCs/>
          <w:color w:val="auto"/>
          <w:spacing w:val="-4"/>
          <w:sz w:val="21"/>
          <w:szCs w:val="21"/>
        </w:rPr>
        <w:t>18</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竣工验收（验收）</w:t>
      </w:r>
      <w:bookmarkEnd w:id="126"/>
    </w:p>
    <w:p w14:paraId="6B4A99DE">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outlineLvl w:val="1"/>
        <w:rPr>
          <w:rFonts w:hint="eastAsia" w:asciiTheme="minorEastAsia" w:hAnsiTheme="minorEastAsia" w:eastAsiaTheme="minorEastAsia" w:cstheme="minorEastAsia"/>
          <w:color w:val="auto"/>
          <w:sz w:val="21"/>
          <w:szCs w:val="21"/>
        </w:rPr>
      </w:pPr>
      <w:bookmarkStart w:id="127" w:name="_Toc25931"/>
      <w:r>
        <w:rPr>
          <w:rFonts w:hint="eastAsia" w:asciiTheme="minorEastAsia" w:hAnsiTheme="minorEastAsia" w:eastAsiaTheme="minorEastAsia" w:cstheme="minorEastAsia"/>
          <w:b/>
          <w:bCs/>
          <w:color w:val="auto"/>
          <w:spacing w:val="-4"/>
          <w:sz w:val="21"/>
          <w:szCs w:val="21"/>
        </w:rPr>
        <w:t>18.1</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验收工作分类</w:t>
      </w:r>
      <w:bookmarkEnd w:id="127"/>
    </w:p>
    <w:p w14:paraId="41E16892">
      <w:pPr>
        <w:keepNext w:val="0"/>
        <w:keepLines w:val="0"/>
        <w:pageBreakBefore w:val="0"/>
        <w:widowControl w:val="0"/>
        <w:kinsoku/>
        <w:wordWrap/>
        <w:overflowPunct/>
        <w:topLinePunct w:val="0"/>
        <w:autoSpaceDE/>
        <w:autoSpaceDN/>
        <w:bidi w:val="0"/>
        <w:adjustRightInd/>
        <w:snapToGrid/>
        <w:spacing w:line="420" w:lineRule="exact"/>
        <w:ind w:left="9" w:right="249"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根据《水利工程建设项目验收管理规定》(水利部令第</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color w:val="auto"/>
          <w:spacing w:val="-3"/>
          <w:sz w:val="21"/>
          <w:szCs w:val="21"/>
        </w:rPr>
        <w:t>30</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color w:val="auto"/>
          <w:spacing w:val="-3"/>
          <w:sz w:val="21"/>
          <w:szCs w:val="21"/>
        </w:rPr>
        <w:t>号</w:t>
      </w:r>
      <w:r>
        <w:rPr>
          <w:rFonts w:hint="eastAsia" w:asciiTheme="minorEastAsia" w:hAnsiTheme="minorEastAsia" w:eastAsiaTheme="minorEastAsia" w:cstheme="minorEastAsia"/>
          <w:color w:val="auto"/>
          <w:spacing w:val="-4"/>
          <w:sz w:val="21"/>
          <w:szCs w:val="21"/>
        </w:rPr>
        <w:t>)和《水利水电建设工程验</w:t>
      </w:r>
      <w:r>
        <w:rPr>
          <w:rFonts w:hint="eastAsia" w:asciiTheme="minorEastAsia" w:hAnsiTheme="minorEastAsia" w:eastAsiaTheme="minorEastAsia" w:cstheme="minorEastAsia"/>
          <w:color w:val="auto"/>
          <w:spacing w:val="-1"/>
          <w:sz w:val="21"/>
          <w:szCs w:val="21"/>
        </w:rPr>
        <w:t>收规程》（SL223-2008）的相关规定执行。</w:t>
      </w:r>
    </w:p>
    <w:p w14:paraId="3CA5E531">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outlineLvl w:val="1"/>
        <w:rPr>
          <w:rFonts w:hint="eastAsia" w:asciiTheme="minorEastAsia" w:hAnsiTheme="minorEastAsia" w:eastAsiaTheme="minorEastAsia" w:cstheme="minorEastAsia"/>
          <w:color w:val="auto"/>
          <w:sz w:val="21"/>
          <w:szCs w:val="21"/>
        </w:rPr>
      </w:pPr>
      <w:bookmarkStart w:id="128" w:name="_Toc29795"/>
      <w:r>
        <w:rPr>
          <w:rFonts w:hint="eastAsia" w:asciiTheme="minorEastAsia" w:hAnsiTheme="minorEastAsia" w:eastAsiaTheme="minorEastAsia" w:cstheme="minorEastAsia"/>
          <w:b/>
          <w:bCs/>
          <w:color w:val="auto"/>
          <w:spacing w:val="-4"/>
          <w:sz w:val="21"/>
          <w:szCs w:val="21"/>
        </w:rPr>
        <w:t>18.2</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分部工程验收</w:t>
      </w:r>
      <w:bookmarkEnd w:id="128"/>
    </w:p>
    <w:p w14:paraId="461DDA22">
      <w:pPr>
        <w:keepNext w:val="0"/>
        <w:keepLines w:val="0"/>
        <w:pageBreakBefore w:val="0"/>
        <w:widowControl w:val="0"/>
        <w:kinsoku/>
        <w:wordWrap/>
        <w:overflowPunct/>
        <w:topLinePunct w:val="0"/>
        <w:autoSpaceDE/>
        <w:autoSpaceDN/>
        <w:bidi w:val="0"/>
        <w:adjustRightInd/>
        <w:snapToGrid/>
        <w:spacing w:line="420" w:lineRule="exact"/>
        <w:ind w:left="3" w:firstLine="408" w:firstLineChars="200"/>
        <w:textAlignment w:val="auto"/>
        <w:outlineLvl w:val="1"/>
        <w:rPr>
          <w:rFonts w:hint="eastAsia" w:asciiTheme="minorEastAsia" w:hAnsiTheme="minorEastAsia" w:eastAsiaTheme="minorEastAsia" w:cstheme="minorEastAsia"/>
          <w:color w:val="auto"/>
          <w:sz w:val="21"/>
          <w:szCs w:val="21"/>
        </w:rPr>
      </w:pPr>
      <w:bookmarkStart w:id="129" w:name="_Toc5714"/>
      <w:r>
        <w:rPr>
          <w:rFonts w:hint="eastAsia" w:asciiTheme="minorEastAsia" w:hAnsiTheme="minorEastAsia" w:eastAsiaTheme="minorEastAsia" w:cstheme="minorEastAsia"/>
          <w:color w:val="auto"/>
          <w:spacing w:val="-3"/>
          <w:sz w:val="21"/>
          <w:szCs w:val="21"/>
        </w:rPr>
        <w:t>18.2.2 本工程由发包人主持的分部工程验收为：</w:t>
      </w:r>
      <w:r>
        <w:rPr>
          <w:rFonts w:hint="eastAsia" w:asciiTheme="minorEastAsia" w:hAnsiTheme="minorEastAsia" w:eastAsiaTheme="minorEastAsia" w:cstheme="minorEastAsia"/>
          <w:color w:val="auto"/>
          <w:spacing w:val="-3"/>
          <w:sz w:val="21"/>
          <w:szCs w:val="21"/>
          <w:u w:val="single" w:color="auto"/>
        </w:rPr>
        <w:t>在签订施工承包合同时明确</w:t>
      </w:r>
      <w:r>
        <w:rPr>
          <w:rFonts w:hint="eastAsia" w:asciiTheme="minorEastAsia" w:hAnsiTheme="minorEastAsia" w:eastAsiaTheme="minorEastAsia" w:cstheme="minorEastAsia"/>
          <w:color w:val="auto"/>
          <w:spacing w:val="-3"/>
          <w:sz w:val="21"/>
          <w:szCs w:val="21"/>
        </w:rPr>
        <w:t>，其余由监</w:t>
      </w:r>
      <w:r>
        <w:rPr>
          <w:rFonts w:hint="eastAsia" w:asciiTheme="minorEastAsia" w:hAnsiTheme="minorEastAsia" w:eastAsiaTheme="minorEastAsia" w:cstheme="minorEastAsia"/>
          <w:color w:val="auto"/>
          <w:spacing w:val="-4"/>
          <w:sz w:val="21"/>
          <w:szCs w:val="21"/>
        </w:rPr>
        <w:t>理主持。</w:t>
      </w:r>
      <w:bookmarkEnd w:id="129"/>
    </w:p>
    <w:p w14:paraId="7D7C9D50">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outlineLvl w:val="1"/>
        <w:rPr>
          <w:rFonts w:hint="eastAsia" w:asciiTheme="minorEastAsia" w:hAnsiTheme="minorEastAsia" w:eastAsiaTheme="minorEastAsia" w:cstheme="minorEastAsia"/>
          <w:color w:val="auto"/>
          <w:sz w:val="21"/>
          <w:szCs w:val="21"/>
        </w:rPr>
      </w:pPr>
      <w:bookmarkStart w:id="130" w:name="_Toc10256"/>
      <w:r>
        <w:rPr>
          <w:rFonts w:hint="eastAsia" w:asciiTheme="minorEastAsia" w:hAnsiTheme="minorEastAsia" w:eastAsiaTheme="minorEastAsia" w:cstheme="minorEastAsia"/>
          <w:b/>
          <w:bCs/>
          <w:color w:val="auto"/>
          <w:spacing w:val="-4"/>
          <w:sz w:val="21"/>
          <w:szCs w:val="21"/>
        </w:rPr>
        <w:t>18.3</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单位工程验收</w:t>
      </w:r>
      <w:bookmarkEnd w:id="130"/>
    </w:p>
    <w:p w14:paraId="42E3D710">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18.3.4  提前投入使用的单位工程包</w:t>
      </w:r>
      <w:r>
        <w:rPr>
          <w:rFonts w:hint="eastAsia" w:asciiTheme="minorEastAsia" w:hAnsiTheme="minorEastAsia" w:eastAsiaTheme="minorEastAsia" w:cstheme="minorEastAsia"/>
          <w:color w:val="auto"/>
          <w:spacing w:val="-2"/>
          <w:sz w:val="21"/>
          <w:szCs w:val="21"/>
        </w:rPr>
        <w:t>括：</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b/>
          <w:bCs/>
          <w:color w:val="auto"/>
          <w:spacing w:val="-2"/>
          <w:sz w:val="21"/>
          <w:szCs w:val="21"/>
          <w:u w:val="single" w:color="auto"/>
        </w:rPr>
        <w:t>在签订施工承包合同时明确。</w:t>
      </w:r>
    </w:p>
    <w:p w14:paraId="720B3AFB">
      <w:pPr>
        <w:keepNext w:val="0"/>
        <w:keepLines w:val="0"/>
        <w:pageBreakBefore w:val="0"/>
        <w:widowControl w:val="0"/>
        <w:kinsoku/>
        <w:wordWrap/>
        <w:overflowPunct/>
        <w:topLinePunct w:val="0"/>
        <w:autoSpaceDE/>
        <w:autoSpaceDN/>
        <w:bidi w:val="0"/>
        <w:adjustRightInd/>
        <w:snapToGrid/>
        <w:spacing w:line="420" w:lineRule="exact"/>
        <w:ind w:left="18" w:firstLine="39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8"/>
          <w:sz w:val="21"/>
          <w:szCs w:val="21"/>
        </w:rPr>
        <w:t>18.5</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b/>
          <w:bCs/>
          <w:color w:val="auto"/>
          <w:spacing w:val="-8"/>
          <w:sz w:val="21"/>
          <w:szCs w:val="21"/>
        </w:rPr>
        <w:t>阶段验收</w:t>
      </w:r>
    </w:p>
    <w:p w14:paraId="63D3B2FA">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18.5.1 本合同工程阶段验收类别包括：</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b/>
          <w:bCs/>
          <w:color w:val="auto"/>
          <w:spacing w:val="-2"/>
          <w:sz w:val="21"/>
          <w:szCs w:val="21"/>
          <w:u w:val="single" w:color="auto"/>
        </w:rPr>
        <w:t>在签订施工承包合同时明确。</w:t>
      </w:r>
    </w:p>
    <w:p w14:paraId="7341A940">
      <w:pPr>
        <w:keepNext w:val="0"/>
        <w:keepLines w:val="0"/>
        <w:pageBreakBefore w:val="0"/>
        <w:widowControl w:val="0"/>
        <w:kinsoku/>
        <w:wordWrap/>
        <w:overflowPunct/>
        <w:topLinePunct w:val="0"/>
        <w:autoSpaceDE/>
        <w:autoSpaceDN/>
        <w:bidi w:val="0"/>
        <w:adjustRightInd/>
        <w:snapToGrid/>
        <w:spacing w:line="420" w:lineRule="exact"/>
        <w:ind w:left="18" w:firstLine="40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18.6</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b/>
          <w:bCs/>
          <w:color w:val="auto"/>
          <w:spacing w:val="-5"/>
          <w:sz w:val="21"/>
          <w:szCs w:val="21"/>
        </w:rPr>
        <w:t>专项验收</w:t>
      </w:r>
    </w:p>
    <w:p w14:paraId="57346EE3">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18.6.2 本合同工程专项验收类别包括：</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b/>
          <w:bCs/>
          <w:color w:val="auto"/>
          <w:spacing w:val="-2"/>
          <w:sz w:val="21"/>
          <w:szCs w:val="21"/>
          <w:u w:val="single" w:color="auto"/>
        </w:rPr>
        <w:t>在签订施工承包合同时明确。</w:t>
      </w:r>
    </w:p>
    <w:p w14:paraId="72C5EE0B">
      <w:pPr>
        <w:keepNext w:val="0"/>
        <w:keepLines w:val="0"/>
        <w:pageBreakBefore w:val="0"/>
        <w:widowControl w:val="0"/>
        <w:kinsoku/>
        <w:wordWrap/>
        <w:overflowPunct/>
        <w:topLinePunct w:val="0"/>
        <w:autoSpaceDE/>
        <w:autoSpaceDN/>
        <w:bidi w:val="0"/>
        <w:adjustRightInd/>
        <w:snapToGrid/>
        <w:spacing w:line="420" w:lineRule="exact"/>
        <w:ind w:left="18" w:firstLine="402" w:firstLineChars="200"/>
        <w:textAlignment w:val="auto"/>
        <w:outlineLvl w:val="1"/>
        <w:rPr>
          <w:rFonts w:hint="eastAsia" w:asciiTheme="minorEastAsia" w:hAnsiTheme="minorEastAsia" w:eastAsiaTheme="minorEastAsia" w:cstheme="minorEastAsia"/>
          <w:color w:val="auto"/>
          <w:sz w:val="21"/>
          <w:szCs w:val="21"/>
        </w:rPr>
      </w:pPr>
      <w:bookmarkStart w:id="131" w:name="_Toc7336"/>
      <w:r>
        <w:rPr>
          <w:rFonts w:hint="eastAsia" w:asciiTheme="minorEastAsia" w:hAnsiTheme="minorEastAsia" w:eastAsiaTheme="minorEastAsia" w:cstheme="minorEastAsia"/>
          <w:b/>
          <w:bCs/>
          <w:color w:val="auto"/>
          <w:spacing w:val="-5"/>
          <w:sz w:val="21"/>
          <w:szCs w:val="21"/>
        </w:rPr>
        <w:t>18.7</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b/>
          <w:bCs/>
          <w:color w:val="auto"/>
          <w:spacing w:val="-5"/>
          <w:sz w:val="21"/>
          <w:szCs w:val="21"/>
        </w:rPr>
        <w:t>竣工验收</w:t>
      </w:r>
      <w:bookmarkEnd w:id="131"/>
    </w:p>
    <w:p w14:paraId="088A5AD1">
      <w:pPr>
        <w:keepNext w:val="0"/>
        <w:keepLines w:val="0"/>
        <w:pageBreakBefore w:val="0"/>
        <w:widowControl w:val="0"/>
        <w:kinsoku/>
        <w:wordWrap/>
        <w:overflowPunct/>
        <w:topLinePunct w:val="0"/>
        <w:autoSpaceDE/>
        <w:autoSpaceDN/>
        <w:bidi w:val="0"/>
        <w:adjustRightInd/>
        <w:snapToGrid/>
        <w:spacing w:line="420" w:lineRule="exact"/>
        <w:ind w:left="2" w:right="249" w:firstLine="40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18.7.1</w:t>
      </w:r>
      <w:r>
        <w:rPr>
          <w:rFonts w:hint="eastAsia" w:asciiTheme="minorEastAsia" w:hAnsiTheme="minorEastAsia" w:eastAsiaTheme="minorEastAsia" w:cstheme="minorEastAsia"/>
          <w:color w:val="auto"/>
          <w:spacing w:val="43"/>
          <w:sz w:val="21"/>
          <w:szCs w:val="21"/>
        </w:rPr>
        <w:t xml:space="preserve"> </w:t>
      </w:r>
      <w:r>
        <w:rPr>
          <w:rFonts w:hint="eastAsia" w:asciiTheme="minorEastAsia" w:hAnsiTheme="minorEastAsia" w:eastAsiaTheme="minorEastAsia" w:cstheme="minorEastAsia"/>
          <w:color w:val="auto"/>
          <w:spacing w:val="-4"/>
          <w:sz w:val="21"/>
          <w:szCs w:val="21"/>
        </w:rPr>
        <w:t>申请竣工验收前，发包人组织竣工验收自查，承包人应派项目经理或技术负责</w:t>
      </w:r>
      <w:r>
        <w:rPr>
          <w:rFonts w:hint="eastAsia" w:asciiTheme="minorEastAsia" w:hAnsiTheme="minorEastAsia" w:eastAsiaTheme="minorEastAsia" w:cstheme="minorEastAsia"/>
          <w:color w:val="auto"/>
          <w:spacing w:val="-3"/>
          <w:sz w:val="21"/>
          <w:szCs w:val="21"/>
        </w:rPr>
        <w:t>人参加。</w:t>
      </w:r>
    </w:p>
    <w:p w14:paraId="58CE7ACF">
      <w:pPr>
        <w:keepNext w:val="0"/>
        <w:keepLines w:val="0"/>
        <w:pageBreakBefore w:val="0"/>
        <w:widowControl w:val="0"/>
        <w:kinsoku/>
        <w:wordWrap/>
        <w:overflowPunct/>
        <w:topLinePunct w:val="0"/>
        <w:autoSpaceDE/>
        <w:autoSpaceDN/>
        <w:bidi w:val="0"/>
        <w:adjustRightInd/>
        <w:snapToGrid/>
        <w:spacing w:line="420" w:lineRule="exact"/>
        <w:ind w:left="6" w:right="249"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18.7.2 竣工验收分为竣工技术预验收和竣工验收两个阶段，发包人应通知承包人派法</w:t>
      </w:r>
      <w:r>
        <w:rPr>
          <w:rFonts w:hint="eastAsia" w:asciiTheme="minorEastAsia" w:hAnsiTheme="minorEastAsia" w:eastAsiaTheme="minorEastAsia" w:cstheme="minorEastAsia"/>
          <w:color w:val="auto"/>
          <w:spacing w:val="-1"/>
          <w:sz w:val="21"/>
          <w:szCs w:val="21"/>
        </w:rPr>
        <w:t>定代表人或项目经理参加技术预验收和竣工验收。</w:t>
      </w:r>
    </w:p>
    <w:p w14:paraId="0AEE784A">
      <w:pPr>
        <w:keepNext w:val="0"/>
        <w:keepLines w:val="0"/>
        <w:pageBreakBefore w:val="0"/>
        <w:widowControl w:val="0"/>
        <w:kinsoku/>
        <w:wordWrap/>
        <w:overflowPunct/>
        <w:topLinePunct w:val="0"/>
        <w:autoSpaceDE/>
        <w:autoSpaceDN/>
        <w:bidi w:val="0"/>
        <w:adjustRightInd/>
        <w:snapToGrid/>
        <w:spacing w:line="420" w:lineRule="exact"/>
        <w:ind w:left="1" w:right="249"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18.7.3 专用合同条款约定工程需要进行技术鉴定的，承包人应提交有关资料并完成配合工作。</w:t>
      </w:r>
    </w:p>
    <w:p w14:paraId="13B1023C">
      <w:pPr>
        <w:keepNext w:val="0"/>
        <w:keepLines w:val="0"/>
        <w:pageBreakBefore w:val="0"/>
        <w:widowControl w:val="0"/>
        <w:kinsoku/>
        <w:wordWrap/>
        <w:overflowPunct/>
        <w:topLinePunct w:val="0"/>
        <w:autoSpaceDE/>
        <w:autoSpaceDN/>
        <w:bidi w:val="0"/>
        <w:adjustRightInd/>
        <w:snapToGrid/>
        <w:spacing w:line="420" w:lineRule="exact"/>
        <w:ind w:left="1" w:right="249"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18.7.4 竣工验收需要进行质量检测的，所需费用由发包人承担，但因承包人原因造成</w:t>
      </w:r>
      <w:r>
        <w:rPr>
          <w:rFonts w:hint="eastAsia" w:asciiTheme="minorEastAsia" w:hAnsiTheme="minorEastAsia" w:eastAsiaTheme="minorEastAsia" w:cstheme="minorEastAsia"/>
          <w:color w:val="auto"/>
          <w:spacing w:val="-2"/>
          <w:sz w:val="21"/>
          <w:szCs w:val="21"/>
        </w:rPr>
        <w:t>质量不合格的除外。</w:t>
      </w:r>
    </w:p>
    <w:p w14:paraId="4F4A5687">
      <w:pPr>
        <w:keepNext w:val="0"/>
        <w:keepLines w:val="0"/>
        <w:pageBreakBefore w:val="0"/>
        <w:widowControl w:val="0"/>
        <w:kinsoku/>
        <w:wordWrap/>
        <w:overflowPunct/>
        <w:topLinePunct w:val="0"/>
        <w:autoSpaceDE/>
        <w:autoSpaceDN/>
        <w:bidi w:val="0"/>
        <w:adjustRightInd/>
        <w:snapToGrid/>
        <w:spacing w:line="420" w:lineRule="exact"/>
        <w:ind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18.7.5 工程质量保修期满以及竣工验收遗留问题和尾工处理完成并通过验收后，发包</w:t>
      </w:r>
      <w:r>
        <w:rPr>
          <w:rFonts w:hint="eastAsia" w:asciiTheme="minorEastAsia" w:hAnsiTheme="minorEastAsia" w:eastAsiaTheme="minorEastAsia" w:cstheme="minorEastAsia"/>
          <w:color w:val="auto"/>
          <w:sz w:val="21"/>
          <w:szCs w:val="21"/>
        </w:rPr>
        <w:t>人负责将处理情况和验收成果报送竣工验收主持单位，申请领取工程竣工证书，并发送承</w:t>
      </w:r>
      <w:r>
        <w:rPr>
          <w:rFonts w:hint="eastAsia" w:asciiTheme="minorEastAsia" w:hAnsiTheme="minorEastAsia" w:eastAsiaTheme="minorEastAsia" w:cstheme="minorEastAsia"/>
          <w:color w:val="auto"/>
          <w:spacing w:val="-4"/>
          <w:sz w:val="21"/>
          <w:szCs w:val="21"/>
        </w:rPr>
        <w:t>包人。</w:t>
      </w:r>
    </w:p>
    <w:p w14:paraId="0A995B5B">
      <w:pPr>
        <w:keepNext w:val="0"/>
        <w:keepLines w:val="0"/>
        <w:pageBreakBefore w:val="0"/>
        <w:widowControl w:val="0"/>
        <w:kinsoku/>
        <w:wordWrap/>
        <w:overflowPunct/>
        <w:topLinePunct w:val="0"/>
        <w:autoSpaceDE/>
        <w:autoSpaceDN/>
        <w:bidi w:val="0"/>
        <w:adjustRightInd/>
        <w:snapToGrid/>
        <w:spacing w:line="420" w:lineRule="exact"/>
        <w:ind w:left="18" w:firstLine="402" w:firstLineChars="200"/>
        <w:textAlignment w:val="auto"/>
        <w:outlineLvl w:val="1"/>
        <w:rPr>
          <w:rFonts w:hint="eastAsia" w:asciiTheme="minorEastAsia" w:hAnsiTheme="minorEastAsia" w:eastAsiaTheme="minorEastAsia" w:cstheme="minorEastAsia"/>
          <w:color w:val="auto"/>
          <w:sz w:val="21"/>
          <w:szCs w:val="21"/>
        </w:rPr>
      </w:pPr>
      <w:bookmarkStart w:id="132" w:name="_Toc20501"/>
      <w:r>
        <w:rPr>
          <w:rFonts w:hint="eastAsia" w:asciiTheme="minorEastAsia" w:hAnsiTheme="minorEastAsia" w:eastAsiaTheme="minorEastAsia" w:cstheme="minorEastAsia"/>
          <w:b/>
          <w:bCs/>
          <w:color w:val="auto"/>
          <w:spacing w:val="-5"/>
          <w:sz w:val="21"/>
          <w:szCs w:val="21"/>
        </w:rPr>
        <w:t>18.8</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b/>
          <w:bCs/>
          <w:color w:val="auto"/>
          <w:spacing w:val="-5"/>
          <w:sz w:val="21"/>
          <w:szCs w:val="21"/>
        </w:rPr>
        <w:t>施工期运行</w:t>
      </w:r>
      <w:bookmarkEnd w:id="132"/>
    </w:p>
    <w:p w14:paraId="7B7C5765">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18.8.1</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1"/>
          <w:sz w:val="21"/>
          <w:szCs w:val="21"/>
        </w:rPr>
        <w:t>需要在施工期运行的单位工程或工程设备为：</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b/>
          <w:bCs/>
          <w:color w:val="auto"/>
          <w:spacing w:val="-1"/>
          <w:sz w:val="21"/>
          <w:szCs w:val="21"/>
          <w:u w:val="single" w:color="auto"/>
        </w:rPr>
        <w:t>在签订施工承包合同时明确。</w:t>
      </w:r>
    </w:p>
    <w:p w14:paraId="47E6FFC9">
      <w:pPr>
        <w:keepNext w:val="0"/>
        <w:keepLines w:val="0"/>
        <w:pageBreakBefore w:val="0"/>
        <w:widowControl w:val="0"/>
        <w:kinsoku/>
        <w:wordWrap/>
        <w:overflowPunct/>
        <w:topLinePunct w:val="0"/>
        <w:autoSpaceDE/>
        <w:autoSpaceDN/>
        <w:bidi w:val="0"/>
        <w:adjustRightInd/>
        <w:snapToGrid/>
        <w:spacing w:line="420" w:lineRule="exact"/>
        <w:ind w:left="18" w:firstLine="394" w:firstLineChars="200"/>
        <w:textAlignment w:val="auto"/>
        <w:outlineLvl w:val="1"/>
        <w:rPr>
          <w:rFonts w:hint="eastAsia" w:asciiTheme="minorEastAsia" w:hAnsiTheme="minorEastAsia" w:eastAsiaTheme="minorEastAsia" w:cstheme="minorEastAsia"/>
          <w:color w:val="auto"/>
          <w:sz w:val="21"/>
          <w:szCs w:val="21"/>
        </w:rPr>
      </w:pPr>
      <w:bookmarkStart w:id="133" w:name="_Toc5666"/>
      <w:r>
        <w:rPr>
          <w:rFonts w:hint="eastAsia" w:asciiTheme="minorEastAsia" w:hAnsiTheme="minorEastAsia" w:eastAsiaTheme="minorEastAsia" w:cstheme="minorEastAsia"/>
          <w:b/>
          <w:bCs/>
          <w:color w:val="auto"/>
          <w:spacing w:val="-7"/>
          <w:sz w:val="21"/>
          <w:szCs w:val="21"/>
        </w:rPr>
        <w:t>18.9</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b/>
          <w:bCs/>
          <w:color w:val="auto"/>
          <w:spacing w:val="-7"/>
          <w:sz w:val="21"/>
          <w:szCs w:val="21"/>
        </w:rPr>
        <w:t>试运行</w:t>
      </w:r>
      <w:bookmarkEnd w:id="133"/>
    </w:p>
    <w:p w14:paraId="21B4B0A8">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18.9.1</w:t>
      </w:r>
      <w:r>
        <w:rPr>
          <w:rFonts w:hint="eastAsia" w:asciiTheme="minorEastAsia" w:hAnsiTheme="minorEastAsia" w:eastAsiaTheme="minorEastAsia" w:cstheme="minorEastAsia"/>
          <w:color w:val="auto"/>
          <w:spacing w:val="-49"/>
          <w:sz w:val="21"/>
          <w:szCs w:val="21"/>
        </w:rPr>
        <w:t xml:space="preserve"> </w:t>
      </w:r>
      <w:r>
        <w:rPr>
          <w:rFonts w:hint="eastAsia" w:asciiTheme="minorEastAsia" w:hAnsiTheme="minorEastAsia" w:eastAsiaTheme="minorEastAsia" w:cstheme="minorEastAsia"/>
          <w:color w:val="auto"/>
          <w:spacing w:val="-2"/>
          <w:sz w:val="21"/>
          <w:szCs w:val="21"/>
        </w:rPr>
        <w:t>试运行的组织：</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b/>
          <w:bCs/>
          <w:color w:val="auto"/>
          <w:spacing w:val="-2"/>
          <w:sz w:val="21"/>
          <w:szCs w:val="21"/>
          <w:u w:val="single" w:color="auto"/>
        </w:rPr>
        <w:t>/</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color w:val="auto"/>
          <w:spacing w:val="-90"/>
          <w:sz w:val="21"/>
          <w:szCs w:val="21"/>
        </w:rPr>
        <w:t xml:space="preserve"> </w:t>
      </w:r>
      <w:r>
        <w:rPr>
          <w:rFonts w:hint="eastAsia" w:asciiTheme="minorEastAsia" w:hAnsiTheme="minorEastAsia" w:eastAsiaTheme="minorEastAsia" w:cstheme="minorEastAsia"/>
          <w:color w:val="auto"/>
          <w:spacing w:val="-2"/>
          <w:sz w:val="21"/>
          <w:szCs w:val="21"/>
        </w:rPr>
        <w:t>；费用承担：</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b/>
          <w:bCs/>
          <w:color w:val="auto"/>
          <w:spacing w:val="-2"/>
          <w:sz w:val="21"/>
          <w:szCs w:val="21"/>
          <w:u w:val="single" w:color="auto"/>
        </w:rPr>
        <w:t>/</w:t>
      </w:r>
      <w:r>
        <w:rPr>
          <w:rFonts w:hint="eastAsia" w:asciiTheme="minorEastAsia" w:hAnsiTheme="minorEastAsia" w:eastAsiaTheme="minorEastAsia" w:cstheme="minorEastAsia"/>
          <w:color w:val="auto"/>
          <w:spacing w:val="40"/>
          <w:sz w:val="21"/>
          <w:szCs w:val="21"/>
          <w:u w:val="single" w:color="auto"/>
        </w:rPr>
        <w:t xml:space="preserve">   </w:t>
      </w:r>
      <w:r>
        <w:rPr>
          <w:rFonts w:hint="eastAsia" w:asciiTheme="minorEastAsia" w:hAnsiTheme="minorEastAsia" w:eastAsiaTheme="minorEastAsia" w:cstheme="minorEastAsia"/>
          <w:color w:val="auto"/>
          <w:spacing w:val="-2"/>
          <w:sz w:val="21"/>
          <w:szCs w:val="21"/>
        </w:rPr>
        <w:t>。</w:t>
      </w:r>
    </w:p>
    <w:p w14:paraId="25253EBC">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outlineLvl w:val="1"/>
        <w:rPr>
          <w:rFonts w:hint="eastAsia" w:asciiTheme="minorEastAsia" w:hAnsiTheme="minorEastAsia" w:eastAsiaTheme="minorEastAsia" w:cstheme="minorEastAsia"/>
          <w:color w:val="auto"/>
          <w:sz w:val="21"/>
          <w:szCs w:val="21"/>
        </w:rPr>
      </w:pPr>
      <w:bookmarkStart w:id="134" w:name="_Toc10031"/>
      <w:r>
        <w:rPr>
          <w:rFonts w:hint="eastAsia" w:asciiTheme="minorEastAsia" w:hAnsiTheme="minorEastAsia" w:eastAsiaTheme="minorEastAsia" w:cstheme="minorEastAsia"/>
          <w:b/>
          <w:bCs/>
          <w:color w:val="auto"/>
          <w:spacing w:val="-4"/>
          <w:sz w:val="21"/>
          <w:szCs w:val="21"/>
        </w:rPr>
        <w:t>19</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缺陷责任与保修责任</w:t>
      </w:r>
      <w:bookmarkEnd w:id="134"/>
    </w:p>
    <w:p w14:paraId="2710BD34">
      <w:pPr>
        <w:keepNext w:val="0"/>
        <w:keepLines w:val="0"/>
        <w:pageBreakBefore w:val="0"/>
        <w:widowControl w:val="0"/>
        <w:kinsoku/>
        <w:wordWrap/>
        <w:overflowPunct/>
        <w:topLinePunct w:val="0"/>
        <w:autoSpaceDE/>
        <w:autoSpaceDN/>
        <w:bidi w:val="0"/>
        <w:adjustRightInd/>
        <w:snapToGrid/>
        <w:spacing w:line="420" w:lineRule="exact"/>
        <w:ind w:left="18" w:firstLine="410" w:firstLineChars="200"/>
        <w:textAlignment w:val="auto"/>
        <w:outlineLvl w:val="1"/>
        <w:rPr>
          <w:rFonts w:hint="eastAsia" w:asciiTheme="minorEastAsia" w:hAnsiTheme="minorEastAsia" w:eastAsiaTheme="minorEastAsia" w:cstheme="minorEastAsia"/>
          <w:color w:val="auto"/>
          <w:sz w:val="21"/>
          <w:szCs w:val="21"/>
        </w:rPr>
      </w:pPr>
      <w:bookmarkStart w:id="135" w:name="_Toc32214"/>
      <w:r>
        <w:rPr>
          <w:rFonts w:hint="eastAsia" w:asciiTheme="minorEastAsia" w:hAnsiTheme="minorEastAsia" w:eastAsiaTheme="minorEastAsia" w:cstheme="minorEastAsia"/>
          <w:b/>
          <w:bCs/>
          <w:color w:val="auto"/>
          <w:spacing w:val="-3"/>
          <w:sz w:val="21"/>
          <w:szCs w:val="21"/>
        </w:rPr>
        <w:t>19.1</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缺陷责任期（工程质量保修期）的起算时间</w:t>
      </w:r>
      <w:bookmarkEnd w:id="135"/>
    </w:p>
    <w:p w14:paraId="398D975F">
      <w:pPr>
        <w:keepNext w:val="0"/>
        <w:keepLines w:val="0"/>
        <w:pageBreakBefore w:val="0"/>
        <w:widowControl w:val="0"/>
        <w:kinsoku/>
        <w:wordWrap/>
        <w:overflowPunct/>
        <w:topLinePunct w:val="0"/>
        <w:autoSpaceDE/>
        <w:autoSpaceDN/>
        <w:bidi w:val="0"/>
        <w:adjustRightInd/>
        <w:snapToGrid/>
        <w:spacing w:line="420" w:lineRule="exact"/>
        <w:ind w:left="1" w:right="43" w:firstLine="408"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除专用合同条款另有约定外，缺陷责任期（工程质量保修期）从工程通过合同工程完工验</w:t>
      </w:r>
      <w:r>
        <w:rPr>
          <w:rFonts w:hint="eastAsia" w:asciiTheme="minorEastAsia" w:hAnsiTheme="minorEastAsia" w:eastAsiaTheme="minorEastAsia" w:cstheme="minorEastAsia"/>
          <w:color w:val="auto"/>
          <w:spacing w:val="-2"/>
          <w:sz w:val="21"/>
          <w:szCs w:val="21"/>
        </w:rPr>
        <w:t>收后开始计算。在合同工程完工验收前，已经发包人提前验收的单位工程或部</w:t>
      </w:r>
      <w:r>
        <w:rPr>
          <w:rFonts w:hint="eastAsia" w:asciiTheme="minorEastAsia" w:hAnsiTheme="minorEastAsia" w:eastAsiaTheme="minorEastAsia" w:cstheme="minorEastAsia"/>
          <w:color w:val="auto"/>
          <w:spacing w:val="-3"/>
          <w:sz w:val="21"/>
          <w:szCs w:val="21"/>
        </w:rPr>
        <w:t>分工程, 若未</w:t>
      </w:r>
      <w:r>
        <w:rPr>
          <w:rFonts w:hint="eastAsia" w:asciiTheme="minorEastAsia" w:hAnsiTheme="minorEastAsia" w:eastAsiaTheme="minorEastAsia" w:cstheme="minorEastAsia"/>
          <w:color w:val="auto"/>
          <w:spacing w:val="-2"/>
          <w:sz w:val="21"/>
          <w:szCs w:val="21"/>
        </w:rPr>
        <w:t>投入使用，其缺陷责-任期（工程质量保修期）亦从工程通过合同工程完工验收后开始计算；</w:t>
      </w:r>
      <w:r>
        <w:rPr>
          <w:rFonts w:hint="eastAsia" w:asciiTheme="minorEastAsia" w:hAnsiTheme="minorEastAsia" w:eastAsiaTheme="minorEastAsia" w:cstheme="minorEastAsia"/>
          <w:color w:val="auto"/>
          <w:spacing w:val="1"/>
          <w:sz w:val="21"/>
          <w:szCs w:val="21"/>
        </w:rPr>
        <w:t>若已投入使用，其缺陷责任期（工程质量保修期）从通过单</w:t>
      </w:r>
      <w:r>
        <w:rPr>
          <w:rFonts w:hint="eastAsia" w:asciiTheme="minorEastAsia" w:hAnsiTheme="minorEastAsia" w:eastAsiaTheme="minorEastAsia" w:cstheme="minorEastAsia"/>
          <w:color w:val="auto"/>
          <w:sz w:val="21"/>
          <w:szCs w:val="21"/>
        </w:rPr>
        <w:t>位工程或部分工程投入使用验收后开始计算。缺陷责任期（工程质量保修期）的期</w:t>
      </w:r>
      <w:r>
        <w:rPr>
          <w:rFonts w:hint="eastAsia" w:asciiTheme="minorEastAsia" w:hAnsiTheme="minorEastAsia" w:eastAsiaTheme="minorEastAsia" w:cstheme="minorEastAsia"/>
          <w:color w:val="auto"/>
          <w:spacing w:val="-1"/>
          <w:sz w:val="21"/>
          <w:szCs w:val="21"/>
        </w:rPr>
        <w:t>限在专用合同条款中约定。</w:t>
      </w:r>
    </w:p>
    <w:p w14:paraId="6F415C8D">
      <w:pPr>
        <w:keepNext w:val="0"/>
        <w:keepLines w:val="0"/>
        <w:pageBreakBefore w:val="0"/>
        <w:widowControl w:val="0"/>
        <w:kinsoku/>
        <w:wordWrap/>
        <w:overflowPunct/>
        <w:topLinePunct w:val="0"/>
        <w:autoSpaceDE/>
        <w:autoSpaceDN/>
        <w:bidi w:val="0"/>
        <w:adjustRightInd/>
        <w:snapToGrid/>
        <w:spacing w:line="420" w:lineRule="exact"/>
        <w:ind w:left="18" w:firstLine="40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19.2</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b/>
          <w:bCs/>
          <w:color w:val="auto"/>
          <w:spacing w:val="-5"/>
          <w:sz w:val="21"/>
          <w:szCs w:val="21"/>
        </w:rPr>
        <w:t>缺陷责任</w:t>
      </w:r>
    </w:p>
    <w:p w14:paraId="507FF20D">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19.2. 1 承包人应在缺陷责任期内对已交付使用的工程承担缺陷责任。</w:t>
      </w:r>
    </w:p>
    <w:p w14:paraId="53B62207">
      <w:pPr>
        <w:keepNext w:val="0"/>
        <w:keepLines w:val="0"/>
        <w:pageBreakBefore w:val="0"/>
        <w:widowControl w:val="0"/>
        <w:kinsoku/>
        <w:wordWrap/>
        <w:overflowPunct/>
        <w:topLinePunct w:val="0"/>
        <w:autoSpaceDE/>
        <w:autoSpaceDN/>
        <w:bidi w:val="0"/>
        <w:adjustRightInd/>
        <w:snapToGrid/>
        <w:spacing w:line="420" w:lineRule="exact"/>
        <w:ind w:right="61"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19.2.2 缺陷责任期内，发包人对已接收</w:t>
      </w:r>
      <w:r>
        <w:rPr>
          <w:rFonts w:hint="eastAsia" w:asciiTheme="minorEastAsia" w:hAnsiTheme="minorEastAsia" w:eastAsiaTheme="minorEastAsia" w:cstheme="minorEastAsia"/>
          <w:color w:val="auto"/>
          <w:spacing w:val="-3"/>
          <w:sz w:val="21"/>
          <w:szCs w:val="21"/>
        </w:rPr>
        <w:t>使用的工程负责日常维护工作。发包人在使用过程</w:t>
      </w:r>
      <w:r>
        <w:rPr>
          <w:rFonts w:hint="eastAsia" w:asciiTheme="minorEastAsia" w:hAnsiTheme="minorEastAsia" w:eastAsiaTheme="minorEastAsia" w:cstheme="minorEastAsia"/>
          <w:color w:val="auto"/>
          <w:spacing w:val="1"/>
          <w:sz w:val="21"/>
          <w:szCs w:val="21"/>
        </w:rPr>
        <w:t>中，发现已接收的工程存在新的缺陷或已修复的缺陷部位或部</w:t>
      </w:r>
      <w:r>
        <w:rPr>
          <w:rFonts w:hint="eastAsia" w:asciiTheme="minorEastAsia" w:hAnsiTheme="minorEastAsia" w:eastAsiaTheme="minorEastAsia" w:cstheme="minorEastAsia"/>
          <w:color w:val="auto"/>
          <w:sz w:val="21"/>
          <w:szCs w:val="21"/>
        </w:rPr>
        <w:t>件又遭损坏的，承包人应负责</w:t>
      </w:r>
      <w:r>
        <w:rPr>
          <w:rFonts w:hint="eastAsia" w:asciiTheme="minorEastAsia" w:hAnsiTheme="minorEastAsia" w:eastAsiaTheme="minorEastAsia" w:cstheme="minorEastAsia"/>
          <w:color w:val="auto"/>
          <w:spacing w:val="-1"/>
          <w:sz w:val="21"/>
          <w:szCs w:val="21"/>
        </w:rPr>
        <w:t>修复，直至检验合格为止。</w:t>
      </w:r>
    </w:p>
    <w:p w14:paraId="5D3C211B">
      <w:pPr>
        <w:keepNext w:val="0"/>
        <w:keepLines w:val="0"/>
        <w:pageBreakBefore w:val="0"/>
        <w:widowControl w:val="0"/>
        <w:kinsoku/>
        <w:wordWrap/>
        <w:overflowPunct/>
        <w:topLinePunct w:val="0"/>
        <w:autoSpaceDE/>
        <w:autoSpaceDN/>
        <w:bidi w:val="0"/>
        <w:adjustRightInd/>
        <w:snapToGrid/>
        <w:spacing w:line="420" w:lineRule="exact"/>
        <w:ind w:firstLine="39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19.2.3 监理人和承包人应共同查清缺陷和</w:t>
      </w:r>
      <w:r>
        <w:rPr>
          <w:rFonts w:hint="eastAsia" w:asciiTheme="minorEastAsia" w:hAnsiTheme="minorEastAsia" w:eastAsiaTheme="minorEastAsia" w:cstheme="minorEastAsia"/>
          <w:color w:val="auto"/>
          <w:spacing w:val="-7"/>
          <w:sz w:val="21"/>
          <w:szCs w:val="21"/>
        </w:rPr>
        <w:t>（或）损坏的原因。经查明属承包人原因造成的，</w:t>
      </w:r>
      <w:r>
        <w:rPr>
          <w:rFonts w:hint="eastAsia" w:asciiTheme="minorEastAsia" w:hAnsiTheme="minorEastAsia" w:eastAsiaTheme="minorEastAsia" w:cstheme="minorEastAsia"/>
          <w:color w:val="auto"/>
          <w:spacing w:val="1"/>
          <w:sz w:val="21"/>
          <w:szCs w:val="21"/>
        </w:rPr>
        <w:t>应由承包人承担修复和查验的费用。经查验属发包人原因造成</w:t>
      </w:r>
      <w:r>
        <w:rPr>
          <w:rFonts w:hint="eastAsia" w:asciiTheme="minorEastAsia" w:hAnsiTheme="minorEastAsia" w:eastAsiaTheme="minorEastAsia" w:cstheme="minorEastAsia"/>
          <w:color w:val="auto"/>
          <w:sz w:val="21"/>
          <w:szCs w:val="21"/>
        </w:rPr>
        <w:t>的，发包人应承担修复和查验</w:t>
      </w:r>
      <w:r>
        <w:rPr>
          <w:rFonts w:hint="eastAsia" w:asciiTheme="minorEastAsia" w:hAnsiTheme="minorEastAsia" w:eastAsiaTheme="minorEastAsia" w:cstheme="minorEastAsia"/>
          <w:color w:val="auto"/>
          <w:spacing w:val="-1"/>
          <w:sz w:val="21"/>
          <w:szCs w:val="21"/>
        </w:rPr>
        <w:t>的费用，并支付承包人合理利润。</w:t>
      </w:r>
    </w:p>
    <w:p w14:paraId="50368B5E">
      <w:pPr>
        <w:keepNext w:val="0"/>
        <w:keepLines w:val="0"/>
        <w:pageBreakBefore w:val="0"/>
        <w:widowControl w:val="0"/>
        <w:kinsoku/>
        <w:wordWrap/>
        <w:overflowPunct/>
        <w:topLinePunct w:val="0"/>
        <w:autoSpaceDE/>
        <w:autoSpaceDN/>
        <w:bidi w:val="0"/>
        <w:adjustRightInd/>
        <w:snapToGrid/>
        <w:spacing w:line="420" w:lineRule="exact"/>
        <w:ind w:left="14" w:right="61"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19.2.4 承包人不能在合理时间内修复缺陷的，</w:t>
      </w:r>
      <w:r>
        <w:rPr>
          <w:rFonts w:hint="eastAsia" w:asciiTheme="minorEastAsia" w:hAnsiTheme="minorEastAsia" w:eastAsiaTheme="minorEastAsia" w:cstheme="minorEastAsia"/>
          <w:color w:val="auto"/>
          <w:spacing w:val="-3"/>
          <w:sz w:val="21"/>
          <w:szCs w:val="21"/>
        </w:rPr>
        <w:t>发包人可自行修复或委托其他人修复, 所需</w:t>
      </w:r>
      <w:r>
        <w:rPr>
          <w:rFonts w:hint="eastAsia" w:asciiTheme="minorEastAsia" w:hAnsiTheme="minorEastAsia" w:eastAsiaTheme="minorEastAsia" w:cstheme="minorEastAsia"/>
          <w:color w:val="auto"/>
          <w:spacing w:val="-2"/>
          <w:sz w:val="21"/>
          <w:szCs w:val="21"/>
        </w:rPr>
        <w:t>费用和利润的承担，按第 19.2.3</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color w:val="auto"/>
          <w:spacing w:val="-2"/>
          <w:sz w:val="21"/>
          <w:szCs w:val="21"/>
        </w:rPr>
        <w:t>项约定办理。</w:t>
      </w:r>
    </w:p>
    <w:p w14:paraId="50CF257D">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19.3</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缺陷责任期的延长</w:t>
      </w:r>
    </w:p>
    <w:p w14:paraId="2769A3FD">
      <w:pPr>
        <w:keepNext w:val="0"/>
        <w:keepLines w:val="0"/>
        <w:pageBreakBefore w:val="0"/>
        <w:widowControl w:val="0"/>
        <w:kinsoku/>
        <w:wordWrap/>
        <w:overflowPunct/>
        <w:topLinePunct w:val="0"/>
        <w:autoSpaceDE/>
        <w:autoSpaceDN/>
        <w:bidi w:val="0"/>
        <w:adjustRightInd/>
        <w:snapToGrid/>
        <w:spacing w:line="420" w:lineRule="exact"/>
        <w:ind w:right="64"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由于承包人原因造成某项缺陷或损坏使某项工程或工程设备不能按原定目标使用而需</w:t>
      </w:r>
      <w:r>
        <w:rPr>
          <w:rFonts w:hint="eastAsia" w:asciiTheme="minorEastAsia" w:hAnsiTheme="minorEastAsia" w:eastAsiaTheme="minorEastAsia" w:cstheme="minorEastAsia"/>
          <w:color w:val="auto"/>
          <w:spacing w:val="-1"/>
          <w:sz w:val="21"/>
          <w:szCs w:val="21"/>
        </w:rPr>
        <w:t>要再</w:t>
      </w:r>
      <w:r>
        <w:rPr>
          <w:rFonts w:hint="eastAsia" w:asciiTheme="minorEastAsia" w:hAnsiTheme="minorEastAsia" w:eastAsiaTheme="minorEastAsia" w:cstheme="minorEastAsia"/>
          <w:color w:val="auto"/>
          <w:spacing w:val="1"/>
          <w:sz w:val="21"/>
          <w:szCs w:val="21"/>
        </w:rPr>
        <w:t>次检查、检验和修复的，发包人有权要求承包人相应延长缺陷责</w:t>
      </w:r>
      <w:r>
        <w:rPr>
          <w:rFonts w:hint="eastAsia" w:asciiTheme="minorEastAsia" w:hAnsiTheme="minorEastAsia" w:eastAsiaTheme="minorEastAsia" w:cstheme="minorEastAsia"/>
          <w:color w:val="auto"/>
          <w:sz w:val="21"/>
          <w:szCs w:val="21"/>
        </w:rPr>
        <w:t>任期，但缺陷责任期最长不</w:t>
      </w:r>
      <w:r>
        <w:rPr>
          <w:rFonts w:hint="eastAsia" w:asciiTheme="minorEastAsia" w:hAnsiTheme="minorEastAsia" w:eastAsiaTheme="minorEastAsia" w:cstheme="minorEastAsia"/>
          <w:color w:val="auto"/>
          <w:spacing w:val="-7"/>
          <w:sz w:val="21"/>
          <w:szCs w:val="21"/>
        </w:rPr>
        <w:t>超过</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color w:val="auto"/>
          <w:spacing w:val="-7"/>
          <w:sz w:val="21"/>
          <w:szCs w:val="21"/>
        </w:rPr>
        <w:t>2</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color w:val="auto"/>
          <w:spacing w:val="-7"/>
          <w:sz w:val="21"/>
          <w:szCs w:val="21"/>
        </w:rPr>
        <w:t>年。</w:t>
      </w:r>
    </w:p>
    <w:p w14:paraId="62EA05D2">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19.4</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进一步试验和试运行</w:t>
      </w:r>
    </w:p>
    <w:p w14:paraId="4EE29B73">
      <w:pPr>
        <w:keepNext w:val="0"/>
        <w:keepLines w:val="0"/>
        <w:pageBreakBefore w:val="0"/>
        <w:widowControl w:val="0"/>
        <w:kinsoku/>
        <w:wordWrap/>
        <w:overflowPunct/>
        <w:topLinePunct w:val="0"/>
        <w:autoSpaceDE/>
        <w:autoSpaceDN/>
        <w:bidi w:val="0"/>
        <w:adjustRightInd/>
        <w:snapToGrid/>
        <w:spacing w:line="420" w:lineRule="exact"/>
        <w:ind w:left="1" w:right="64"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任何一项缺陷或损坏修复后，经检查证明其影响了工程或工程设</w:t>
      </w:r>
      <w:r>
        <w:rPr>
          <w:rFonts w:hint="eastAsia" w:asciiTheme="minorEastAsia" w:hAnsiTheme="minorEastAsia" w:eastAsiaTheme="minorEastAsia" w:cstheme="minorEastAsia"/>
          <w:color w:val="auto"/>
          <w:sz w:val="21"/>
          <w:szCs w:val="21"/>
        </w:rPr>
        <w:t>备的使用性能，承包人应重新进行合同约定的试验和试运行，试验和试运行的</w:t>
      </w:r>
      <w:r>
        <w:rPr>
          <w:rFonts w:hint="eastAsia" w:asciiTheme="minorEastAsia" w:hAnsiTheme="minorEastAsia" w:eastAsiaTheme="minorEastAsia" w:cstheme="minorEastAsia"/>
          <w:color w:val="auto"/>
          <w:spacing w:val="-1"/>
          <w:sz w:val="21"/>
          <w:szCs w:val="21"/>
        </w:rPr>
        <w:t>全部费用应由</w:t>
      </w:r>
      <w:r>
        <w:rPr>
          <w:rFonts w:hint="eastAsia" w:asciiTheme="minorEastAsia" w:hAnsiTheme="minorEastAsia" w:eastAsiaTheme="minorEastAsia" w:cstheme="minorEastAsia"/>
          <w:color w:val="auto"/>
          <w:sz w:val="21"/>
          <w:szCs w:val="21"/>
        </w:rPr>
        <w:t>承包人</w:t>
      </w:r>
      <w:r>
        <w:rPr>
          <w:rFonts w:hint="eastAsia" w:asciiTheme="minorEastAsia" w:hAnsiTheme="minorEastAsia" w:eastAsiaTheme="minorEastAsia" w:cstheme="minorEastAsia"/>
          <w:color w:val="auto"/>
          <w:spacing w:val="-1"/>
          <w:sz w:val="21"/>
          <w:szCs w:val="21"/>
        </w:rPr>
        <w:t>承担。</w:t>
      </w:r>
    </w:p>
    <w:p w14:paraId="4B2AF7EF">
      <w:pPr>
        <w:keepNext w:val="0"/>
        <w:keepLines w:val="0"/>
        <w:pageBreakBefore w:val="0"/>
        <w:widowControl w:val="0"/>
        <w:kinsoku/>
        <w:wordWrap/>
        <w:overflowPunct/>
        <w:topLinePunct w:val="0"/>
        <w:autoSpaceDE/>
        <w:autoSpaceDN/>
        <w:bidi w:val="0"/>
        <w:adjustRightInd/>
        <w:snapToGrid/>
        <w:spacing w:line="420" w:lineRule="exact"/>
        <w:ind w:left="18" w:firstLine="40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19.5</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4"/>
          <w:sz w:val="21"/>
          <w:szCs w:val="21"/>
        </w:rPr>
        <w:t>承包人的进入权</w:t>
      </w:r>
    </w:p>
    <w:p w14:paraId="15F26555">
      <w:pPr>
        <w:keepNext w:val="0"/>
        <w:keepLines w:val="0"/>
        <w:pageBreakBefore w:val="0"/>
        <w:widowControl w:val="0"/>
        <w:kinsoku/>
        <w:wordWrap/>
        <w:overflowPunct/>
        <w:topLinePunct w:val="0"/>
        <w:autoSpaceDE/>
        <w:autoSpaceDN/>
        <w:bidi w:val="0"/>
        <w:adjustRightInd/>
        <w:snapToGrid/>
        <w:spacing w:line="420" w:lineRule="exact"/>
        <w:ind w:left="1" w:right="64"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缺陷责任期内承包人为缺陷修复工作需要，有权进入工程现场</w:t>
      </w:r>
      <w:r>
        <w:rPr>
          <w:rFonts w:hint="eastAsia" w:asciiTheme="minorEastAsia" w:hAnsiTheme="minorEastAsia" w:eastAsiaTheme="minorEastAsia" w:cstheme="minorEastAsia"/>
          <w:color w:val="auto"/>
          <w:sz w:val="21"/>
          <w:szCs w:val="21"/>
        </w:rPr>
        <w:t>，但应遵守发包人的保安和</w:t>
      </w:r>
      <w:r>
        <w:rPr>
          <w:rFonts w:hint="eastAsia" w:asciiTheme="minorEastAsia" w:hAnsiTheme="minorEastAsia" w:eastAsiaTheme="minorEastAsia" w:cstheme="minorEastAsia"/>
          <w:color w:val="auto"/>
          <w:spacing w:val="-3"/>
          <w:sz w:val="21"/>
          <w:szCs w:val="21"/>
        </w:rPr>
        <w:t>保密规定。</w:t>
      </w:r>
    </w:p>
    <w:p w14:paraId="0CA318BE">
      <w:pPr>
        <w:keepNext w:val="0"/>
        <w:keepLines w:val="0"/>
        <w:pageBreakBefore w:val="0"/>
        <w:widowControl w:val="0"/>
        <w:kinsoku/>
        <w:wordWrap/>
        <w:overflowPunct/>
        <w:topLinePunct w:val="0"/>
        <w:autoSpaceDE/>
        <w:autoSpaceDN/>
        <w:bidi w:val="0"/>
        <w:adjustRightInd/>
        <w:snapToGrid/>
        <w:spacing w:line="420" w:lineRule="exact"/>
        <w:ind w:left="18" w:firstLine="41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19.6</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缺陷责任期终止证书（工程质量保修责任终止证书）</w:t>
      </w:r>
    </w:p>
    <w:p w14:paraId="614BDD6D">
      <w:pPr>
        <w:keepNext w:val="0"/>
        <w:keepLines w:val="0"/>
        <w:pageBreakBefore w:val="0"/>
        <w:widowControl w:val="0"/>
        <w:kinsoku/>
        <w:wordWrap/>
        <w:overflowPunct/>
        <w:topLinePunct w:val="0"/>
        <w:autoSpaceDE/>
        <w:autoSpaceDN/>
        <w:bidi w:val="0"/>
        <w:adjustRightInd/>
        <w:snapToGrid/>
        <w:spacing w:line="420" w:lineRule="exact"/>
        <w:ind w:left="1" w:right="64"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合同工程完工验收后，发包人与承包人应办理工程交接手续</w:t>
      </w:r>
      <w:r>
        <w:rPr>
          <w:rFonts w:hint="eastAsia" w:asciiTheme="minorEastAsia" w:hAnsiTheme="minorEastAsia" w:eastAsiaTheme="minorEastAsia" w:cstheme="minorEastAsia"/>
          <w:color w:val="auto"/>
          <w:sz w:val="21"/>
          <w:szCs w:val="21"/>
        </w:rPr>
        <w:t>，承包人应向发包人递交工程</w:t>
      </w:r>
      <w:r>
        <w:rPr>
          <w:rFonts w:hint="eastAsia" w:asciiTheme="minorEastAsia" w:hAnsiTheme="minorEastAsia" w:eastAsiaTheme="minorEastAsia" w:cstheme="minorEastAsia"/>
          <w:color w:val="auto"/>
          <w:spacing w:val="-2"/>
          <w:sz w:val="21"/>
          <w:szCs w:val="21"/>
        </w:rPr>
        <w:t>质量保修书。</w:t>
      </w:r>
    </w:p>
    <w:p w14:paraId="4312B79B">
      <w:pPr>
        <w:keepNext w:val="0"/>
        <w:keepLines w:val="0"/>
        <w:pageBreakBefore w:val="0"/>
        <w:widowControl w:val="0"/>
        <w:kinsoku/>
        <w:wordWrap/>
        <w:overflowPunct/>
        <w:topLinePunct w:val="0"/>
        <w:autoSpaceDE/>
        <w:autoSpaceDN/>
        <w:bidi w:val="0"/>
        <w:adjustRightInd/>
        <w:snapToGrid/>
        <w:spacing w:line="420" w:lineRule="exact"/>
        <w:ind w:firstLine="42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缺陷责任期（工程质量保修期）满后 30</w:t>
      </w:r>
      <w:r>
        <w:rPr>
          <w:rFonts w:hint="eastAsia" w:asciiTheme="minorEastAsia" w:hAnsiTheme="minorEastAsia" w:eastAsiaTheme="minorEastAsia" w:cstheme="minorEastAsia"/>
          <w:color w:val="auto"/>
          <w:spacing w:val="-48"/>
          <w:sz w:val="21"/>
          <w:szCs w:val="21"/>
        </w:rPr>
        <w:t xml:space="preserve"> </w:t>
      </w:r>
      <w:r>
        <w:rPr>
          <w:rFonts w:hint="eastAsia" w:asciiTheme="minorEastAsia" w:hAnsiTheme="minorEastAsia" w:eastAsiaTheme="minorEastAsia" w:cstheme="minorEastAsia"/>
          <w:color w:val="auto"/>
          <w:spacing w:val="2"/>
          <w:sz w:val="21"/>
          <w:szCs w:val="21"/>
        </w:rPr>
        <w:t>个工作日内，发包人应向承包人颁发工程质</w:t>
      </w:r>
      <w:r>
        <w:rPr>
          <w:rFonts w:hint="eastAsia" w:asciiTheme="minorEastAsia" w:hAnsiTheme="minorEastAsia" w:eastAsiaTheme="minorEastAsia" w:cstheme="minorEastAsia"/>
          <w:color w:val="auto"/>
          <w:spacing w:val="1"/>
          <w:sz w:val="21"/>
          <w:szCs w:val="21"/>
        </w:rPr>
        <w:t>量保修责任终止证书，并退还剩余的质量保证金，但保修责任范围</w:t>
      </w:r>
      <w:r>
        <w:rPr>
          <w:rFonts w:hint="eastAsia" w:asciiTheme="minorEastAsia" w:hAnsiTheme="minorEastAsia" w:eastAsiaTheme="minorEastAsia" w:cstheme="minorEastAsia"/>
          <w:color w:val="auto"/>
          <w:sz w:val="21"/>
          <w:szCs w:val="21"/>
        </w:rPr>
        <w:t>内的质量缺陷未处理完成的应</w:t>
      </w:r>
      <w:r>
        <w:rPr>
          <w:rFonts w:hint="eastAsia" w:asciiTheme="minorEastAsia" w:hAnsiTheme="minorEastAsia" w:eastAsiaTheme="minorEastAsia" w:cstheme="minorEastAsia"/>
          <w:color w:val="auto"/>
          <w:spacing w:val="-8"/>
          <w:sz w:val="21"/>
          <w:szCs w:val="21"/>
        </w:rPr>
        <w:t>除外。</w:t>
      </w:r>
    </w:p>
    <w:p w14:paraId="32FD8BE9">
      <w:pPr>
        <w:keepNext w:val="0"/>
        <w:keepLines w:val="0"/>
        <w:pageBreakBefore w:val="0"/>
        <w:widowControl w:val="0"/>
        <w:kinsoku/>
        <w:wordWrap/>
        <w:overflowPunct/>
        <w:topLinePunct w:val="0"/>
        <w:autoSpaceDE/>
        <w:autoSpaceDN/>
        <w:bidi w:val="0"/>
        <w:adjustRightInd/>
        <w:snapToGrid/>
        <w:spacing w:line="420" w:lineRule="exact"/>
        <w:ind w:left="4" w:firstLine="390" w:firstLineChars="200"/>
        <w:textAlignment w:val="auto"/>
        <w:outlineLvl w:val="1"/>
        <w:rPr>
          <w:rFonts w:hint="eastAsia" w:asciiTheme="minorEastAsia" w:hAnsiTheme="minorEastAsia" w:eastAsiaTheme="minorEastAsia" w:cstheme="minorEastAsia"/>
          <w:b/>
          <w:bCs/>
          <w:color w:val="auto"/>
          <w:spacing w:val="-8"/>
          <w:sz w:val="21"/>
          <w:szCs w:val="21"/>
        </w:rPr>
      </w:pPr>
      <w:bookmarkStart w:id="136" w:name="_Toc552"/>
      <w:r>
        <w:rPr>
          <w:rFonts w:hint="eastAsia" w:asciiTheme="minorEastAsia" w:hAnsiTheme="minorEastAsia" w:eastAsiaTheme="minorEastAsia" w:cstheme="minorEastAsia"/>
          <w:b/>
          <w:bCs/>
          <w:color w:val="auto"/>
          <w:spacing w:val="-8"/>
          <w:sz w:val="21"/>
          <w:szCs w:val="21"/>
        </w:rPr>
        <w:t>20</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b/>
          <w:bCs/>
          <w:color w:val="auto"/>
          <w:spacing w:val="-8"/>
          <w:sz w:val="21"/>
          <w:szCs w:val="21"/>
        </w:rPr>
        <w:t>保险</w:t>
      </w:r>
      <w:bookmarkEnd w:id="136"/>
    </w:p>
    <w:p w14:paraId="2BA35FB8">
      <w:pPr>
        <w:keepNext w:val="0"/>
        <w:keepLines w:val="0"/>
        <w:pageBreakBefore w:val="0"/>
        <w:widowControl w:val="0"/>
        <w:kinsoku/>
        <w:wordWrap/>
        <w:overflowPunct/>
        <w:topLinePunct w:val="0"/>
        <w:autoSpaceDE/>
        <w:autoSpaceDN/>
        <w:bidi w:val="0"/>
        <w:adjustRightInd/>
        <w:snapToGrid/>
        <w:spacing w:line="420" w:lineRule="exact"/>
        <w:ind w:left="4" w:firstLine="390" w:firstLineChars="200"/>
        <w:textAlignment w:val="auto"/>
        <w:outlineLvl w:val="1"/>
        <w:rPr>
          <w:rFonts w:hint="eastAsia" w:asciiTheme="minorEastAsia" w:hAnsiTheme="minorEastAsia" w:eastAsiaTheme="minorEastAsia" w:cstheme="minorEastAsia"/>
          <w:b/>
          <w:bCs/>
          <w:color w:val="auto"/>
          <w:spacing w:val="-8"/>
          <w:sz w:val="21"/>
          <w:szCs w:val="21"/>
        </w:rPr>
      </w:pPr>
      <w:bookmarkStart w:id="137" w:name="_Toc11086"/>
      <w:r>
        <w:rPr>
          <w:rFonts w:hint="eastAsia" w:asciiTheme="minorEastAsia" w:hAnsiTheme="minorEastAsia" w:eastAsiaTheme="minorEastAsia" w:cstheme="minorEastAsia"/>
          <w:b/>
          <w:bCs/>
          <w:color w:val="auto"/>
          <w:spacing w:val="-8"/>
          <w:sz w:val="21"/>
          <w:szCs w:val="21"/>
        </w:rPr>
        <w:t>20.1工程保险</w:t>
      </w:r>
      <w:bookmarkEnd w:id="137"/>
    </w:p>
    <w:p w14:paraId="0B79639F">
      <w:pPr>
        <w:keepNext w:val="0"/>
        <w:keepLines w:val="0"/>
        <w:pageBreakBefore w:val="0"/>
        <w:widowControl w:val="0"/>
        <w:kinsoku/>
        <w:wordWrap/>
        <w:overflowPunct/>
        <w:topLinePunct w:val="0"/>
        <w:autoSpaceDE/>
        <w:autoSpaceDN/>
        <w:bidi w:val="0"/>
        <w:adjustRightInd/>
        <w:snapToGrid/>
        <w:spacing w:line="420" w:lineRule="exact"/>
        <w:ind w:firstLine="424" w:firstLineChars="200"/>
        <w:textAlignment w:val="auto"/>
        <w:rPr>
          <w:rFonts w:hint="eastAsia" w:asciiTheme="minorEastAsia" w:hAnsiTheme="minorEastAsia" w:eastAsiaTheme="minorEastAsia" w:cstheme="minorEastAsia"/>
          <w:color w:val="auto"/>
          <w:spacing w:val="1"/>
          <w:sz w:val="21"/>
          <w:szCs w:val="21"/>
          <w:lang w:eastAsia="zh-CN"/>
        </w:rPr>
      </w:pPr>
      <w:r>
        <w:rPr>
          <w:rFonts w:hint="eastAsia" w:asciiTheme="minorEastAsia" w:hAnsiTheme="minorEastAsia" w:eastAsiaTheme="minorEastAsia" w:cstheme="minorEastAsia"/>
          <w:color w:val="auto"/>
          <w:spacing w:val="1"/>
          <w:sz w:val="21"/>
          <w:szCs w:val="21"/>
        </w:rPr>
        <w:t>建筑工程一切险和（或）安装工程一切险投保人：</w:t>
      </w:r>
      <w:r>
        <w:rPr>
          <w:rFonts w:hint="eastAsia" w:asciiTheme="minorEastAsia" w:hAnsiTheme="minorEastAsia" w:eastAsiaTheme="minorEastAsia" w:cstheme="minorEastAsia"/>
          <w:color w:val="auto"/>
          <w:spacing w:val="1"/>
          <w:sz w:val="21"/>
          <w:szCs w:val="21"/>
          <w:u w:val="single"/>
        </w:rPr>
        <w:t>承包人</w:t>
      </w:r>
      <w:r>
        <w:rPr>
          <w:rFonts w:hint="eastAsia" w:asciiTheme="minorEastAsia" w:hAnsiTheme="minorEastAsia" w:eastAsiaTheme="minorEastAsia" w:cstheme="minorEastAsia"/>
          <w:color w:val="auto"/>
          <w:spacing w:val="1"/>
          <w:sz w:val="21"/>
          <w:szCs w:val="21"/>
        </w:rPr>
        <w:t xml:space="preserve"> ； 投保内容：为参加本合同工程现场施工所有作业人员及管理人员，包括参加工程建设的管理人员、监理人员、施工人员（含民工）办理建筑意外伤害保险，支付保险费</w:t>
      </w:r>
      <w:r>
        <w:rPr>
          <w:rFonts w:hint="eastAsia" w:asciiTheme="minorEastAsia" w:hAnsiTheme="minorEastAsia" w:eastAsiaTheme="minorEastAsia" w:cstheme="minorEastAsia"/>
          <w:color w:val="auto"/>
          <w:spacing w:val="1"/>
          <w:sz w:val="21"/>
          <w:szCs w:val="21"/>
          <w:lang w:eastAsia="zh-CN"/>
        </w:rPr>
        <w:t>。承包人办理投保手续后，应将投保有关信息以布告形式张贴于施工现场，告之被保险人。保险期限自投保之日（工程开工之日）起至工程竣工（或投入使用）验收时止，时间上涵盖施工全过程的任一时段。</w:t>
      </w:r>
    </w:p>
    <w:p w14:paraId="4B5CC15C">
      <w:pPr>
        <w:keepNext w:val="0"/>
        <w:keepLines w:val="0"/>
        <w:pageBreakBefore w:val="0"/>
        <w:widowControl w:val="0"/>
        <w:kinsoku/>
        <w:wordWrap/>
        <w:overflowPunct/>
        <w:topLinePunct w:val="0"/>
        <w:autoSpaceDE/>
        <w:autoSpaceDN/>
        <w:bidi w:val="0"/>
        <w:adjustRightInd/>
        <w:snapToGrid/>
        <w:spacing w:line="420" w:lineRule="exact"/>
        <w:ind w:firstLine="426" w:firstLineChars="200"/>
        <w:textAlignment w:val="auto"/>
        <w:rPr>
          <w:rFonts w:hint="eastAsia" w:asciiTheme="minorEastAsia" w:hAnsiTheme="minorEastAsia" w:eastAsiaTheme="minorEastAsia" w:cstheme="minorEastAsia"/>
          <w:b/>
          <w:bCs/>
          <w:color w:val="auto"/>
          <w:spacing w:val="1"/>
          <w:sz w:val="21"/>
          <w:szCs w:val="21"/>
          <w:lang w:eastAsia="zh-CN"/>
        </w:rPr>
      </w:pPr>
      <w:r>
        <w:rPr>
          <w:rFonts w:hint="eastAsia" w:asciiTheme="minorEastAsia" w:hAnsiTheme="minorEastAsia" w:eastAsiaTheme="minorEastAsia" w:cstheme="minorEastAsia"/>
          <w:b/>
          <w:bCs/>
          <w:color w:val="auto"/>
          <w:spacing w:val="1"/>
          <w:sz w:val="21"/>
          <w:szCs w:val="21"/>
          <w:lang w:eastAsia="zh-CN"/>
        </w:rPr>
        <w:t>20.4</w:t>
      </w:r>
      <w:r>
        <w:rPr>
          <w:rFonts w:hint="eastAsia" w:asciiTheme="minorEastAsia" w:hAnsiTheme="minorEastAsia" w:eastAsiaTheme="minorEastAsia" w:cstheme="minorEastAsia"/>
          <w:b/>
          <w:bCs/>
          <w:color w:val="auto"/>
          <w:spacing w:val="1"/>
          <w:sz w:val="21"/>
          <w:szCs w:val="21"/>
          <w:lang w:val="en-US" w:eastAsia="zh-CN"/>
        </w:rPr>
        <w:t xml:space="preserve"> </w:t>
      </w:r>
      <w:r>
        <w:rPr>
          <w:rFonts w:hint="eastAsia" w:asciiTheme="minorEastAsia" w:hAnsiTheme="minorEastAsia" w:eastAsiaTheme="minorEastAsia" w:cstheme="minorEastAsia"/>
          <w:b/>
          <w:bCs/>
          <w:color w:val="auto"/>
          <w:spacing w:val="1"/>
          <w:sz w:val="21"/>
          <w:szCs w:val="21"/>
          <w:lang w:eastAsia="zh-CN"/>
        </w:rPr>
        <w:t>第三者责任险</w:t>
      </w:r>
    </w:p>
    <w:p w14:paraId="51C281EF">
      <w:pPr>
        <w:keepNext w:val="0"/>
        <w:keepLines w:val="0"/>
        <w:pageBreakBefore w:val="0"/>
        <w:widowControl w:val="0"/>
        <w:kinsoku/>
        <w:wordWrap/>
        <w:overflowPunct/>
        <w:topLinePunct w:val="0"/>
        <w:autoSpaceDE/>
        <w:autoSpaceDN/>
        <w:bidi w:val="0"/>
        <w:adjustRightInd/>
        <w:snapToGrid/>
        <w:spacing w:line="420" w:lineRule="exact"/>
        <w:ind w:firstLine="424" w:firstLineChars="200"/>
        <w:textAlignment w:val="auto"/>
        <w:rPr>
          <w:rFonts w:hint="eastAsia" w:asciiTheme="minorEastAsia" w:hAnsiTheme="minorEastAsia" w:eastAsiaTheme="minorEastAsia" w:cstheme="minorEastAsia"/>
          <w:color w:val="auto"/>
          <w:spacing w:val="1"/>
          <w:sz w:val="21"/>
          <w:szCs w:val="21"/>
          <w:u w:val="single"/>
          <w:lang w:eastAsia="zh-CN"/>
        </w:rPr>
      </w:pPr>
      <w:r>
        <w:rPr>
          <w:rFonts w:hint="eastAsia" w:asciiTheme="minorEastAsia" w:hAnsiTheme="minorEastAsia" w:eastAsiaTheme="minorEastAsia" w:cstheme="minorEastAsia"/>
          <w:color w:val="auto"/>
          <w:spacing w:val="1"/>
          <w:sz w:val="21"/>
          <w:szCs w:val="21"/>
          <w:lang w:eastAsia="zh-CN"/>
        </w:rPr>
        <w:t>20.4.2第三者责任险保险费率：</w:t>
      </w:r>
      <w:r>
        <w:rPr>
          <w:rFonts w:hint="eastAsia" w:asciiTheme="minorEastAsia" w:hAnsiTheme="minorEastAsia" w:eastAsiaTheme="minorEastAsia" w:cstheme="minorEastAsia"/>
          <w:color w:val="auto"/>
          <w:spacing w:val="1"/>
          <w:sz w:val="21"/>
          <w:szCs w:val="21"/>
          <w:u w:val="single"/>
          <w:lang w:eastAsia="zh-CN"/>
        </w:rPr>
        <w:t>由承包人自行投保</w:t>
      </w:r>
      <w:r>
        <w:rPr>
          <w:rFonts w:hint="eastAsia" w:asciiTheme="minorEastAsia" w:hAnsiTheme="minorEastAsia" w:eastAsiaTheme="minorEastAsia" w:cstheme="minorEastAsia"/>
          <w:color w:val="auto"/>
          <w:spacing w:val="1"/>
          <w:sz w:val="21"/>
          <w:szCs w:val="21"/>
          <w:lang w:eastAsia="zh-CN"/>
        </w:rPr>
        <w:t>；第三者责任险保险金额：</w:t>
      </w:r>
      <w:r>
        <w:rPr>
          <w:rFonts w:hint="eastAsia" w:asciiTheme="minorEastAsia" w:hAnsiTheme="minorEastAsia" w:eastAsiaTheme="minorEastAsia" w:cstheme="minorEastAsia"/>
          <w:color w:val="auto"/>
          <w:spacing w:val="1"/>
          <w:sz w:val="21"/>
          <w:szCs w:val="21"/>
          <w:u w:val="single"/>
          <w:lang w:eastAsia="zh-CN"/>
        </w:rPr>
        <w:t xml:space="preserve">由承包人自行投保。 </w:t>
      </w:r>
    </w:p>
    <w:p w14:paraId="6E8EF82F">
      <w:pPr>
        <w:keepNext w:val="0"/>
        <w:keepLines w:val="0"/>
        <w:pageBreakBefore w:val="0"/>
        <w:widowControl w:val="0"/>
        <w:kinsoku/>
        <w:wordWrap/>
        <w:overflowPunct/>
        <w:topLinePunct w:val="0"/>
        <w:autoSpaceDE/>
        <w:autoSpaceDN/>
        <w:bidi w:val="0"/>
        <w:adjustRightInd/>
        <w:snapToGrid/>
        <w:spacing w:line="420" w:lineRule="exact"/>
        <w:ind w:firstLine="426" w:firstLineChars="200"/>
        <w:textAlignment w:val="auto"/>
        <w:rPr>
          <w:rFonts w:hint="eastAsia" w:asciiTheme="minorEastAsia" w:hAnsiTheme="minorEastAsia" w:eastAsiaTheme="minorEastAsia" w:cstheme="minorEastAsia"/>
          <w:b/>
          <w:bCs/>
          <w:color w:val="auto"/>
          <w:spacing w:val="1"/>
          <w:sz w:val="21"/>
          <w:szCs w:val="21"/>
          <w:u w:val="none"/>
          <w:lang w:eastAsia="zh-CN"/>
        </w:rPr>
      </w:pPr>
      <w:r>
        <w:rPr>
          <w:rFonts w:hint="eastAsia" w:asciiTheme="minorEastAsia" w:hAnsiTheme="minorEastAsia" w:eastAsiaTheme="minorEastAsia" w:cstheme="minorEastAsia"/>
          <w:b/>
          <w:bCs/>
          <w:color w:val="auto"/>
          <w:spacing w:val="1"/>
          <w:sz w:val="21"/>
          <w:szCs w:val="21"/>
          <w:u w:val="none"/>
          <w:lang w:eastAsia="zh-CN"/>
        </w:rPr>
        <w:t>20.5</w:t>
      </w:r>
      <w:r>
        <w:rPr>
          <w:rFonts w:hint="eastAsia" w:asciiTheme="minorEastAsia" w:hAnsiTheme="minorEastAsia" w:eastAsiaTheme="minorEastAsia" w:cstheme="minorEastAsia"/>
          <w:b/>
          <w:bCs/>
          <w:color w:val="auto"/>
          <w:spacing w:val="1"/>
          <w:sz w:val="21"/>
          <w:szCs w:val="21"/>
          <w:u w:val="none"/>
          <w:lang w:val="en-US" w:eastAsia="zh-CN"/>
        </w:rPr>
        <w:t xml:space="preserve"> </w:t>
      </w:r>
      <w:r>
        <w:rPr>
          <w:rFonts w:hint="eastAsia" w:asciiTheme="minorEastAsia" w:hAnsiTheme="minorEastAsia" w:eastAsiaTheme="minorEastAsia" w:cstheme="minorEastAsia"/>
          <w:b/>
          <w:bCs/>
          <w:color w:val="auto"/>
          <w:spacing w:val="1"/>
          <w:sz w:val="21"/>
          <w:szCs w:val="21"/>
          <w:u w:val="none"/>
          <w:lang w:eastAsia="zh-CN"/>
        </w:rPr>
        <w:t>其他保险</w:t>
      </w:r>
    </w:p>
    <w:p w14:paraId="461CB8FA">
      <w:pPr>
        <w:keepNext w:val="0"/>
        <w:keepLines w:val="0"/>
        <w:pageBreakBefore w:val="0"/>
        <w:widowControl w:val="0"/>
        <w:kinsoku/>
        <w:wordWrap/>
        <w:overflowPunct/>
        <w:topLinePunct w:val="0"/>
        <w:autoSpaceDE/>
        <w:autoSpaceDN/>
        <w:bidi w:val="0"/>
        <w:adjustRightInd/>
        <w:snapToGrid/>
        <w:spacing w:line="420" w:lineRule="exact"/>
        <w:ind w:firstLine="424" w:firstLineChars="200"/>
        <w:textAlignment w:val="auto"/>
        <w:rPr>
          <w:rFonts w:hint="eastAsia" w:asciiTheme="minorEastAsia" w:hAnsiTheme="minorEastAsia" w:eastAsiaTheme="minorEastAsia" w:cstheme="minorEastAsia"/>
          <w:color w:val="auto"/>
          <w:spacing w:val="1"/>
          <w:sz w:val="21"/>
          <w:szCs w:val="21"/>
          <w:u w:val="none"/>
          <w:lang w:eastAsia="zh-CN"/>
        </w:rPr>
      </w:pPr>
      <w:r>
        <w:rPr>
          <w:rFonts w:hint="eastAsia" w:asciiTheme="minorEastAsia" w:hAnsiTheme="minorEastAsia" w:eastAsiaTheme="minorEastAsia" w:cstheme="minorEastAsia"/>
          <w:color w:val="auto"/>
          <w:spacing w:val="1"/>
          <w:sz w:val="21"/>
          <w:szCs w:val="21"/>
          <w:u w:val="none"/>
          <w:lang w:eastAsia="zh-CN"/>
        </w:rPr>
        <w:t>需要投保的其他内容：</w:t>
      </w:r>
      <w:r>
        <w:rPr>
          <w:rFonts w:hint="eastAsia" w:asciiTheme="minorEastAsia" w:hAnsiTheme="minorEastAsia" w:eastAsiaTheme="minorEastAsia" w:cstheme="minorEastAsia"/>
          <w:color w:val="auto"/>
          <w:spacing w:val="1"/>
          <w:sz w:val="21"/>
          <w:szCs w:val="21"/>
          <w:u w:val="single"/>
          <w:lang w:eastAsia="zh-CN"/>
        </w:rPr>
        <w:t>由承包人自行投保</w:t>
      </w:r>
      <w:r>
        <w:rPr>
          <w:rFonts w:hint="eastAsia" w:asciiTheme="minorEastAsia" w:hAnsiTheme="minorEastAsia" w:eastAsiaTheme="minorEastAsia" w:cstheme="minorEastAsia"/>
          <w:color w:val="auto"/>
          <w:spacing w:val="1"/>
          <w:sz w:val="21"/>
          <w:szCs w:val="21"/>
          <w:u w:val="none"/>
          <w:lang w:eastAsia="zh-CN"/>
        </w:rPr>
        <w:t>；保险金额、保险费率和保险期限：</w:t>
      </w:r>
      <w:r>
        <w:rPr>
          <w:rFonts w:hint="eastAsia" w:asciiTheme="minorEastAsia" w:hAnsiTheme="minorEastAsia" w:eastAsiaTheme="minorEastAsia" w:cstheme="minorEastAsia"/>
          <w:color w:val="auto"/>
          <w:spacing w:val="1"/>
          <w:sz w:val="21"/>
          <w:szCs w:val="21"/>
          <w:u w:val="single"/>
          <w:lang w:eastAsia="zh-CN"/>
        </w:rPr>
        <w:t>由承包人自行投保</w:t>
      </w:r>
      <w:r>
        <w:rPr>
          <w:rFonts w:hint="eastAsia" w:asciiTheme="minorEastAsia" w:hAnsiTheme="minorEastAsia" w:eastAsiaTheme="minorEastAsia" w:cstheme="minorEastAsia"/>
          <w:color w:val="auto"/>
          <w:spacing w:val="1"/>
          <w:sz w:val="21"/>
          <w:szCs w:val="21"/>
          <w:u w:val="none"/>
          <w:lang w:eastAsia="zh-CN"/>
        </w:rPr>
        <w:t>。</w:t>
      </w:r>
    </w:p>
    <w:p w14:paraId="3B93EDB9">
      <w:pPr>
        <w:keepNext w:val="0"/>
        <w:keepLines w:val="0"/>
        <w:pageBreakBefore w:val="0"/>
        <w:widowControl w:val="0"/>
        <w:kinsoku/>
        <w:wordWrap/>
        <w:overflowPunct/>
        <w:topLinePunct w:val="0"/>
        <w:autoSpaceDE/>
        <w:autoSpaceDN/>
        <w:bidi w:val="0"/>
        <w:adjustRightInd/>
        <w:snapToGrid/>
        <w:spacing w:line="420" w:lineRule="exact"/>
        <w:ind w:firstLine="426" w:firstLineChars="200"/>
        <w:textAlignment w:val="auto"/>
        <w:rPr>
          <w:rFonts w:hint="eastAsia" w:asciiTheme="minorEastAsia" w:hAnsiTheme="minorEastAsia" w:eastAsiaTheme="minorEastAsia" w:cstheme="minorEastAsia"/>
          <w:b/>
          <w:bCs/>
          <w:color w:val="auto"/>
          <w:spacing w:val="1"/>
          <w:sz w:val="21"/>
          <w:szCs w:val="21"/>
          <w:u w:val="none"/>
          <w:lang w:eastAsia="zh-CN"/>
        </w:rPr>
      </w:pPr>
      <w:r>
        <w:rPr>
          <w:rFonts w:hint="eastAsia" w:asciiTheme="minorEastAsia" w:hAnsiTheme="minorEastAsia" w:eastAsiaTheme="minorEastAsia" w:cstheme="minorEastAsia"/>
          <w:b/>
          <w:bCs/>
          <w:color w:val="auto"/>
          <w:spacing w:val="1"/>
          <w:sz w:val="21"/>
          <w:szCs w:val="21"/>
          <w:u w:val="none"/>
          <w:lang w:eastAsia="zh-CN"/>
        </w:rPr>
        <w:t xml:space="preserve">20.6 对各项保险的一般要求 </w:t>
      </w:r>
    </w:p>
    <w:p w14:paraId="6BD03B2E">
      <w:pPr>
        <w:keepNext w:val="0"/>
        <w:keepLines w:val="0"/>
        <w:pageBreakBefore w:val="0"/>
        <w:widowControl w:val="0"/>
        <w:kinsoku/>
        <w:wordWrap/>
        <w:overflowPunct/>
        <w:topLinePunct w:val="0"/>
        <w:autoSpaceDE/>
        <w:autoSpaceDN/>
        <w:bidi w:val="0"/>
        <w:adjustRightInd/>
        <w:snapToGrid/>
        <w:spacing w:line="420" w:lineRule="exact"/>
        <w:ind w:firstLine="426" w:firstLineChars="200"/>
        <w:textAlignment w:val="auto"/>
        <w:rPr>
          <w:rFonts w:hint="eastAsia" w:asciiTheme="minorEastAsia" w:hAnsiTheme="minorEastAsia" w:eastAsiaTheme="minorEastAsia" w:cstheme="minorEastAsia"/>
          <w:b/>
          <w:bCs/>
          <w:color w:val="auto"/>
          <w:spacing w:val="1"/>
          <w:sz w:val="21"/>
          <w:szCs w:val="21"/>
          <w:u w:val="none"/>
          <w:lang w:eastAsia="zh-CN"/>
        </w:rPr>
      </w:pPr>
      <w:r>
        <w:rPr>
          <w:rFonts w:hint="eastAsia" w:asciiTheme="minorEastAsia" w:hAnsiTheme="minorEastAsia" w:eastAsiaTheme="minorEastAsia" w:cstheme="minorEastAsia"/>
          <w:b/>
          <w:bCs/>
          <w:color w:val="auto"/>
          <w:spacing w:val="1"/>
          <w:sz w:val="21"/>
          <w:szCs w:val="21"/>
          <w:u w:val="none"/>
          <w:lang w:eastAsia="zh-CN"/>
        </w:rPr>
        <w:t xml:space="preserve">20.6.1 保险凭证 </w:t>
      </w:r>
    </w:p>
    <w:p w14:paraId="71051DFB">
      <w:pPr>
        <w:keepNext w:val="0"/>
        <w:keepLines w:val="0"/>
        <w:pageBreakBefore w:val="0"/>
        <w:widowControl w:val="0"/>
        <w:kinsoku/>
        <w:wordWrap/>
        <w:overflowPunct/>
        <w:topLinePunct w:val="0"/>
        <w:autoSpaceDE/>
        <w:autoSpaceDN/>
        <w:bidi w:val="0"/>
        <w:adjustRightInd/>
        <w:snapToGrid/>
        <w:spacing w:line="420" w:lineRule="exact"/>
        <w:ind w:firstLine="424" w:firstLineChars="200"/>
        <w:textAlignment w:val="auto"/>
        <w:rPr>
          <w:rFonts w:hint="eastAsia" w:asciiTheme="minorEastAsia" w:hAnsiTheme="minorEastAsia" w:eastAsiaTheme="minorEastAsia" w:cstheme="minorEastAsia"/>
          <w:color w:val="auto"/>
          <w:spacing w:val="1"/>
          <w:sz w:val="21"/>
          <w:szCs w:val="21"/>
          <w:u w:val="none"/>
          <w:lang w:eastAsia="zh-CN"/>
        </w:rPr>
      </w:pPr>
      <w:r>
        <w:rPr>
          <w:rFonts w:hint="eastAsia" w:asciiTheme="minorEastAsia" w:hAnsiTheme="minorEastAsia" w:eastAsiaTheme="minorEastAsia" w:cstheme="minorEastAsia"/>
          <w:color w:val="auto"/>
          <w:spacing w:val="1"/>
          <w:sz w:val="21"/>
          <w:szCs w:val="21"/>
          <w:u w:val="none"/>
          <w:lang w:eastAsia="zh-CN"/>
        </w:rPr>
        <w:t>承包人提交保险凭证的期限：</w:t>
      </w:r>
      <w:r>
        <w:rPr>
          <w:rFonts w:hint="eastAsia" w:asciiTheme="minorEastAsia" w:hAnsiTheme="minorEastAsia" w:eastAsiaTheme="minorEastAsia" w:cstheme="minorEastAsia"/>
          <w:color w:val="auto"/>
          <w:spacing w:val="1"/>
          <w:sz w:val="21"/>
          <w:szCs w:val="21"/>
          <w:u w:val="single"/>
          <w:lang w:eastAsia="zh-CN"/>
        </w:rPr>
        <w:t>签订合同之日起十五个工作日</w:t>
      </w:r>
      <w:r>
        <w:rPr>
          <w:rFonts w:hint="eastAsia" w:asciiTheme="minorEastAsia" w:hAnsiTheme="minorEastAsia" w:eastAsiaTheme="minorEastAsia" w:cstheme="minorEastAsia"/>
          <w:color w:val="auto"/>
          <w:spacing w:val="1"/>
          <w:sz w:val="21"/>
          <w:szCs w:val="21"/>
          <w:u w:val="none"/>
          <w:lang w:eastAsia="zh-CN"/>
        </w:rPr>
        <w:t>；保险条件：</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w:t>
      </w:r>
      <w:r>
        <w:rPr>
          <w:rFonts w:hint="eastAsia" w:asciiTheme="minorEastAsia" w:hAnsiTheme="minorEastAsia" w:eastAsiaTheme="minorEastAsia" w:cstheme="minorEastAsia"/>
          <w:color w:val="auto"/>
          <w:spacing w:val="1"/>
          <w:sz w:val="21"/>
          <w:szCs w:val="21"/>
          <w:u w:val="none"/>
          <w:lang w:eastAsia="zh-CN"/>
        </w:rPr>
        <w:t xml:space="preserve">。 </w:t>
      </w:r>
    </w:p>
    <w:p w14:paraId="43ABEA18">
      <w:pPr>
        <w:keepNext w:val="0"/>
        <w:keepLines w:val="0"/>
        <w:pageBreakBefore w:val="0"/>
        <w:widowControl w:val="0"/>
        <w:kinsoku/>
        <w:wordWrap/>
        <w:overflowPunct/>
        <w:topLinePunct w:val="0"/>
        <w:autoSpaceDE/>
        <w:autoSpaceDN/>
        <w:bidi w:val="0"/>
        <w:adjustRightInd/>
        <w:snapToGrid/>
        <w:spacing w:line="420" w:lineRule="exact"/>
        <w:ind w:firstLine="426" w:firstLineChars="200"/>
        <w:textAlignment w:val="auto"/>
        <w:rPr>
          <w:rFonts w:hint="eastAsia" w:asciiTheme="minorEastAsia" w:hAnsiTheme="minorEastAsia" w:eastAsiaTheme="minorEastAsia" w:cstheme="minorEastAsia"/>
          <w:b/>
          <w:bCs/>
          <w:color w:val="auto"/>
          <w:spacing w:val="1"/>
          <w:sz w:val="21"/>
          <w:szCs w:val="21"/>
          <w:u w:val="none"/>
          <w:lang w:eastAsia="zh-CN"/>
        </w:rPr>
      </w:pPr>
      <w:r>
        <w:rPr>
          <w:rFonts w:hint="eastAsia" w:asciiTheme="minorEastAsia" w:hAnsiTheme="minorEastAsia" w:eastAsiaTheme="minorEastAsia" w:cstheme="minorEastAsia"/>
          <w:b/>
          <w:bCs/>
          <w:color w:val="auto"/>
          <w:spacing w:val="1"/>
          <w:sz w:val="21"/>
          <w:szCs w:val="21"/>
          <w:u w:val="none"/>
          <w:lang w:eastAsia="zh-CN"/>
        </w:rPr>
        <w:t xml:space="preserve">20. 6.4 保险金不足的补偿 </w:t>
      </w:r>
    </w:p>
    <w:p w14:paraId="74289E08">
      <w:pPr>
        <w:keepNext w:val="0"/>
        <w:keepLines w:val="0"/>
        <w:pageBreakBefore w:val="0"/>
        <w:widowControl w:val="0"/>
        <w:kinsoku/>
        <w:wordWrap/>
        <w:overflowPunct/>
        <w:topLinePunct w:val="0"/>
        <w:autoSpaceDE/>
        <w:autoSpaceDN/>
        <w:bidi w:val="0"/>
        <w:adjustRightInd/>
        <w:snapToGrid/>
        <w:spacing w:line="420" w:lineRule="exact"/>
        <w:ind w:firstLine="424" w:firstLineChars="200"/>
        <w:textAlignment w:val="auto"/>
        <w:rPr>
          <w:rFonts w:hint="eastAsia" w:asciiTheme="minorEastAsia" w:hAnsiTheme="minorEastAsia" w:eastAsiaTheme="minorEastAsia" w:cstheme="minorEastAsia"/>
          <w:color w:val="auto"/>
          <w:spacing w:val="1"/>
          <w:sz w:val="21"/>
          <w:szCs w:val="21"/>
          <w:u w:val="none"/>
          <w:lang w:eastAsia="zh-CN"/>
        </w:rPr>
      </w:pPr>
      <w:r>
        <w:rPr>
          <w:rFonts w:hint="eastAsia" w:asciiTheme="minorEastAsia" w:hAnsiTheme="minorEastAsia" w:eastAsiaTheme="minorEastAsia" w:cstheme="minorEastAsia"/>
          <w:color w:val="auto"/>
          <w:spacing w:val="1"/>
          <w:sz w:val="21"/>
          <w:szCs w:val="21"/>
          <w:u w:val="none"/>
          <w:lang w:eastAsia="zh-CN"/>
        </w:rPr>
        <w:t>承包人负责补偿的范围与金额：</w:t>
      </w:r>
      <w:r>
        <w:rPr>
          <w:rFonts w:hint="eastAsia" w:asciiTheme="minorEastAsia" w:hAnsiTheme="minorEastAsia" w:eastAsiaTheme="minorEastAsia" w:cstheme="minorEastAsia"/>
          <w:color w:val="auto"/>
          <w:spacing w:val="1"/>
          <w:sz w:val="21"/>
          <w:szCs w:val="21"/>
          <w:u w:val="single"/>
          <w:lang w:eastAsia="zh-CN"/>
        </w:rPr>
        <w:t>保险金额不足的补偿由承包人负责</w:t>
      </w:r>
      <w:r>
        <w:rPr>
          <w:rFonts w:hint="eastAsia" w:asciiTheme="minorEastAsia" w:hAnsiTheme="minorEastAsia" w:eastAsiaTheme="minorEastAsia" w:cstheme="minorEastAsia"/>
          <w:color w:val="auto"/>
          <w:spacing w:val="1"/>
          <w:sz w:val="21"/>
          <w:szCs w:val="21"/>
          <w:u w:val="none"/>
          <w:lang w:eastAsia="zh-CN"/>
        </w:rPr>
        <w:t xml:space="preserve">； </w:t>
      </w:r>
    </w:p>
    <w:p w14:paraId="6398D2E1">
      <w:pPr>
        <w:keepNext w:val="0"/>
        <w:keepLines w:val="0"/>
        <w:pageBreakBefore w:val="0"/>
        <w:widowControl w:val="0"/>
        <w:kinsoku/>
        <w:wordWrap/>
        <w:overflowPunct/>
        <w:topLinePunct w:val="0"/>
        <w:autoSpaceDE/>
        <w:autoSpaceDN/>
        <w:bidi w:val="0"/>
        <w:adjustRightInd/>
        <w:snapToGrid/>
        <w:spacing w:line="420" w:lineRule="exact"/>
        <w:ind w:firstLine="424" w:firstLineChars="200"/>
        <w:textAlignment w:val="auto"/>
        <w:rPr>
          <w:rFonts w:hint="eastAsia" w:asciiTheme="minorEastAsia" w:hAnsiTheme="minorEastAsia" w:eastAsiaTheme="minorEastAsia" w:cstheme="minorEastAsia"/>
          <w:color w:val="auto"/>
          <w:spacing w:val="1"/>
          <w:sz w:val="21"/>
          <w:szCs w:val="21"/>
          <w:u w:val="single"/>
          <w:lang w:eastAsia="zh-CN"/>
        </w:rPr>
      </w:pPr>
      <w:r>
        <w:rPr>
          <w:rFonts w:hint="eastAsia" w:asciiTheme="minorEastAsia" w:hAnsiTheme="minorEastAsia" w:eastAsiaTheme="minorEastAsia" w:cstheme="minorEastAsia"/>
          <w:color w:val="auto"/>
          <w:spacing w:val="1"/>
          <w:sz w:val="21"/>
          <w:szCs w:val="21"/>
          <w:u w:val="none"/>
          <w:lang w:eastAsia="zh-CN"/>
        </w:rPr>
        <w:t>发包人负责补偿的范围与金额：</w:t>
      </w:r>
      <w:r>
        <w:rPr>
          <w:rFonts w:hint="eastAsia" w:asciiTheme="minorEastAsia" w:hAnsiTheme="minorEastAsia" w:eastAsiaTheme="minorEastAsia" w:cstheme="minorEastAsia"/>
          <w:color w:val="auto"/>
          <w:spacing w:val="1"/>
          <w:sz w:val="21"/>
          <w:szCs w:val="21"/>
          <w:u w:val="single"/>
          <w:lang w:eastAsia="zh-CN"/>
        </w:rPr>
        <w:t xml:space="preserve">由于本工程一切保险均有承包人负责投保，其费用均列入报价，故发包人不承担保险金不足的补偿。 </w:t>
      </w:r>
    </w:p>
    <w:p w14:paraId="3A1DB93D">
      <w:pPr>
        <w:keepNext w:val="0"/>
        <w:keepLines w:val="0"/>
        <w:pageBreakBefore w:val="0"/>
        <w:widowControl w:val="0"/>
        <w:kinsoku/>
        <w:wordWrap/>
        <w:overflowPunct/>
        <w:topLinePunct w:val="0"/>
        <w:autoSpaceDE/>
        <w:autoSpaceDN/>
        <w:bidi w:val="0"/>
        <w:adjustRightInd/>
        <w:snapToGrid/>
        <w:spacing w:line="420" w:lineRule="exact"/>
        <w:ind w:firstLine="39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21.</w:t>
      </w:r>
      <w:r>
        <w:rPr>
          <w:rFonts w:hint="eastAsia" w:asciiTheme="minorEastAsia" w:hAnsiTheme="minorEastAsia" w:eastAsiaTheme="minorEastAsia" w:cstheme="minorEastAsia"/>
          <w:color w:val="auto"/>
          <w:spacing w:val="18"/>
          <w:sz w:val="21"/>
          <w:szCs w:val="21"/>
        </w:rPr>
        <w:t xml:space="preserve"> </w:t>
      </w:r>
      <w:r>
        <w:rPr>
          <w:rFonts w:hint="eastAsia" w:asciiTheme="minorEastAsia" w:hAnsiTheme="minorEastAsia" w:eastAsiaTheme="minorEastAsia" w:cstheme="minorEastAsia"/>
          <w:b/>
          <w:bCs/>
          <w:color w:val="auto"/>
          <w:spacing w:val="-6"/>
          <w:sz w:val="21"/>
          <w:szCs w:val="21"/>
        </w:rPr>
        <w:t>不可抗力</w:t>
      </w:r>
    </w:p>
    <w:p w14:paraId="1130DDE4">
      <w:pPr>
        <w:keepNext w:val="0"/>
        <w:keepLines w:val="0"/>
        <w:pageBreakBefore w:val="0"/>
        <w:widowControl w:val="0"/>
        <w:kinsoku/>
        <w:wordWrap/>
        <w:overflowPunct/>
        <w:topLinePunct w:val="0"/>
        <w:autoSpaceDE/>
        <w:autoSpaceDN/>
        <w:bidi w:val="0"/>
        <w:adjustRightInd/>
        <w:snapToGrid/>
        <w:spacing w:line="420" w:lineRule="exact"/>
        <w:ind w:left="4" w:firstLine="410" w:firstLineChars="200"/>
        <w:textAlignment w:val="auto"/>
        <w:outlineLvl w:val="1"/>
        <w:rPr>
          <w:rFonts w:hint="eastAsia" w:asciiTheme="minorEastAsia" w:hAnsiTheme="minorEastAsia" w:eastAsiaTheme="minorEastAsia" w:cstheme="minorEastAsia"/>
          <w:color w:val="auto"/>
          <w:sz w:val="21"/>
          <w:szCs w:val="21"/>
        </w:rPr>
      </w:pPr>
      <w:bookmarkStart w:id="138" w:name="_Toc24764"/>
      <w:r>
        <w:rPr>
          <w:rFonts w:hint="eastAsia" w:asciiTheme="minorEastAsia" w:hAnsiTheme="minorEastAsia" w:eastAsiaTheme="minorEastAsia" w:cstheme="minorEastAsia"/>
          <w:b/>
          <w:bCs/>
          <w:color w:val="auto"/>
          <w:spacing w:val="-3"/>
          <w:sz w:val="21"/>
          <w:szCs w:val="21"/>
        </w:rPr>
        <w:t>21.1</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不可抗力的确认</w:t>
      </w:r>
      <w:bookmarkEnd w:id="138"/>
    </w:p>
    <w:p w14:paraId="5F8D9BBA">
      <w:pPr>
        <w:keepNext w:val="0"/>
        <w:keepLines w:val="0"/>
        <w:pageBreakBefore w:val="0"/>
        <w:widowControl w:val="0"/>
        <w:kinsoku/>
        <w:wordWrap/>
        <w:overflowPunct/>
        <w:topLinePunct w:val="0"/>
        <w:autoSpaceDE/>
        <w:autoSpaceDN/>
        <w:bidi w:val="0"/>
        <w:adjustRightInd/>
        <w:snapToGrid/>
        <w:spacing w:line="420" w:lineRule="exact"/>
        <w:ind w:right="249"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21.1.1 不可抗力是指承包人和发包人</w:t>
      </w:r>
      <w:r>
        <w:rPr>
          <w:rFonts w:hint="eastAsia" w:asciiTheme="minorEastAsia" w:hAnsiTheme="minorEastAsia" w:eastAsiaTheme="minorEastAsia" w:cstheme="minorEastAsia"/>
          <w:color w:val="auto"/>
          <w:spacing w:val="-3"/>
          <w:sz w:val="21"/>
          <w:szCs w:val="21"/>
        </w:rPr>
        <w:t>在订立合同时不可预见，在工程施工过程中不可</w:t>
      </w:r>
      <w:r>
        <w:rPr>
          <w:rFonts w:hint="eastAsia" w:asciiTheme="minorEastAsia" w:hAnsiTheme="minorEastAsia" w:eastAsiaTheme="minorEastAsia" w:cstheme="minorEastAsia"/>
          <w:color w:val="auto"/>
          <w:spacing w:val="1"/>
          <w:sz w:val="21"/>
          <w:szCs w:val="21"/>
        </w:rPr>
        <w:t>避免发生并不能克服的自然灾害和社会性突发事件</w:t>
      </w:r>
      <w:r>
        <w:rPr>
          <w:rFonts w:hint="eastAsia" w:asciiTheme="minorEastAsia" w:hAnsiTheme="minorEastAsia" w:eastAsiaTheme="minorEastAsia" w:cstheme="minorEastAsia"/>
          <w:color w:val="auto"/>
          <w:sz w:val="21"/>
          <w:szCs w:val="21"/>
        </w:rPr>
        <w:t>，如地震、海啸、瘟疫、水灾、骚乱、</w:t>
      </w:r>
      <w:r>
        <w:rPr>
          <w:rFonts w:hint="eastAsia" w:asciiTheme="minorEastAsia" w:hAnsiTheme="minorEastAsia" w:eastAsiaTheme="minorEastAsia" w:cstheme="minorEastAsia"/>
          <w:color w:val="auto"/>
          <w:spacing w:val="-2"/>
          <w:sz w:val="21"/>
          <w:szCs w:val="21"/>
        </w:rPr>
        <w:t>暴动、战争和本合同专用合同条款第</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pacing w:val="-2"/>
          <w:sz w:val="21"/>
          <w:szCs w:val="21"/>
        </w:rPr>
        <w:t>11.4</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color w:val="auto"/>
          <w:spacing w:val="-2"/>
          <w:sz w:val="21"/>
          <w:szCs w:val="21"/>
        </w:rPr>
        <w:t>款的约定。</w:t>
      </w:r>
    </w:p>
    <w:p w14:paraId="6BACA883">
      <w:pPr>
        <w:keepNext w:val="0"/>
        <w:keepLines w:val="0"/>
        <w:pageBreakBefore w:val="0"/>
        <w:widowControl w:val="0"/>
        <w:kinsoku/>
        <w:wordWrap/>
        <w:overflowPunct/>
        <w:topLinePunct w:val="0"/>
        <w:autoSpaceDE/>
        <w:autoSpaceDN/>
        <w:bidi w:val="0"/>
        <w:adjustRightInd/>
        <w:snapToGrid/>
        <w:spacing w:line="420" w:lineRule="exact"/>
        <w:ind w:left="4" w:firstLine="402" w:firstLineChars="200"/>
        <w:textAlignment w:val="auto"/>
        <w:outlineLvl w:val="1"/>
        <w:rPr>
          <w:rFonts w:hint="eastAsia" w:asciiTheme="minorEastAsia" w:hAnsiTheme="minorEastAsia" w:eastAsiaTheme="minorEastAsia" w:cstheme="minorEastAsia"/>
          <w:color w:val="auto"/>
          <w:sz w:val="21"/>
          <w:szCs w:val="21"/>
        </w:rPr>
      </w:pPr>
      <w:bookmarkStart w:id="139" w:name="_Toc29765"/>
      <w:r>
        <w:rPr>
          <w:rFonts w:hint="eastAsia" w:asciiTheme="minorEastAsia" w:hAnsiTheme="minorEastAsia" w:eastAsiaTheme="minorEastAsia" w:cstheme="minorEastAsia"/>
          <w:b/>
          <w:bCs/>
          <w:color w:val="auto"/>
          <w:spacing w:val="-5"/>
          <w:sz w:val="21"/>
          <w:szCs w:val="21"/>
        </w:rPr>
        <w:t>24.</w:t>
      </w:r>
      <w:r>
        <w:rPr>
          <w:rFonts w:hint="eastAsia" w:asciiTheme="minorEastAsia" w:hAnsiTheme="minorEastAsia" w:eastAsiaTheme="minorEastAsia" w:cstheme="minorEastAsia"/>
          <w:color w:val="auto"/>
          <w:spacing w:val="16"/>
          <w:sz w:val="21"/>
          <w:szCs w:val="21"/>
        </w:rPr>
        <w:t xml:space="preserve"> </w:t>
      </w:r>
      <w:r>
        <w:rPr>
          <w:rFonts w:hint="eastAsia" w:asciiTheme="minorEastAsia" w:hAnsiTheme="minorEastAsia" w:eastAsiaTheme="minorEastAsia" w:cstheme="minorEastAsia"/>
          <w:b/>
          <w:bCs/>
          <w:color w:val="auto"/>
          <w:spacing w:val="-5"/>
          <w:sz w:val="21"/>
          <w:szCs w:val="21"/>
        </w:rPr>
        <w:t>争议的解决</w:t>
      </w:r>
      <w:bookmarkEnd w:id="139"/>
    </w:p>
    <w:p w14:paraId="01F08805">
      <w:pPr>
        <w:keepNext w:val="0"/>
        <w:keepLines w:val="0"/>
        <w:pageBreakBefore w:val="0"/>
        <w:widowControl w:val="0"/>
        <w:kinsoku/>
        <w:wordWrap/>
        <w:overflowPunct/>
        <w:topLinePunct w:val="0"/>
        <w:autoSpaceDE/>
        <w:autoSpaceDN/>
        <w:bidi w:val="0"/>
        <w:adjustRightInd/>
        <w:snapToGrid/>
        <w:spacing w:line="420" w:lineRule="exact"/>
        <w:ind w:left="4" w:firstLine="410" w:firstLineChars="200"/>
        <w:textAlignment w:val="auto"/>
        <w:outlineLvl w:val="1"/>
        <w:rPr>
          <w:rFonts w:hint="eastAsia" w:asciiTheme="minorEastAsia" w:hAnsiTheme="minorEastAsia" w:eastAsiaTheme="minorEastAsia" w:cstheme="minorEastAsia"/>
          <w:color w:val="auto"/>
          <w:sz w:val="21"/>
          <w:szCs w:val="21"/>
        </w:rPr>
      </w:pPr>
      <w:bookmarkStart w:id="140" w:name="_Toc2784"/>
      <w:r>
        <w:rPr>
          <w:rFonts w:hint="eastAsia" w:asciiTheme="minorEastAsia" w:hAnsiTheme="minorEastAsia" w:eastAsiaTheme="minorEastAsia" w:cstheme="minorEastAsia"/>
          <w:b/>
          <w:bCs/>
          <w:color w:val="auto"/>
          <w:spacing w:val="-3"/>
          <w:sz w:val="21"/>
          <w:szCs w:val="21"/>
        </w:rPr>
        <w:t>24.1</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b/>
          <w:bCs/>
          <w:color w:val="auto"/>
          <w:spacing w:val="-3"/>
          <w:sz w:val="21"/>
          <w:szCs w:val="21"/>
        </w:rPr>
        <w:t>争议的解决方式</w:t>
      </w:r>
      <w:bookmarkEnd w:id="140"/>
    </w:p>
    <w:p w14:paraId="73E7CC66">
      <w:pPr>
        <w:keepNext w:val="0"/>
        <w:keepLines w:val="0"/>
        <w:pageBreakBefore w:val="0"/>
        <w:widowControl w:val="0"/>
        <w:kinsoku/>
        <w:wordWrap/>
        <w:overflowPunct/>
        <w:topLinePunct w:val="0"/>
        <w:autoSpaceDE/>
        <w:autoSpaceDN/>
        <w:bidi w:val="0"/>
        <w:adjustRightInd/>
        <w:snapToGrid/>
        <w:spacing w:line="420" w:lineRule="exact"/>
        <w:ind w:left="2" w:right="2" w:firstLine="424"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合同当事人友好协商解决不成、不愿提请争议评审或不接受</w:t>
      </w:r>
      <w:r>
        <w:rPr>
          <w:rFonts w:hint="eastAsia" w:asciiTheme="minorEastAsia" w:hAnsiTheme="minorEastAsia" w:eastAsiaTheme="minorEastAsia" w:cstheme="minorEastAsia"/>
          <w:color w:val="auto"/>
          <w:sz w:val="21"/>
          <w:szCs w:val="21"/>
        </w:rPr>
        <w:t>争议评审组意见的，约定的</w:t>
      </w:r>
      <w:r>
        <w:rPr>
          <w:rFonts w:hint="eastAsia" w:asciiTheme="minorEastAsia" w:hAnsiTheme="minorEastAsia" w:eastAsiaTheme="minorEastAsia" w:cstheme="minorEastAsia"/>
          <w:color w:val="auto"/>
          <w:spacing w:val="-2"/>
          <w:sz w:val="21"/>
          <w:szCs w:val="21"/>
        </w:rPr>
        <w:t>合同争议解决方式</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2"/>
          <w:sz w:val="21"/>
          <w:szCs w:val="21"/>
          <w:u w:val="single" w:color="auto"/>
        </w:rPr>
        <w:t xml:space="preserve">向本工程所在地人民法院提起诉讼 </w:t>
      </w:r>
      <w:r>
        <w:rPr>
          <w:rFonts w:hint="eastAsia" w:asciiTheme="minorEastAsia" w:hAnsiTheme="minorEastAsia" w:eastAsiaTheme="minorEastAsia" w:cstheme="minorEastAsia"/>
          <w:color w:val="auto"/>
          <w:spacing w:val="-2"/>
          <w:sz w:val="21"/>
          <w:szCs w:val="21"/>
        </w:rPr>
        <w:t>。</w:t>
      </w:r>
    </w:p>
    <w:p w14:paraId="4BA4A608">
      <w:pPr>
        <w:keepNext w:val="0"/>
        <w:keepLines w:val="0"/>
        <w:pageBreakBefore w:val="0"/>
        <w:widowControl w:val="0"/>
        <w:kinsoku/>
        <w:wordWrap/>
        <w:overflowPunct/>
        <w:topLinePunct w:val="0"/>
        <w:autoSpaceDE/>
        <w:autoSpaceDN/>
        <w:bidi w:val="0"/>
        <w:adjustRightInd/>
        <w:snapToGrid/>
        <w:spacing w:line="420" w:lineRule="exact"/>
        <w:ind w:left="4" w:firstLine="406" w:firstLineChars="200"/>
        <w:textAlignment w:val="auto"/>
        <w:outlineLvl w:val="1"/>
        <w:rPr>
          <w:rFonts w:hint="eastAsia" w:asciiTheme="minorEastAsia" w:hAnsiTheme="minorEastAsia" w:eastAsiaTheme="minorEastAsia" w:cstheme="minorEastAsia"/>
          <w:color w:val="auto"/>
          <w:sz w:val="21"/>
          <w:szCs w:val="21"/>
        </w:rPr>
      </w:pPr>
      <w:bookmarkStart w:id="141" w:name="_Toc19806"/>
      <w:r>
        <w:rPr>
          <w:rFonts w:hint="eastAsia" w:asciiTheme="minorEastAsia" w:hAnsiTheme="minorEastAsia" w:eastAsiaTheme="minorEastAsia" w:cstheme="minorEastAsia"/>
          <w:b/>
          <w:bCs/>
          <w:color w:val="auto"/>
          <w:spacing w:val="-4"/>
          <w:sz w:val="21"/>
          <w:szCs w:val="21"/>
        </w:rPr>
        <w:t>25.附加条款</w:t>
      </w:r>
      <w:bookmarkEnd w:id="141"/>
    </w:p>
    <w:p w14:paraId="571D9B28">
      <w:pPr>
        <w:keepNext w:val="0"/>
        <w:keepLines w:val="0"/>
        <w:pageBreakBefore w:val="0"/>
        <w:widowControl w:val="0"/>
        <w:kinsoku/>
        <w:wordWrap/>
        <w:overflowPunct/>
        <w:topLinePunct w:val="0"/>
        <w:autoSpaceDE/>
        <w:autoSpaceDN/>
        <w:bidi w:val="0"/>
        <w:adjustRightInd/>
        <w:snapToGrid/>
        <w:spacing w:line="420" w:lineRule="exact"/>
        <w:ind w:left="4"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25.1</w:t>
      </w:r>
      <w:r>
        <w:rPr>
          <w:rFonts w:hint="eastAsia" w:asciiTheme="minorEastAsia" w:hAnsiTheme="minorEastAsia" w:eastAsiaTheme="minorEastAsia" w:cstheme="minorEastAsia"/>
          <w:color w:val="auto"/>
          <w:spacing w:val="-52"/>
          <w:sz w:val="21"/>
          <w:szCs w:val="21"/>
        </w:rPr>
        <w:t xml:space="preserve"> </w:t>
      </w:r>
      <w:r>
        <w:rPr>
          <w:rFonts w:hint="eastAsia" w:asciiTheme="minorEastAsia" w:hAnsiTheme="minorEastAsia" w:eastAsiaTheme="minorEastAsia" w:cstheme="minorEastAsia"/>
          <w:color w:val="auto"/>
          <w:spacing w:val="-2"/>
          <w:sz w:val="21"/>
          <w:szCs w:val="21"/>
        </w:rPr>
        <w:t>对承包人的要求</w:t>
      </w:r>
    </w:p>
    <w:p w14:paraId="17A5D9E6">
      <w:pPr>
        <w:keepNext w:val="0"/>
        <w:keepLines w:val="0"/>
        <w:pageBreakBefore w:val="0"/>
        <w:widowControl w:val="0"/>
        <w:kinsoku/>
        <w:wordWrap/>
        <w:overflowPunct/>
        <w:topLinePunct w:val="0"/>
        <w:autoSpaceDE/>
        <w:autoSpaceDN/>
        <w:bidi w:val="0"/>
        <w:adjustRightInd/>
        <w:snapToGrid/>
        <w:spacing w:line="420" w:lineRule="exact"/>
        <w:ind w:left="1"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1、因承包人的原因造成施工进度计划滞后，承包人均应按发包人和监理人的指示，采取</w:t>
      </w:r>
      <w:r>
        <w:rPr>
          <w:rFonts w:hint="eastAsia" w:asciiTheme="minorEastAsia" w:hAnsiTheme="minorEastAsia" w:eastAsiaTheme="minorEastAsia" w:cstheme="minorEastAsia"/>
          <w:color w:val="auto"/>
          <w:spacing w:val="1"/>
          <w:sz w:val="21"/>
          <w:szCs w:val="21"/>
        </w:rPr>
        <w:t>有效措施赶上进度。若施工进度仍然满足不了发包人的要求，</w:t>
      </w:r>
      <w:r>
        <w:rPr>
          <w:rFonts w:hint="eastAsia" w:asciiTheme="minorEastAsia" w:hAnsiTheme="minorEastAsia" w:eastAsiaTheme="minorEastAsia" w:cstheme="minorEastAsia"/>
          <w:color w:val="auto"/>
          <w:sz w:val="21"/>
          <w:szCs w:val="21"/>
        </w:rPr>
        <w:t>视为承包人已经构成违约，发包人可通知承包人解除合同。发包人可在发出通知</w:t>
      </w:r>
      <w:r>
        <w:rPr>
          <w:rFonts w:hint="eastAsia" w:asciiTheme="minorEastAsia" w:hAnsiTheme="minorEastAsia" w:eastAsiaTheme="minorEastAsia" w:cstheme="minorEastAsia"/>
          <w:color w:val="auto"/>
          <w:spacing w:val="-44"/>
          <w:sz w:val="21"/>
          <w:szCs w:val="21"/>
        </w:rPr>
        <w:t xml:space="preserve"> </w:t>
      </w: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color w:val="auto"/>
          <w:sz w:val="21"/>
          <w:szCs w:val="21"/>
        </w:rPr>
        <w:t>天后派员进驻工地直接监管工程，使用</w:t>
      </w:r>
      <w:r>
        <w:rPr>
          <w:rFonts w:hint="eastAsia" w:asciiTheme="minorEastAsia" w:hAnsiTheme="minorEastAsia" w:eastAsiaTheme="minorEastAsia" w:cstheme="minorEastAsia"/>
          <w:color w:val="auto"/>
          <w:spacing w:val="1"/>
          <w:sz w:val="21"/>
          <w:szCs w:val="21"/>
        </w:rPr>
        <w:t>承包人设备、临时工程和材料，另行组织人员或委托其他承包</w:t>
      </w:r>
      <w:r>
        <w:rPr>
          <w:rFonts w:hint="eastAsia" w:asciiTheme="minorEastAsia" w:hAnsiTheme="minorEastAsia" w:eastAsiaTheme="minorEastAsia" w:cstheme="minorEastAsia"/>
          <w:color w:val="auto"/>
          <w:sz w:val="21"/>
          <w:szCs w:val="21"/>
        </w:rPr>
        <w:t>人施工，但发包人的这一行为</w:t>
      </w:r>
      <w:r>
        <w:rPr>
          <w:rFonts w:hint="eastAsia" w:asciiTheme="minorEastAsia" w:hAnsiTheme="minorEastAsia" w:eastAsiaTheme="minorEastAsia" w:cstheme="minorEastAsia"/>
          <w:color w:val="auto"/>
          <w:spacing w:val="-1"/>
          <w:sz w:val="21"/>
          <w:szCs w:val="21"/>
        </w:rPr>
        <w:t>不免除承包人按合同规定应负的责任。</w:t>
      </w:r>
    </w:p>
    <w:p w14:paraId="14E0703A">
      <w:pPr>
        <w:keepNext w:val="0"/>
        <w:keepLines w:val="0"/>
        <w:pageBreakBefore w:val="0"/>
        <w:widowControl w:val="0"/>
        <w:kinsoku/>
        <w:wordWrap/>
        <w:overflowPunct/>
        <w:topLinePunct w:val="0"/>
        <w:autoSpaceDE/>
        <w:autoSpaceDN/>
        <w:bidi w:val="0"/>
        <w:adjustRightInd/>
        <w:snapToGrid/>
        <w:spacing w:line="420" w:lineRule="exact"/>
        <w:ind w:left="4" w:right="2"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2、遵守国务院《建设工程质量管理条例》，根据</w:t>
      </w:r>
      <w:r>
        <w:rPr>
          <w:rFonts w:hint="eastAsia" w:asciiTheme="minorEastAsia" w:hAnsiTheme="minorEastAsia" w:eastAsiaTheme="minorEastAsia" w:cstheme="minorEastAsia"/>
          <w:color w:val="auto"/>
          <w:spacing w:val="-3"/>
          <w:sz w:val="21"/>
          <w:szCs w:val="21"/>
        </w:rPr>
        <w:t>水利部、自治区和水利厅的有关质量管</w:t>
      </w:r>
      <w:r>
        <w:rPr>
          <w:rFonts w:hint="eastAsia" w:asciiTheme="minorEastAsia" w:hAnsiTheme="minorEastAsia" w:eastAsiaTheme="minorEastAsia" w:cstheme="minorEastAsia"/>
          <w:color w:val="auto"/>
          <w:spacing w:val="1"/>
          <w:sz w:val="21"/>
          <w:szCs w:val="21"/>
        </w:rPr>
        <w:t>理规定，建立健全质量管理机构，结合工程实际制定完善</w:t>
      </w:r>
      <w:r>
        <w:rPr>
          <w:rFonts w:hint="eastAsia" w:asciiTheme="minorEastAsia" w:hAnsiTheme="minorEastAsia" w:eastAsiaTheme="minorEastAsia" w:cstheme="minorEastAsia"/>
          <w:color w:val="auto"/>
          <w:sz w:val="21"/>
          <w:szCs w:val="21"/>
        </w:rPr>
        <w:t>的可操作性强的质量管理制度，施</w:t>
      </w:r>
      <w:r>
        <w:rPr>
          <w:rFonts w:hint="eastAsia" w:asciiTheme="minorEastAsia" w:hAnsiTheme="minorEastAsia" w:eastAsiaTheme="minorEastAsia" w:cstheme="minorEastAsia"/>
          <w:color w:val="auto"/>
          <w:spacing w:val="-1"/>
          <w:sz w:val="21"/>
          <w:szCs w:val="21"/>
        </w:rPr>
        <w:t>工质量等级达到合同约定等级。</w:t>
      </w:r>
    </w:p>
    <w:p w14:paraId="4B0F19D4">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3、按国家《中华人民共和国生产安全法》、《建</w:t>
      </w:r>
      <w:r>
        <w:rPr>
          <w:rFonts w:hint="eastAsia" w:asciiTheme="minorEastAsia" w:hAnsiTheme="minorEastAsia" w:eastAsiaTheme="minorEastAsia" w:cstheme="minorEastAsia"/>
          <w:color w:val="auto"/>
          <w:spacing w:val="-3"/>
          <w:sz w:val="21"/>
          <w:szCs w:val="21"/>
        </w:rPr>
        <w:t>设工程安全生产管理条例》、自治区安</w:t>
      </w:r>
      <w:r>
        <w:rPr>
          <w:rFonts w:hint="eastAsia" w:asciiTheme="minorEastAsia" w:hAnsiTheme="minorEastAsia" w:eastAsiaTheme="minorEastAsia" w:cstheme="minorEastAsia"/>
          <w:color w:val="auto"/>
          <w:spacing w:val="7"/>
          <w:sz w:val="21"/>
          <w:szCs w:val="21"/>
        </w:rPr>
        <w:t>全生产法规和水利水电工程施工安全操作规程的规定建立健全安全管理机构和</w:t>
      </w:r>
      <w:r>
        <w:rPr>
          <w:rFonts w:hint="eastAsia" w:asciiTheme="minorEastAsia" w:hAnsiTheme="minorEastAsia" w:eastAsiaTheme="minorEastAsia" w:cstheme="minorEastAsia"/>
          <w:color w:val="auto"/>
          <w:spacing w:val="6"/>
          <w:sz w:val="21"/>
          <w:szCs w:val="21"/>
        </w:rPr>
        <w:t>安全管理制</w:t>
      </w:r>
      <w:r>
        <w:rPr>
          <w:rFonts w:hint="eastAsia" w:asciiTheme="minorEastAsia" w:hAnsiTheme="minorEastAsia" w:eastAsiaTheme="minorEastAsia" w:cstheme="minorEastAsia"/>
          <w:color w:val="auto"/>
          <w:spacing w:val="-1"/>
          <w:sz w:val="21"/>
          <w:szCs w:val="21"/>
        </w:rPr>
        <w:t>度，采取安全施工保障措施保障工程施工安全。</w:t>
      </w:r>
    </w:p>
    <w:p w14:paraId="19D816F6">
      <w:pPr>
        <w:keepNext w:val="0"/>
        <w:keepLines w:val="0"/>
        <w:pageBreakBefore w:val="0"/>
        <w:widowControl w:val="0"/>
        <w:kinsoku/>
        <w:wordWrap/>
        <w:overflowPunct/>
        <w:topLinePunct w:val="0"/>
        <w:autoSpaceDE/>
        <w:autoSpaceDN/>
        <w:bidi w:val="0"/>
        <w:adjustRightInd/>
        <w:snapToGrid/>
        <w:spacing w:line="420" w:lineRule="exact"/>
        <w:ind w:firstLine="412" w:firstLineChars="200"/>
        <w:textAlignment w:val="auto"/>
        <w:rPr>
          <w:rFonts w:hint="eastAsia" w:asciiTheme="minorEastAsia" w:hAnsiTheme="minorEastAsia" w:eastAsiaTheme="minorEastAsia" w:cstheme="minorEastAsia"/>
          <w:color w:val="auto"/>
          <w:spacing w:val="-2"/>
          <w:sz w:val="21"/>
          <w:szCs w:val="21"/>
        </w:rPr>
      </w:pPr>
      <w:r>
        <w:rPr>
          <w:rFonts w:hint="eastAsia" w:asciiTheme="minorEastAsia" w:hAnsiTheme="minorEastAsia" w:eastAsiaTheme="minorEastAsia" w:cstheme="minorEastAsia"/>
          <w:color w:val="auto"/>
          <w:spacing w:val="-2"/>
          <w:sz w:val="21"/>
          <w:szCs w:val="21"/>
        </w:rPr>
        <w:t>4、按有关施工规程规范及本招标文件技术条款进行组织施工并</w:t>
      </w:r>
      <w:r>
        <w:rPr>
          <w:rFonts w:hint="eastAsia" w:asciiTheme="minorEastAsia" w:hAnsiTheme="minorEastAsia" w:eastAsiaTheme="minorEastAsia" w:cstheme="minorEastAsia"/>
          <w:color w:val="auto"/>
          <w:spacing w:val="-3"/>
          <w:sz w:val="21"/>
          <w:szCs w:val="21"/>
        </w:rPr>
        <w:t>实施施工过程和移交前工</w:t>
      </w:r>
      <w:r>
        <w:rPr>
          <w:rFonts w:hint="eastAsia" w:asciiTheme="minorEastAsia" w:hAnsiTheme="minorEastAsia" w:eastAsiaTheme="minorEastAsia" w:cstheme="minorEastAsia"/>
          <w:color w:val="auto"/>
          <w:spacing w:val="-2"/>
          <w:sz w:val="21"/>
          <w:szCs w:val="21"/>
        </w:rPr>
        <w:t>程保护措施。</w:t>
      </w:r>
    </w:p>
    <w:p w14:paraId="55879107">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5、按水利部《水利系统文明建设工地评审管理办法》创建文明建设工地。</w:t>
      </w:r>
    </w:p>
    <w:p w14:paraId="6E64DFCD">
      <w:pPr>
        <w:keepNext w:val="0"/>
        <w:keepLines w:val="0"/>
        <w:pageBreakBefore w:val="0"/>
        <w:widowControl w:val="0"/>
        <w:kinsoku/>
        <w:wordWrap/>
        <w:overflowPunct/>
        <w:topLinePunct w:val="0"/>
        <w:autoSpaceDE/>
        <w:autoSpaceDN/>
        <w:bidi w:val="0"/>
        <w:adjustRightInd/>
        <w:snapToGrid/>
        <w:spacing w:line="420" w:lineRule="exact"/>
        <w:ind w:left="2" w:right="61"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6、承包人违约有以下情况之一者，发包人有权采取合同</w:t>
      </w:r>
      <w:r>
        <w:rPr>
          <w:rFonts w:hint="eastAsia" w:asciiTheme="minorEastAsia" w:hAnsiTheme="minorEastAsia" w:eastAsiaTheme="minorEastAsia" w:cstheme="minorEastAsia"/>
          <w:color w:val="auto"/>
          <w:spacing w:val="-3"/>
          <w:sz w:val="21"/>
          <w:szCs w:val="21"/>
        </w:rPr>
        <w:t>规定的以下措施处理，并视情节</w:t>
      </w:r>
      <w:r>
        <w:rPr>
          <w:rFonts w:hint="eastAsia" w:asciiTheme="minorEastAsia" w:hAnsiTheme="minorEastAsia" w:eastAsiaTheme="minorEastAsia" w:cstheme="minorEastAsia"/>
          <w:color w:val="auto"/>
          <w:spacing w:val="-2"/>
          <w:sz w:val="21"/>
          <w:szCs w:val="21"/>
        </w:rPr>
        <w:t>轻重处予违约金。</w:t>
      </w:r>
    </w:p>
    <w:p w14:paraId="767818CA">
      <w:pPr>
        <w:keepNext w:val="0"/>
        <w:keepLines w:val="0"/>
        <w:pageBreakBefore w:val="0"/>
        <w:widowControl w:val="0"/>
        <w:kinsoku/>
        <w:wordWrap/>
        <w:overflowPunct/>
        <w:topLinePunct w:val="0"/>
        <w:autoSpaceDE/>
        <w:autoSpaceDN/>
        <w:bidi w:val="0"/>
        <w:adjustRightInd/>
        <w:snapToGrid/>
        <w:spacing w:line="420" w:lineRule="exact"/>
        <w:ind w:left="5" w:right="61"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（1）未经发包人批准，施工期内承包人调走主要施工技术人员（包括建造师、专业工程</w:t>
      </w:r>
      <w:r>
        <w:rPr>
          <w:rFonts w:hint="eastAsia" w:asciiTheme="minorEastAsia" w:hAnsiTheme="minorEastAsia" w:eastAsiaTheme="minorEastAsia" w:cstheme="minorEastAsia"/>
          <w:color w:val="auto"/>
          <w:spacing w:val="-1"/>
          <w:sz w:val="21"/>
          <w:szCs w:val="21"/>
        </w:rPr>
        <w:t>师</w:t>
      </w:r>
      <w:r>
        <w:rPr>
          <w:rFonts w:hint="eastAsia" w:asciiTheme="minorEastAsia" w:hAnsiTheme="minorEastAsia" w:eastAsiaTheme="minorEastAsia" w:cstheme="minorEastAsia"/>
          <w:color w:val="auto"/>
          <w:spacing w:val="5"/>
          <w:sz w:val="21"/>
          <w:szCs w:val="21"/>
        </w:rPr>
        <w:t>），</w:t>
      </w:r>
      <w:r>
        <w:rPr>
          <w:rFonts w:hint="eastAsia" w:asciiTheme="minorEastAsia" w:hAnsiTheme="minorEastAsia" w:eastAsiaTheme="minorEastAsia" w:cstheme="minorEastAsia"/>
          <w:color w:val="auto"/>
          <w:spacing w:val="-1"/>
          <w:sz w:val="21"/>
          <w:szCs w:val="21"/>
        </w:rPr>
        <w:t>经发现不及时调回的，违约金额为履约保证金金额的</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color w:val="auto"/>
          <w:spacing w:val="-1"/>
          <w:sz w:val="21"/>
          <w:szCs w:val="21"/>
        </w:rPr>
        <w:t>5%～20%（视情节严重而定）。</w:t>
      </w:r>
    </w:p>
    <w:p w14:paraId="0E7E4AC9">
      <w:pPr>
        <w:keepNext w:val="0"/>
        <w:keepLines w:val="0"/>
        <w:pageBreakBefore w:val="0"/>
        <w:widowControl w:val="0"/>
        <w:kinsoku/>
        <w:wordWrap/>
        <w:overflowPunct/>
        <w:topLinePunct w:val="0"/>
        <w:autoSpaceDE/>
        <w:autoSpaceDN/>
        <w:bidi w:val="0"/>
        <w:adjustRightInd/>
        <w:snapToGrid/>
        <w:spacing w:line="420" w:lineRule="exact"/>
        <w:ind w:left="1" w:right="61"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（2）未经发包人批准，施工期内自行调走主要施工机械，经发现不及时调回的，违约金</w:t>
      </w:r>
      <w:r>
        <w:rPr>
          <w:rFonts w:hint="eastAsia" w:asciiTheme="minorEastAsia" w:hAnsiTheme="minorEastAsia" w:eastAsiaTheme="minorEastAsia" w:cstheme="minorEastAsia"/>
          <w:color w:val="auto"/>
          <w:spacing w:val="-1"/>
          <w:sz w:val="21"/>
          <w:szCs w:val="21"/>
        </w:rPr>
        <w:t>额为履约保证金金额的</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color w:val="auto"/>
          <w:spacing w:val="-1"/>
          <w:sz w:val="21"/>
          <w:szCs w:val="21"/>
        </w:rPr>
        <w:t>5%～20%（视情节严重而定）。</w:t>
      </w:r>
    </w:p>
    <w:p w14:paraId="0291AF3B">
      <w:pPr>
        <w:keepNext w:val="0"/>
        <w:keepLines w:val="0"/>
        <w:pageBreakBefore w:val="0"/>
        <w:widowControl w:val="0"/>
        <w:kinsoku/>
        <w:wordWrap/>
        <w:overflowPunct/>
        <w:topLinePunct w:val="0"/>
        <w:autoSpaceDE/>
        <w:autoSpaceDN/>
        <w:bidi w:val="0"/>
        <w:adjustRightInd/>
        <w:snapToGrid/>
        <w:spacing w:line="420" w:lineRule="exact"/>
        <w:ind w:left="1" w:firstLine="39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（3）所有以上违约金额均在承包人的履约保证金（包括银行利息）及计量支付款内扣除，</w:t>
      </w:r>
      <w:r>
        <w:rPr>
          <w:rFonts w:hint="eastAsia" w:asciiTheme="minorEastAsia" w:hAnsiTheme="minorEastAsia" w:eastAsiaTheme="minorEastAsia" w:cstheme="minorEastAsia"/>
          <w:color w:val="auto"/>
          <w:sz w:val="21"/>
          <w:szCs w:val="21"/>
        </w:rPr>
        <w:t>承包人履约保证金被扣除后，由发包人从最后一次计量支付时扣相</w:t>
      </w:r>
      <w:r>
        <w:rPr>
          <w:rFonts w:hint="eastAsia" w:asciiTheme="minorEastAsia" w:hAnsiTheme="minorEastAsia" w:eastAsiaTheme="minorEastAsia" w:cstheme="minorEastAsia"/>
          <w:color w:val="auto"/>
          <w:spacing w:val="-1"/>
          <w:sz w:val="21"/>
          <w:szCs w:val="21"/>
        </w:rPr>
        <w:t>应金额补足履约保证金。</w:t>
      </w:r>
    </w:p>
    <w:p w14:paraId="027F83AD">
      <w:pPr>
        <w:keepNext w:val="0"/>
        <w:keepLines w:val="0"/>
        <w:pageBreakBefore w:val="0"/>
        <w:widowControl w:val="0"/>
        <w:kinsoku/>
        <w:wordWrap/>
        <w:overflowPunct/>
        <w:topLinePunct w:val="0"/>
        <w:autoSpaceDE/>
        <w:autoSpaceDN/>
        <w:bidi w:val="0"/>
        <w:adjustRightInd/>
        <w:snapToGrid/>
        <w:spacing w:line="420" w:lineRule="exact"/>
        <w:ind w:left="1" w:right="61" w:firstLine="40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（4）承包人的人员机械进场必须按照合同书或根据工程实际调整经监理人和发包人确认</w:t>
      </w:r>
      <w:r>
        <w:rPr>
          <w:rFonts w:hint="eastAsia" w:asciiTheme="minorEastAsia" w:hAnsiTheme="minorEastAsia" w:eastAsiaTheme="minorEastAsia" w:cstheme="minorEastAsia"/>
          <w:color w:val="auto"/>
          <w:spacing w:val="1"/>
          <w:sz w:val="21"/>
          <w:szCs w:val="21"/>
        </w:rPr>
        <w:t>的人员和机械进场时间表进场，承包人不得拖延、调换或减少</w:t>
      </w:r>
      <w:r>
        <w:rPr>
          <w:rFonts w:hint="eastAsia" w:asciiTheme="minorEastAsia" w:hAnsiTheme="minorEastAsia" w:eastAsiaTheme="minorEastAsia" w:cstheme="minorEastAsia"/>
          <w:color w:val="auto"/>
          <w:sz w:val="21"/>
          <w:szCs w:val="21"/>
        </w:rPr>
        <w:t>。主要机械的数量、型号和劳</w:t>
      </w:r>
      <w:r>
        <w:rPr>
          <w:rFonts w:hint="eastAsia" w:asciiTheme="minorEastAsia" w:hAnsiTheme="minorEastAsia" w:eastAsiaTheme="minorEastAsia" w:cstheme="minorEastAsia"/>
          <w:color w:val="auto"/>
          <w:spacing w:val="1"/>
          <w:sz w:val="21"/>
          <w:szCs w:val="21"/>
        </w:rPr>
        <w:t>动力、材料的投入，应与合同相符，若发包人或建设主管部门</w:t>
      </w:r>
      <w:r>
        <w:rPr>
          <w:rFonts w:hint="eastAsia" w:asciiTheme="minorEastAsia" w:hAnsiTheme="minorEastAsia" w:eastAsiaTheme="minorEastAsia" w:cstheme="minorEastAsia"/>
          <w:color w:val="auto"/>
          <w:sz w:val="21"/>
          <w:szCs w:val="21"/>
        </w:rPr>
        <w:t>认为合同规定的进场机械、材</w:t>
      </w:r>
      <w:r>
        <w:rPr>
          <w:rFonts w:hint="eastAsia" w:asciiTheme="minorEastAsia" w:hAnsiTheme="minorEastAsia" w:eastAsiaTheme="minorEastAsia" w:cstheme="minorEastAsia"/>
          <w:color w:val="auto"/>
          <w:spacing w:val="1"/>
          <w:sz w:val="21"/>
          <w:szCs w:val="21"/>
        </w:rPr>
        <w:t>料和劳动力不能满足施工进度要求，有权指令承包人增加机械</w:t>
      </w:r>
      <w:r>
        <w:rPr>
          <w:rFonts w:hint="eastAsia" w:asciiTheme="minorEastAsia" w:hAnsiTheme="minorEastAsia" w:eastAsiaTheme="minorEastAsia" w:cstheme="minorEastAsia"/>
          <w:color w:val="auto"/>
          <w:sz w:val="21"/>
          <w:szCs w:val="21"/>
        </w:rPr>
        <w:t>、材料和劳动力投入，承包人</w:t>
      </w:r>
      <w:r>
        <w:rPr>
          <w:rFonts w:hint="eastAsia" w:asciiTheme="minorEastAsia" w:hAnsiTheme="minorEastAsia" w:eastAsiaTheme="minorEastAsia" w:cstheme="minorEastAsia"/>
          <w:color w:val="auto"/>
          <w:spacing w:val="-2"/>
          <w:sz w:val="21"/>
          <w:szCs w:val="21"/>
        </w:rPr>
        <w:t>不得拒绝。</w:t>
      </w:r>
    </w:p>
    <w:p w14:paraId="12C73B38">
      <w:pPr>
        <w:keepNext w:val="0"/>
        <w:keepLines w:val="0"/>
        <w:pageBreakBefore w:val="0"/>
        <w:widowControl w:val="0"/>
        <w:kinsoku/>
        <w:wordWrap/>
        <w:overflowPunct/>
        <w:topLinePunct w:val="0"/>
        <w:autoSpaceDE/>
        <w:autoSpaceDN/>
        <w:bidi w:val="0"/>
        <w:adjustRightInd/>
        <w:snapToGrid/>
        <w:spacing w:line="420" w:lineRule="exact"/>
        <w:ind w:left="1" w:right="63"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（5）合同签订之日起</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2"/>
          <w:sz w:val="21"/>
          <w:szCs w:val="21"/>
        </w:rPr>
        <w:t>15 日内，承包人无法按合同规定进场全部人员和机械时，作为承</w:t>
      </w:r>
      <w:r>
        <w:rPr>
          <w:rFonts w:hint="eastAsia" w:asciiTheme="minorEastAsia" w:hAnsiTheme="minorEastAsia" w:eastAsiaTheme="minorEastAsia" w:cstheme="minorEastAsia"/>
          <w:color w:val="auto"/>
          <w:sz w:val="21"/>
          <w:szCs w:val="21"/>
        </w:rPr>
        <w:t>包人违约，发包人可解除合同，没收其全部履约</w:t>
      </w:r>
      <w:r>
        <w:rPr>
          <w:rFonts w:hint="eastAsia" w:asciiTheme="minorEastAsia" w:hAnsiTheme="minorEastAsia" w:eastAsiaTheme="minorEastAsia" w:cstheme="minorEastAsia"/>
          <w:color w:val="auto"/>
          <w:spacing w:val="-1"/>
          <w:sz w:val="21"/>
          <w:szCs w:val="21"/>
        </w:rPr>
        <w:t>保证金，另行发包工程。</w:t>
      </w:r>
    </w:p>
    <w:p w14:paraId="264C36A4">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7、承包人生活设施及施工场地，应自费配备消防设备，防止火灾发生。</w:t>
      </w:r>
    </w:p>
    <w:p w14:paraId="3854ECB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8、承包人使用的劳动力均应进行保险，否则不准</w:t>
      </w:r>
      <w:r>
        <w:rPr>
          <w:rFonts w:hint="eastAsia" w:asciiTheme="minorEastAsia" w:hAnsiTheme="minorEastAsia" w:eastAsiaTheme="minorEastAsia" w:cstheme="minorEastAsia"/>
          <w:color w:val="auto"/>
          <w:spacing w:val="-1"/>
          <w:sz w:val="21"/>
          <w:szCs w:val="21"/>
        </w:rPr>
        <w:t>安排工作，禁止使用童工。</w:t>
      </w:r>
    </w:p>
    <w:p w14:paraId="60BB6115">
      <w:pPr>
        <w:keepNext w:val="0"/>
        <w:keepLines w:val="0"/>
        <w:pageBreakBefore w:val="0"/>
        <w:widowControl w:val="0"/>
        <w:kinsoku/>
        <w:wordWrap/>
        <w:overflowPunct/>
        <w:topLinePunct w:val="0"/>
        <w:autoSpaceDE/>
        <w:autoSpaceDN/>
        <w:bidi w:val="0"/>
        <w:adjustRightInd/>
        <w:snapToGrid/>
        <w:spacing w:line="420" w:lineRule="exact"/>
        <w:ind w:firstLine="39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9、凡招标文件的合同条件、技术规范、设计图纸没有明显提及或明显遗漏或明显错误的，</w:t>
      </w:r>
      <w:r>
        <w:rPr>
          <w:rFonts w:hint="eastAsia" w:asciiTheme="minorEastAsia" w:hAnsiTheme="minorEastAsia" w:eastAsiaTheme="minorEastAsia" w:cstheme="minorEastAsia"/>
          <w:color w:val="auto"/>
          <w:spacing w:val="1"/>
          <w:sz w:val="21"/>
          <w:szCs w:val="21"/>
        </w:rPr>
        <w:t>应以国内现行规范解释为依据，或以国内惯例解释处理。承包人发</w:t>
      </w:r>
      <w:r>
        <w:rPr>
          <w:rFonts w:hint="eastAsia" w:asciiTheme="minorEastAsia" w:hAnsiTheme="minorEastAsia" w:eastAsiaTheme="minorEastAsia" w:cstheme="minorEastAsia"/>
          <w:color w:val="auto"/>
          <w:sz w:val="21"/>
          <w:szCs w:val="21"/>
        </w:rPr>
        <w:t>现后应及时向监理工程师报告，防止造成损失，并不利用以上文件的含糊、遗漏、错</w:t>
      </w:r>
      <w:r>
        <w:rPr>
          <w:rFonts w:hint="eastAsia" w:asciiTheme="minorEastAsia" w:hAnsiTheme="minorEastAsia" w:eastAsiaTheme="minorEastAsia" w:cstheme="minorEastAsia"/>
          <w:color w:val="auto"/>
          <w:spacing w:val="-1"/>
          <w:sz w:val="21"/>
          <w:szCs w:val="21"/>
        </w:rPr>
        <w:t>误或缺点索取利益。</w:t>
      </w:r>
    </w:p>
    <w:p w14:paraId="57F4807D">
      <w:pPr>
        <w:keepNext w:val="0"/>
        <w:keepLines w:val="0"/>
        <w:pageBreakBefore w:val="0"/>
        <w:widowControl w:val="0"/>
        <w:kinsoku/>
        <w:wordWrap/>
        <w:overflowPunct/>
        <w:topLinePunct w:val="0"/>
        <w:autoSpaceDE/>
        <w:autoSpaceDN/>
        <w:bidi w:val="0"/>
        <w:adjustRightInd/>
        <w:snapToGrid/>
        <w:spacing w:line="420" w:lineRule="exact"/>
        <w:ind w:firstLine="428"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10、承包人未能按时完成当月合同进度计划</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2"/>
          <w:sz w:val="21"/>
          <w:szCs w:val="21"/>
        </w:rPr>
        <w:t>70%工程量的，发包人有权自行组织施工，</w:t>
      </w:r>
      <w:r>
        <w:rPr>
          <w:rFonts w:hint="eastAsia" w:asciiTheme="minorEastAsia" w:hAnsiTheme="minorEastAsia" w:eastAsiaTheme="minorEastAsia" w:cstheme="minorEastAsia"/>
          <w:color w:val="auto"/>
          <w:sz w:val="21"/>
          <w:szCs w:val="21"/>
        </w:rPr>
        <w:t>以不超过投标报价的</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pacing w:val="-48"/>
          <w:sz w:val="21"/>
          <w:szCs w:val="21"/>
        </w:rPr>
        <w:t xml:space="preserve"> </w:t>
      </w:r>
      <w:r>
        <w:rPr>
          <w:rFonts w:hint="eastAsia" w:asciiTheme="minorEastAsia" w:hAnsiTheme="minorEastAsia" w:eastAsiaTheme="minorEastAsia" w:cstheme="minorEastAsia"/>
          <w:color w:val="auto"/>
          <w:sz w:val="21"/>
          <w:szCs w:val="21"/>
        </w:rPr>
        <w:t>倍单价扣减承包人的进度款，支付自行组织施工完成的工程款。也有</w:t>
      </w:r>
      <w:r>
        <w:rPr>
          <w:rFonts w:hint="eastAsia" w:asciiTheme="minorEastAsia" w:hAnsiTheme="minorEastAsia" w:eastAsiaTheme="minorEastAsia" w:cstheme="minorEastAsia"/>
          <w:color w:val="auto"/>
          <w:spacing w:val="-7"/>
          <w:sz w:val="21"/>
          <w:szCs w:val="21"/>
        </w:rPr>
        <w:t>权终止本合同并清退承包人，承包人须在</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7"/>
          <w:sz w:val="21"/>
          <w:szCs w:val="21"/>
        </w:rPr>
        <w:t>10</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color w:val="auto"/>
          <w:spacing w:val="-7"/>
          <w:sz w:val="21"/>
          <w:szCs w:val="21"/>
        </w:rPr>
        <w:t>天内离场，否则</w:t>
      </w:r>
      <w:r>
        <w:rPr>
          <w:rFonts w:hint="eastAsia" w:asciiTheme="minorEastAsia" w:hAnsiTheme="minorEastAsia" w:eastAsiaTheme="minorEastAsia" w:cstheme="minorEastAsia"/>
          <w:color w:val="auto"/>
          <w:spacing w:val="-8"/>
          <w:sz w:val="21"/>
          <w:szCs w:val="21"/>
        </w:rPr>
        <w:t>发包人将强行撤出所有施工设备，</w:t>
      </w:r>
      <w:r>
        <w:rPr>
          <w:rFonts w:hint="eastAsia" w:asciiTheme="minorEastAsia" w:hAnsiTheme="minorEastAsia" w:eastAsiaTheme="minorEastAsia" w:cstheme="minorEastAsia"/>
          <w:color w:val="auto"/>
          <w:spacing w:val="-1"/>
          <w:sz w:val="21"/>
          <w:szCs w:val="21"/>
        </w:rPr>
        <w:t>所造成的全部损失由承包人承担。</w:t>
      </w:r>
    </w:p>
    <w:p w14:paraId="6662843B">
      <w:pPr>
        <w:keepNext w:val="0"/>
        <w:keepLines w:val="0"/>
        <w:pageBreakBefore w:val="0"/>
        <w:widowControl w:val="0"/>
        <w:kinsoku/>
        <w:wordWrap/>
        <w:overflowPunct/>
        <w:topLinePunct w:val="0"/>
        <w:autoSpaceDE/>
        <w:autoSpaceDN/>
        <w:bidi w:val="0"/>
        <w:adjustRightInd/>
        <w:snapToGrid/>
        <w:spacing w:line="420" w:lineRule="exact"/>
        <w:ind w:left="5" w:right="4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11、有关主管部门及发包人检查发现问题时，承包人应按要求整改。在规定时间内不进</w:t>
      </w:r>
      <w:r>
        <w:rPr>
          <w:rFonts w:hint="eastAsia" w:asciiTheme="minorEastAsia" w:hAnsiTheme="minorEastAsia" w:eastAsiaTheme="minorEastAsia" w:cstheme="minorEastAsia"/>
          <w:color w:val="auto"/>
          <w:spacing w:val="-3"/>
          <w:sz w:val="21"/>
          <w:szCs w:val="21"/>
        </w:rPr>
        <w:t>行整改或整改无效的，发包人有权终止本施工合同并清退承包人。承包人须在</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3"/>
          <w:sz w:val="21"/>
          <w:szCs w:val="21"/>
        </w:rPr>
        <w:t>10</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color w:val="auto"/>
          <w:spacing w:val="-3"/>
          <w:sz w:val="21"/>
          <w:szCs w:val="21"/>
        </w:rPr>
        <w:t>天内离场，</w:t>
      </w:r>
      <w:r>
        <w:rPr>
          <w:rFonts w:hint="eastAsia" w:asciiTheme="minorEastAsia" w:hAnsiTheme="minorEastAsia" w:eastAsiaTheme="minorEastAsia" w:cstheme="minorEastAsia"/>
          <w:color w:val="auto"/>
          <w:spacing w:val="-1"/>
          <w:sz w:val="21"/>
          <w:szCs w:val="21"/>
        </w:rPr>
        <w:t>否则发包人将强行撤出所有施工设备，所造成的全部损失由承包人承担。</w:t>
      </w:r>
    </w:p>
    <w:p w14:paraId="297BA174">
      <w:pPr>
        <w:keepNext w:val="0"/>
        <w:keepLines w:val="0"/>
        <w:pageBreakBefore w:val="0"/>
        <w:widowControl w:val="0"/>
        <w:kinsoku/>
        <w:wordWrap/>
        <w:overflowPunct/>
        <w:topLinePunct w:val="0"/>
        <w:autoSpaceDE/>
        <w:autoSpaceDN/>
        <w:bidi w:val="0"/>
        <w:adjustRightInd/>
        <w:snapToGrid/>
        <w:spacing w:line="420" w:lineRule="exact"/>
        <w:ind w:left="9" w:right="61" w:firstLine="424"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25.2 发包人所有付款(含预付款)均转入如下承包人单</w:t>
      </w:r>
      <w:r>
        <w:rPr>
          <w:rFonts w:hint="eastAsia" w:asciiTheme="minorEastAsia" w:hAnsiTheme="minorEastAsia" w:eastAsiaTheme="minorEastAsia" w:cstheme="minorEastAsia"/>
          <w:color w:val="auto"/>
          <w:sz w:val="21"/>
          <w:szCs w:val="21"/>
        </w:rPr>
        <w:t>位基本账户</w:t>
      </w:r>
      <w:r>
        <w:rPr>
          <w:rFonts w:hint="eastAsia" w:asciiTheme="minorEastAsia" w:hAnsiTheme="minorEastAsia" w:eastAsiaTheme="minorEastAsia" w:cstheme="minorEastAsia"/>
          <w:color w:val="auto"/>
          <w:sz w:val="21"/>
          <w:szCs w:val="21"/>
          <w:u w:val="single"/>
        </w:rPr>
        <w:t xml:space="preserve">      (签订施工合同</w:t>
      </w:r>
      <w:r>
        <w:rPr>
          <w:rFonts w:hint="eastAsia" w:asciiTheme="minorEastAsia" w:hAnsiTheme="minorEastAsia" w:eastAsiaTheme="minorEastAsia" w:cstheme="minorEastAsia"/>
          <w:color w:val="auto"/>
          <w:spacing w:val="1"/>
          <w:sz w:val="21"/>
          <w:szCs w:val="21"/>
          <w:u w:val="single"/>
        </w:rPr>
        <w:t>时标明)</w:t>
      </w:r>
      <w:r>
        <w:rPr>
          <w:rFonts w:hint="eastAsia" w:asciiTheme="minorEastAsia" w:hAnsiTheme="minorEastAsia" w:eastAsiaTheme="minorEastAsia" w:cstheme="minorEastAsia"/>
          <w:color w:val="auto"/>
          <w:spacing w:val="1"/>
          <w:sz w:val="21"/>
          <w:szCs w:val="21"/>
        </w:rPr>
        <w:t>,承包人单位基本账户发生改变时,</w:t>
      </w:r>
      <w:r>
        <w:rPr>
          <w:rFonts w:hint="eastAsia" w:asciiTheme="minorEastAsia" w:hAnsiTheme="minorEastAsia" w:eastAsiaTheme="minorEastAsia" w:cstheme="minorEastAsia"/>
          <w:color w:val="auto"/>
          <w:sz w:val="21"/>
          <w:szCs w:val="21"/>
        </w:rPr>
        <w:t xml:space="preserve"> 承包人应书面通知（法定代表人签名并加盖单位</w:t>
      </w:r>
      <w:r>
        <w:rPr>
          <w:rFonts w:hint="eastAsia" w:asciiTheme="minorEastAsia" w:hAnsiTheme="minorEastAsia" w:eastAsiaTheme="minorEastAsia" w:cstheme="minorEastAsia"/>
          <w:color w:val="auto"/>
          <w:spacing w:val="-3"/>
          <w:sz w:val="21"/>
          <w:szCs w:val="21"/>
        </w:rPr>
        <w:t>公章）发包人。</w:t>
      </w:r>
    </w:p>
    <w:p w14:paraId="0AD9A293">
      <w:pPr>
        <w:keepNext w:val="0"/>
        <w:keepLines w:val="0"/>
        <w:pageBreakBefore w:val="0"/>
        <w:widowControl w:val="0"/>
        <w:kinsoku/>
        <w:wordWrap/>
        <w:overflowPunct/>
        <w:topLinePunct w:val="0"/>
        <w:autoSpaceDE/>
        <w:autoSpaceDN/>
        <w:bidi w:val="0"/>
        <w:adjustRightInd/>
        <w:snapToGrid/>
        <w:spacing w:line="420" w:lineRule="exact"/>
        <w:ind w:firstLine="416" w:firstLineChars="200"/>
        <w:textAlignment w:val="auto"/>
        <w:outlineLvl w:val="1"/>
        <w:rPr>
          <w:rFonts w:hint="eastAsia" w:asciiTheme="minorEastAsia" w:hAnsiTheme="minorEastAsia" w:eastAsiaTheme="minorEastAsia" w:cstheme="minorEastAsia"/>
          <w:color w:val="auto"/>
          <w:spacing w:val="-1"/>
          <w:sz w:val="21"/>
          <w:szCs w:val="21"/>
        </w:rPr>
      </w:pPr>
      <w:bookmarkStart w:id="142" w:name="_Toc17702"/>
      <w:r>
        <w:rPr>
          <w:rFonts w:hint="eastAsia" w:asciiTheme="minorEastAsia" w:hAnsiTheme="minorEastAsia" w:eastAsiaTheme="minorEastAsia" w:cstheme="minorEastAsia"/>
          <w:color w:val="auto"/>
          <w:spacing w:val="-1"/>
          <w:sz w:val="21"/>
          <w:szCs w:val="21"/>
        </w:rPr>
        <w:t>25.3 专用合同条款中未尽事宜，在签订施工合同时双方再商定。</w:t>
      </w:r>
      <w:bookmarkEnd w:id="142"/>
      <w:bookmarkStart w:id="143" w:name="_Toc2274"/>
    </w:p>
    <w:p w14:paraId="00301AA2">
      <w:pPr>
        <w:spacing w:before="5" w:line="219" w:lineRule="auto"/>
        <w:ind w:left="484"/>
        <w:outlineLvl w:val="1"/>
        <w:rPr>
          <w:rFonts w:ascii="宋体" w:hAnsi="宋体" w:eastAsia="宋体" w:cs="宋体"/>
          <w:color w:val="auto"/>
          <w:spacing w:val="-1"/>
          <w:sz w:val="24"/>
          <w:szCs w:val="24"/>
        </w:rPr>
      </w:pPr>
    </w:p>
    <w:p w14:paraId="7D486820">
      <w:pPr>
        <w:spacing w:before="47" w:line="219" w:lineRule="auto"/>
        <w:rPr>
          <w:rFonts w:hint="eastAsia" w:ascii="宋体" w:hAnsi="宋体" w:eastAsia="宋体" w:cs="宋体"/>
          <w:b/>
          <w:bCs/>
          <w:color w:val="auto"/>
          <w:spacing w:val="-13"/>
          <w:sz w:val="21"/>
          <w:szCs w:val="21"/>
        </w:rPr>
      </w:pPr>
    </w:p>
    <w:p w14:paraId="0E4E5133">
      <w:pPr>
        <w:pStyle w:val="3"/>
        <w:rPr>
          <w:rFonts w:hint="eastAsia" w:ascii="宋体" w:hAnsi="宋体" w:eastAsia="宋体" w:cs="宋体"/>
          <w:b/>
          <w:bCs/>
          <w:color w:val="auto"/>
          <w:spacing w:val="-13"/>
          <w:sz w:val="21"/>
          <w:szCs w:val="21"/>
        </w:rPr>
      </w:pPr>
    </w:p>
    <w:p w14:paraId="4C74B902">
      <w:pPr>
        <w:rPr>
          <w:rFonts w:hint="eastAsia" w:ascii="宋体" w:hAnsi="宋体" w:eastAsia="宋体" w:cs="宋体"/>
          <w:b/>
          <w:bCs/>
          <w:color w:val="auto"/>
          <w:spacing w:val="-13"/>
          <w:sz w:val="21"/>
          <w:szCs w:val="21"/>
        </w:rPr>
      </w:pPr>
    </w:p>
    <w:p w14:paraId="47DBCEFB">
      <w:pPr>
        <w:pStyle w:val="3"/>
        <w:rPr>
          <w:rFonts w:hint="eastAsia" w:ascii="宋体" w:hAnsi="宋体" w:eastAsia="宋体" w:cs="宋体"/>
          <w:b/>
          <w:bCs/>
          <w:color w:val="auto"/>
          <w:spacing w:val="-13"/>
          <w:sz w:val="21"/>
          <w:szCs w:val="21"/>
        </w:rPr>
      </w:pPr>
    </w:p>
    <w:p w14:paraId="5D12EA5D">
      <w:pPr>
        <w:rPr>
          <w:rFonts w:hint="eastAsia" w:ascii="宋体" w:hAnsi="宋体" w:eastAsia="宋体" w:cs="宋体"/>
          <w:b/>
          <w:bCs/>
          <w:color w:val="auto"/>
          <w:spacing w:val="-13"/>
          <w:sz w:val="21"/>
          <w:szCs w:val="21"/>
        </w:rPr>
      </w:pPr>
    </w:p>
    <w:p w14:paraId="23898EB6">
      <w:pPr>
        <w:rPr>
          <w:rFonts w:hint="eastAsia" w:ascii="宋体" w:hAnsi="宋体" w:eastAsia="宋体" w:cs="宋体"/>
          <w:b/>
          <w:bCs/>
          <w:color w:val="auto"/>
          <w:spacing w:val="-13"/>
          <w:sz w:val="21"/>
          <w:szCs w:val="21"/>
        </w:rPr>
      </w:pPr>
    </w:p>
    <w:p w14:paraId="2E6A0216">
      <w:pPr>
        <w:spacing w:before="47" w:line="219" w:lineRule="auto"/>
        <w:rPr>
          <w:rFonts w:hint="eastAsia" w:ascii="宋体" w:hAnsi="宋体" w:eastAsia="宋体" w:cs="宋体"/>
          <w:b/>
          <w:bCs/>
          <w:color w:val="auto"/>
          <w:spacing w:val="-13"/>
          <w:sz w:val="21"/>
          <w:szCs w:val="21"/>
        </w:rPr>
      </w:pPr>
    </w:p>
    <w:p w14:paraId="328C82D1">
      <w:pPr>
        <w:spacing w:before="47" w:line="219" w:lineRule="auto"/>
        <w:rPr>
          <w:rFonts w:hint="eastAsia" w:ascii="宋体" w:hAnsi="宋体" w:eastAsia="宋体" w:cs="宋体"/>
          <w:b/>
          <w:bCs/>
          <w:color w:val="auto"/>
          <w:spacing w:val="-13"/>
          <w:sz w:val="21"/>
          <w:szCs w:val="21"/>
        </w:rPr>
      </w:pPr>
    </w:p>
    <w:p w14:paraId="6D4F3EB3">
      <w:pPr>
        <w:spacing w:before="47" w:line="219" w:lineRule="auto"/>
        <w:rPr>
          <w:rFonts w:hint="eastAsia" w:ascii="宋体" w:hAnsi="宋体" w:eastAsia="宋体" w:cs="宋体"/>
          <w:color w:val="auto"/>
          <w:sz w:val="21"/>
          <w:szCs w:val="21"/>
        </w:rPr>
      </w:pPr>
      <w:r>
        <w:rPr>
          <w:rFonts w:hint="eastAsia" w:ascii="宋体" w:hAnsi="宋体" w:eastAsia="宋体" w:cs="宋体"/>
          <w:b/>
          <w:bCs/>
          <w:color w:val="auto"/>
          <w:spacing w:val="-13"/>
          <w:sz w:val="21"/>
          <w:szCs w:val="21"/>
        </w:rPr>
        <w:t>附件</w:t>
      </w:r>
      <w:r>
        <w:rPr>
          <w:rFonts w:hint="eastAsia" w:ascii="宋体" w:hAnsi="宋体" w:eastAsia="宋体" w:cs="宋体"/>
          <w:color w:val="auto"/>
          <w:spacing w:val="15"/>
          <w:sz w:val="21"/>
          <w:szCs w:val="21"/>
          <w:lang w:val="en-US" w:eastAsia="zh-CN"/>
        </w:rPr>
        <w:t>1</w:t>
      </w:r>
      <w:r>
        <w:rPr>
          <w:rFonts w:hint="eastAsia" w:ascii="宋体" w:hAnsi="宋体" w:eastAsia="宋体" w:cs="宋体"/>
          <w:b/>
          <w:bCs/>
          <w:color w:val="auto"/>
          <w:spacing w:val="-13"/>
          <w:sz w:val="21"/>
          <w:szCs w:val="21"/>
        </w:rPr>
        <w:t>：</w:t>
      </w:r>
    </w:p>
    <w:p w14:paraId="6457C78E">
      <w:pPr>
        <w:spacing w:before="154" w:line="219" w:lineRule="auto"/>
        <w:ind w:left="3960"/>
        <w:outlineLvl w:val="1"/>
        <w:rPr>
          <w:rFonts w:hint="eastAsia" w:ascii="宋体" w:hAnsi="宋体" w:eastAsia="宋体" w:cs="宋体"/>
          <w:color w:val="auto"/>
          <w:sz w:val="22"/>
          <w:szCs w:val="22"/>
        </w:rPr>
      </w:pPr>
      <w:bookmarkStart w:id="144" w:name="_Toc26994"/>
      <w:r>
        <w:rPr>
          <w:rFonts w:hint="eastAsia" w:ascii="宋体" w:hAnsi="宋体" w:eastAsia="宋体" w:cs="宋体"/>
          <w:b/>
          <w:bCs/>
          <w:color w:val="auto"/>
          <w:spacing w:val="-4"/>
          <w:sz w:val="22"/>
          <w:szCs w:val="22"/>
        </w:rPr>
        <w:t>工程质量保修书</w:t>
      </w:r>
      <w:bookmarkEnd w:id="144"/>
    </w:p>
    <w:p w14:paraId="7C716A39">
      <w:pPr>
        <w:pStyle w:val="9"/>
        <w:spacing w:line="353" w:lineRule="auto"/>
        <w:rPr>
          <w:rFonts w:hint="eastAsia" w:ascii="宋体" w:hAnsi="宋体" w:eastAsia="宋体" w:cs="宋体"/>
          <w:color w:val="auto"/>
          <w:sz w:val="21"/>
          <w:szCs w:val="21"/>
        </w:rPr>
      </w:pPr>
    </w:p>
    <w:p w14:paraId="119A1BA0">
      <w:pPr>
        <w:keepNext w:val="0"/>
        <w:keepLines w:val="0"/>
        <w:pageBreakBefore w:val="0"/>
        <w:widowControl w:val="0"/>
        <w:kinsoku/>
        <w:wordWrap/>
        <w:overflowPunct/>
        <w:topLinePunct w:val="0"/>
        <w:autoSpaceDE/>
        <w:autoSpaceDN/>
        <w:bidi w:val="0"/>
        <w:adjustRightInd/>
        <w:snapToGrid/>
        <w:spacing w:line="420" w:lineRule="exact"/>
        <w:ind w:left="489"/>
        <w:textAlignment w:val="auto"/>
        <w:rPr>
          <w:rFonts w:hint="default" w:ascii="宋体" w:hAnsi="宋体" w:eastAsia="宋体" w:cs="宋体"/>
          <w:color w:val="auto"/>
          <w:sz w:val="21"/>
          <w:szCs w:val="21"/>
          <w:u w:val="single"/>
          <w:lang w:val="en-US" w:eastAsia="zh-CN"/>
        </w:rPr>
      </w:pPr>
      <w:r>
        <w:rPr>
          <w:rFonts w:hint="eastAsia" w:ascii="宋体" w:hAnsi="宋体" w:eastAsia="宋体" w:cs="宋体"/>
          <w:color w:val="auto"/>
          <w:spacing w:val="-3"/>
          <w:sz w:val="21"/>
          <w:szCs w:val="21"/>
        </w:rPr>
        <w:t>发包人（全称</w:t>
      </w:r>
      <w:r>
        <w:rPr>
          <w:rFonts w:hint="eastAsia" w:ascii="宋体" w:hAnsi="宋体" w:eastAsia="宋体" w:cs="宋体"/>
          <w:color w:val="auto"/>
          <w:spacing w:val="1"/>
          <w:sz w:val="21"/>
          <w:szCs w:val="21"/>
        </w:rPr>
        <w:t>）：</w:t>
      </w:r>
      <w:r>
        <w:rPr>
          <w:rFonts w:hint="eastAsia" w:ascii="宋体" w:hAnsi="宋体" w:cs="宋体"/>
          <w:color w:val="auto"/>
          <w:spacing w:val="1"/>
          <w:sz w:val="21"/>
          <w:szCs w:val="21"/>
          <w:u w:val="single"/>
          <w:lang w:val="en-US" w:eastAsia="zh-CN"/>
        </w:rPr>
        <w:t xml:space="preserve">                                  </w:t>
      </w:r>
    </w:p>
    <w:p w14:paraId="4C927919">
      <w:pPr>
        <w:keepNext w:val="0"/>
        <w:keepLines w:val="0"/>
        <w:pageBreakBefore w:val="0"/>
        <w:widowControl w:val="0"/>
        <w:kinsoku/>
        <w:wordWrap/>
        <w:overflowPunct/>
        <w:topLinePunct w:val="0"/>
        <w:autoSpaceDE/>
        <w:autoSpaceDN/>
        <w:bidi w:val="0"/>
        <w:adjustRightInd/>
        <w:snapToGrid/>
        <w:spacing w:line="420" w:lineRule="exact"/>
        <w:ind w:left="485"/>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pacing w:val="-2"/>
          <w:sz w:val="21"/>
          <w:szCs w:val="21"/>
        </w:rPr>
        <w:t>承包人（全称</w:t>
      </w:r>
      <w:r>
        <w:rPr>
          <w:rFonts w:hint="eastAsia" w:ascii="宋体" w:hAnsi="宋体" w:eastAsia="宋体" w:cs="宋体"/>
          <w:color w:val="auto"/>
          <w:sz w:val="21"/>
          <w:szCs w:val="21"/>
        </w:rPr>
        <w:t>）：</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 xml:space="preserve">    </w:t>
      </w:r>
    </w:p>
    <w:p w14:paraId="68821001">
      <w:pPr>
        <w:keepNext w:val="0"/>
        <w:keepLines w:val="0"/>
        <w:pageBreakBefore w:val="0"/>
        <w:widowControl w:val="0"/>
        <w:kinsoku/>
        <w:wordWrap/>
        <w:overflowPunct/>
        <w:topLinePunct w:val="0"/>
        <w:autoSpaceDE/>
        <w:autoSpaceDN/>
        <w:bidi w:val="0"/>
        <w:adjustRightInd/>
        <w:snapToGrid/>
        <w:spacing w:line="420" w:lineRule="exact"/>
        <w:ind w:left="485"/>
        <w:textAlignment w:val="auto"/>
        <w:rPr>
          <w:rFonts w:hint="eastAsia" w:ascii="宋体" w:hAnsi="宋体" w:eastAsia="宋体" w:cs="宋体"/>
          <w:color w:val="auto"/>
          <w:sz w:val="21"/>
          <w:szCs w:val="21"/>
        </w:rPr>
      </w:pPr>
    </w:p>
    <w:p w14:paraId="17FD8463">
      <w:pPr>
        <w:keepNext w:val="0"/>
        <w:keepLines w:val="0"/>
        <w:pageBreakBefore w:val="0"/>
        <w:widowControl w:val="0"/>
        <w:kinsoku/>
        <w:wordWrap/>
        <w:overflowPunct/>
        <w:topLinePunct w:val="0"/>
        <w:autoSpaceDE/>
        <w:autoSpaceDN/>
        <w:bidi w:val="0"/>
        <w:adjustRightInd/>
        <w:snapToGrid/>
        <w:spacing w:line="420" w:lineRule="exact"/>
        <w:ind w:left="0" w:leftChars="0" w:right="97" w:firstLine="440"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发包人和承包人根据《中华人民共和国建筑法》和《建设工程质量管理条例》，经协</w:t>
      </w:r>
      <w:r>
        <w:rPr>
          <w:rFonts w:hint="eastAsia" w:ascii="宋体" w:hAnsi="宋体" w:eastAsia="宋体" w:cs="宋体"/>
          <w:color w:val="auto"/>
          <w:spacing w:val="-1"/>
          <w:sz w:val="21"/>
          <w:szCs w:val="21"/>
        </w:rPr>
        <w:t>商一致就</w:t>
      </w:r>
      <w:r>
        <w:rPr>
          <w:rFonts w:hint="eastAsia" w:ascii="宋体" w:hAnsi="宋体" w:eastAsia="宋体" w:cs="宋体"/>
          <w:color w:val="auto"/>
          <w:spacing w:val="14"/>
          <w:sz w:val="21"/>
          <w:szCs w:val="21"/>
          <w:u w:val="single"/>
        </w:rPr>
        <w:t xml:space="preserve">        </w:t>
      </w:r>
      <w:r>
        <w:rPr>
          <w:rFonts w:hint="eastAsia" w:ascii="宋体" w:hAnsi="宋体" w:eastAsia="宋体" w:cs="宋体"/>
          <w:color w:val="auto"/>
          <w:spacing w:val="-1"/>
          <w:sz w:val="21"/>
          <w:szCs w:val="21"/>
          <w:u w:val="single"/>
        </w:rPr>
        <w:t>（工程全称）</w:t>
      </w:r>
      <w:r>
        <w:rPr>
          <w:rFonts w:hint="eastAsia" w:ascii="宋体" w:hAnsi="宋体" w:eastAsia="宋体" w:cs="宋体"/>
          <w:color w:val="auto"/>
          <w:spacing w:val="-1"/>
          <w:sz w:val="21"/>
          <w:szCs w:val="21"/>
        </w:rPr>
        <w:t>签订工程质量保修书。</w:t>
      </w:r>
    </w:p>
    <w:p w14:paraId="73507E68">
      <w:pPr>
        <w:keepNext w:val="0"/>
        <w:keepLines w:val="0"/>
        <w:pageBreakBefore w:val="0"/>
        <w:widowControl w:val="0"/>
        <w:kinsoku/>
        <w:wordWrap/>
        <w:overflowPunct/>
        <w:topLinePunct w:val="0"/>
        <w:autoSpaceDE/>
        <w:autoSpaceDN/>
        <w:bidi w:val="0"/>
        <w:adjustRightInd/>
        <w:snapToGrid/>
        <w:spacing w:line="420" w:lineRule="exact"/>
        <w:ind w:left="0" w:leftChars="0"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一、工程质量保修范围和内容</w:t>
      </w:r>
    </w:p>
    <w:p w14:paraId="31D1E172">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承包人在质量保修期内，按照有关法律规定和合同约定，</w:t>
      </w:r>
      <w:r>
        <w:rPr>
          <w:rFonts w:hint="eastAsia" w:ascii="宋体" w:hAnsi="宋体" w:eastAsia="宋体" w:cs="宋体"/>
          <w:color w:val="auto"/>
          <w:spacing w:val="-1"/>
          <w:sz w:val="21"/>
          <w:szCs w:val="21"/>
        </w:rPr>
        <w:t>承担工程质量保修责任。</w:t>
      </w:r>
    </w:p>
    <w:p w14:paraId="7A0CE454">
      <w:pPr>
        <w:keepNext w:val="0"/>
        <w:keepLines w:val="0"/>
        <w:pageBreakBefore w:val="0"/>
        <w:widowControl w:val="0"/>
        <w:kinsoku/>
        <w:wordWrap/>
        <w:overflowPunct/>
        <w:topLinePunct w:val="0"/>
        <w:autoSpaceDE/>
        <w:autoSpaceDN/>
        <w:bidi w:val="0"/>
        <w:adjustRightInd/>
        <w:snapToGrid/>
        <w:spacing w:line="420" w:lineRule="exact"/>
        <w:ind w:left="0" w:leftChars="0" w:right="96" w:firstLine="444"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质量保修范围包括地基基础工程、主体结构</w:t>
      </w:r>
      <w:r>
        <w:rPr>
          <w:rFonts w:hint="eastAsia" w:ascii="宋体" w:hAnsi="宋体" w:eastAsia="宋体" w:cs="宋体"/>
          <w:color w:val="auto"/>
          <w:spacing w:val="5"/>
          <w:sz w:val="21"/>
          <w:szCs w:val="21"/>
        </w:rPr>
        <w:t>工程，屋面防水工程、有防水要求的卫生</w:t>
      </w:r>
      <w:r>
        <w:rPr>
          <w:rFonts w:hint="eastAsia" w:ascii="宋体" w:hAnsi="宋体" w:eastAsia="宋体" w:cs="宋体"/>
          <w:color w:val="auto"/>
          <w:spacing w:val="6"/>
          <w:sz w:val="21"/>
          <w:szCs w:val="21"/>
        </w:rPr>
        <w:t>间、房间和外墙面的防渗漏，供热与供冷系统</w:t>
      </w:r>
      <w:r>
        <w:rPr>
          <w:rFonts w:hint="eastAsia" w:ascii="宋体" w:hAnsi="宋体" w:eastAsia="宋体" w:cs="宋体"/>
          <w:color w:val="auto"/>
          <w:spacing w:val="5"/>
          <w:sz w:val="21"/>
          <w:szCs w:val="21"/>
        </w:rPr>
        <w:t>，电气管线、给排水管道、设备安装和</w:t>
      </w:r>
      <w:r>
        <w:rPr>
          <w:rFonts w:hint="eastAsia" w:ascii="宋体" w:hAnsi="宋体" w:eastAsia="宋体" w:cs="宋体"/>
          <w:color w:val="auto"/>
          <w:sz w:val="21"/>
          <w:szCs w:val="21"/>
        </w:rPr>
        <w:t>装修工程，以及双方约定的其他项目。具体保修的内容，双方约定如下：</w:t>
      </w:r>
    </w:p>
    <w:p w14:paraId="36B8E3AB">
      <w:pPr>
        <w:keepNext w:val="0"/>
        <w:keepLines w:val="0"/>
        <w:pageBreakBefore w:val="0"/>
        <w:widowControl w:val="0"/>
        <w:kinsoku/>
        <w:wordWrap/>
        <w:overflowPunct/>
        <w:topLinePunct w:val="0"/>
        <w:autoSpaceDE/>
        <w:autoSpaceDN/>
        <w:bidi w:val="0"/>
        <w:adjustRightInd/>
        <w:snapToGrid/>
        <w:spacing w:line="420" w:lineRule="exact"/>
        <w:ind w:left="0" w:leftChars="0" w:right="63"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u w:val="single" w:color="auto"/>
        </w:rPr>
        <w:t>在承包人承包范围内，属承包人责任造成的工程质</w:t>
      </w:r>
      <w:r>
        <w:rPr>
          <w:rFonts w:hint="eastAsia" w:ascii="宋体" w:hAnsi="宋体" w:eastAsia="宋体" w:cs="宋体"/>
          <w:color w:val="auto"/>
          <w:spacing w:val="-3"/>
          <w:sz w:val="21"/>
          <w:szCs w:val="21"/>
          <w:u w:val="single" w:color="auto"/>
        </w:rPr>
        <w:t>量问题，由承包人承担质量保修责</w:t>
      </w:r>
      <w:r>
        <w:rPr>
          <w:rFonts w:hint="eastAsia" w:ascii="宋体" w:hAnsi="宋体" w:eastAsia="宋体" w:cs="宋体"/>
          <w:color w:val="auto"/>
          <w:spacing w:val="-5"/>
          <w:sz w:val="21"/>
          <w:szCs w:val="21"/>
          <w:u w:val="single" w:color="auto"/>
        </w:rPr>
        <w:t>任</w:t>
      </w:r>
      <w:r>
        <w:rPr>
          <w:rFonts w:hint="eastAsia" w:ascii="宋体" w:hAnsi="宋体" w:eastAsia="宋体" w:cs="宋体"/>
          <w:color w:val="auto"/>
          <w:spacing w:val="-5"/>
          <w:sz w:val="21"/>
          <w:szCs w:val="21"/>
        </w:rPr>
        <w:t>。</w:t>
      </w:r>
    </w:p>
    <w:p w14:paraId="55B96331">
      <w:pPr>
        <w:keepNext w:val="0"/>
        <w:keepLines w:val="0"/>
        <w:pageBreakBefore w:val="0"/>
        <w:widowControl w:val="0"/>
        <w:kinsoku/>
        <w:wordWrap/>
        <w:overflowPunct/>
        <w:topLinePunct w:val="0"/>
        <w:autoSpaceDE/>
        <w:autoSpaceDN/>
        <w:bidi w:val="0"/>
        <w:adjustRightInd/>
        <w:snapToGrid/>
        <w:spacing w:line="420" w:lineRule="exact"/>
        <w:ind w:left="0" w:leftChars="0"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二、质量保修期</w:t>
      </w:r>
    </w:p>
    <w:p w14:paraId="2DA40A82">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根据《建设工程质量管理条例》及有关规定，</w:t>
      </w:r>
      <w:r>
        <w:rPr>
          <w:rFonts w:hint="eastAsia" w:ascii="宋体" w:hAnsi="宋体" w:eastAsia="宋体" w:cs="宋体"/>
          <w:color w:val="auto"/>
          <w:spacing w:val="-1"/>
          <w:sz w:val="21"/>
          <w:szCs w:val="21"/>
        </w:rPr>
        <w:t>工程的质量保修期如下：</w:t>
      </w:r>
    </w:p>
    <w:p w14:paraId="15C1ECB0">
      <w:pPr>
        <w:keepNext w:val="0"/>
        <w:keepLines w:val="0"/>
        <w:pageBreakBefore w:val="0"/>
        <w:widowControl w:val="0"/>
        <w:kinsoku/>
        <w:wordWrap/>
        <w:overflowPunct/>
        <w:topLinePunct w:val="0"/>
        <w:autoSpaceDE/>
        <w:autoSpaceDN/>
        <w:bidi w:val="0"/>
        <w:adjustRightInd/>
        <w:snapToGrid/>
        <w:spacing w:line="420" w:lineRule="exact"/>
        <w:ind w:left="0" w:leftChars="0" w:firstLine="400"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1、本工程保修期为</w:t>
      </w:r>
      <w:r>
        <w:rPr>
          <w:rFonts w:hint="eastAsia" w:ascii="宋体" w:hAnsi="宋体" w:cs="宋体"/>
          <w:color w:val="auto"/>
          <w:spacing w:val="-5"/>
          <w:sz w:val="21"/>
          <w:szCs w:val="21"/>
          <w:u w:val="single"/>
          <w:lang w:val="en-US" w:eastAsia="zh-CN"/>
        </w:rPr>
        <w:t xml:space="preserve"> </w:t>
      </w:r>
      <w:r>
        <w:rPr>
          <w:rFonts w:hint="eastAsia" w:ascii="宋体" w:hAnsi="宋体" w:eastAsia="宋体" w:cs="宋体"/>
          <w:color w:val="auto"/>
          <w:spacing w:val="-5"/>
          <w:sz w:val="21"/>
          <w:szCs w:val="21"/>
          <w:u w:val="single" w:color="auto"/>
        </w:rPr>
        <w:t>竣工验收合格后</w:t>
      </w:r>
      <w:r>
        <w:rPr>
          <w:rFonts w:hint="eastAsia" w:ascii="宋体" w:hAnsi="宋体" w:eastAsia="宋体" w:cs="宋体"/>
          <w:color w:val="auto"/>
          <w:spacing w:val="-18"/>
          <w:sz w:val="21"/>
          <w:szCs w:val="21"/>
          <w:u w:val="single" w:color="auto"/>
        </w:rPr>
        <w:t xml:space="preserve"> </w:t>
      </w:r>
      <w:r>
        <w:rPr>
          <w:rFonts w:hint="eastAsia" w:ascii="宋体" w:hAnsi="宋体" w:eastAsia="宋体" w:cs="宋体"/>
          <w:color w:val="auto"/>
          <w:spacing w:val="-5"/>
          <w:sz w:val="21"/>
          <w:szCs w:val="21"/>
          <w:u w:val="single" w:color="auto"/>
        </w:rPr>
        <w:t>1</w:t>
      </w:r>
      <w:r>
        <w:rPr>
          <w:rFonts w:hint="eastAsia" w:ascii="宋体" w:hAnsi="宋体" w:eastAsia="宋体" w:cs="宋体"/>
          <w:color w:val="auto"/>
          <w:spacing w:val="-50"/>
          <w:sz w:val="21"/>
          <w:szCs w:val="21"/>
          <w:u w:val="single" w:color="auto"/>
        </w:rPr>
        <w:t xml:space="preserve"> </w:t>
      </w:r>
      <w:r>
        <w:rPr>
          <w:rFonts w:hint="eastAsia" w:ascii="宋体" w:hAnsi="宋体" w:eastAsia="宋体" w:cs="宋体"/>
          <w:color w:val="auto"/>
          <w:spacing w:val="-5"/>
          <w:sz w:val="21"/>
          <w:szCs w:val="21"/>
          <w:u w:val="single" w:color="auto"/>
        </w:rPr>
        <w:t>年</w:t>
      </w:r>
      <w:r>
        <w:rPr>
          <w:rFonts w:hint="eastAsia" w:ascii="宋体" w:hAnsi="宋体" w:eastAsia="宋体" w:cs="宋体"/>
          <w:color w:val="auto"/>
          <w:spacing w:val="-5"/>
          <w:sz w:val="21"/>
          <w:szCs w:val="21"/>
        </w:rPr>
        <w:t>。</w:t>
      </w:r>
    </w:p>
    <w:p w14:paraId="18A929A0">
      <w:pPr>
        <w:keepNext w:val="0"/>
        <w:keepLines w:val="0"/>
        <w:pageBreakBefore w:val="0"/>
        <w:widowControl w:val="0"/>
        <w:kinsoku/>
        <w:wordWrap/>
        <w:overflowPunct/>
        <w:topLinePunct w:val="0"/>
        <w:autoSpaceDE/>
        <w:autoSpaceDN/>
        <w:bidi w:val="0"/>
        <w:adjustRightInd/>
        <w:snapToGrid/>
        <w:spacing w:line="420" w:lineRule="exact"/>
        <w:ind w:left="0" w:leftChars="0" w:right="73" w:firstLine="436"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rPr>
        <w:t xml:space="preserve">2、其他项目保修期限规定如下：  </w:t>
      </w:r>
      <w:r>
        <w:rPr>
          <w:rFonts w:hint="eastAsia" w:ascii="宋体" w:hAnsi="宋体" w:eastAsia="宋体" w:cs="宋体"/>
          <w:color w:val="auto"/>
          <w:spacing w:val="-95"/>
          <w:sz w:val="21"/>
          <w:szCs w:val="21"/>
          <w:u w:val="single" w:color="auto"/>
        </w:rPr>
        <w:t xml:space="preserve"> </w:t>
      </w:r>
      <w:r>
        <w:rPr>
          <w:rFonts w:hint="eastAsia" w:ascii="宋体" w:hAnsi="宋体" w:eastAsia="宋体" w:cs="宋体"/>
          <w:color w:val="auto"/>
          <w:spacing w:val="4"/>
          <w:sz w:val="21"/>
          <w:szCs w:val="21"/>
          <w:u w:val="single" w:color="auto"/>
        </w:rPr>
        <w:t>质量保修规范如国家有新规定，则按新规定执</w:t>
      </w:r>
      <w:r>
        <w:rPr>
          <w:rFonts w:hint="eastAsia" w:ascii="宋体" w:hAnsi="宋体" w:eastAsia="宋体" w:cs="宋体"/>
          <w:color w:val="auto"/>
          <w:spacing w:val="-7"/>
          <w:sz w:val="21"/>
          <w:szCs w:val="21"/>
          <w:u w:val="single" w:color="auto"/>
        </w:rPr>
        <w:t>行</w:t>
      </w:r>
      <w:r>
        <w:rPr>
          <w:rFonts w:hint="eastAsia" w:ascii="宋体" w:hAnsi="宋体" w:eastAsia="宋体" w:cs="宋体"/>
          <w:color w:val="auto"/>
          <w:spacing w:val="-7"/>
          <w:sz w:val="21"/>
          <w:szCs w:val="21"/>
        </w:rPr>
        <w:t>。</w:t>
      </w:r>
    </w:p>
    <w:p w14:paraId="6CCCD197">
      <w:pPr>
        <w:keepNext w:val="0"/>
        <w:keepLines w:val="0"/>
        <w:pageBreakBefore w:val="0"/>
        <w:widowControl w:val="0"/>
        <w:kinsoku/>
        <w:wordWrap/>
        <w:overflowPunct/>
        <w:topLinePunct w:val="0"/>
        <w:autoSpaceDE/>
        <w:autoSpaceDN/>
        <w:bidi w:val="0"/>
        <w:adjustRightInd/>
        <w:snapToGrid/>
        <w:spacing w:line="420" w:lineRule="exact"/>
        <w:ind w:left="0" w:leftChars="0" w:firstLine="416"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u w:val="single"/>
        </w:rPr>
        <w:t>质量保修期自工程竣工验收合格之日起计算</w:t>
      </w:r>
      <w:r>
        <w:rPr>
          <w:rFonts w:hint="eastAsia" w:ascii="宋体" w:hAnsi="宋体" w:eastAsia="宋体" w:cs="宋体"/>
          <w:color w:val="auto"/>
          <w:spacing w:val="-1"/>
          <w:sz w:val="21"/>
          <w:szCs w:val="21"/>
        </w:rPr>
        <w:t>。</w:t>
      </w:r>
    </w:p>
    <w:p w14:paraId="654085D3">
      <w:pPr>
        <w:keepNext w:val="0"/>
        <w:keepLines w:val="0"/>
        <w:pageBreakBefore w:val="0"/>
        <w:widowControl w:val="0"/>
        <w:kinsoku/>
        <w:wordWrap/>
        <w:overflowPunct/>
        <w:topLinePunct w:val="0"/>
        <w:autoSpaceDE/>
        <w:autoSpaceDN/>
        <w:bidi w:val="0"/>
        <w:adjustRightInd/>
        <w:snapToGrid/>
        <w:spacing w:line="420" w:lineRule="exact"/>
        <w:ind w:left="0" w:leftChars="0"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三、缺陷责任期</w:t>
      </w:r>
    </w:p>
    <w:p w14:paraId="63B2B9E7">
      <w:pPr>
        <w:keepNext w:val="0"/>
        <w:keepLines w:val="0"/>
        <w:pageBreakBefore w:val="0"/>
        <w:widowControl w:val="0"/>
        <w:kinsoku/>
        <w:wordWrap/>
        <w:overflowPunct/>
        <w:topLinePunct w:val="0"/>
        <w:autoSpaceDE/>
        <w:autoSpaceDN/>
        <w:bidi w:val="0"/>
        <w:adjustRightInd/>
        <w:snapToGrid/>
        <w:spacing w:line="420" w:lineRule="exact"/>
        <w:ind w:left="0" w:leftChars="0" w:right="96"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工程缺陷责任期为</w:t>
      </w:r>
      <w:r>
        <w:rPr>
          <w:rFonts w:hint="eastAsia" w:ascii="宋体" w:hAnsi="宋体" w:eastAsia="宋体" w:cs="宋体"/>
          <w:color w:val="auto"/>
          <w:spacing w:val="-2"/>
          <w:sz w:val="21"/>
          <w:szCs w:val="21"/>
          <w:u w:val="single" w:color="auto"/>
        </w:rPr>
        <w:t>竣工验收合格后</w:t>
      </w:r>
      <w:r>
        <w:rPr>
          <w:rFonts w:hint="eastAsia" w:ascii="宋体" w:hAnsi="宋体" w:eastAsia="宋体" w:cs="宋体"/>
          <w:color w:val="auto"/>
          <w:spacing w:val="-25"/>
          <w:sz w:val="21"/>
          <w:szCs w:val="21"/>
          <w:u w:val="single" w:color="auto"/>
        </w:rPr>
        <w:t xml:space="preserve"> </w:t>
      </w:r>
      <w:r>
        <w:rPr>
          <w:rFonts w:hint="eastAsia" w:ascii="宋体" w:hAnsi="宋体" w:eastAsia="宋体" w:cs="宋体"/>
          <w:color w:val="auto"/>
          <w:spacing w:val="-2"/>
          <w:sz w:val="21"/>
          <w:szCs w:val="21"/>
          <w:u w:val="single" w:color="auto"/>
        </w:rPr>
        <w:t>1</w:t>
      </w:r>
      <w:r>
        <w:rPr>
          <w:rFonts w:hint="eastAsia" w:ascii="宋体" w:hAnsi="宋体" w:eastAsia="宋体" w:cs="宋体"/>
          <w:color w:val="auto"/>
          <w:spacing w:val="-50"/>
          <w:sz w:val="21"/>
          <w:szCs w:val="21"/>
          <w:u w:val="single" w:color="auto"/>
        </w:rPr>
        <w:t xml:space="preserve"> </w:t>
      </w:r>
      <w:r>
        <w:rPr>
          <w:rFonts w:hint="eastAsia" w:ascii="宋体" w:hAnsi="宋体" w:eastAsia="宋体" w:cs="宋体"/>
          <w:color w:val="auto"/>
          <w:spacing w:val="-2"/>
          <w:sz w:val="21"/>
          <w:szCs w:val="21"/>
          <w:u w:val="single" w:color="auto"/>
        </w:rPr>
        <w:t>年</w:t>
      </w:r>
      <w:r>
        <w:rPr>
          <w:rFonts w:hint="eastAsia" w:ascii="宋体" w:hAnsi="宋体" w:eastAsia="宋体" w:cs="宋体"/>
          <w:color w:val="auto"/>
          <w:spacing w:val="-2"/>
          <w:sz w:val="21"/>
          <w:szCs w:val="21"/>
        </w:rPr>
        <w:t>。陷责任期自工程竣工验收合格之日起计算。单</w:t>
      </w:r>
      <w:r>
        <w:rPr>
          <w:rFonts w:hint="eastAsia" w:ascii="宋体" w:hAnsi="宋体" w:eastAsia="宋体" w:cs="宋体"/>
          <w:color w:val="auto"/>
          <w:sz w:val="21"/>
          <w:szCs w:val="21"/>
        </w:rPr>
        <w:t>位工程先于全部工程进行验收，单位工程缺陷责任期自单位</w:t>
      </w:r>
      <w:r>
        <w:rPr>
          <w:rFonts w:hint="eastAsia" w:ascii="宋体" w:hAnsi="宋体" w:eastAsia="宋体" w:cs="宋体"/>
          <w:color w:val="auto"/>
          <w:spacing w:val="-1"/>
          <w:sz w:val="21"/>
          <w:szCs w:val="21"/>
        </w:rPr>
        <w:t>工程验收合格之日起算。</w:t>
      </w:r>
    </w:p>
    <w:p w14:paraId="0B3C26E0">
      <w:pPr>
        <w:keepNext w:val="0"/>
        <w:keepLines w:val="0"/>
        <w:pageBreakBefore w:val="0"/>
        <w:widowControl w:val="0"/>
        <w:kinsoku/>
        <w:wordWrap/>
        <w:overflowPunct/>
        <w:topLinePunct w:val="0"/>
        <w:autoSpaceDE/>
        <w:autoSpaceDN/>
        <w:bidi w:val="0"/>
        <w:adjustRightInd/>
        <w:snapToGrid/>
        <w:spacing w:line="420" w:lineRule="exact"/>
        <w:ind w:left="0" w:leftChars="0" w:firstLine="404"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rPr>
        <w:t>四、质量保修责任</w:t>
      </w:r>
    </w:p>
    <w:p w14:paraId="21B5F10E">
      <w:pPr>
        <w:keepNext w:val="0"/>
        <w:keepLines w:val="0"/>
        <w:pageBreakBefore w:val="0"/>
        <w:widowControl w:val="0"/>
        <w:kinsoku/>
        <w:wordWrap/>
        <w:overflowPunct/>
        <w:topLinePunct w:val="0"/>
        <w:autoSpaceDE/>
        <w:autoSpaceDN/>
        <w:bidi w:val="0"/>
        <w:adjustRightInd/>
        <w:snapToGrid/>
        <w:spacing w:line="420" w:lineRule="exact"/>
        <w:ind w:left="0" w:leftChars="0"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1．属于保修范围、内容的项目，承包人应当在接到保修通知之日起 7 天内派人保修。</w:t>
      </w:r>
      <w:r>
        <w:rPr>
          <w:rFonts w:hint="eastAsia" w:ascii="宋体" w:hAnsi="宋体" w:eastAsia="宋体" w:cs="宋体"/>
          <w:color w:val="auto"/>
          <w:spacing w:val="-1"/>
          <w:sz w:val="21"/>
          <w:szCs w:val="21"/>
        </w:rPr>
        <w:t>承包人不在约定期限内派人保修的，发包人可以委托他人修理。</w:t>
      </w:r>
    </w:p>
    <w:p w14:paraId="6436838D">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2．发生紧急事故需抢修的，承包人在接到事故通知后</w:t>
      </w:r>
      <w:r>
        <w:rPr>
          <w:rFonts w:hint="eastAsia" w:ascii="宋体" w:hAnsi="宋体" w:eastAsia="宋体" w:cs="宋体"/>
          <w:color w:val="auto"/>
          <w:spacing w:val="-1"/>
          <w:sz w:val="21"/>
          <w:szCs w:val="21"/>
        </w:rPr>
        <w:t>，应当立即到达事故现场抢修。</w:t>
      </w:r>
      <w:r>
        <w:rPr>
          <w:rFonts w:hint="eastAsia" w:ascii="宋体" w:hAnsi="宋体" w:eastAsia="宋体" w:cs="宋体"/>
          <w:color w:val="auto"/>
          <w:spacing w:val="2"/>
          <w:sz w:val="21"/>
          <w:szCs w:val="21"/>
        </w:rPr>
        <w:t>3．对于涉及结构安全的质量问题，应当按照《建设工程质量管理条例》的规定，立即</w:t>
      </w:r>
      <w:r>
        <w:rPr>
          <w:rFonts w:hint="eastAsia" w:ascii="宋体" w:hAnsi="宋体" w:eastAsia="宋体" w:cs="宋体"/>
          <w:color w:val="auto"/>
          <w:spacing w:val="-1"/>
          <w:sz w:val="21"/>
          <w:szCs w:val="21"/>
        </w:rPr>
        <w:t>向当地有关部门报告，采取安全防范措施，并由原设计人或者具有相应资质等级的设计人提出保修方案，承包人实施保修。</w:t>
      </w:r>
    </w:p>
    <w:p w14:paraId="30F3F888">
      <w:pPr>
        <w:keepNext w:val="0"/>
        <w:keepLines w:val="0"/>
        <w:pageBreakBefore w:val="0"/>
        <w:widowControl w:val="0"/>
        <w:kinsoku/>
        <w:wordWrap/>
        <w:overflowPunct/>
        <w:topLinePunct w:val="0"/>
        <w:autoSpaceDE/>
        <w:autoSpaceDN/>
        <w:bidi w:val="0"/>
        <w:adjustRightInd/>
        <w:snapToGrid/>
        <w:spacing w:line="420" w:lineRule="exact"/>
        <w:ind w:left="0" w:leftChars="0" w:firstLine="416"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4．质量保修完成后，由发包人组织验收。</w:t>
      </w:r>
    </w:p>
    <w:p w14:paraId="0DE909D5">
      <w:pPr>
        <w:keepNext w:val="0"/>
        <w:keepLines w:val="0"/>
        <w:pageBreakBefore w:val="0"/>
        <w:widowControl w:val="0"/>
        <w:kinsoku/>
        <w:wordWrap/>
        <w:overflowPunct/>
        <w:topLinePunct w:val="0"/>
        <w:autoSpaceDE/>
        <w:autoSpaceDN/>
        <w:bidi w:val="0"/>
        <w:adjustRightInd/>
        <w:snapToGrid/>
        <w:spacing w:line="420" w:lineRule="exact"/>
        <w:ind w:left="0" w:leftChars="0" w:firstLine="408"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五、保修费用</w:t>
      </w:r>
    </w:p>
    <w:p w14:paraId="2231BD4D">
      <w:pPr>
        <w:keepNext w:val="0"/>
        <w:keepLines w:val="0"/>
        <w:pageBreakBefore w:val="0"/>
        <w:widowControl w:val="0"/>
        <w:kinsoku/>
        <w:wordWrap/>
        <w:overflowPunct/>
        <w:topLinePunct w:val="0"/>
        <w:autoSpaceDE/>
        <w:autoSpaceDN/>
        <w:bidi w:val="0"/>
        <w:adjustRightInd/>
        <w:snapToGrid/>
        <w:spacing w:line="420" w:lineRule="exact"/>
        <w:ind w:left="0" w:leftChars="0" w:firstLine="416"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保修费用由造成质量缺陷的责任方承担。</w:t>
      </w:r>
    </w:p>
    <w:p w14:paraId="4F2B68E8">
      <w:pPr>
        <w:keepNext w:val="0"/>
        <w:keepLines w:val="0"/>
        <w:pageBreakBefore w:val="0"/>
        <w:widowControl w:val="0"/>
        <w:kinsoku/>
        <w:wordWrap/>
        <w:overflowPunct/>
        <w:topLinePunct w:val="0"/>
        <w:autoSpaceDE/>
        <w:autoSpaceDN/>
        <w:bidi w:val="0"/>
        <w:adjustRightInd/>
        <w:snapToGrid/>
        <w:spacing w:line="420" w:lineRule="exact"/>
        <w:ind w:left="0" w:leftChars="0" w:firstLine="392"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六、双方约定的其他工程质量保修事项</w:t>
      </w:r>
      <w:r>
        <w:rPr>
          <w:rFonts w:hint="eastAsia" w:ascii="宋体" w:hAnsi="宋体" w:eastAsia="宋体" w:cs="宋体"/>
          <w:color w:val="auto"/>
          <w:spacing w:val="-7"/>
          <w:sz w:val="21"/>
          <w:szCs w:val="21"/>
          <w:u w:val="single" w:color="auto"/>
        </w:rPr>
        <w:t xml:space="preserve">    无</w:t>
      </w:r>
      <w:r>
        <w:rPr>
          <w:rFonts w:hint="eastAsia" w:ascii="宋体" w:hAnsi="宋体" w:eastAsia="宋体" w:cs="宋体"/>
          <w:color w:val="auto"/>
          <w:spacing w:val="47"/>
          <w:sz w:val="21"/>
          <w:szCs w:val="21"/>
          <w:u w:val="single" w:color="auto"/>
        </w:rPr>
        <w:t xml:space="preserve"> </w:t>
      </w:r>
      <w:r>
        <w:rPr>
          <w:rFonts w:hint="eastAsia" w:ascii="宋体" w:hAnsi="宋体" w:eastAsia="宋体" w:cs="宋体"/>
          <w:color w:val="auto"/>
          <w:spacing w:val="-7"/>
          <w:sz w:val="21"/>
          <w:szCs w:val="21"/>
          <w:u w:val="single" w:color="auto"/>
        </w:rPr>
        <w:t>。</w:t>
      </w:r>
    </w:p>
    <w:p w14:paraId="6A3A83C3">
      <w:pPr>
        <w:keepNext w:val="0"/>
        <w:keepLines w:val="0"/>
        <w:pageBreakBefore w:val="0"/>
        <w:widowControl w:val="0"/>
        <w:kinsoku/>
        <w:wordWrap/>
        <w:overflowPunct/>
        <w:topLinePunct w:val="0"/>
        <w:autoSpaceDE/>
        <w:autoSpaceDN/>
        <w:bidi w:val="0"/>
        <w:adjustRightInd/>
        <w:snapToGrid/>
        <w:spacing w:line="420" w:lineRule="exact"/>
        <w:ind w:left="0" w:leftChars="0" w:right="219"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工程质量保修书由发包人、承包人在工程竣工验收前共同签署，作为施工合同附件，</w:t>
      </w:r>
      <w:r>
        <w:rPr>
          <w:rFonts w:hint="eastAsia" w:ascii="宋体" w:hAnsi="宋体" w:eastAsia="宋体" w:cs="宋体"/>
          <w:color w:val="auto"/>
          <w:spacing w:val="-1"/>
          <w:sz w:val="21"/>
          <w:szCs w:val="21"/>
        </w:rPr>
        <w:t>其有效期限至保修期满。</w:t>
      </w:r>
    </w:p>
    <w:p w14:paraId="6C24130F">
      <w:pPr>
        <w:pStyle w:val="9"/>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宋体" w:hAnsi="宋体" w:eastAsia="宋体" w:cs="宋体"/>
          <w:color w:val="auto"/>
          <w:sz w:val="21"/>
          <w:szCs w:val="21"/>
        </w:rPr>
      </w:pPr>
    </w:p>
    <w:p w14:paraId="2EE0536B">
      <w:pPr>
        <w:keepNext w:val="0"/>
        <w:keepLines w:val="0"/>
        <w:pageBreakBefore w:val="0"/>
        <w:widowControl w:val="0"/>
        <w:kinsoku/>
        <w:wordWrap/>
        <w:overflowPunct/>
        <w:topLinePunct w:val="0"/>
        <w:autoSpaceDE/>
        <w:autoSpaceDN/>
        <w:bidi w:val="0"/>
        <w:adjustRightInd/>
        <w:snapToGrid/>
        <w:spacing w:line="420" w:lineRule="exact"/>
        <w:ind w:left="5"/>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发包人（公章</w:t>
      </w:r>
      <w:r>
        <w:rPr>
          <w:rFonts w:hint="eastAsia" w:ascii="宋体" w:hAnsi="宋体" w:eastAsia="宋体" w:cs="宋体"/>
          <w:color w:val="auto"/>
          <w:spacing w:val="-1"/>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2"/>
          <w:sz w:val="21"/>
          <w:szCs w:val="21"/>
        </w:rPr>
        <w:t>承包人（公章</w:t>
      </w:r>
      <w:r>
        <w:rPr>
          <w:rFonts w:hint="eastAsia" w:ascii="宋体" w:hAnsi="宋体" w:eastAsia="宋体" w:cs="宋体"/>
          <w:color w:val="auto"/>
          <w:spacing w:val="-1"/>
          <w:sz w:val="21"/>
          <w:szCs w:val="21"/>
        </w:rPr>
        <w:t>）：</w:t>
      </w:r>
      <w:r>
        <w:rPr>
          <w:rFonts w:hint="eastAsia" w:ascii="宋体" w:hAnsi="宋体" w:eastAsia="宋体" w:cs="宋体"/>
          <w:color w:val="auto"/>
          <w:sz w:val="21"/>
          <w:szCs w:val="21"/>
          <w:u w:val="single" w:color="auto"/>
        </w:rPr>
        <w:t xml:space="preserve">                      </w:t>
      </w:r>
    </w:p>
    <w:p w14:paraId="5A948B2B">
      <w:pPr>
        <w:keepNext w:val="0"/>
        <w:keepLines w:val="0"/>
        <w:pageBreakBefore w:val="0"/>
        <w:widowControl w:val="0"/>
        <w:kinsoku/>
        <w:wordWrap/>
        <w:overflowPunct/>
        <w:topLinePunct w:val="0"/>
        <w:autoSpaceDE/>
        <w:autoSpaceDN/>
        <w:bidi w:val="0"/>
        <w:adjustRightInd/>
        <w:snapToGrid/>
        <w:spacing w:line="420" w:lineRule="exact"/>
        <w:ind w:left="1"/>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地</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10"/>
          <w:sz w:val="21"/>
          <w:szCs w:val="21"/>
        </w:rPr>
        <w:t>址</w:t>
      </w:r>
      <w:r>
        <w:rPr>
          <w:rFonts w:hint="eastAsia" w:ascii="宋体" w:hAnsi="宋体" w:eastAsia="宋体" w:cs="宋体"/>
          <w:color w:val="auto"/>
          <w:spacing w:val="-90"/>
          <w:sz w:val="21"/>
          <w:szCs w:val="21"/>
        </w:rPr>
        <w:t xml:space="preserve"> </w:t>
      </w:r>
      <w:r>
        <w:rPr>
          <w:rFonts w:hint="eastAsia" w:ascii="宋体" w:hAnsi="宋体" w:eastAsia="宋体" w:cs="宋体"/>
          <w:color w:val="auto"/>
          <w:spacing w:val="-10"/>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0"/>
          <w:sz w:val="21"/>
          <w:szCs w:val="21"/>
        </w:rPr>
        <w:t xml:space="preserve">               </w:t>
      </w:r>
      <w:r>
        <w:rPr>
          <w:rFonts w:hint="eastAsia" w:ascii="宋体" w:hAnsi="宋体" w:cs="宋体"/>
          <w:color w:val="auto"/>
          <w:spacing w:val="-10"/>
          <w:sz w:val="21"/>
          <w:szCs w:val="21"/>
          <w:lang w:val="en-US" w:eastAsia="zh-CN"/>
        </w:rPr>
        <w:t xml:space="preserve">  </w:t>
      </w:r>
      <w:r>
        <w:rPr>
          <w:rFonts w:hint="eastAsia" w:ascii="宋体" w:hAnsi="宋体" w:eastAsia="宋体" w:cs="宋体"/>
          <w:color w:val="auto"/>
          <w:spacing w:val="-10"/>
          <w:sz w:val="21"/>
          <w:szCs w:val="21"/>
        </w:rPr>
        <w:t>地</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10"/>
          <w:sz w:val="21"/>
          <w:szCs w:val="21"/>
        </w:rPr>
        <w:t>址</w:t>
      </w:r>
      <w:r>
        <w:rPr>
          <w:rFonts w:hint="eastAsia" w:ascii="宋体" w:hAnsi="宋体" w:eastAsia="宋体" w:cs="宋体"/>
          <w:color w:val="auto"/>
          <w:spacing w:val="-90"/>
          <w:sz w:val="21"/>
          <w:szCs w:val="21"/>
        </w:rPr>
        <w:t xml:space="preserve"> </w:t>
      </w:r>
      <w:r>
        <w:rPr>
          <w:rFonts w:hint="eastAsia" w:ascii="宋体" w:hAnsi="宋体" w:eastAsia="宋体" w:cs="宋体"/>
          <w:color w:val="auto"/>
          <w:spacing w:val="-10"/>
          <w:sz w:val="21"/>
          <w:szCs w:val="21"/>
        </w:rPr>
        <w:t>：</w:t>
      </w:r>
      <w:r>
        <w:rPr>
          <w:rFonts w:hint="eastAsia" w:ascii="宋体" w:hAnsi="宋体" w:eastAsia="宋体" w:cs="宋体"/>
          <w:color w:val="auto"/>
          <w:spacing w:val="-10"/>
          <w:sz w:val="21"/>
          <w:szCs w:val="21"/>
          <w:u w:val="single" w:color="auto"/>
        </w:rPr>
        <w:t xml:space="preserve">                                </w:t>
      </w:r>
    </w:p>
    <w:p w14:paraId="6D23EE9C">
      <w:pPr>
        <w:keepNext w:val="0"/>
        <w:keepLines w:val="0"/>
        <w:pageBreakBefore w:val="0"/>
        <w:widowControl w:val="0"/>
        <w:kinsoku/>
        <w:wordWrap/>
        <w:overflowPunct/>
        <w:topLinePunct w:val="0"/>
        <w:autoSpaceDE/>
        <w:autoSpaceDN/>
        <w:bidi w:val="0"/>
        <w:adjustRightInd/>
        <w:snapToGrid/>
        <w:spacing w:line="420" w:lineRule="exact"/>
        <w:ind w:left="2"/>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法定代表人（签字</w:t>
      </w:r>
      <w:r>
        <w:rPr>
          <w:rFonts w:hint="eastAsia" w:ascii="宋体" w:hAnsi="宋体" w:eastAsia="宋体" w:cs="宋体"/>
          <w:color w:val="auto"/>
          <w:spacing w:val="2"/>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法定代表人（签字</w:t>
      </w:r>
      <w:r>
        <w:rPr>
          <w:rFonts w:hint="eastAsia" w:ascii="宋体" w:hAnsi="宋体" w:eastAsia="宋体" w:cs="宋体"/>
          <w:color w:val="auto"/>
          <w:spacing w:val="2"/>
          <w:sz w:val="21"/>
          <w:szCs w:val="21"/>
        </w:rPr>
        <w:t>）：</w:t>
      </w:r>
      <w:r>
        <w:rPr>
          <w:rFonts w:hint="eastAsia" w:ascii="宋体" w:hAnsi="宋体" w:eastAsia="宋体" w:cs="宋体"/>
          <w:color w:val="auto"/>
          <w:sz w:val="21"/>
          <w:szCs w:val="21"/>
          <w:u w:val="single" w:color="auto"/>
        </w:rPr>
        <w:t xml:space="preserve">                  </w:t>
      </w:r>
    </w:p>
    <w:p w14:paraId="7192DDED">
      <w:pPr>
        <w:pStyle w:val="9"/>
        <w:keepNext w:val="0"/>
        <w:keepLines w:val="0"/>
        <w:pageBreakBefore w:val="0"/>
        <w:widowControl w:val="0"/>
        <w:kinsoku/>
        <w:wordWrap/>
        <w:overflowPunct/>
        <w:topLinePunct w:val="0"/>
        <w:autoSpaceDE/>
        <w:autoSpaceDN/>
        <w:bidi w:val="0"/>
        <w:adjustRightInd/>
        <w:snapToGrid/>
        <w:spacing w:after="0"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委托代理人（签字</w:t>
      </w:r>
      <w:r>
        <w:rPr>
          <w:rFonts w:hint="eastAsia" w:ascii="宋体" w:hAnsi="宋体" w:eastAsia="宋体" w:cs="宋体"/>
          <w:color w:val="auto"/>
          <w:spacing w:val="1"/>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pacing w:val="-2"/>
          <w:sz w:val="21"/>
          <w:szCs w:val="21"/>
        </w:rPr>
        <w:t>委托代理人（签字</w:t>
      </w:r>
      <w:r>
        <w:rPr>
          <w:rFonts w:hint="eastAsia" w:ascii="宋体" w:hAnsi="宋体" w:eastAsia="宋体" w:cs="宋体"/>
          <w:color w:val="auto"/>
          <w:spacing w:val="1"/>
          <w:sz w:val="21"/>
          <w:szCs w:val="21"/>
        </w:rPr>
        <w:t>）：</w:t>
      </w:r>
      <w:r>
        <w:rPr>
          <w:rFonts w:hint="eastAsia" w:ascii="宋体" w:hAnsi="宋体" w:eastAsia="宋体" w:cs="宋体"/>
          <w:color w:val="auto"/>
          <w:spacing w:val="8"/>
          <w:sz w:val="21"/>
          <w:szCs w:val="21"/>
          <w:u w:val="single" w:color="auto"/>
        </w:rPr>
        <w:t xml:space="preserve">               </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2"/>
          <w:position w:val="-3"/>
          <w:sz w:val="21"/>
          <w:szCs w:val="21"/>
        </w:rPr>
        <w:t>-</w:t>
      </w:r>
    </w:p>
    <w:p w14:paraId="763E9725">
      <w:pPr>
        <w:keepNext w:val="0"/>
        <w:keepLines w:val="0"/>
        <w:pageBreakBefore w:val="0"/>
        <w:widowControl w:val="0"/>
        <w:kinsoku/>
        <w:wordWrap/>
        <w:overflowPunct/>
        <w:topLinePunct w:val="0"/>
        <w:autoSpaceDE/>
        <w:autoSpaceDN/>
        <w:bidi w:val="0"/>
        <w:adjustRightInd/>
        <w:snapToGrid/>
        <w:spacing w:line="420" w:lineRule="exact"/>
        <w:ind w:left="30"/>
        <w:textAlignment w:val="auto"/>
        <w:rPr>
          <w:rFonts w:hint="eastAsia" w:ascii="宋体" w:hAnsi="宋体" w:eastAsia="宋体" w:cs="宋体"/>
          <w:color w:val="auto"/>
          <w:sz w:val="21"/>
          <w:szCs w:val="21"/>
        </w:rPr>
      </w:pPr>
      <w:r>
        <w:rPr>
          <w:rFonts w:hint="eastAsia" w:ascii="宋体" w:hAnsi="宋体" w:eastAsia="宋体" w:cs="宋体"/>
          <w:color w:val="auto"/>
          <w:spacing w:val="-17"/>
          <w:sz w:val="21"/>
          <w:szCs w:val="21"/>
        </w:rPr>
        <w:t>电</w:t>
      </w:r>
      <w:r>
        <w:rPr>
          <w:rFonts w:hint="eastAsia" w:ascii="宋体" w:hAnsi="宋体" w:eastAsia="宋体" w:cs="宋体"/>
          <w:color w:val="auto"/>
          <w:spacing w:val="12"/>
          <w:sz w:val="21"/>
          <w:szCs w:val="21"/>
        </w:rPr>
        <w:t xml:space="preserve">  </w:t>
      </w:r>
      <w:r>
        <w:rPr>
          <w:rFonts w:hint="eastAsia" w:ascii="宋体" w:hAnsi="宋体" w:eastAsia="宋体" w:cs="宋体"/>
          <w:color w:val="auto"/>
          <w:spacing w:val="-17"/>
          <w:sz w:val="21"/>
          <w:szCs w:val="21"/>
        </w:rPr>
        <w:t>话</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17"/>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7"/>
          <w:sz w:val="21"/>
          <w:szCs w:val="21"/>
        </w:rPr>
        <w:t xml:space="preserve">               </w:t>
      </w:r>
      <w:r>
        <w:rPr>
          <w:rFonts w:hint="eastAsia" w:ascii="宋体" w:hAnsi="宋体" w:cs="宋体"/>
          <w:color w:val="auto"/>
          <w:spacing w:val="-17"/>
          <w:sz w:val="21"/>
          <w:szCs w:val="21"/>
          <w:lang w:val="en-US" w:eastAsia="zh-CN"/>
        </w:rPr>
        <w:t xml:space="preserve">    </w:t>
      </w:r>
      <w:r>
        <w:rPr>
          <w:rFonts w:hint="eastAsia" w:ascii="宋体" w:hAnsi="宋体" w:eastAsia="宋体" w:cs="宋体"/>
          <w:color w:val="auto"/>
          <w:spacing w:val="-17"/>
          <w:sz w:val="21"/>
          <w:szCs w:val="21"/>
        </w:rPr>
        <w:t xml:space="preserve"> 电</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17"/>
          <w:sz w:val="21"/>
          <w:szCs w:val="21"/>
        </w:rPr>
        <w:t>话</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17"/>
          <w:sz w:val="21"/>
          <w:szCs w:val="21"/>
        </w:rPr>
        <w:t>：</w:t>
      </w:r>
      <w:r>
        <w:rPr>
          <w:rFonts w:hint="eastAsia" w:ascii="宋体" w:hAnsi="宋体" w:eastAsia="宋体" w:cs="宋体"/>
          <w:color w:val="auto"/>
          <w:sz w:val="21"/>
          <w:szCs w:val="21"/>
          <w:u w:val="single" w:color="auto"/>
        </w:rPr>
        <w:t xml:space="preserve">                    </w:t>
      </w:r>
    </w:p>
    <w:p w14:paraId="7E409F3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11"/>
          <w:sz w:val="21"/>
          <w:szCs w:val="21"/>
        </w:rPr>
        <w:t>传</w:t>
      </w:r>
      <w:r>
        <w:rPr>
          <w:rFonts w:hint="eastAsia" w:ascii="宋体" w:hAnsi="宋体" w:eastAsia="宋体" w:cs="宋体"/>
          <w:color w:val="auto"/>
          <w:spacing w:val="14"/>
          <w:sz w:val="21"/>
          <w:szCs w:val="21"/>
        </w:rPr>
        <w:t xml:space="preserve">  </w:t>
      </w:r>
      <w:r>
        <w:rPr>
          <w:rFonts w:hint="eastAsia" w:ascii="宋体" w:hAnsi="宋体" w:eastAsia="宋体" w:cs="宋体"/>
          <w:color w:val="auto"/>
          <w:spacing w:val="-11"/>
          <w:sz w:val="21"/>
          <w:szCs w:val="21"/>
        </w:rPr>
        <w:t>真</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11"/>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1"/>
          <w:sz w:val="21"/>
          <w:szCs w:val="21"/>
        </w:rPr>
        <w:t xml:space="preserve">               </w:t>
      </w:r>
      <w:r>
        <w:rPr>
          <w:rFonts w:hint="eastAsia" w:ascii="宋体" w:hAnsi="宋体" w:cs="宋体"/>
          <w:color w:val="auto"/>
          <w:spacing w:val="-11"/>
          <w:sz w:val="21"/>
          <w:szCs w:val="21"/>
          <w:lang w:val="en-US" w:eastAsia="zh-CN"/>
        </w:rPr>
        <w:t xml:space="preserve">  </w:t>
      </w:r>
      <w:r>
        <w:rPr>
          <w:rFonts w:hint="eastAsia" w:ascii="宋体" w:hAnsi="宋体" w:eastAsia="宋体" w:cs="宋体"/>
          <w:color w:val="auto"/>
          <w:spacing w:val="-11"/>
          <w:sz w:val="21"/>
          <w:szCs w:val="21"/>
        </w:rPr>
        <w:t>传</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11"/>
          <w:sz w:val="21"/>
          <w:szCs w:val="21"/>
        </w:rPr>
        <w:t>真</w:t>
      </w:r>
      <w:r>
        <w:rPr>
          <w:rFonts w:hint="eastAsia" w:ascii="宋体" w:hAnsi="宋体" w:eastAsia="宋体" w:cs="宋体"/>
          <w:color w:val="auto"/>
          <w:spacing w:val="-90"/>
          <w:sz w:val="21"/>
          <w:szCs w:val="21"/>
        </w:rPr>
        <w:t xml:space="preserve"> </w:t>
      </w:r>
      <w:r>
        <w:rPr>
          <w:rFonts w:hint="eastAsia" w:ascii="宋体" w:hAnsi="宋体" w:eastAsia="宋体" w:cs="宋体"/>
          <w:color w:val="auto"/>
          <w:spacing w:val="-11"/>
          <w:sz w:val="21"/>
          <w:szCs w:val="21"/>
        </w:rPr>
        <w:t>：</w:t>
      </w:r>
      <w:r>
        <w:rPr>
          <w:rFonts w:hint="eastAsia" w:ascii="宋体" w:hAnsi="宋体" w:eastAsia="宋体" w:cs="宋体"/>
          <w:color w:val="auto"/>
          <w:sz w:val="21"/>
          <w:szCs w:val="21"/>
          <w:u w:val="single" w:color="auto"/>
        </w:rPr>
        <w:t xml:space="preserve">                    </w:t>
      </w:r>
    </w:p>
    <w:p w14:paraId="3DCA66BB">
      <w:pPr>
        <w:keepNext w:val="0"/>
        <w:keepLines w:val="0"/>
        <w:pageBreakBefore w:val="0"/>
        <w:widowControl w:val="0"/>
        <w:kinsoku/>
        <w:wordWrap/>
        <w:overflowPunct/>
        <w:topLinePunct w:val="0"/>
        <w:autoSpaceDE/>
        <w:autoSpaceDN/>
        <w:bidi w:val="0"/>
        <w:adjustRightInd/>
        <w:snapToGrid/>
        <w:spacing w:line="420" w:lineRule="exact"/>
        <w:ind w:left="2"/>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开户银行：</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2"/>
          <w:sz w:val="21"/>
          <w:szCs w:val="21"/>
        </w:rPr>
        <w:t xml:space="preserve">              </w:t>
      </w:r>
      <w:r>
        <w:rPr>
          <w:rFonts w:hint="eastAsia" w:ascii="宋体" w:hAnsi="宋体" w:cs="宋体"/>
          <w:color w:val="auto"/>
          <w:spacing w:val="-2"/>
          <w:sz w:val="21"/>
          <w:szCs w:val="21"/>
          <w:lang w:val="en-US" w:eastAsia="zh-CN"/>
        </w:rPr>
        <w:t xml:space="preserve"> </w:t>
      </w:r>
      <w:r>
        <w:rPr>
          <w:rFonts w:hint="eastAsia" w:ascii="宋体" w:hAnsi="宋体" w:eastAsia="宋体" w:cs="宋体"/>
          <w:color w:val="auto"/>
          <w:spacing w:val="-2"/>
          <w:sz w:val="21"/>
          <w:szCs w:val="21"/>
        </w:rPr>
        <w:t>开户银行：</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3"/>
          <w:sz w:val="21"/>
          <w:szCs w:val="21"/>
          <w:u w:val="single" w:color="auto"/>
        </w:rPr>
        <w:t xml:space="preserve">         </w:t>
      </w:r>
    </w:p>
    <w:p w14:paraId="1BB49D56">
      <w:pPr>
        <w:keepNext w:val="0"/>
        <w:keepLines w:val="0"/>
        <w:pageBreakBefore w:val="0"/>
        <w:widowControl w:val="0"/>
        <w:kinsoku/>
        <w:wordWrap/>
        <w:overflowPunct/>
        <w:topLinePunct w:val="0"/>
        <w:autoSpaceDE/>
        <w:autoSpaceDN/>
        <w:bidi w:val="0"/>
        <w:adjustRightInd/>
        <w:snapToGrid/>
        <w:spacing w:line="420" w:lineRule="exact"/>
        <w:ind w:left="5"/>
        <w:textAlignment w:val="auto"/>
        <w:rPr>
          <w:rFonts w:hint="eastAsia" w:ascii="宋体" w:hAnsi="宋体" w:eastAsia="宋体" w:cs="宋体"/>
          <w:color w:val="auto"/>
          <w:sz w:val="21"/>
          <w:szCs w:val="21"/>
        </w:rPr>
      </w:pPr>
      <w:r>
        <w:rPr>
          <w:rFonts w:hint="eastAsia" w:ascii="宋体" w:hAnsi="宋体" w:eastAsia="宋体" w:cs="宋体"/>
          <w:color w:val="auto"/>
          <w:spacing w:val="-20"/>
          <w:sz w:val="21"/>
          <w:szCs w:val="21"/>
        </w:rPr>
        <w:t>账</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20"/>
          <w:sz w:val="21"/>
          <w:szCs w:val="21"/>
        </w:rPr>
        <w:t>号</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20"/>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20"/>
          <w:sz w:val="21"/>
          <w:szCs w:val="21"/>
        </w:rPr>
        <w:t>账</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20"/>
          <w:sz w:val="21"/>
          <w:szCs w:val="21"/>
        </w:rPr>
        <w:t>号</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20"/>
          <w:sz w:val="21"/>
          <w:szCs w:val="21"/>
        </w:rPr>
        <w:t>：</w:t>
      </w:r>
      <w:r>
        <w:rPr>
          <w:rFonts w:hint="eastAsia" w:ascii="宋体" w:hAnsi="宋体" w:eastAsia="宋体" w:cs="宋体"/>
          <w:color w:val="auto"/>
          <w:sz w:val="21"/>
          <w:szCs w:val="21"/>
          <w:u w:val="single" w:color="auto"/>
        </w:rPr>
        <w:t xml:space="preserve">                    </w:t>
      </w:r>
    </w:p>
    <w:p w14:paraId="5422FD1D">
      <w:pPr>
        <w:keepNext w:val="0"/>
        <w:keepLines w:val="0"/>
        <w:pageBreakBefore w:val="0"/>
        <w:widowControl w:val="0"/>
        <w:kinsoku/>
        <w:wordWrap/>
        <w:overflowPunct/>
        <w:topLinePunct w:val="0"/>
        <w:autoSpaceDE/>
        <w:autoSpaceDN/>
        <w:bidi w:val="0"/>
        <w:adjustRightInd/>
        <w:snapToGrid/>
        <w:spacing w:line="420" w:lineRule="exact"/>
        <w:ind w:left="19"/>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邮政编码：</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6"/>
          <w:sz w:val="21"/>
          <w:szCs w:val="21"/>
        </w:rPr>
        <w:t>邮政编码：</w:t>
      </w:r>
      <w:r>
        <w:rPr>
          <w:rFonts w:hint="eastAsia" w:ascii="宋体" w:hAnsi="宋体" w:eastAsia="宋体" w:cs="宋体"/>
          <w:color w:val="auto"/>
          <w:sz w:val="21"/>
          <w:szCs w:val="21"/>
          <w:u w:val="single" w:color="auto"/>
        </w:rPr>
        <w:t xml:space="preserve">                 </w:t>
      </w:r>
    </w:p>
    <w:p w14:paraId="31935EF1">
      <w:pPr>
        <w:keepNext w:val="0"/>
        <w:keepLines w:val="0"/>
        <w:pageBreakBefore w:val="0"/>
        <w:widowControl w:val="0"/>
        <w:kinsoku/>
        <w:wordWrap/>
        <w:overflowPunct/>
        <w:topLinePunct w:val="0"/>
        <w:autoSpaceDE/>
        <w:autoSpaceDN/>
        <w:bidi w:val="0"/>
        <w:adjustRightInd/>
        <w:snapToGrid/>
        <w:spacing w:line="420" w:lineRule="exact"/>
        <w:ind w:left="43"/>
        <w:textAlignment w:val="auto"/>
        <w:rPr>
          <w:rFonts w:hint="eastAsia" w:ascii="宋体" w:hAnsi="宋体" w:eastAsia="宋体" w:cs="宋体"/>
          <w:color w:val="auto"/>
          <w:sz w:val="21"/>
          <w:szCs w:val="21"/>
        </w:rPr>
        <w:sectPr>
          <w:footerReference r:id="rId7" w:type="default"/>
          <w:pgSz w:w="11907" w:h="16840"/>
          <w:pgMar w:top="1304" w:right="1304" w:bottom="1304" w:left="1304" w:header="0" w:footer="921" w:gutter="0"/>
          <w:pgNumType w:fmt="decimal"/>
          <w:cols w:space="720" w:num="1"/>
        </w:sectPr>
      </w:pPr>
      <w:r>
        <w:rPr>
          <w:rFonts w:hint="eastAsia" w:ascii="宋体" w:hAnsi="宋体" w:eastAsia="宋体" w:cs="宋体"/>
          <w:color w:val="auto"/>
          <w:spacing w:val="-11"/>
          <w:sz w:val="21"/>
          <w:szCs w:val="21"/>
        </w:rPr>
        <w:t>日期:</w:t>
      </w:r>
      <w:r>
        <w:rPr>
          <w:rFonts w:hint="eastAsia" w:ascii="宋体" w:hAnsi="宋体" w:eastAsia="宋体" w:cs="宋体"/>
          <w:color w:val="auto"/>
          <w:spacing w:val="-11"/>
          <w:sz w:val="21"/>
          <w:szCs w:val="21"/>
          <w:u w:val="single" w:color="auto"/>
        </w:rPr>
        <w:t xml:space="preserve">                          </w:t>
      </w:r>
      <w:r>
        <w:rPr>
          <w:rFonts w:hint="eastAsia" w:ascii="宋体" w:hAnsi="宋体" w:eastAsia="宋体" w:cs="宋体"/>
          <w:color w:val="auto"/>
          <w:spacing w:val="4"/>
          <w:sz w:val="21"/>
          <w:szCs w:val="21"/>
        </w:rPr>
        <w:t xml:space="preserve">              </w:t>
      </w:r>
      <w:r>
        <w:rPr>
          <w:rFonts w:hint="eastAsia" w:ascii="宋体" w:hAnsi="宋体" w:cs="宋体"/>
          <w:color w:val="auto"/>
          <w:spacing w:val="4"/>
          <w:sz w:val="21"/>
          <w:szCs w:val="21"/>
          <w:lang w:val="en-US" w:eastAsia="zh-CN"/>
        </w:rPr>
        <w:t xml:space="preserve"> </w:t>
      </w:r>
      <w:r>
        <w:rPr>
          <w:rFonts w:hint="eastAsia" w:ascii="宋体" w:hAnsi="宋体" w:eastAsia="宋体" w:cs="宋体"/>
          <w:color w:val="auto"/>
          <w:spacing w:val="-11"/>
          <w:sz w:val="21"/>
          <w:szCs w:val="21"/>
        </w:rPr>
        <w:t>日期:</w:t>
      </w:r>
      <w:r>
        <w:rPr>
          <w:rFonts w:hint="eastAsia" w:ascii="宋体" w:hAnsi="宋体" w:eastAsia="宋体" w:cs="宋体"/>
          <w:color w:val="auto"/>
          <w:sz w:val="21"/>
          <w:szCs w:val="21"/>
          <w:u w:val="single" w:color="auto"/>
        </w:rPr>
        <w:t xml:space="preserve">                      </w:t>
      </w:r>
    </w:p>
    <w:p w14:paraId="4ED2107E">
      <w:pPr>
        <w:rPr>
          <w:rFonts w:hint="default" w:asciiTheme="minorEastAsia" w:hAnsiTheme="minorEastAsia" w:eastAsiaTheme="minorEastAsia" w:cstheme="minorEastAsia"/>
          <w:b/>
          <w:bCs/>
          <w:color w:val="auto"/>
          <w:lang w:val="en-US"/>
        </w:rPr>
      </w:pPr>
      <w:r>
        <w:rPr>
          <w:rFonts w:hint="eastAsia" w:asciiTheme="minorEastAsia" w:hAnsiTheme="minorEastAsia" w:eastAsiaTheme="minorEastAsia" w:cstheme="minorEastAsia"/>
          <w:b/>
          <w:bCs/>
          <w:color w:val="auto"/>
        </w:rPr>
        <w:t>附件</w:t>
      </w:r>
      <w:r>
        <w:rPr>
          <w:rFonts w:hint="eastAsia" w:asciiTheme="minorEastAsia" w:hAnsiTheme="minorEastAsia" w:eastAsiaTheme="minorEastAsia" w:cstheme="minorEastAsia"/>
          <w:b/>
          <w:bCs/>
          <w:color w:val="auto"/>
          <w:lang w:val="en-US" w:eastAsia="zh-CN"/>
        </w:rPr>
        <w:t>2:</w:t>
      </w:r>
    </w:p>
    <w:p w14:paraId="3B15E73B">
      <w:pPr>
        <w:spacing w:before="155" w:line="219" w:lineRule="auto"/>
        <w:ind w:left="3424"/>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承包人主要施工管理人员表</w:t>
      </w:r>
    </w:p>
    <w:p w14:paraId="77C9AE59">
      <w:pPr>
        <w:spacing w:before="70"/>
        <w:rPr>
          <w:rFonts w:hint="eastAsia" w:ascii="宋体" w:hAnsi="宋体" w:eastAsia="宋体" w:cs="宋体"/>
          <w:color w:val="auto"/>
          <w:sz w:val="21"/>
          <w:szCs w:val="21"/>
        </w:rPr>
      </w:pPr>
    </w:p>
    <w:p w14:paraId="28ABF3B9">
      <w:pPr>
        <w:spacing w:before="70"/>
        <w:rPr>
          <w:rFonts w:hint="eastAsia" w:ascii="宋体" w:hAnsi="宋体" w:eastAsia="宋体" w:cs="宋体"/>
          <w:color w:val="auto"/>
          <w:sz w:val="21"/>
          <w:szCs w:val="21"/>
        </w:rPr>
      </w:pPr>
    </w:p>
    <w:tbl>
      <w:tblPr>
        <w:tblStyle w:val="55"/>
        <w:tblW w:w="89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7"/>
        <w:gridCol w:w="1327"/>
        <w:gridCol w:w="1061"/>
        <w:gridCol w:w="1061"/>
        <w:gridCol w:w="3711"/>
      </w:tblGrid>
      <w:tr w14:paraId="0884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767" w:type="dxa"/>
            <w:tcBorders>
              <w:top w:val="single" w:color="000000" w:sz="10" w:space="0"/>
              <w:left w:val="single" w:color="000000" w:sz="10" w:space="0"/>
            </w:tcBorders>
            <w:vAlign w:val="top"/>
          </w:tcPr>
          <w:p w14:paraId="5BDAC2F3">
            <w:pPr>
              <w:spacing w:line="244" w:lineRule="auto"/>
              <w:rPr>
                <w:rFonts w:hint="eastAsia" w:ascii="宋体" w:hAnsi="宋体" w:eastAsia="宋体" w:cs="宋体"/>
                <w:color w:val="auto"/>
                <w:sz w:val="21"/>
                <w:szCs w:val="21"/>
              </w:rPr>
            </w:pPr>
          </w:p>
          <w:p w14:paraId="7552685A">
            <w:pPr>
              <w:pStyle w:val="54"/>
              <w:spacing w:before="91" w:line="222" w:lineRule="auto"/>
              <w:ind w:left="320"/>
              <w:rPr>
                <w:rFonts w:hint="eastAsia" w:ascii="宋体" w:hAnsi="宋体" w:eastAsia="宋体" w:cs="宋体"/>
                <w:color w:val="auto"/>
                <w:sz w:val="21"/>
                <w:szCs w:val="21"/>
              </w:rPr>
            </w:pPr>
            <w:r>
              <w:rPr>
                <w:rFonts w:hint="eastAsia" w:ascii="宋体" w:hAnsi="宋体" w:eastAsia="宋体" w:cs="宋体"/>
                <w:color w:val="auto"/>
                <w:spacing w:val="-7"/>
                <w:sz w:val="21"/>
                <w:szCs w:val="21"/>
              </w:rPr>
              <w:t>名</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7"/>
                <w:sz w:val="21"/>
                <w:szCs w:val="21"/>
              </w:rPr>
              <w:t>称</w:t>
            </w:r>
          </w:p>
        </w:tc>
        <w:tc>
          <w:tcPr>
            <w:tcW w:w="1327" w:type="dxa"/>
            <w:tcBorders>
              <w:top w:val="single" w:color="000000" w:sz="10" w:space="0"/>
            </w:tcBorders>
            <w:vAlign w:val="top"/>
          </w:tcPr>
          <w:p w14:paraId="1EB7D34B">
            <w:pPr>
              <w:spacing w:line="244" w:lineRule="auto"/>
              <w:rPr>
                <w:rFonts w:hint="eastAsia" w:ascii="宋体" w:hAnsi="宋体" w:eastAsia="宋体" w:cs="宋体"/>
                <w:color w:val="auto"/>
                <w:sz w:val="21"/>
                <w:szCs w:val="21"/>
              </w:rPr>
            </w:pPr>
          </w:p>
          <w:p w14:paraId="14606051">
            <w:pPr>
              <w:pStyle w:val="54"/>
              <w:spacing w:before="91" w:line="220" w:lineRule="auto"/>
              <w:ind w:left="382"/>
              <w:rPr>
                <w:rFonts w:hint="eastAsia" w:ascii="宋体" w:hAnsi="宋体" w:eastAsia="宋体" w:cs="宋体"/>
                <w:color w:val="auto"/>
                <w:sz w:val="21"/>
                <w:szCs w:val="21"/>
              </w:rPr>
            </w:pPr>
            <w:r>
              <w:rPr>
                <w:rFonts w:hint="eastAsia" w:ascii="宋体" w:hAnsi="宋体" w:eastAsia="宋体" w:cs="宋体"/>
                <w:color w:val="auto"/>
                <w:spacing w:val="-5"/>
                <w:sz w:val="21"/>
                <w:szCs w:val="21"/>
              </w:rPr>
              <w:t>姓名</w:t>
            </w:r>
          </w:p>
        </w:tc>
        <w:tc>
          <w:tcPr>
            <w:tcW w:w="1061" w:type="dxa"/>
            <w:tcBorders>
              <w:top w:val="single" w:color="000000" w:sz="10" w:space="0"/>
            </w:tcBorders>
            <w:vAlign w:val="top"/>
          </w:tcPr>
          <w:p w14:paraId="73375CDC">
            <w:pPr>
              <w:pStyle w:val="54"/>
              <w:spacing w:before="321" w:line="219" w:lineRule="auto"/>
              <w:ind w:left="235"/>
              <w:rPr>
                <w:rFonts w:hint="eastAsia" w:ascii="宋体" w:hAnsi="宋体" w:eastAsia="宋体" w:cs="宋体"/>
                <w:color w:val="auto"/>
                <w:sz w:val="21"/>
                <w:szCs w:val="21"/>
              </w:rPr>
            </w:pPr>
            <w:r>
              <w:rPr>
                <w:rFonts w:hint="eastAsia" w:ascii="宋体" w:hAnsi="宋体" w:eastAsia="宋体" w:cs="宋体"/>
                <w:color w:val="auto"/>
                <w:spacing w:val="-7"/>
                <w:sz w:val="21"/>
                <w:szCs w:val="21"/>
              </w:rPr>
              <w:t>职务</w:t>
            </w:r>
          </w:p>
        </w:tc>
        <w:tc>
          <w:tcPr>
            <w:tcW w:w="1061" w:type="dxa"/>
            <w:tcBorders>
              <w:top w:val="single" w:color="000000" w:sz="10" w:space="0"/>
            </w:tcBorders>
            <w:vAlign w:val="top"/>
          </w:tcPr>
          <w:p w14:paraId="77F29F45">
            <w:pPr>
              <w:pStyle w:val="54"/>
              <w:spacing w:before="321" w:line="221" w:lineRule="auto"/>
              <w:ind w:left="237"/>
              <w:rPr>
                <w:rFonts w:hint="eastAsia" w:ascii="宋体" w:hAnsi="宋体" w:eastAsia="宋体" w:cs="宋体"/>
                <w:color w:val="auto"/>
                <w:sz w:val="21"/>
                <w:szCs w:val="21"/>
              </w:rPr>
            </w:pPr>
            <w:r>
              <w:rPr>
                <w:rFonts w:hint="eastAsia" w:ascii="宋体" w:hAnsi="宋体" w:eastAsia="宋体" w:cs="宋体"/>
                <w:color w:val="auto"/>
                <w:spacing w:val="-7"/>
                <w:sz w:val="21"/>
                <w:szCs w:val="21"/>
              </w:rPr>
              <w:t>职称</w:t>
            </w:r>
          </w:p>
        </w:tc>
        <w:tc>
          <w:tcPr>
            <w:tcW w:w="3711" w:type="dxa"/>
            <w:tcBorders>
              <w:top w:val="single" w:color="000000" w:sz="10" w:space="0"/>
              <w:right w:val="single" w:color="000000" w:sz="10" w:space="0"/>
            </w:tcBorders>
            <w:vAlign w:val="top"/>
          </w:tcPr>
          <w:p w14:paraId="45E41681">
            <w:pPr>
              <w:pStyle w:val="54"/>
              <w:spacing w:before="100" w:line="219" w:lineRule="auto"/>
              <w:ind w:left="101"/>
              <w:rPr>
                <w:rFonts w:hint="eastAsia" w:ascii="宋体" w:hAnsi="宋体" w:eastAsia="宋体" w:cs="宋体"/>
                <w:color w:val="auto"/>
                <w:sz w:val="21"/>
                <w:szCs w:val="21"/>
              </w:rPr>
            </w:pPr>
            <w:r>
              <w:rPr>
                <w:rFonts w:hint="eastAsia" w:ascii="宋体" w:hAnsi="宋体" w:eastAsia="宋体" w:cs="宋体"/>
                <w:color w:val="auto"/>
                <w:spacing w:val="-8"/>
                <w:sz w:val="21"/>
                <w:szCs w:val="21"/>
              </w:rPr>
              <w:t>主要资历、经验及承担过的项</w:t>
            </w:r>
            <w:r>
              <w:rPr>
                <w:rFonts w:hint="eastAsia" w:ascii="宋体" w:hAnsi="宋体" w:eastAsia="宋体" w:cs="宋体"/>
                <w:color w:val="auto"/>
                <w:sz w:val="21"/>
                <w:szCs w:val="21"/>
              </w:rPr>
              <w:t>目</w:t>
            </w:r>
          </w:p>
        </w:tc>
      </w:tr>
      <w:tr w14:paraId="12D0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927" w:type="dxa"/>
            <w:gridSpan w:val="5"/>
            <w:tcBorders>
              <w:left w:val="single" w:color="000000" w:sz="10" w:space="0"/>
              <w:right w:val="single" w:color="000000" w:sz="10" w:space="0"/>
            </w:tcBorders>
            <w:vAlign w:val="top"/>
          </w:tcPr>
          <w:p w14:paraId="03882F28">
            <w:pPr>
              <w:pStyle w:val="54"/>
              <w:spacing w:before="139" w:line="196" w:lineRule="auto"/>
              <w:ind w:left="3770"/>
              <w:rPr>
                <w:rFonts w:hint="eastAsia" w:ascii="宋体" w:hAnsi="宋体" w:eastAsia="宋体" w:cs="宋体"/>
                <w:color w:val="auto"/>
                <w:sz w:val="21"/>
                <w:szCs w:val="21"/>
              </w:rPr>
            </w:pPr>
            <w:r>
              <w:rPr>
                <w:rFonts w:hint="eastAsia" w:ascii="宋体" w:hAnsi="宋体" w:eastAsia="宋体" w:cs="宋体"/>
                <w:color w:val="auto"/>
                <w:spacing w:val="-3"/>
                <w:sz w:val="21"/>
                <w:szCs w:val="21"/>
              </w:rPr>
              <w:t>一、总部人员</w:t>
            </w:r>
          </w:p>
        </w:tc>
      </w:tr>
      <w:tr w14:paraId="106AC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tcBorders>
              <w:left w:val="single" w:color="000000" w:sz="10" w:space="0"/>
            </w:tcBorders>
            <w:vAlign w:val="top"/>
          </w:tcPr>
          <w:p w14:paraId="3E7C750F">
            <w:pPr>
              <w:pStyle w:val="54"/>
              <w:spacing w:before="136" w:line="197" w:lineRule="auto"/>
              <w:ind w:left="322"/>
              <w:rPr>
                <w:rFonts w:hint="eastAsia" w:ascii="宋体" w:hAnsi="宋体" w:eastAsia="宋体" w:cs="宋体"/>
                <w:color w:val="auto"/>
                <w:sz w:val="21"/>
                <w:szCs w:val="21"/>
              </w:rPr>
            </w:pPr>
            <w:r>
              <w:rPr>
                <w:rFonts w:hint="eastAsia" w:ascii="宋体" w:hAnsi="宋体" w:eastAsia="宋体" w:cs="宋体"/>
                <w:color w:val="auto"/>
                <w:spacing w:val="-4"/>
                <w:sz w:val="21"/>
                <w:szCs w:val="21"/>
              </w:rPr>
              <w:t>项目主管</w:t>
            </w:r>
          </w:p>
        </w:tc>
        <w:tc>
          <w:tcPr>
            <w:tcW w:w="1327" w:type="dxa"/>
            <w:vAlign w:val="top"/>
          </w:tcPr>
          <w:p w14:paraId="52056EA0">
            <w:pPr>
              <w:rPr>
                <w:rFonts w:hint="eastAsia" w:ascii="宋体" w:hAnsi="宋体" w:eastAsia="宋体" w:cs="宋体"/>
                <w:color w:val="auto"/>
                <w:sz w:val="21"/>
                <w:szCs w:val="21"/>
              </w:rPr>
            </w:pPr>
          </w:p>
        </w:tc>
        <w:tc>
          <w:tcPr>
            <w:tcW w:w="1061" w:type="dxa"/>
            <w:vAlign w:val="top"/>
          </w:tcPr>
          <w:p w14:paraId="24F3C4C0">
            <w:pPr>
              <w:rPr>
                <w:rFonts w:hint="eastAsia" w:ascii="宋体" w:hAnsi="宋体" w:eastAsia="宋体" w:cs="宋体"/>
                <w:color w:val="auto"/>
                <w:sz w:val="21"/>
                <w:szCs w:val="21"/>
              </w:rPr>
            </w:pPr>
          </w:p>
        </w:tc>
        <w:tc>
          <w:tcPr>
            <w:tcW w:w="1061" w:type="dxa"/>
            <w:vAlign w:val="top"/>
          </w:tcPr>
          <w:p w14:paraId="68A877F6">
            <w:pPr>
              <w:rPr>
                <w:rFonts w:hint="eastAsia" w:ascii="宋体" w:hAnsi="宋体" w:eastAsia="宋体" w:cs="宋体"/>
                <w:color w:val="auto"/>
                <w:sz w:val="21"/>
                <w:szCs w:val="21"/>
              </w:rPr>
            </w:pPr>
          </w:p>
        </w:tc>
        <w:tc>
          <w:tcPr>
            <w:tcW w:w="3711" w:type="dxa"/>
            <w:tcBorders>
              <w:right w:val="single" w:color="000000" w:sz="10" w:space="0"/>
            </w:tcBorders>
            <w:vAlign w:val="top"/>
          </w:tcPr>
          <w:p w14:paraId="6F3EC3BB">
            <w:pPr>
              <w:rPr>
                <w:rFonts w:hint="eastAsia" w:ascii="宋体" w:hAnsi="宋体" w:eastAsia="宋体" w:cs="宋体"/>
                <w:color w:val="auto"/>
                <w:sz w:val="21"/>
                <w:szCs w:val="21"/>
              </w:rPr>
            </w:pPr>
          </w:p>
        </w:tc>
      </w:tr>
      <w:tr w14:paraId="57926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vMerge w:val="restart"/>
            <w:tcBorders>
              <w:left w:val="single" w:color="000000" w:sz="10" w:space="0"/>
              <w:bottom w:val="nil"/>
            </w:tcBorders>
            <w:vAlign w:val="top"/>
          </w:tcPr>
          <w:p w14:paraId="0B2E879B">
            <w:pPr>
              <w:spacing w:line="248" w:lineRule="auto"/>
              <w:rPr>
                <w:rFonts w:hint="eastAsia" w:ascii="宋体" w:hAnsi="宋体" w:eastAsia="宋体" w:cs="宋体"/>
                <w:color w:val="auto"/>
                <w:sz w:val="21"/>
                <w:szCs w:val="21"/>
              </w:rPr>
            </w:pPr>
          </w:p>
          <w:p w14:paraId="1AB919A8">
            <w:pPr>
              <w:spacing w:line="248" w:lineRule="auto"/>
              <w:rPr>
                <w:rFonts w:hint="eastAsia" w:ascii="宋体" w:hAnsi="宋体" w:eastAsia="宋体" w:cs="宋体"/>
                <w:color w:val="auto"/>
                <w:sz w:val="21"/>
                <w:szCs w:val="21"/>
              </w:rPr>
            </w:pPr>
          </w:p>
          <w:p w14:paraId="067945AE">
            <w:pPr>
              <w:pStyle w:val="54"/>
              <w:spacing w:before="91" w:line="221" w:lineRule="auto"/>
              <w:ind w:left="318"/>
              <w:rPr>
                <w:rFonts w:hint="eastAsia" w:ascii="宋体" w:hAnsi="宋体" w:eastAsia="宋体" w:cs="宋体"/>
                <w:color w:val="auto"/>
                <w:sz w:val="21"/>
                <w:szCs w:val="21"/>
              </w:rPr>
            </w:pPr>
            <w:r>
              <w:rPr>
                <w:rFonts w:hint="eastAsia" w:ascii="宋体" w:hAnsi="宋体" w:eastAsia="宋体" w:cs="宋体"/>
                <w:color w:val="auto"/>
                <w:spacing w:val="-3"/>
                <w:sz w:val="21"/>
                <w:szCs w:val="21"/>
              </w:rPr>
              <w:t>其他人员</w:t>
            </w:r>
          </w:p>
        </w:tc>
        <w:tc>
          <w:tcPr>
            <w:tcW w:w="1327" w:type="dxa"/>
            <w:vAlign w:val="top"/>
          </w:tcPr>
          <w:p w14:paraId="08955351">
            <w:pPr>
              <w:rPr>
                <w:rFonts w:hint="eastAsia" w:ascii="宋体" w:hAnsi="宋体" w:eastAsia="宋体" w:cs="宋体"/>
                <w:color w:val="auto"/>
                <w:sz w:val="21"/>
                <w:szCs w:val="21"/>
              </w:rPr>
            </w:pPr>
          </w:p>
        </w:tc>
        <w:tc>
          <w:tcPr>
            <w:tcW w:w="1061" w:type="dxa"/>
            <w:vAlign w:val="top"/>
          </w:tcPr>
          <w:p w14:paraId="3EB174F9">
            <w:pPr>
              <w:rPr>
                <w:rFonts w:hint="eastAsia" w:ascii="宋体" w:hAnsi="宋体" w:eastAsia="宋体" w:cs="宋体"/>
                <w:color w:val="auto"/>
                <w:sz w:val="21"/>
                <w:szCs w:val="21"/>
              </w:rPr>
            </w:pPr>
          </w:p>
        </w:tc>
        <w:tc>
          <w:tcPr>
            <w:tcW w:w="1061" w:type="dxa"/>
            <w:vAlign w:val="top"/>
          </w:tcPr>
          <w:p w14:paraId="02B7EC1A">
            <w:pPr>
              <w:rPr>
                <w:rFonts w:hint="eastAsia" w:ascii="宋体" w:hAnsi="宋体" w:eastAsia="宋体" w:cs="宋体"/>
                <w:color w:val="auto"/>
                <w:sz w:val="21"/>
                <w:szCs w:val="21"/>
              </w:rPr>
            </w:pPr>
          </w:p>
        </w:tc>
        <w:tc>
          <w:tcPr>
            <w:tcW w:w="3711" w:type="dxa"/>
            <w:tcBorders>
              <w:right w:val="single" w:color="000000" w:sz="10" w:space="0"/>
            </w:tcBorders>
            <w:vAlign w:val="top"/>
          </w:tcPr>
          <w:p w14:paraId="26FC3FFE">
            <w:pPr>
              <w:rPr>
                <w:rFonts w:hint="eastAsia" w:ascii="宋体" w:hAnsi="宋体" w:eastAsia="宋体" w:cs="宋体"/>
                <w:color w:val="auto"/>
                <w:sz w:val="21"/>
                <w:szCs w:val="21"/>
              </w:rPr>
            </w:pPr>
          </w:p>
        </w:tc>
      </w:tr>
      <w:tr w14:paraId="2928E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vMerge w:val="continue"/>
            <w:tcBorders>
              <w:top w:val="nil"/>
              <w:left w:val="single" w:color="000000" w:sz="10" w:space="0"/>
              <w:bottom w:val="nil"/>
            </w:tcBorders>
            <w:vAlign w:val="top"/>
          </w:tcPr>
          <w:p w14:paraId="3882DE04">
            <w:pPr>
              <w:rPr>
                <w:rFonts w:hint="eastAsia" w:ascii="宋体" w:hAnsi="宋体" w:eastAsia="宋体" w:cs="宋体"/>
                <w:color w:val="auto"/>
                <w:sz w:val="21"/>
                <w:szCs w:val="21"/>
              </w:rPr>
            </w:pPr>
          </w:p>
        </w:tc>
        <w:tc>
          <w:tcPr>
            <w:tcW w:w="1327" w:type="dxa"/>
            <w:vAlign w:val="top"/>
          </w:tcPr>
          <w:p w14:paraId="0CAF4202">
            <w:pPr>
              <w:rPr>
                <w:rFonts w:hint="eastAsia" w:ascii="宋体" w:hAnsi="宋体" w:eastAsia="宋体" w:cs="宋体"/>
                <w:color w:val="auto"/>
                <w:sz w:val="21"/>
                <w:szCs w:val="21"/>
              </w:rPr>
            </w:pPr>
          </w:p>
        </w:tc>
        <w:tc>
          <w:tcPr>
            <w:tcW w:w="1061" w:type="dxa"/>
            <w:vAlign w:val="top"/>
          </w:tcPr>
          <w:p w14:paraId="304A3476">
            <w:pPr>
              <w:rPr>
                <w:rFonts w:hint="eastAsia" w:ascii="宋体" w:hAnsi="宋体" w:eastAsia="宋体" w:cs="宋体"/>
                <w:color w:val="auto"/>
                <w:sz w:val="21"/>
                <w:szCs w:val="21"/>
              </w:rPr>
            </w:pPr>
          </w:p>
        </w:tc>
        <w:tc>
          <w:tcPr>
            <w:tcW w:w="1061" w:type="dxa"/>
            <w:vAlign w:val="top"/>
          </w:tcPr>
          <w:p w14:paraId="70A3AC27">
            <w:pPr>
              <w:rPr>
                <w:rFonts w:hint="eastAsia" w:ascii="宋体" w:hAnsi="宋体" w:eastAsia="宋体" w:cs="宋体"/>
                <w:color w:val="auto"/>
                <w:sz w:val="21"/>
                <w:szCs w:val="21"/>
              </w:rPr>
            </w:pPr>
          </w:p>
        </w:tc>
        <w:tc>
          <w:tcPr>
            <w:tcW w:w="3711" w:type="dxa"/>
            <w:tcBorders>
              <w:right w:val="single" w:color="000000" w:sz="10" w:space="0"/>
            </w:tcBorders>
            <w:vAlign w:val="top"/>
          </w:tcPr>
          <w:p w14:paraId="479CB925">
            <w:pPr>
              <w:rPr>
                <w:rFonts w:hint="eastAsia" w:ascii="宋体" w:hAnsi="宋体" w:eastAsia="宋体" w:cs="宋体"/>
                <w:color w:val="auto"/>
                <w:sz w:val="21"/>
                <w:szCs w:val="21"/>
              </w:rPr>
            </w:pPr>
          </w:p>
        </w:tc>
      </w:tr>
      <w:tr w14:paraId="160EE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vMerge w:val="continue"/>
            <w:tcBorders>
              <w:top w:val="nil"/>
              <w:left w:val="single" w:color="000000" w:sz="10" w:space="0"/>
            </w:tcBorders>
            <w:vAlign w:val="top"/>
          </w:tcPr>
          <w:p w14:paraId="120EC67A">
            <w:pPr>
              <w:rPr>
                <w:rFonts w:hint="eastAsia" w:ascii="宋体" w:hAnsi="宋体" w:eastAsia="宋体" w:cs="宋体"/>
                <w:color w:val="auto"/>
                <w:sz w:val="21"/>
                <w:szCs w:val="21"/>
              </w:rPr>
            </w:pPr>
          </w:p>
        </w:tc>
        <w:tc>
          <w:tcPr>
            <w:tcW w:w="1327" w:type="dxa"/>
            <w:vAlign w:val="top"/>
          </w:tcPr>
          <w:p w14:paraId="02A24034">
            <w:pPr>
              <w:rPr>
                <w:rFonts w:hint="eastAsia" w:ascii="宋体" w:hAnsi="宋体" w:eastAsia="宋体" w:cs="宋体"/>
                <w:color w:val="auto"/>
                <w:sz w:val="21"/>
                <w:szCs w:val="21"/>
              </w:rPr>
            </w:pPr>
          </w:p>
        </w:tc>
        <w:tc>
          <w:tcPr>
            <w:tcW w:w="1061" w:type="dxa"/>
            <w:vAlign w:val="top"/>
          </w:tcPr>
          <w:p w14:paraId="749947A5">
            <w:pPr>
              <w:rPr>
                <w:rFonts w:hint="eastAsia" w:ascii="宋体" w:hAnsi="宋体" w:eastAsia="宋体" w:cs="宋体"/>
                <w:color w:val="auto"/>
                <w:sz w:val="21"/>
                <w:szCs w:val="21"/>
              </w:rPr>
            </w:pPr>
          </w:p>
        </w:tc>
        <w:tc>
          <w:tcPr>
            <w:tcW w:w="1061" w:type="dxa"/>
            <w:vAlign w:val="top"/>
          </w:tcPr>
          <w:p w14:paraId="60B56A62">
            <w:pPr>
              <w:rPr>
                <w:rFonts w:hint="eastAsia" w:ascii="宋体" w:hAnsi="宋体" w:eastAsia="宋体" w:cs="宋体"/>
                <w:color w:val="auto"/>
                <w:sz w:val="21"/>
                <w:szCs w:val="21"/>
              </w:rPr>
            </w:pPr>
          </w:p>
        </w:tc>
        <w:tc>
          <w:tcPr>
            <w:tcW w:w="3711" w:type="dxa"/>
            <w:tcBorders>
              <w:right w:val="single" w:color="000000" w:sz="10" w:space="0"/>
            </w:tcBorders>
            <w:vAlign w:val="top"/>
          </w:tcPr>
          <w:p w14:paraId="64787BC3">
            <w:pPr>
              <w:rPr>
                <w:rFonts w:hint="eastAsia" w:ascii="宋体" w:hAnsi="宋体" w:eastAsia="宋体" w:cs="宋体"/>
                <w:color w:val="auto"/>
                <w:sz w:val="21"/>
                <w:szCs w:val="21"/>
              </w:rPr>
            </w:pPr>
          </w:p>
        </w:tc>
      </w:tr>
      <w:tr w14:paraId="54FF7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27" w:type="dxa"/>
            <w:gridSpan w:val="5"/>
            <w:tcBorders>
              <w:left w:val="single" w:color="000000" w:sz="10" w:space="0"/>
              <w:right w:val="single" w:color="000000" w:sz="10" w:space="0"/>
            </w:tcBorders>
            <w:vAlign w:val="top"/>
          </w:tcPr>
          <w:p w14:paraId="29EFA3CA">
            <w:pPr>
              <w:pStyle w:val="54"/>
              <w:spacing w:before="134" w:line="198" w:lineRule="auto"/>
              <w:ind w:left="3770"/>
              <w:rPr>
                <w:rFonts w:hint="eastAsia" w:ascii="宋体" w:hAnsi="宋体" w:eastAsia="宋体" w:cs="宋体"/>
                <w:color w:val="auto"/>
                <w:sz w:val="21"/>
                <w:szCs w:val="21"/>
              </w:rPr>
            </w:pPr>
            <w:r>
              <w:rPr>
                <w:rFonts w:hint="eastAsia" w:ascii="宋体" w:hAnsi="宋体" w:eastAsia="宋体" w:cs="宋体"/>
                <w:color w:val="auto"/>
                <w:spacing w:val="-3"/>
                <w:sz w:val="21"/>
                <w:szCs w:val="21"/>
              </w:rPr>
              <w:t>二、现场人员</w:t>
            </w:r>
          </w:p>
        </w:tc>
      </w:tr>
      <w:tr w14:paraId="1FCC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tcBorders>
              <w:left w:val="single" w:color="000000" w:sz="10" w:space="0"/>
            </w:tcBorders>
            <w:vAlign w:val="top"/>
          </w:tcPr>
          <w:p w14:paraId="63E42195">
            <w:pPr>
              <w:pStyle w:val="54"/>
              <w:spacing w:before="136" w:line="197" w:lineRule="auto"/>
              <w:ind w:left="322"/>
              <w:rPr>
                <w:rFonts w:hint="eastAsia" w:ascii="宋体" w:hAnsi="宋体" w:eastAsia="宋体" w:cs="宋体"/>
                <w:color w:val="auto"/>
                <w:sz w:val="21"/>
                <w:szCs w:val="21"/>
              </w:rPr>
            </w:pPr>
            <w:r>
              <w:rPr>
                <w:rFonts w:hint="eastAsia" w:ascii="宋体" w:hAnsi="宋体" w:eastAsia="宋体" w:cs="宋体"/>
                <w:color w:val="auto"/>
                <w:spacing w:val="-4"/>
                <w:sz w:val="21"/>
                <w:szCs w:val="21"/>
              </w:rPr>
              <w:t>项目经理</w:t>
            </w:r>
          </w:p>
        </w:tc>
        <w:tc>
          <w:tcPr>
            <w:tcW w:w="1327" w:type="dxa"/>
            <w:vAlign w:val="top"/>
          </w:tcPr>
          <w:p w14:paraId="74A3D15E">
            <w:pPr>
              <w:rPr>
                <w:rFonts w:hint="eastAsia" w:ascii="宋体" w:hAnsi="宋体" w:eastAsia="宋体" w:cs="宋体"/>
                <w:color w:val="auto"/>
                <w:sz w:val="21"/>
                <w:szCs w:val="21"/>
              </w:rPr>
            </w:pPr>
          </w:p>
        </w:tc>
        <w:tc>
          <w:tcPr>
            <w:tcW w:w="1061" w:type="dxa"/>
            <w:vAlign w:val="top"/>
          </w:tcPr>
          <w:p w14:paraId="0603F645">
            <w:pPr>
              <w:rPr>
                <w:rFonts w:hint="eastAsia" w:ascii="宋体" w:hAnsi="宋体" w:eastAsia="宋体" w:cs="宋体"/>
                <w:color w:val="auto"/>
                <w:sz w:val="21"/>
                <w:szCs w:val="21"/>
              </w:rPr>
            </w:pPr>
          </w:p>
        </w:tc>
        <w:tc>
          <w:tcPr>
            <w:tcW w:w="1061" w:type="dxa"/>
            <w:vAlign w:val="top"/>
          </w:tcPr>
          <w:p w14:paraId="3DD44ED8">
            <w:pPr>
              <w:rPr>
                <w:rFonts w:hint="eastAsia" w:ascii="宋体" w:hAnsi="宋体" w:eastAsia="宋体" w:cs="宋体"/>
                <w:color w:val="auto"/>
                <w:sz w:val="21"/>
                <w:szCs w:val="21"/>
              </w:rPr>
            </w:pPr>
          </w:p>
        </w:tc>
        <w:tc>
          <w:tcPr>
            <w:tcW w:w="3711" w:type="dxa"/>
            <w:tcBorders>
              <w:right w:val="single" w:color="000000" w:sz="10" w:space="0"/>
            </w:tcBorders>
            <w:vAlign w:val="top"/>
          </w:tcPr>
          <w:p w14:paraId="0AADB5BB">
            <w:pPr>
              <w:rPr>
                <w:rFonts w:hint="eastAsia" w:ascii="宋体" w:hAnsi="宋体" w:eastAsia="宋体" w:cs="宋体"/>
                <w:color w:val="auto"/>
                <w:sz w:val="21"/>
                <w:szCs w:val="21"/>
              </w:rPr>
            </w:pPr>
          </w:p>
        </w:tc>
      </w:tr>
      <w:tr w14:paraId="2A46B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tcBorders>
              <w:left w:val="single" w:color="000000" w:sz="10" w:space="0"/>
            </w:tcBorders>
            <w:vAlign w:val="top"/>
          </w:tcPr>
          <w:p w14:paraId="29008EDC">
            <w:pPr>
              <w:pStyle w:val="54"/>
              <w:spacing w:before="137" w:line="196" w:lineRule="auto"/>
              <w:ind w:left="182"/>
              <w:rPr>
                <w:rFonts w:hint="eastAsia" w:ascii="宋体" w:hAnsi="宋体" w:eastAsia="宋体" w:cs="宋体"/>
                <w:color w:val="auto"/>
                <w:sz w:val="21"/>
                <w:szCs w:val="21"/>
              </w:rPr>
            </w:pPr>
            <w:r>
              <w:rPr>
                <w:rFonts w:hint="eastAsia" w:ascii="宋体" w:hAnsi="宋体" w:eastAsia="宋体" w:cs="宋体"/>
                <w:color w:val="auto"/>
                <w:spacing w:val="-3"/>
                <w:sz w:val="21"/>
                <w:szCs w:val="21"/>
              </w:rPr>
              <w:t>项目副经理</w:t>
            </w:r>
          </w:p>
        </w:tc>
        <w:tc>
          <w:tcPr>
            <w:tcW w:w="1327" w:type="dxa"/>
            <w:vAlign w:val="top"/>
          </w:tcPr>
          <w:p w14:paraId="2543CA8B">
            <w:pPr>
              <w:rPr>
                <w:rFonts w:hint="eastAsia" w:ascii="宋体" w:hAnsi="宋体" w:eastAsia="宋体" w:cs="宋体"/>
                <w:color w:val="auto"/>
                <w:sz w:val="21"/>
                <w:szCs w:val="21"/>
              </w:rPr>
            </w:pPr>
          </w:p>
        </w:tc>
        <w:tc>
          <w:tcPr>
            <w:tcW w:w="1061" w:type="dxa"/>
            <w:vAlign w:val="top"/>
          </w:tcPr>
          <w:p w14:paraId="3131B4B4">
            <w:pPr>
              <w:rPr>
                <w:rFonts w:hint="eastAsia" w:ascii="宋体" w:hAnsi="宋体" w:eastAsia="宋体" w:cs="宋体"/>
                <w:color w:val="auto"/>
                <w:sz w:val="21"/>
                <w:szCs w:val="21"/>
              </w:rPr>
            </w:pPr>
          </w:p>
        </w:tc>
        <w:tc>
          <w:tcPr>
            <w:tcW w:w="1061" w:type="dxa"/>
            <w:vAlign w:val="top"/>
          </w:tcPr>
          <w:p w14:paraId="0CB8F920">
            <w:pPr>
              <w:rPr>
                <w:rFonts w:hint="eastAsia" w:ascii="宋体" w:hAnsi="宋体" w:eastAsia="宋体" w:cs="宋体"/>
                <w:color w:val="auto"/>
                <w:sz w:val="21"/>
                <w:szCs w:val="21"/>
              </w:rPr>
            </w:pPr>
          </w:p>
        </w:tc>
        <w:tc>
          <w:tcPr>
            <w:tcW w:w="3711" w:type="dxa"/>
            <w:tcBorders>
              <w:right w:val="single" w:color="000000" w:sz="10" w:space="0"/>
            </w:tcBorders>
            <w:vAlign w:val="top"/>
          </w:tcPr>
          <w:p w14:paraId="00C30AA0">
            <w:pPr>
              <w:rPr>
                <w:rFonts w:hint="eastAsia" w:ascii="宋体" w:hAnsi="宋体" w:eastAsia="宋体" w:cs="宋体"/>
                <w:color w:val="auto"/>
                <w:sz w:val="21"/>
                <w:szCs w:val="21"/>
              </w:rPr>
            </w:pPr>
          </w:p>
        </w:tc>
      </w:tr>
      <w:tr w14:paraId="1FFD8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tcBorders>
              <w:left w:val="single" w:color="000000" w:sz="10" w:space="0"/>
            </w:tcBorders>
            <w:vAlign w:val="top"/>
          </w:tcPr>
          <w:p w14:paraId="20FEB84B">
            <w:pPr>
              <w:pStyle w:val="54"/>
              <w:spacing w:before="136" w:line="197" w:lineRule="auto"/>
              <w:ind w:left="179"/>
              <w:rPr>
                <w:rFonts w:hint="eastAsia" w:ascii="宋体" w:hAnsi="宋体" w:eastAsia="宋体" w:cs="宋体"/>
                <w:color w:val="auto"/>
                <w:sz w:val="21"/>
                <w:szCs w:val="21"/>
              </w:rPr>
            </w:pPr>
            <w:r>
              <w:rPr>
                <w:rFonts w:hint="eastAsia" w:ascii="宋体" w:hAnsi="宋体" w:eastAsia="宋体" w:cs="宋体"/>
                <w:color w:val="auto"/>
                <w:spacing w:val="-3"/>
                <w:sz w:val="21"/>
                <w:szCs w:val="21"/>
              </w:rPr>
              <w:t>技术负责人</w:t>
            </w:r>
          </w:p>
        </w:tc>
        <w:tc>
          <w:tcPr>
            <w:tcW w:w="1327" w:type="dxa"/>
            <w:vAlign w:val="top"/>
          </w:tcPr>
          <w:p w14:paraId="38CDB903">
            <w:pPr>
              <w:rPr>
                <w:rFonts w:hint="eastAsia" w:ascii="宋体" w:hAnsi="宋体" w:eastAsia="宋体" w:cs="宋体"/>
                <w:color w:val="auto"/>
                <w:sz w:val="21"/>
                <w:szCs w:val="21"/>
              </w:rPr>
            </w:pPr>
          </w:p>
        </w:tc>
        <w:tc>
          <w:tcPr>
            <w:tcW w:w="1061" w:type="dxa"/>
            <w:vAlign w:val="top"/>
          </w:tcPr>
          <w:p w14:paraId="46C8130E">
            <w:pPr>
              <w:rPr>
                <w:rFonts w:hint="eastAsia" w:ascii="宋体" w:hAnsi="宋体" w:eastAsia="宋体" w:cs="宋体"/>
                <w:color w:val="auto"/>
                <w:sz w:val="21"/>
                <w:szCs w:val="21"/>
              </w:rPr>
            </w:pPr>
          </w:p>
        </w:tc>
        <w:tc>
          <w:tcPr>
            <w:tcW w:w="1061" w:type="dxa"/>
            <w:vAlign w:val="top"/>
          </w:tcPr>
          <w:p w14:paraId="2687A062">
            <w:pPr>
              <w:rPr>
                <w:rFonts w:hint="eastAsia" w:ascii="宋体" w:hAnsi="宋体" w:eastAsia="宋体" w:cs="宋体"/>
                <w:color w:val="auto"/>
                <w:sz w:val="21"/>
                <w:szCs w:val="21"/>
              </w:rPr>
            </w:pPr>
          </w:p>
        </w:tc>
        <w:tc>
          <w:tcPr>
            <w:tcW w:w="3711" w:type="dxa"/>
            <w:tcBorders>
              <w:right w:val="single" w:color="000000" w:sz="10" w:space="0"/>
            </w:tcBorders>
            <w:vAlign w:val="top"/>
          </w:tcPr>
          <w:p w14:paraId="08F1C02A">
            <w:pPr>
              <w:rPr>
                <w:rFonts w:hint="eastAsia" w:ascii="宋体" w:hAnsi="宋体" w:eastAsia="宋体" w:cs="宋体"/>
                <w:color w:val="auto"/>
                <w:sz w:val="21"/>
                <w:szCs w:val="21"/>
              </w:rPr>
            </w:pPr>
          </w:p>
        </w:tc>
      </w:tr>
      <w:tr w14:paraId="268A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tcBorders>
              <w:left w:val="single" w:color="000000" w:sz="10" w:space="0"/>
            </w:tcBorders>
            <w:vAlign w:val="top"/>
          </w:tcPr>
          <w:p w14:paraId="32028BFE">
            <w:pPr>
              <w:pStyle w:val="54"/>
              <w:spacing w:before="137" w:line="196" w:lineRule="auto"/>
              <w:ind w:left="316"/>
              <w:rPr>
                <w:rFonts w:hint="eastAsia" w:ascii="宋体" w:hAnsi="宋体" w:eastAsia="宋体" w:cs="宋体"/>
                <w:color w:val="auto"/>
                <w:sz w:val="21"/>
                <w:szCs w:val="21"/>
              </w:rPr>
            </w:pPr>
            <w:r>
              <w:rPr>
                <w:rFonts w:hint="eastAsia" w:ascii="宋体" w:hAnsi="宋体" w:eastAsia="宋体" w:cs="宋体"/>
                <w:color w:val="auto"/>
                <w:spacing w:val="-3"/>
                <w:sz w:val="21"/>
                <w:szCs w:val="21"/>
              </w:rPr>
              <w:t>造价管理</w:t>
            </w:r>
          </w:p>
        </w:tc>
        <w:tc>
          <w:tcPr>
            <w:tcW w:w="1327" w:type="dxa"/>
            <w:vAlign w:val="top"/>
          </w:tcPr>
          <w:p w14:paraId="40A22676">
            <w:pPr>
              <w:rPr>
                <w:rFonts w:hint="eastAsia" w:ascii="宋体" w:hAnsi="宋体" w:eastAsia="宋体" w:cs="宋体"/>
                <w:color w:val="auto"/>
                <w:sz w:val="21"/>
                <w:szCs w:val="21"/>
              </w:rPr>
            </w:pPr>
          </w:p>
        </w:tc>
        <w:tc>
          <w:tcPr>
            <w:tcW w:w="1061" w:type="dxa"/>
            <w:vAlign w:val="top"/>
          </w:tcPr>
          <w:p w14:paraId="550CDD3E">
            <w:pPr>
              <w:rPr>
                <w:rFonts w:hint="eastAsia" w:ascii="宋体" w:hAnsi="宋体" w:eastAsia="宋体" w:cs="宋体"/>
                <w:color w:val="auto"/>
                <w:sz w:val="21"/>
                <w:szCs w:val="21"/>
              </w:rPr>
            </w:pPr>
          </w:p>
        </w:tc>
        <w:tc>
          <w:tcPr>
            <w:tcW w:w="1061" w:type="dxa"/>
            <w:vAlign w:val="top"/>
          </w:tcPr>
          <w:p w14:paraId="3DAD1971">
            <w:pPr>
              <w:rPr>
                <w:rFonts w:hint="eastAsia" w:ascii="宋体" w:hAnsi="宋体" w:eastAsia="宋体" w:cs="宋体"/>
                <w:color w:val="auto"/>
                <w:sz w:val="21"/>
                <w:szCs w:val="21"/>
              </w:rPr>
            </w:pPr>
          </w:p>
        </w:tc>
        <w:tc>
          <w:tcPr>
            <w:tcW w:w="3711" w:type="dxa"/>
            <w:tcBorders>
              <w:right w:val="single" w:color="000000" w:sz="10" w:space="0"/>
            </w:tcBorders>
            <w:vAlign w:val="top"/>
          </w:tcPr>
          <w:p w14:paraId="49629178">
            <w:pPr>
              <w:rPr>
                <w:rFonts w:hint="eastAsia" w:ascii="宋体" w:hAnsi="宋体" w:eastAsia="宋体" w:cs="宋体"/>
                <w:color w:val="auto"/>
                <w:sz w:val="21"/>
                <w:szCs w:val="21"/>
              </w:rPr>
            </w:pPr>
          </w:p>
        </w:tc>
      </w:tr>
      <w:tr w14:paraId="72D3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tcBorders>
              <w:left w:val="single" w:color="000000" w:sz="10" w:space="0"/>
            </w:tcBorders>
            <w:vAlign w:val="top"/>
          </w:tcPr>
          <w:p w14:paraId="1D538336">
            <w:pPr>
              <w:pStyle w:val="54"/>
              <w:spacing w:before="136" w:line="197" w:lineRule="auto"/>
              <w:ind w:left="318"/>
              <w:rPr>
                <w:rFonts w:hint="eastAsia" w:ascii="宋体" w:hAnsi="宋体" w:eastAsia="宋体" w:cs="宋体"/>
                <w:color w:val="auto"/>
                <w:sz w:val="21"/>
                <w:szCs w:val="21"/>
              </w:rPr>
            </w:pPr>
            <w:r>
              <w:rPr>
                <w:rFonts w:hint="eastAsia" w:ascii="宋体" w:hAnsi="宋体" w:eastAsia="宋体" w:cs="宋体"/>
                <w:color w:val="auto"/>
                <w:spacing w:val="-3"/>
                <w:sz w:val="21"/>
                <w:szCs w:val="21"/>
              </w:rPr>
              <w:t>质量管理</w:t>
            </w:r>
          </w:p>
        </w:tc>
        <w:tc>
          <w:tcPr>
            <w:tcW w:w="1327" w:type="dxa"/>
            <w:vAlign w:val="top"/>
          </w:tcPr>
          <w:p w14:paraId="2118E0E1">
            <w:pPr>
              <w:rPr>
                <w:rFonts w:hint="eastAsia" w:ascii="宋体" w:hAnsi="宋体" w:eastAsia="宋体" w:cs="宋体"/>
                <w:color w:val="auto"/>
                <w:sz w:val="21"/>
                <w:szCs w:val="21"/>
              </w:rPr>
            </w:pPr>
          </w:p>
        </w:tc>
        <w:tc>
          <w:tcPr>
            <w:tcW w:w="1061" w:type="dxa"/>
            <w:vAlign w:val="top"/>
          </w:tcPr>
          <w:p w14:paraId="5D58C5D0">
            <w:pPr>
              <w:rPr>
                <w:rFonts w:hint="eastAsia" w:ascii="宋体" w:hAnsi="宋体" w:eastAsia="宋体" w:cs="宋体"/>
                <w:color w:val="auto"/>
                <w:sz w:val="21"/>
                <w:szCs w:val="21"/>
              </w:rPr>
            </w:pPr>
          </w:p>
        </w:tc>
        <w:tc>
          <w:tcPr>
            <w:tcW w:w="1061" w:type="dxa"/>
            <w:vAlign w:val="top"/>
          </w:tcPr>
          <w:p w14:paraId="792A4ABC">
            <w:pPr>
              <w:rPr>
                <w:rFonts w:hint="eastAsia" w:ascii="宋体" w:hAnsi="宋体" w:eastAsia="宋体" w:cs="宋体"/>
                <w:color w:val="auto"/>
                <w:sz w:val="21"/>
                <w:szCs w:val="21"/>
              </w:rPr>
            </w:pPr>
          </w:p>
        </w:tc>
        <w:tc>
          <w:tcPr>
            <w:tcW w:w="3711" w:type="dxa"/>
            <w:tcBorders>
              <w:right w:val="single" w:color="000000" w:sz="10" w:space="0"/>
            </w:tcBorders>
            <w:vAlign w:val="top"/>
          </w:tcPr>
          <w:p w14:paraId="32D1DAB2">
            <w:pPr>
              <w:rPr>
                <w:rFonts w:hint="eastAsia" w:ascii="宋体" w:hAnsi="宋体" w:eastAsia="宋体" w:cs="宋体"/>
                <w:color w:val="auto"/>
                <w:sz w:val="21"/>
                <w:szCs w:val="21"/>
              </w:rPr>
            </w:pPr>
          </w:p>
        </w:tc>
      </w:tr>
      <w:tr w14:paraId="797D2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tcBorders>
              <w:left w:val="single" w:color="000000" w:sz="10" w:space="0"/>
            </w:tcBorders>
            <w:vAlign w:val="top"/>
          </w:tcPr>
          <w:p w14:paraId="1D0AB65B">
            <w:pPr>
              <w:pStyle w:val="54"/>
              <w:spacing w:before="136" w:line="197" w:lineRule="auto"/>
              <w:ind w:left="317"/>
              <w:rPr>
                <w:rFonts w:hint="eastAsia" w:ascii="宋体" w:hAnsi="宋体" w:eastAsia="宋体" w:cs="宋体"/>
                <w:color w:val="auto"/>
                <w:sz w:val="21"/>
                <w:szCs w:val="21"/>
              </w:rPr>
            </w:pPr>
            <w:r>
              <w:rPr>
                <w:rFonts w:hint="eastAsia" w:ascii="宋体" w:hAnsi="宋体" w:eastAsia="宋体" w:cs="宋体"/>
                <w:color w:val="auto"/>
                <w:spacing w:val="-3"/>
                <w:sz w:val="21"/>
                <w:szCs w:val="21"/>
              </w:rPr>
              <w:t>材料管理</w:t>
            </w:r>
          </w:p>
        </w:tc>
        <w:tc>
          <w:tcPr>
            <w:tcW w:w="1327" w:type="dxa"/>
            <w:vAlign w:val="top"/>
          </w:tcPr>
          <w:p w14:paraId="6CB0D366">
            <w:pPr>
              <w:rPr>
                <w:rFonts w:hint="eastAsia" w:ascii="宋体" w:hAnsi="宋体" w:eastAsia="宋体" w:cs="宋体"/>
                <w:color w:val="auto"/>
                <w:sz w:val="21"/>
                <w:szCs w:val="21"/>
              </w:rPr>
            </w:pPr>
          </w:p>
        </w:tc>
        <w:tc>
          <w:tcPr>
            <w:tcW w:w="1061" w:type="dxa"/>
            <w:vAlign w:val="top"/>
          </w:tcPr>
          <w:p w14:paraId="53E0049E">
            <w:pPr>
              <w:rPr>
                <w:rFonts w:hint="eastAsia" w:ascii="宋体" w:hAnsi="宋体" w:eastAsia="宋体" w:cs="宋体"/>
                <w:color w:val="auto"/>
                <w:sz w:val="21"/>
                <w:szCs w:val="21"/>
              </w:rPr>
            </w:pPr>
          </w:p>
        </w:tc>
        <w:tc>
          <w:tcPr>
            <w:tcW w:w="1061" w:type="dxa"/>
            <w:vAlign w:val="top"/>
          </w:tcPr>
          <w:p w14:paraId="36B2E4B8">
            <w:pPr>
              <w:rPr>
                <w:rFonts w:hint="eastAsia" w:ascii="宋体" w:hAnsi="宋体" w:eastAsia="宋体" w:cs="宋体"/>
                <w:color w:val="auto"/>
                <w:sz w:val="21"/>
                <w:szCs w:val="21"/>
              </w:rPr>
            </w:pPr>
          </w:p>
        </w:tc>
        <w:tc>
          <w:tcPr>
            <w:tcW w:w="3711" w:type="dxa"/>
            <w:tcBorders>
              <w:right w:val="single" w:color="000000" w:sz="10" w:space="0"/>
            </w:tcBorders>
            <w:vAlign w:val="top"/>
          </w:tcPr>
          <w:p w14:paraId="459FC67E">
            <w:pPr>
              <w:rPr>
                <w:rFonts w:hint="eastAsia" w:ascii="宋体" w:hAnsi="宋体" w:eastAsia="宋体" w:cs="宋体"/>
                <w:color w:val="auto"/>
                <w:sz w:val="21"/>
                <w:szCs w:val="21"/>
              </w:rPr>
            </w:pPr>
          </w:p>
        </w:tc>
      </w:tr>
      <w:tr w14:paraId="7D661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tcBorders>
              <w:left w:val="single" w:color="000000" w:sz="10" w:space="0"/>
            </w:tcBorders>
            <w:vAlign w:val="top"/>
          </w:tcPr>
          <w:p w14:paraId="1D5309FF">
            <w:pPr>
              <w:pStyle w:val="54"/>
              <w:spacing w:before="137" w:line="196" w:lineRule="auto"/>
              <w:ind w:left="317"/>
              <w:rPr>
                <w:rFonts w:hint="eastAsia" w:ascii="宋体" w:hAnsi="宋体" w:eastAsia="宋体" w:cs="宋体"/>
                <w:color w:val="auto"/>
                <w:sz w:val="21"/>
                <w:szCs w:val="21"/>
              </w:rPr>
            </w:pPr>
            <w:r>
              <w:rPr>
                <w:rFonts w:hint="eastAsia" w:ascii="宋体" w:hAnsi="宋体" w:eastAsia="宋体" w:cs="宋体"/>
                <w:color w:val="auto"/>
                <w:spacing w:val="-3"/>
                <w:sz w:val="21"/>
                <w:szCs w:val="21"/>
              </w:rPr>
              <w:t>计划管理</w:t>
            </w:r>
          </w:p>
        </w:tc>
        <w:tc>
          <w:tcPr>
            <w:tcW w:w="1327" w:type="dxa"/>
            <w:vAlign w:val="top"/>
          </w:tcPr>
          <w:p w14:paraId="5B06769F">
            <w:pPr>
              <w:rPr>
                <w:rFonts w:hint="eastAsia" w:ascii="宋体" w:hAnsi="宋体" w:eastAsia="宋体" w:cs="宋体"/>
                <w:color w:val="auto"/>
                <w:sz w:val="21"/>
                <w:szCs w:val="21"/>
              </w:rPr>
            </w:pPr>
          </w:p>
        </w:tc>
        <w:tc>
          <w:tcPr>
            <w:tcW w:w="1061" w:type="dxa"/>
            <w:vAlign w:val="top"/>
          </w:tcPr>
          <w:p w14:paraId="77F43B13">
            <w:pPr>
              <w:rPr>
                <w:rFonts w:hint="eastAsia" w:ascii="宋体" w:hAnsi="宋体" w:eastAsia="宋体" w:cs="宋体"/>
                <w:color w:val="auto"/>
                <w:sz w:val="21"/>
                <w:szCs w:val="21"/>
              </w:rPr>
            </w:pPr>
          </w:p>
        </w:tc>
        <w:tc>
          <w:tcPr>
            <w:tcW w:w="1061" w:type="dxa"/>
            <w:vAlign w:val="top"/>
          </w:tcPr>
          <w:p w14:paraId="566120F1">
            <w:pPr>
              <w:rPr>
                <w:rFonts w:hint="eastAsia" w:ascii="宋体" w:hAnsi="宋体" w:eastAsia="宋体" w:cs="宋体"/>
                <w:color w:val="auto"/>
                <w:sz w:val="21"/>
                <w:szCs w:val="21"/>
              </w:rPr>
            </w:pPr>
          </w:p>
        </w:tc>
        <w:tc>
          <w:tcPr>
            <w:tcW w:w="3711" w:type="dxa"/>
            <w:tcBorders>
              <w:right w:val="single" w:color="000000" w:sz="10" w:space="0"/>
            </w:tcBorders>
            <w:vAlign w:val="top"/>
          </w:tcPr>
          <w:p w14:paraId="4832F3C6">
            <w:pPr>
              <w:rPr>
                <w:rFonts w:hint="eastAsia" w:ascii="宋体" w:hAnsi="宋体" w:eastAsia="宋体" w:cs="宋体"/>
                <w:color w:val="auto"/>
                <w:sz w:val="21"/>
                <w:szCs w:val="21"/>
              </w:rPr>
            </w:pPr>
          </w:p>
        </w:tc>
      </w:tr>
      <w:tr w14:paraId="372E2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tcBorders>
              <w:left w:val="single" w:color="000000" w:sz="10" w:space="0"/>
            </w:tcBorders>
            <w:vAlign w:val="top"/>
          </w:tcPr>
          <w:p w14:paraId="7F42D24A">
            <w:pPr>
              <w:pStyle w:val="54"/>
              <w:spacing w:before="136" w:line="197" w:lineRule="auto"/>
              <w:ind w:left="323"/>
              <w:rPr>
                <w:rFonts w:hint="eastAsia" w:ascii="宋体" w:hAnsi="宋体" w:eastAsia="宋体" w:cs="宋体"/>
                <w:color w:val="auto"/>
                <w:sz w:val="21"/>
                <w:szCs w:val="21"/>
              </w:rPr>
            </w:pPr>
            <w:r>
              <w:rPr>
                <w:rFonts w:hint="eastAsia" w:ascii="宋体" w:hAnsi="宋体" w:eastAsia="宋体" w:cs="宋体"/>
                <w:color w:val="auto"/>
                <w:spacing w:val="-4"/>
                <w:sz w:val="21"/>
                <w:szCs w:val="21"/>
              </w:rPr>
              <w:t>安全管理</w:t>
            </w:r>
          </w:p>
        </w:tc>
        <w:tc>
          <w:tcPr>
            <w:tcW w:w="1327" w:type="dxa"/>
            <w:vAlign w:val="top"/>
          </w:tcPr>
          <w:p w14:paraId="35278D60">
            <w:pPr>
              <w:rPr>
                <w:rFonts w:hint="eastAsia" w:ascii="宋体" w:hAnsi="宋体" w:eastAsia="宋体" w:cs="宋体"/>
                <w:color w:val="auto"/>
                <w:sz w:val="21"/>
                <w:szCs w:val="21"/>
              </w:rPr>
            </w:pPr>
          </w:p>
        </w:tc>
        <w:tc>
          <w:tcPr>
            <w:tcW w:w="1061" w:type="dxa"/>
            <w:vAlign w:val="top"/>
          </w:tcPr>
          <w:p w14:paraId="674E27B2">
            <w:pPr>
              <w:rPr>
                <w:rFonts w:hint="eastAsia" w:ascii="宋体" w:hAnsi="宋体" w:eastAsia="宋体" w:cs="宋体"/>
                <w:color w:val="auto"/>
                <w:sz w:val="21"/>
                <w:szCs w:val="21"/>
              </w:rPr>
            </w:pPr>
          </w:p>
        </w:tc>
        <w:tc>
          <w:tcPr>
            <w:tcW w:w="1061" w:type="dxa"/>
            <w:vAlign w:val="top"/>
          </w:tcPr>
          <w:p w14:paraId="32333726">
            <w:pPr>
              <w:rPr>
                <w:rFonts w:hint="eastAsia" w:ascii="宋体" w:hAnsi="宋体" w:eastAsia="宋体" w:cs="宋体"/>
                <w:color w:val="auto"/>
                <w:sz w:val="21"/>
                <w:szCs w:val="21"/>
              </w:rPr>
            </w:pPr>
          </w:p>
        </w:tc>
        <w:tc>
          <w:tcPr>
            <w:tcW w:w="3711" w:type="dxa"/>
            <w:tcBorders>
              <w:right w:val="single" w:color="000000" w:sz="10" w:space="0"/>
            </w:tcBorders>
            <w:vAlign w:val="top"/>
          </w:tcPr>
          <w:p w14:paraId="1EF321C2">
            <w:pPr>
              <w:rPr>
                <w:rFonts w:hint="eastAsia" w:ascii="宋体" w:hAnsi="宋体" w:eastAsia="宋体" w:cs="宋体"/>
                <w:color w:val="auto"/>
                <w:sz w:val="21"/>
                <w:szCs w:val="21"/>
              </w:rPr>
            </w:pPr>
          </w:p>
        </w:tc>
      </w:tr>
      <w:tr w14:paraId="0E994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vMerge w:val="restart"/>
            <w:tcBorders>
              <w:left w:val="single" w:color="000000" w:sz="10" w:space="0"/>
              <w:bottom w:val="nil"/>
            </w:tcBorders>
            <w:vAlign w:val="top"/>
          </w:tcPr>
          <w:p w14:paraId="76B915B5">
            <w:pPr>
              <w:spacing w:line="248" w:lineRule="auto"/>
              <w:rPr>
                <w:rFonts w:hint="eastAsia" w:ascii="宋体" w:hAnsi="宋体" w:eastAsia="宋体" w:cs="宋体"/>
                <w:color w:val="auto"/>
                <w:sz w:val="21"/>
                <w:szCs w:val="21"/>
              </w:rPr>
            </w:pPr>
          </w:p>
          <w:p w14:paraId="1C90008E">
            <w:pPr>
              <w:spacing w:line="248" w:lineRule="auto"/>
              <w:rPr>
                <w:rFonts w:hint="eastAsia" w:ascii="宋体" w:hAnsi="宋体" w:eastAsia="宋体" w:cs="宋体"/>
                <w:color w:val="auto"/>
                <w:sz w:val="21"/>
                <w:szCs w:val="21"/>
              </w:rPr>
            </w:pPr>
          </w:p>
          <w:p w14:paraId="3CDFCE72">
            <w:pPr>
              <w:pStyle w:val="54"/>
              <w:spacing w:before="91" w:line="221" w:lineRule="auto"/>
              <w:ind w:left="318"/>
              <w:rPr>
                <w:rFonts w:hint="eastAsia" w:ascii="宋体" w:hAnsi="宋体" w:eastAsia="宋体" w:cs="宋体"/>
                <w:color w:val="auto"/>
                <w:sz w:val="21"/>
                <w:szCs w:val="21"/>
              </w:rPr>
            </w:pPr>
            <w:r>
              <w:rPr>
                <w:rFonts w:hint="eastAsia" w:ascii="宋体" w:hAnsi="宋体" w:eastAsia="宋体" w:cs="宋体"/>
                <w:color w:val="auto"/>
                <w:spacing w:val="-3"/>
                <w:sz w:val="21"/>
                <w:szCs w:val="21"/>
              </w:rPr>
              <w:t>其他人员</w:t>
            </w:r>
          </w:p>
        </w:tc>
        <w:tc>
          <w:tcPr>
            <w:tcW w:w="1327" w:type="dxa"/>
            <w:vAlign w:val="top"/>
          </w:tcPr>
          <w:p w14:paraId="645C6EA9">
            <w:pPr>
              <w:rPr>
                <w:rFonts w:hint="eastAsia" w:ascii="宋体" w:hAnsi="宋体" w:eastAsia="宋体" w:cs="宋体"/>
                <w:color w:val="auto"/>
                <w:sz w:val="21"/>
                <w:szCs w:val="21"/>
              </w:rPr>
            </w:pPr>
          </w:p>
        </w:tc>
        <w:tc>
          <w:tcPr>
            <w:tcW w:w="1061" w:type="dxa"/>
            <w:vAlign w:val="top"/>
          </w:tcPr>
          <w:p w14:paraId="19970B85">
            <w:pPr>
              <w:rPr>
                <w:rFonts w:hint="eastAsia" w:ascii="宋体" w:hAnsi="宋体" w:eastAsia="宋体" w:cs="宋体"/>
                <w:color w:val="auto"/>
                <w:sz w:val="21"/>
                <w:szCs w:val="21"/>
              </w:rPr>
            </w:pPr>
          </w:p>
        </w:tc>
        <w:tc>
          <w:tcPr>
            <w:tcW w:w="1061" w:type="dxa"/>
            <w:vAlign w:val="top"/>
          </w:tcPr>
          <w:p w14:paraId="3818CF46">
            <w:pPr>
              <w:rPr>
                <w:rFonts w:hint="eastAsia" w:ascii="宋体" w:hAnsi="宋体" w:eastAsia="宋体" w:cs="宋体"/>
                <w:color w:val="auto"/>
                <w:sz w:val="21"/>
                <w:szCs w:val="21"/>
              </w:rPr>
            </w:pPr>
          </w:p>
        </w:tc>
        <w:tc>
          <w:tcPr>
            <w:tcW w:w="3711" w:type="dxa"/>
            <w:tcBorders>
              <w:right w:val="single" w:color="000000" w:sz="10" w:space="0"/>
            </w:tcBorders>
            <w:vAlign w:val="top"/>
          </w:tcPr>
          <w:p w14:paraId="1A119191">
            <w:pPr>
              <w:rPr>
                <w:rFonts w:hint="eastAsia" w:ascii="宋体" w:hAnsi="宋体" w:eastAsia="宋体" w:cs="宋体"/>
                <w:color w:val="auto"/>
                <w:sz w:val="21"/>
                <w:szCs w:val="21"/>
              </w:rPr>
            </w:pPr>
          </w:p>
        </w:tc>
      </w:tr>
      <w:tr w14:paraId="3416C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vMerge w:val="continue"/>
            <w:tcBorders>
              <w:top w:val="nil"/>
              <w:left w:val="single" w:color="000000" w:sz="10" w:space="0"/>
              <w:bottom w:val="nil"/>
            </w:tcBorders>
            <w:vAlign w:val="top"/>
          </w:tcPr>
          <w:p w14:paraId="2B8EB811">
            <w:pPr>
              <w:rPr>
                <w:rFonts w:hint="eastAsia" w:ascii="宋体" w:hAnsi="宋体" w:eastAsia="宋体" w:cs="宋体"/>
                <w:color w:val="auto"/>
                <w:sz w:val="21"/>
                <w:szCs w:val="21"/>
              </w:rPr>
            </w:pPr>
          </w:p>
        </w:tc>
        <w:tc>
          <w:tcPr>
            <w:tcW w:w="1327" w:type="dxa"/>
            <w:vAlign w:val="top"/>
          </w:tcPr>
          <w:p w14:paraId="75C30B28">
            <w:pPr>
              <w:rPr>
                <w:rFonts w:hint="eastAsia" w:ascii="宋体" w:hAnsi="宋体" w:eastAsia="宋体" w:cs="宋体"/>
                <w:color w:val="auto"/>
                <w:sz w:val="21"/>
                <w:szCs w:val="21"/>
              </w:rPr>
            </w:pPr>
          </w:p>
        </w:tc>
        <w:tc>
          <w:tcPr>
            <w:tcW w:w="1061" w:type="dxa"/>
            <w:vAlign w:val="top"/>
          </w:tcPr>
          <w:p w14:paraId="46193A4C">
            <w:pPr>
              <w:rPr>
                <w:rFonts w:hint="eastAsia" w:ascii="宋体" w:hAnsi="宋体" w:eastAsia="宋体" w:cs="宋体"/>
                <w:color w:val="auto"/>
                <w:sz w:val="21"/>
                <w:szCs w:val="21"/>
              </w:rPr>
            </w:pPr>
          </w:p>
        </w:tc>
        <w:tc>
          <w:tcPr>
            <w:tcW w:w="1061" w:type="dxa"/>
            <w:vAlign w:val="top"/>
          </w:tcPr>
          <w:p w14:paraId="1907EE54">
            <w:pPr>
              <w:rPr>
                <w:rFonts w:hint="eastAsia" w:ascii="宋体" w:hAnsi="宋体" w:eastAsia="宋体" w:cs="宋体"/>
                <w:color w:val="auto"/>
                <w:sz w:val="21"/>
                <w:szCs w:val="21"/>
              </w:rPr>
            </w:pPr>
          </w:p>
        </w:tc>
        <w:tc>
          <w:tcPr>
            <w:tcW w:w="3711" w:type="dxa"/>
            <w:tcBorders>
              <w:right w:val="single" w:color="000000" w:sz="10" w:space="0"/>
            </w:tcBorders>
            <w:vAlign w:val="top"/>
          </w:tcPr>
          <w:p w14:paraId="2661230F">
            <w:pPr>
              <w:rPr>
                <w:rFonts w:hint="eastAsia" w:ascii="宋体" w:hAnsi="宋体" w:eastAsia="宋体" w:cs="宋体"/>
                <w:color w:val="auto"/>
                <w:sz w:val="21"/>
                <w:szCs w:val="21"/>
              </w:rPr>
            </w:pPr>
          </w:p>
        </w:tc>
      </w:tr>
      <w:tr w14:paraId="60334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vMerge w:val="continue"/>
            <w:tcBorders>
              <w:top w:val="nil"/>
              <w:left w:val="single" w:color="000000" w:sz="10" w:space="0"/>
            </w:tcBorders>
            <w:vAlign w:val="top"/>
          </w:tcPr>
          <w:p w14:paraId="1B49B720">
            <w:pPr>
              <w:rPr>
                <w:rFonts w:hint="eastAsia" w:ascii="宋体" w:hAnsi="宋体" w:eastAsia="宋体" w:cs="宋体"/>
                <w:color w:val="auto"/>
                <w:sz w:val="21"/>
                <w:szCs w:val="21"/>
              </w:rPr>
            </w:pPr>
          </w:p>
        </w:tc>
        <w:tc>
          <w:tcPr>
            <w:tcW w:w="1327" w:type="dxa"/>
            <w:vAlign w:val="top"/>
          </w:tcPr>
          <w:p w14:paraId="55591958">
            <w:pPr>
              <w:rPr>
                <w:rFonts w:hint="eastAsia" w:ascii="宋体" w:hAnsi="宋体" w:eastAsia="宋体" w:cs="宋体"/>
                <w:color w:val="auto"/>
                <w:sz w:val="21"/>
                <w:szCs w:val="21"/>
              </w:rPr>
            </w:pPr>
          </w:p>
        </w:tc>
        <w:tc>
          <w:tcPr>
            <w:tcW w:w="1061" w:type="dxa"/>
            <w:vAlign w:val="top"/>
          </w:tcPr>
          <w:p w14:paraId="562DF6AA">
            <w:pPr>
              <w:rPr>
                <w:rFonts w:hint="eastAsia" w:ascii="宋体" w:hAnsi="宋体" w:eastAsia="宋体" w:cs="宋体"/>
                <w:color w:val="auto"/>
                <w:sz w:val="21"/>
                <w:szCs w:val="21"/>
              </w:rPr>
            </w:pPr>
          </w:p>
        </w:tc>
        <w:tc>
          <w:tcPr>
            <w:tcW w:w="1061" w:type="dxa"/>
            <w:vAlign w:val="top"/>
          </w:tcPr>
          <w:p w14:paraId="4D26114C">
            <w:pPr>
              <w:rPr>
                <w:rFonts w:hint="eastAsia" w:ascii="宋体" w:hAnsi="宋体" w:eastAsia="宋体" w:cs="宋体"/>
                <w:color w:val="auto"/>
                <w:sz w:val="21"/>
                <w:szCs w:val="21"/>
              </w:rPr>
            </w:pPr>
          </w:p>
        </w:tc>
        <w:tc>
          <w:tcPr>
            <w:tcW w:w="3711" w:type="dxa"/>
            <w:tcBorders>
              <w:right w:val="single" w:color="000000" w:sz="10" w:space="0"/>
            </w:tcBorders>
            <w:vAlign w:val="top"/>
          </w:tcPr>
          <w:p w14:paraId="75490C31">
            <w:pPr>
              <w:rPr>
                <w:rFonts w:hint="eastAsia" w:ascii="宋体" w:hAnsi="宋体" w:eastAsia="宋体" w:cs="宋体"/>
                <w:color w:val="auto"/>
                <w:sz w:val="21"/>
                <w:szCs w:val="21"/>
              </w:rPr>
            </w:pPr>
          </w:p>
        </w:tc>
      </w:tr>
      <w:tr w14:paraId="35792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7" w:type="dxa"/>
            <w:tcBorders>
              <w:left w:val="single" w:color="000000" w:sz="10" w:space="0"/>
            </w:tcBorders>
            <w:vAlign w:val="top"/>
          </w:tcPr>
          <w:p w14:paraId="0002EE34">
            <w:pPr>
              <w:rPr>
                <w:rFonts w:hint="eastAsia" w:ascii="宋体" w:hAnsi="宋体" w:eastAsia="宋体" w:cs="宋体"/>
                <w:color w:val="auto"/>
                <w:sz w:val="21"/>
                <w:szCs w:val="21"/>
              </w:rPr>
            </w:pPr>
          </w:p>
        </w:tc>
        <w:tc>
          <w:tcPr>
            <w:tcW w:w="1327" w:type="dxa"/>
            <w:vAlign w:val="top"/>
          </w:tcPr>
          <w:p w14:paraId="322C6E15">
            <w:pPr>
              <w:rPr>
                <w:rFonts w:hint="eastAsia" w:ascii="宋体" w:hAnsi="宋体" w:eastAsia="宋体" w:cs="宋体"/>
                <w:color w:val="auto"/>
                <w:sz w:val="21"/>
                <w:szCs w:val="21"/>
              </w:rPr>
            </w:pPr>
          </w:p>
        </w:tc>
        <w:tc>
          <w:tcPr>
            <w:tcW w:w="1061" w:type="dxa"/>
            <w:vAlign w:val="top"/>
          </w:tcPr>
          <w:p w14:paraId="357135D1">
            <w:pPr>
              <w:rPr>
                <w:rFonts w:hint="eastAsia" w:ascii="宋体" w:hAnsi="宋体" w:eastAsia="宋体" w:cs="宋体"/>
                <w:color w:val="auto"/>
                <w:sz w:val="21"/>
                <w:szCs w:val="21"/>
              </w:rPr>
            </w:pPr>
          </w:p>
        </w:tc>
        <w:tc>
          <w:tcPr>
            <w:tcW w:w="1061" w:type="dxa"/>
            <w:vAlign w:val="top"/>
          </w:tcPr>
          <w:p w14:paraId="72944613">
            <w:pPr>
              <w:rPr>
                <w:rFonts w:hint="eastAsia" w:ascii="宋体" w:hAnsi="宋体" w:eastAsia="宋体" w:cs="宋体"/>
                <w:color w:val="auto"/>
                <w:sz w:val="21"/>
                <w:szCs w:val="21"/>
              </w:rPr>
            </w:pPr>
          </w:p>
        </w:tc>
        <w:tc>
          <w:tcPr>
            <w:tcW w:w="3711" w:type="dxa"/>
            <w:tcBorders>
              <w:right w:val="single" w:color="000000" w:sz="10" w:space="0"/>
            </w:tcBorders>
            <w:vAlign w:val="top"/>
          </w:tcPr>
          <w:p w14:paraId="020B0DF5">
            <w:pPr>
              <w:rPr>
                <w:rFonts w:hint="eastAsia" w:ascii="宋体" w:hAnsi="宋体" w:eastAsia="宋体" w:cs="宋体"/>
                <w:color w:val="auto"/>
                <w:sz w:val="21"/>
                <w:szCs w:val="21"/>
              </w:rPr>
            </w:pPr>
          </w:p>
        </w:tc>
      </w:tr>
      <w:tr w14:paraId="7FF77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767" w:type="dxa"/>
            <w:tcBorders>
              <w:left w:val="single" w:color="000000" w:sz="10" w:space="0"/>
            </w:tcBorders>
            <w:vAlign w:val="top"/>
          </w:tcPr>
          <w:p w14:paraId="7AF9E7D3">
            <w:pPr>
              <w:rPr>
                <w:rFonts w:hint="eastAsia" w:ascii="宋体" w:hAnsi="宋体" w:eastAsia="宋体" w:cs="宋体"/>
                <w:color w:val="auto"/>
                <w:sz w:val="21"/>
                <w:szCs w:val="21"/>
              </w:rPr>
            </w:pPr>
          </w:p>
        </w:tc>
        <w:tc>
          <w:tcPr>
            <w:tcW w:w="1327" w:type="dxa"/>
            <w:vAlign w:val="top"/>
          </w:tcPr>
          <w:p w14:paraId="22618FD5">
            <w:pPr>
              <w:rPr>
                <w:rFonts w:hint="eastAsia" w:ascii="宋体" w:hAnsi="宋体" w:eastAsia="宋体" w:cs="宋体"/>
                <w:color w:val="auto"/>
                <w:sz w:val="21"/>
                <w:szCs w:val="21"/>
              </w:rPr>
            </w:pPr>
          </w:p>
        </w:tc>
        <w:tc>
          <w:tcPr>
            <w:tcW w:w="1061" w:type="dxa"/>
            <w:vAlign w:val="top"/>
          </w:tcPr>
          <w:p w14:paraId="0B170EF3">
            <w:pPr>
              <w:rPr>
                <w:rFonts w:hint="eastAsia" w:ascii="宋体" w:hAnsi="宋体" w:eastAsia="宋体" w:cs="宋体"/>
                <w:color w:val="auto"/>
                <w:sz w:val="21"/>
                <w:szCs w:val="21"/>
              </w:rPr>
            </w:pPr>
          </w:p>
        </w:tc>
        <w:tc>
          <w:tcPr>
            <w:tcW w:w="1061" w:type="dxa"/>
            <w:vAlign w:val="top"/>
          </w:tcPr>
          <w:p w14:paraId="3DF21A42">
            <w:pPr>
              <w:rPr>
                <w:rFonts w:hint="eastAsia" w:ascii="宋体" w:hAnsi="宋体" w:eastAsia="宋体" w:cs="宋体"/>
                <w:color w:val="auto"/>
                <w:sz w:val="21"/>
                <w:szCs w:val="21"/>
              </w:rPr>
            </w:pPr>
          </w:p>
        </w:tc>
        <w:tc>
          <w:tcPr>
            <w:tcW w:w="3711" w:type="dxa"/>
            <w:tcBorders>
              <w:right w:val="single" w:color="000000" w:sz="10" w:space="0"/>
            </w:tcBorders>
            <w:vAlign w:val="top"/>
          </w:tcPr>
          <w:p w14:paraId="01F377B6">
            <w:pPr>
              <w:rPr>
                <w:rFonts w:hint="eastAsia" w:ascii="宋体" w:hAnsi="宋体" w:eastAsia="宋体" w:cs="宋体"/>
                <w:color w:val="auto"/>
                <w:sz w:val="21"/>
                <w:szCs w:val="21"/>
              </w:rPr>
            </w:pPr>
          </w:p>
        </w:tc>
      </w:tr>
      <w:tr w14:paraId="23CB8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67" w:type="dxa"/>
            <w:tcBorders>
              <w:left w:val="single" w:color="000000" w:sz="10" w:space="0"/>
              <w:bottom w:val="single" w:color="000000" w:sz="10" w:space="0"/>
            </w:tcBorders>
            <w:vAlign w:val="top"/>
          </w:tcPr>
          <w:p w14:paraId="1186416C">
            <w:pPr>
              <w:rPr>
                <w:rFonts w:hint="eastAsia" w:ascii="宋体" w:hAnsi="宋体" w:eastAsia="宋体" w:cs="宋体"/>
                <w:color w:val="auto"/>
                <w:sz w:val="21"/>
                <w:szCs w:val="21"/>
              </w:rPr>
            </w:pPr>
          </w:p>
        </w:tc>
        <w:tc>
          <w:tcPr>
            <w:tcW w:w="1327" w:type="dxa"/>
            <w:tcBorders>
              <w:bottom w:val="single" w:color="000000" w:sz="10" w:space="0"/>
            </w:tcBorders>
            <w:vAlign w:val="top"/>
          </w:tcPr>
          <w:p w14:paraId="3F8A4359">
            <w:pPr>
              <w:rPr>
                <w:rFonts w:hint="eastAsia" w:ascii="宋体" w:hAnsi="宋体" w:eastAsia="宋体" w:cs="宋体"/>
                <w:color w:val="auto"/>
                <w:sz w:val="21"/>
                <w:szCs w:val="21"/>
              </w:rPr>
            </w:pPr>
          </w:p>
        </w:tc>
        <w:tc>
          <w:tcPr>
            <w:tcW w:w="1061" w:type="dxa"/>
            <w:tcBorders>
              <w:bottom w:val="single" w:color="000000" w:sz="10" w:space="0"/>
            </w:tcBorders>
            <w:vAlign w:val="top"/>
          </w:tcPr>
          <w:p w14:paraId="4B993A76">
            <w:pPr>
              <w:rPr>
                <w:rFonts w:hint="eastAsia" w:ascii="宋体" w:hAnsi="宋体" w:eastAsia="宋体" w:cs="宋体"/>
                <w:color w:val="auto"/>
                <w:sz w:val="21"/>
                <w:szCs w:val="21"/>
              </w:rPr>
            </w:pPr>
          </w:p>
        </w:tc>
        <w:tc>
          <w:tcPr>
            <w:tcW w:w="1061" w:type="dxa"/>
            <w:tcBorders>
              <w:bottom w:val="single" w:color="000000" w:sz="10" w:space="0"/>
            </w:tcBorders>
            <w:vAlign w:val="top"/>
          </w:tcPr>
          <w:p w14:paraId="15D5C9CA">
            <w:pPr>
              <w:rPr>
                <w:rFonts w:hint="eastAsia" w:ascii="宋体" w:hAnsi="宋体" w:eastAsia="宋体" w:cs="宋体"/>
                <w:color w:val="auto"/>
                <w:sz w:val="21"/>
                <w:szCs w:val="21"/>
              </w:rPr>
            </w:pPr>
          </w:p>
        </w:tc>
        <w:tc>
          <w:tcPr>
            <w:tcW w:w="3711" w:type="dxa"/>
            <w:tcBorders>
              <w:bottom w:val="single" w:color="000000" w:sz="10" w:space="0"/>
              <w:right w:val="single" w:color="000000" w:sz="10" w:space="0"/>
            </w:tcBorders>
            <w:vAlign w:val="top"/>
          </w:tcPr>
          <w:p w14:paraId="148633FD">
            <w:pPr>
              <w:rPr>
                <w:rFonts w:hint="eastAsia" w:ascii="宋体" w:hAnsi="宋体" w:eastAsia="宋体" w:cs="宋体"/>
                <w:color w:val="auto"/>
                <w:sz w:val="21"/>
                <w:szCs w:val="21"/>
              </w:rPr>
            </w:pPr>
          </w:p>
        </w:tc>
      </w:tr>
    </w:tbl>
    <w:p w14:paraId="032F227F">
      <w:pPr>
        <w:pStyle w:val="9"/>
        <w:rPr>
          <w:color w:val="auto"/>
        </w:rPr>
      </w:pPr>
    </w:p>
    <w:p w14:paraId="4F1239CF">
      <w:pPr>
        <w:rPr>
          <w:color w:val="auto"/>
        </w:rPr>
        <w:sectPr>
          <w:footerReference r:id="rId8" w:type="default"/>
          <w:pgSz w:w="11907" w:h="16840"/>
          <w:pgMar w:top="1431" w:right="1576" w:bottom="1084" w:left="1091" w:header="0" w:footer="921" w:gutter="0"/>
          <w:pgNumType w:fmt="decimal"/>
          <w:cols w:space="720" w:num="1"/>
        </w:sectPr>
      </w:pPr>
    </w:p>
    <w:p w14:paraId="3A0DB6F8">
      <w:pPr>
        <w:pStyle w:val="2"/>
        <w:keepNext/>
        <w:keepLines/>
        <w:pageBreakBefore w:val="0"/>
        <w:widowControl w:val="0"/>
        <w:tabs>
          <w:tab w:val="left" w:pos="567"/>
        </w:tabs>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bCs/>
          <w:color w:val="auto"/>
          <w:highlight w:val="none"/>
        </w:rPr>
      </w:pPr>
      <w:bookmarkStart w:id="145" w:name="_Toc15695"/>
      <w:r>
        <w:rPr>
          <w:rFonts w:hint="eastAsia" w:ascii="宋体" w:hAnsi="宋体" w:eastAsia="宋体" w:cs="宋体"/>
          <w:b/>
          <w:bCs/>
          <w:color w:val="auto"/>
          <w:kern w:val="44"/>
          <w:sz w:val="32"/>
          <w:szCs w:val="32"/>
          <w:highlight w:val="none"/>
        </w:rPr>
        <w:t xml:space="preserve">第六章  </w:t>
      </w:r>
      <w:bookmarkEnd w:id="85"/>
      <w:bookmarkEnd w:id="86"/>
      <w:bookmarkStart w:id="146" w:name="_Toc13185"/>
      <w:r>
        <w:rPr>
          <w:rFonts w:hint="eastAsia" w:ascii="宋体" w:hAnsi="宋体" w:eastAsia="宋体" w:cs="宋体"/>
          <w:b/>
          <w:bCs/>
          <w:color w:val="auto"/>
          <w:sz w:val="32"/>
          <w:szCs w:val="32"/>
          <w:highlight w:val="none"/>
        </w:rPr>
        <w:t>响应文件（格式）</w:t>
      </w:r>
      <w:bookmarkEnd w:id="143"/>
      <w:bookmarkEnd w:id="145"/>
      <w:bookmarkEnd w:id="146"/>
    </w:p>
    <w:p w14:paraId="78545847">
      <w:pPr>
        <w:spacing w:line="360" w:lineRule="auto"/>
        <w:rPr>
          <w:rFonts w:hint="eastAsia" w:ascii="宋体" w:hAnsi="宋体" w:eastAsia="宋体" w:cs="宋体"/>
          <w:color w:val="auto"/>
          <w:highlight w:val="none"/>
        </w:rPr>
      </w:pPr>
    </w:p>
    <w:p w14:paraId="07F5241F">
      <w:pPr>
        <w:pStyle w:val="12"/>
        <w:spacing w:line="360" w:lineRule="auto"/>
        <w:jc w:val="both"/>
        <w:rPr>
          <w:rFonts w:hint="eastAsia" w:ascii="宋体" w:hAnsi="宋体" w:eastAsia="宋体" w:cs="宋体"/>
          <w:b/>
          <w:color w:val="auto"/>
          <w:sz w:val="32"/>
          <w:highlight w:val="none"/>
          <w:lang w:eastAsia="zh-CN"/>
        </w:rPr>
      </w:pPr>
      <w:bookmarkStart w:id="147" w:name="_Toc18351"/>
      <w:bookmarkStart w:id="148" w:name="_Toc21496"/>
      <w:bookmarkStart w:id="149" w:name="_Toc497927069"/>
      <w:r>
        <w:rPr>
          <w:rFonts w:hint="eastAsia" w:ascii="宋体" w:hAnsi="宋体" w:eastAsia="宋体" w:cs="宋体"/>
          <w:b/>
          <w:color w:val="auto"/>
          <w:sz w:val="32"/>
          <w:highlight w:val="none"/>
          <w:lang w:eastAsia="zh-CN"/>
        </w:rPr>
        <w:t>一、响应文件标记</w:t>
      </w:r>
      <w:bookmarkEnd w:id="147"/>
      <w:bookmarkEnd w:id="148"/>
      <w:bookmarkEnd w:id="149"/>
    </w:p>
    <w:p w14:paraId="17FE6CEC">
      <w:pPr>
        <w:pStyle w:val="32"/>
        <w:spacing w:line="360" w:lineRule="auto"/>
        <w:rPr>
          <w:rFonts w:hint="eastAsia" w:ascii="宋体" w:hAnsi="宋体" w:eastAsia="宋体" w:cs="宋体"/>
          <w:color w:val="auto"/>
          <w:highlight w:val="none"/>
        </w:rPr>
      </w:pPr>
    </w:p>
    <w:p w14:paraId="78CC67B6">
      <w:pPr>
        <w:snapToGrid w:val="0"/>
        <w:spacing w:before="156" w:beforeLines="50" w:after="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253BE24C">
      <w:pPr>
        <w:snapToGrid w:val="0"/>
        <w:spacing w:before="156" w:beforeLines="50" w:after="50" w:line="360" w:lineRule="auto"/>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2CA0AD95">
      <w:pPr>
        <w:snapToGrid w:val="0"/>
        <w:spacing w:before="156" w:beforeLines="50" w:after="50" w:line="360" w:lineRule="auto"/>
        <w:ind w:firstLine="422" w:firstLineChars="150"/>
        <w:rPr>
          <w:rFonts w:hint="eastAsia" w:ascii="宋体" w:hAnsi="宋体" w:eastAsia="宋体" w:cs="宋体"/>
          <w:b/>
          <w:color w:val="auto"/>
          <w:sz w:val="28"/>
          <w:szCs w:val="28"/>
          <w:highlight w:val="none"/>
        </w:rPr>
      </w:pPr>
    </w:p>
    <w:p w14:paraId="7137E2AC">
      <w:pPr>
        <w:snapToGrid w:val="0"/>
        <w:spacing w:before="156" w:beforeLines="50" w:after="50" w:line="360" w:lineRule="auto"/>
        <w:ind w:left="4317" w:leftChars="1330" w:hanging="1524" w:hangingChars="542"/>
        <w:rPr>
          <w:rFonts w:hint="eastAsia" w:ascii="宋体" w:hAnsi="宋体" w:eastAsia="宋体" w:cs="宋体"/>
          <w:b/>
          <w:bCs w:val="0"/>
          <w:color w:val="auto"/>
          <w:sz w:val="28"/>
          <w:szCs w:val="28"/>
          <w:highlight w:val="none"/>
          <w:u w:val="single"/>
          <w:lang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18"/>
          <w:szCs w:val="18"/>
          <w:highlight w:val="none"/>
        </w:rPr>
        <w:t xml:space="preserve">  </w:t>
      </w:r>
    </w:p>
    <w:p w14:paraId="5071E9FB">
      <w:pPr>
        <w:snapToGrid w:val="0"/>
        <w:spacing w:before="156" w:beforeLines="50" w:after="50" w:line="360" w:lineRule="auto"/>
        <w:ind w:firstLine="2704" w:firstLineChars="962"/>
        <w:rPr>
          <w:rFonts w:hint="eastAsia" w:ascii="宋体" w:hAnsi="宋体" w:eastAsia="宋体" w:cs="宋体"/>
          <w:b/>
          <w:bCs w:val="0"/>
          <w:color w:val="auto"/>
          <w:sz w:val="28"/>
          <w:szCs w:val="28"/>
          <w:highlight w:val="none"/>
        </w:rPr>
      </w:pPr>
    </w:p>
    <w:p w14:paraId="5AF1676D">
      <w:pPr>
        <w:snapToGrid w:val="0"/>
        <w:spacing w:before="156" w:beforeLines="50" w:after="50" w:line="360" w:lineRule="auto"/>
        <w:ind w:firstLine="2704" w:firstLineChars="962"/>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 xml:space="preserve">                       </w:t>
      </w:r>
    </w:p>
    <w:p w14:paraId="2E476E0F">
      <w:pPr>
        <w:spacing w:line="360" w:lineRule="auto"/>
        <w:rPr>
          <w:rFonts w:hint="eastAsia" w:ascii="宋体" w:hAnsi="宋体" w:eastAsia="宋体" w:cs="宋体"/>
          <w:b/>
          <w:color w:val="auto"/>
          <w:highlight w:val="none"/>
        </w:rPr>
      </w:pPr>
    </w:p>
    <w:p w14:paraId="736447D5">
      <w:pPr>
        <w:spacing w:line="360" w:lineRule="auto"/>
        <w:ind w:firstLine="2704" w:firstLineChars="962"/>
        <w:rPr>
          <w:rFonts w:hint="eastAsia" w:ascii="宋体" w:hAnsi="宋体" w:eastAsia="宋体" w:cs="宋体"/>
          <w:b/>
          <w:color w:val="auto"/>
          <w:sz w:val="28"/>
          <w:szCs w:val="28"/>
          <w:highlight w:val="none"/>
        </w:rPr>
      </w:pPr>
    </w:p>
    <w:p w14:paraId="196B55BC">
      <w:pPr>
        <w:pStyle w:val="32"/>
        <w:spacing w:line="360" w:lineRule="auto"/>
        <w:rPr>
          <w:rFonts w:hint="eastAsia" w:ascii="宋体" w:hAnsi="宋体" w:eastAsia="宋体" w:cs="宋体"/>
          <w:b/>
          <w:color w:val="auto"/>
          <w:sz w:val="28"/>
          <w:szCs w:val="28"/>
          <w:highlight w:val="none"/>
        </w:rPr>
      </w:pPr>
    </w:p>
    <w:p w14:paraId="7BD91753">
      <w:pPr>
        <w:snapToGrid w:val="0"/>
        <w:spacing w:before="156" w:beforeLines="50" w:after="50" w:line="360" w:lineRule="auto"/>
        <w:ind w:firstLine="562"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 xml:space="preserve"> 广西八桂建设项目管理有限公司 </w:t>
      </w:r>
      <w:r>
        <w:rPr>
          <w:rFonts w:hint="eastAsia" w:ascii="宋体" w:hAnsi="宋体" w:eastAsia="宋体" w:cs="宋体"/>
          <w:b/>
          <w:color w:val="auto"/>
          <w:sz w:val="28"/>
          <w:szCs w:val="28"/>
          <w:highlight w:val="none"/>
          <w:u w:val="single"/>
        </w:rPr>
        <w:t xml:space="preserve">  </w:t>
      </w:r>
    </w:p>
    <w:p w14:paraId="546715D8">
      <w:pPr>
        <w:pStyle w:val="5"/>
        <w:spacing w:line="360" w:lineRule="auto"/>
        <w:rPr>
          <w:rFonts w:hint="eastAsia"/>
          <w:color w:val="auto"/>
          <w:highlight w:val="none"/>
        </w:rPr>
      </w:pPr>
    </w:p>
    <w:p w14:paraId="44C7ED07">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bookmarkStart w:id="150" w:name="_Toc4932_WPSOffice_Level2"/>
      <w:bookmarkStart w:id="151" w:name="_Toc20319_WPSOffice_Level2"/>
      <w:r>
        <w:rPr>
          <w:rFonts w:hint="eastAsia" w:ascii="宋体" w:hAnsi="宋体" w:eastAsia="宋体" w:cs="宋体"/>
          <w:bCs/>
          <w:color w:val="auto"/>
          <w:sz w:val="24"/>
          <w:szCs w:val="24"/>
          <w:highlight w:val="none"/>
          <w:lang w:eastAsia="zh-CN"/>
        </w:rPr>
        <w:t>磋商供应商</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公章</w:t>
      </w:r>
      <w:r>
        <w:rPr>
          <w:rFonts w:hint="eastAsia" w:ascii="宋体" w:hAnsi="宋体" w:eastAsia="宋体" w:cs="宋体"/>
          <w:bCs/>
          <w:color w:val="auto"/>
          <w:sz w:val="24"/>
          <w:szCs w:val="24"/>
          <w:highlight w:val="none"/>
          <w:lang w:val="en-US" w:eastAsia="zh-CN"/>
        </w:rPr>
        <w:t>(CA签章)</w:t>
      </w:r>
      <w:r>
        <w:rPr>
          <w:rFonts w:hint="eastAsia" w:ascii="宋体" w:hAnsi="宋体" w:eastAsia="宋体" w:cs="宋体"/>
          <w:bCs/>
          <w:color w:val="auto"/>
          <w:sz w:val="24"/>
          <w:szCs w:val="24"/>
          <w:highlight w:val="none"/>
        </w:rPr>
        <w:t>、自然人除外</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bookmarkEnd w:id="150"/>
      <w:bookmarkEnd w:id="151"/>
      <w:r>
        <w:rPr>
          <w:rFonts w:hint="eastAsia" w:ascii="宋体" w:hAnsi="宋体" w:eastAsia="宋体" w:cs="宋体"/>
          <w:bCs/>
          <w:color w:val="auto"/>
          <w:sz w:val="24"/>
          <w:szCs w:val="24"/>
          <w:highlight w:val="none"/>
          <w:u w:val="single"/>
        </w:rPr>
        <w:t xml:space="preserve">       </w:t>
      </w:r>
    </w:p>
    <w:p w14:paraId="77556007">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lang w:val="en-US" w:eastAsia="zh-CN"/>
        </w:rPr>
      </w:pPr>
      <w:bookmarkStart w:id="152" w:name="_Toc9622_WPSOffice_Level2"/>
      <w:bookmarkStart w:id="153" w:name="_Toc32056_WPSOffice_Level2"/>
      <w:r>
        <w:rPr>
          <w:rFonts w:hint="eastAsia" w:hAnsi="宋体" w:cs="宋体"/>
          <w:color w:val="auto"/>
          <w:sz w:val="24"/>
          <w:szCs w:val="24"/>
          <w:highlight w:val="none"/>
          <w:lang w:eastAsia="zh-CN"/>
        </w:rPr>
        <w:t>法定代表人或负责人或自然人</w:t>
      </w:r>
      <w:r>
        <w:rPr>
          <w:rFonts w:hint="eastAsia" w:ascii="宋体" w:hAnsi="宋体" w:eastAsia="宋体" w:cs="宋体"/>
          <w:color w:val="auto"/>
          <w:sz w:val="24"/>
          <w:szCs w:val="24"/>
          <w:highlight w:val="none"/>
        </w:rPr>
        <w:t>或相应的委托代理人签字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en-US" w:eastAsia="zh-CN"/>
        </w:rPr>
        <w:t>(CA签章)]</w:t>
      </w:r>
    </w:p>
    <w:p w14:paraId="2151E297">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（属自然人的应在签名处加盖大拇指指印</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个人CA签章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FB9170A">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bookmarkEnd w:id="152"/>
      <w:bookmarkEnd w:id="153"/>
      <w:r>
        <w:rPr>
          <w:rFonts w:hint="eastAsia" w:ascii="宋体" w:hAnsi="宋体" w:eastAsia="宋体" w:cs="宋体"/>
          <w:bCs/>
          <w:color w:val="auto"/>
          <w:sz w:val="24"/>
          <w:szCs w:val="24"/>
          <w:highlight w:val="none"/>
          <w:u w:val="single"/>
        </w:rPr>
        <w:t xml:space="preserve">                                                </w:t>
      </w:r>
    </w:p>
    <w:p w14:paraId="60EF3AB0">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bookmarkStart w:id="154" w:name="_Toc26465_WPSOffice_Level2"/>
      <w:bookmarkStart w:id="155" w:name="_Toc15933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154"/>
      <w:bookmarkEnd w:id="155"/>
    </w:p>
    <w:p w14:paraId="679E677D">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49F8A85B">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223C81B5">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78696560">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7BE1DD93">
      <w:pPr>
        <w:numPr>
          <w:ilvl w:val="0"/>
          <w:numId w:val="7"/>
        </w:numPr>
        <w:spacing w:line="360" w:lineRule="auto"/>
        <w:rPr>
          <w:rFonts w:hint="eastAsia" w:ascii="宋体" w:hAnsi="宋体" w:eastAsia="宋体" w:cs="宋体"/>
          <w:b/>
          <w:bCs/>
          <w:color w:val="auto"/>
          <w:sz w:val="32"/>
          <w:szCs w:val="32"/>
          <w:highlight w:val="none"/>
        </w:rPr>
      </w:pPr>
      <w:bookmarkStart w:id="156" w:name="_Toc21615"/>
      <w:bookmarkStart w:id="157" w:name="_Toc497927070"/>
      <w:bookmarkStart w:id="158" w:name="_Toc19430"/>
      <w:r>
        <w:rPr>
          <w:rFonts w:hint="eastAsia" w:ascii="宋体" w:hAnsi="宋体" w:eastAsia="宋体" w:cs="宋体"/>
          <w:b/>
          <w:bCs/>
          <w:color w:val="auto"/>
          <w:sz w:val="32"/>
          <w:szCs w:val="32"/>
          <w:highlight w:val="none"/>
        </w:rPr>
        <w:t>响应文件组成</w:t>
      </w:r>
      <w:bookmarkEnd w:id="156"/>
      <w:bookmarkEnd w:id="157"/>
      <w:bookmarkEnd w:id="158"/>
    </w:p>
    <w:p w14:paraId="3F0E0949">
      <w:pPr>
        <w:pStyle w:val="9"/>
        <w:numPr>
          <w:ilvl w:val="0"/>
          <w:numId w:val="0"/>
        </w:numPr>
        <w:spacing w:line="360" w:lineRule="auto"/>
        <w:rPr>
          <w:rFonts w:hint="eastAsia" w:ascii="宋体" w:hAnsi="宋体" w:eastAsia="宋体" w:cs="宋体"/>
          <w:color w:val="auto"/>
          <w:highlight w:val="none"/>
        </w:rPr>
      </w:pPr>
    </w:p>
    <w:p w14:paraId="52D88783">
      <w:pPr>
        <w:pStyle w:val="9"/>
        <w:numPr>
          <w:ilvl w:val="0"/>
          <w:numId w:val="0"/>
        </w:numPr>
        <w:spacing w:line="360" w:lineRule="auto"/>
        <w:rPr>
          <w:rFonts w:hint="eastAsia" w:ascii="宋体" w:hAnsi="宋体" w:eastAsia="宋体" w:cs="宋体"/>
          <w:color w:val="auto"/>
          <w:highlight w:val="none"/>
        </w:rPr>
      </w:pPr>
    </w:p>
    <w:p w14:paraId="3C8B6894">
      <w:pPr>
        <w:numPr>
          <w:ilvl w:val="0"/>
          <w:numId w:val="0"/>
        </w:numPr>
        <w:spacing w:line="360" w:lineRule="auto"/>
        <w:rPr>
          <w:rFonts w:hint="eastAsia" w:ascii="宋体" w:hAnsi="宋体" w:eastAsia="宋体" w:cs="宋体"/>
          <w:b/>
          <w:bCs/>
          <w:color w:val="auto"/>
          <w:sz w:val="28"/>
          <w:szCs w:val="28"/>
          <w:highlight w:val="none"/>
        </w:rPr>
      </w:pPr>
    </w:p>
    <w:p w14:paraId="31EF0079">
      <w:pPr>
        <w:pStyle w:val="9"/>
        <w:spacing w:line="360" w:lineRule="auto"/>
        <w:rPr>
          <w:rFonts w:hint="eastAsia" w:ascii="宋体" w:hAnsi="宋体" w:eastAsia="宋体" w:cs="宋体"/>
          <w:b/>
          <w:bCs/>
          <w:color w:val="auto"/>
          <w:sz w:val="28"/>
          <w:szCs w:val="28"/>
          <w:highlight w:val="none"/>
          <w:lang w:eastAsia="zh-CN"/>
        </w:rPr>
      </w:pPr>
    </w:p>
    <w:p w14:paraId="1A25C67D">
      <w:pPr>
        <w:numPr>
          <w:ilvl w:val="0"/>
          <w:numId w:val="8"/>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5D913A65">
      <w:pPr>
        <w:pStyle w:val="9"/>
        <w:spacing w:line="360" w:lineRule="auto"/>
        <w:rPr>
          <w:rFonts w:hint="eastAsia" w:ascii="宋体" w:hAnsi="宋体" w:eastAsia="宋体" w:cs="宋体"/>
          <w:b/>
          <w:bCs/>
          <w:color w:val="auto"/>
          <w:sz w:val="28"/>
          <w:szCs w:val="28"/>
          <w:highlight w:val="none"/>
        </w:rPr>
      </w:pPr>
    </w:p>
    <w:p w14:paraId="720219D3">
      <w:pPr>
        <w:pStyle w:val="9"/>
        <w:spacing w:line="360" w:lineRule="auto"/>
        <w:rPr>
          <w:rFonts w:hint="eastAsia" w:ascii="宋体" w:hAnsi="宋体" w:eastAsia="宋体" w:cs="宋体"/>
          <w:b/>
          <w:bCs/>
          <w:color w:val="auto"/>
          <w:sz w:val="28"/>
          <w:szCs w:val="28"/>
          <w:highlight w:val="none"/>
        </w:rPr>
      </w:pPr>
    </w:p>
    <w:p w14:paraId="7EDE7060">
      <w:pPr>
        <w:numPr>
          <w:ilvl w:val="0"/>
          <w:numId w:val="8"/>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EFF7E98">
      <w:pPr>
        <w:pStyle w:val="9"/>
        <w:spacing w:line="360" w:lineRule="auto"/>
        <w:rPr>
          <w:rFonts w:hint="eastAsia" w:ascii="宋体" w:hAnsi="宋体" w:eastAsia="宋体" w:cs="宋体"/>
          <w:b/>
          <w:bCs/>
          <w:color w:val="auto"/>
          <w:sz w:val="28"/>
          <w:szCs w:val="28"/>
          <w:highlight w:val="none"/>
        </w:rPr>
      </w:pPr>
    </w:p>
    <w:p w14:paraId="4831B246">
      <w:pPr>
        <w:pStyle w:val="9"/>
        <w:spacing w:line="360" w:lineRule="auto"/>
        <w:rPr>
          <w:rFonts w:hint="eastAsia" w:ascii="宋体" w:hAnsi="宋体" w:eastAsia="宋体" w:cs="宋体"/>
          <w:b/>
          <w:bCs/>
          <w:color w:val="auto"/>
          <w:sz w:val="28"/>
          <w:szCs w:val="28"/>
          <w:highlight w:val="none"/>
        </w:rPr>
      </w:pPr>
    </w:p>
    <w:p w14:paraId="592A0EEE">
      <w:pPr>
        <w:numPr>
          <w:ilvl w:val="0"/>
          <w:numId w:val="8"/>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49DBCEAE">
      <w:pPr>
        <w:pStyle w:val="32"/>
        <w:spacing w:line="360" w:lineRule="auto"/>
        <w:rPr>
          <w:rFonts w:hint="eastAsia" w:ascii="宋体" w:hAnsi="宋体" w:eastAsia="宋体" w:cs="宋体"/>
          <w:color w:val="auto"/>
          <w:highlight w:val="none"/>
        </w:rPr>
      </w:pPr>
    </w:p>
    <w:p w14:paraId="3D5710D6">
      <w:pPr>
        <w:tabs>
          <w:tab w:val="left" w:pos="5040"/>
        </w:tabs>
        <w:spacing w:line="360" w:lineRule="auto"/>
        <w:rPr>
          <w:rFonts w:hint="eastAsia" w:ascii="宋体" w:hAnsi="宋体" w:eastAsia="宋体" w:cs="宋体"/>
          <w:color w:val="auto"/>
          <w:szCs w:val="21"/>
          <w:highlight w:val="none"/>
        </w:rPr>
      </w:pPr>
    </w:p>
    <w:p w14:paraId="782E0FC3">
      <w:pPr>
        <w:pStyle w:val="9"/>
        <w:spacing w:line="360" w:lineRule="auto"/>
        <w:rPr>
          <w:rFonts w:hint="eastAsia" w:ascii="宋体" w:hAnsi="宋体" w:eastAsia="宋体" w:cs="宋体"/>
          <w:color w:val="auto"/>
          <w:szCs w:val="21"/>
          <w:highlight w:val="none"/>
        </w:rPr>
      </w:pPr>
    </w:p>
    <w:p w14:paraId="41A38ACC">
      <w:pPr>
        <w:pStyle w:val="9"/>
        <w:spacing w:line="360" w:lineRule="auto"/>
        <w:rPr>
          <w:rFonts w:hint="eastAsia" w:ascii="宋体" w:hAnsi="宋体" w:eastAsia="宋体" w:cs="宋体"/>
          <w:color w:val="auto"/>
          <w:szCs w:val="21"/>
          <w:highlight w:val="none"/>
        </w:rPr>
      </w:pPr>
    </w:p>
    <w:p w14:paraId="277D6333">
      <w:pPr>
        <w:pStyle w:val="9"/>
        <w:spacing w:line="360" w:lineRule="auto"/>
        <w:rPr>
          <w:rFonts w:hint="eastAsia" w:ascii="宋体" w:hAnsi="宋体" w:eastAsia="宋体" w:cs="宋体"/>
          <w:color w:val="auto"/>
          <w:szCs w:val="21"/>
          <w:highlight w:val="none"/>
        </w:rPr>
      </w:pPr>
    </w:p>
    <w:p w14:paraId="2848E792">
      <w:pPr>
        <w:pStyle w:val="9"/>
        <w:spacing w:line="360" w:lineRule="auto"/>
        <w:rPr>
          <w:rFonts w:hint="eastAsia" w:ascii="宋体" w:hAnsi="宋体" w:eastAsia="宋体" w:cs="宋体"/>
          <w:color w:val="auto"/>
          <w:szCs w:val="21"/>
          <w:highlight w:val="none"/>
        </w:rPr>
      </w:pPr>
    </w:p>
    <w:p w14:paraId="2A5D8DC1">
      <w:pPr>
        <w:spacing w:line="360" w:lineRule="auto"/>
        <w:rPr>
          <w:rFonts w:hint="eastAsia" w:ascii="宋体" w:hAnsi="宋体" w:eastAsia="宋体" w:cs="宋体"/>
          <w:color w:val="auto"/>
          <w:szCs w:val="21"/>
          <w:highlight w:val="none"/>
        </w:rPr>
      </w:pPr>
    </w:p>
    <w:p w14:paraId="09D346BF">
      <w:pPr>
        <w:pStyle w:val="32"/>
        <w:spacing w:line="360" w:lineRule="auto"/>
        <w:rPr>
          <w:rFonts w:hint="eastAsia" w:ascii="宋体" w:hAnsi="宋体" w:eastAsia="宋体" w:cs="宋体"/>
          <w:color w:val="auto"/>
          <w:szCs w:val="21"/>
          <w:highlight w:val="none"/>
        </w:rPr>
      </w:pPr>
    </w:p>
    <w:p w14:paraId="290ECA66">
      <w:pPr>
        <w:pStyle w:val="32"/>
        <w:spacing w:line="360" w:lineRule="auto"/>
        <w:rPr>
          <w:rFonts w:hint="eastAsia" w:ascii="宋体" w:hAnsi="宋体" w:eastAsia="宋体" w:cs="宋体"/>
          <w:color w:val="auto"/>
          <w:szCs w:val="21"/>
          <w:highlight w:val="none"/>
        </w:rPr>
      </w:pPr>
    </w:p>
    <w:p w14:paraId="35214495">
      <w:pPr>
        <w:pStyle w:val="32"/>
        <w:spacing w:line="360" w:lineRule="auto"/>
        <w:rPr>
          <w:rFonts w:hint="eastAsia" w:ascii="宋体" w:hAnsi="宋体" w:eastAsia="宋体" w:cs="宋体"/>
          <w:color w:val="auto"/>
          <w:szCs w:val="21"/>
          <w:highlight w:val="none"/>
        </w:rPr>
      </w:pPr>
    </w:p>
    <w:p w14:paraId="755502A5">
      <w:pPr>
        <w:pStyle w:val="32"/>
        <w:spacing w:line="360" w:lineRule="auto"/>
        <w:rPr>
          <w:rFonts w:hint="eastAsia" w:ascii="宋体" w:hAnsi="宋体" w:eastAsia="宋体" w:cs="宋体"/>
          <w:color w:val="auto"/>
          <w:szCs w:val="21"/>
          <w:highlight w:val="none"/>
        </w:rPr>
      </w:pPr>
    </w:p>
    <w:p w14:paraId="128318D6">
      <w:pPr>
        <w:pStyle w:val="32"/>
        <w:spacing w:line="360" w:lineRule="auto"/>
        <w:rPr>
          <w:rFonts w:hint="eastAsia" w:ascii="宋体" w:hAnsi="宋体" w:eastAsia="宋体" w:cs="宋体"/>
          <w:color w:val="auto"/>
          <w:szCs w:val="21"/>
          <w:highlight w:val="none"/>
        </w:rPr>
      </w:pPr>
    </w:p>
    <w:p w14:paraId="4CECF4ED">
      <w:pPr>
        <w:pStyle w:val="32"/>
        <w:spacing w:line="360" w:lineRule="auto"/>
        <w:rPr>
          <w:rFonts w:hint="eastAsia" w:ascii="宋体" w:hAnsi="宋体" w:eastAsia="宋体" w:cs="宋体"/>
          <w:color w:val="auto"/>
          <w:szCs w:val="21"/>
          <w:highlight w:val="none"/>
        </w:rPr>
      </w:pPr>
    </w:p>
    <w:p w14:paraId="4641547D">
      <w:pPr>
        <w:pStyle w:val="32"/>
        <w:spacing w:line="360" w:lineRule="auto"/>
        <w:rPr>
          <w:rFonts w:hint="eastAsia" w:ascii="宋体" w:hAnsi="宋体" w:eastAsia="宋体" w:cs="宋体"/>
          <w:color w:val="auto"/>
          <w:szCs w:val="21"/>
          <w:highlight w:val="none"/>
        </w:rPr>
      </w:pPr>
    </w:p>
    <w:p w14:paraId="2B33CA79">
      <w:pPr>
        <w:pStyle w:val="32"/>
        <w:spacing w:line="360" w:lineRule="auto"/>
        <w:rPr>
          <w:rFonts w:hint="eastAsia" w:ascii="宋体" w:hAnsi="宋体" w:eastAsia="宋体" w:cs="宋体"/>
          <w:color w:val="auto"/>
          <w:szCs w:val="21"/>
          <w:highlight w:val="none"/>
        </w:rPr>
      </w:pPr>
    </w:p>
    <w:p w14:paraId="1B7C8B4F">
      <w:pPr>
        <w:pStyle w:val="5"/>
        <w:numPr>
          <w:ilvl w:val="0"/>
          <w:numId w:val="0"/>
        </w:numPr>
        <w:spacing w:line="360" w:lineRule="auto"/>
        <w:jc w:val="center"/>
        <w:rPr>
          <w:rFonts w:hint="eastAsia" w:ascii="宋体" w:hAnsi="宋体" w:eastAsia="宋体" w:cs="宋体"/>
          <w:color w:val="auto"/>
          <w:sz w:val="32"/>
          <w:szCs w:val="32"/>
          <w:highlight w:val="none"/>
          <w:lang w:eastAsia="zh-CN"/>
        </w:rPr>
      </w:pPr>
      <w:bookmarkStart w:id="159" w:name="_Toc11067"/>
      <w:bookmarkStart w:id="160" w:name="_Toc497927071"/>
      <w:bookmarkStart w:id="161" w:name="_Toc7185"/>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159"/>
      <w:bookmarkEnd w:id="160"/>
      <w:bookmarkEnd w:id="161"/>
    </w:p>
    <w:p w14:paraId="1EE59C57">
      <w:pPr>
        <w:spacing w:line="360" w:lineRule="auto"/>
        <w:rPr>
          <w:rFonts w:hint="eastAsia" w:ascii="宋体" w:hAnsi="宋体" w:eastAsia="宋体" w:cs="宋体"/>
          <w:color w:val="auto"/>
          <w:highlight w:val="none"/>
        </w:rPr>
      </w:pPr>
    </w:p>
    <w:p w14:paraId="1DC69EA8">
      <w:pPr>
        <w:spacing w:line="360" w:lineRule="auto"/>
        <w:rPr>
          <w:rFonts w:hint="eastAsia" w:ascii="宋体" w:hAnsi="宋体" w:eastAsia="宋体" w:cs="宋体"/>
          <w:b/>
          <w:color w:val="auto"/>
          <w:sz w:val="28"/>
          <w:szCs w:val="28"/>
          <w:highlight w:val="none"/>
          <w:lang w:val="en-US" w:eastAsia="zh-CN"/>
        </w:rPr>
      </w:pPr>
    </w:p>
    <w:p w14:paraId="3ED7229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6F9C5381">
      <w:pPr>
        <w:spacing w:line="360" w:lineRule="auto"/>
        <w:rPr>
          <w:rFonts w:hint="eastAsia" w:ascii="宋体" w:hAnsi="宋体" w:eastAsia="宋体" w:cs="宋体"/>
          <w:b/>
          <w:color w:val="auto"/>
          <w:sz w:val="28"/>
          <w:szCs w:val="28"/>
          <w:highlight w:val="none"/>
          <w:lang w:val="en-US" w:eastAsia="zh-CN"/>
        </w:rPr>
      </w:pPr>
    </w:p>
    <w:p w14:paraId="2143FD5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A73E0AE">
      <w:pPr>
        <w:numPr>
          <w:ilvl w:val="0"/>
          <w:numId w:val="9"/>
        </w:num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供应商相应的</w:t>
      </w:r>
      <w:r>
        <w:rPr>
          <w:rFonts w:hint="eastAsia" w:ascii="宋体" w:hAnsi="宋体" w:cs="宋体"/>
          <w:b/>
          <w:color w:val="auto"/>
          <w:sz w:val="28"/>
          <w:szCs w:val="28"/>
          <w:highlight w:val="none"/>
          <w:lang w:eastAsia="zh-CN"/>
        </w:rPr>
        <w:t>法定代表人或负责人或自然人</w:t>
      </w:r>
      <w:r>
        <w:rPr>
          <w:rFonts w:hint="eastAsia" w:ascii="宋体" w:hAnsi="宋体" w:eastAsia="宋体" w:cs="宋体"/>
          <w:b/>
          <w:color w:val="auto"/>
          <w:sz w:val="28"/>
          <w:szCs w:val="28"/>
          <w:highlight w:val="none"/>
        </w:rPr>
        <w:t>身份证正反两面复印件（必须提供）；</w:t>
      </w:r>
    </w:p>
    <w:p w14:paraId="45936465">
      <w:pPr>
        <w:pStyle w:val="3"/>
        <w:numPr>
          <w:ilvl w:val="0"/>
          <w:numId w:val="0"/>
        </w:numPr>
        <w:spacing w:line="360" w:lineRule="auto"/>
        <w:rPr>
          <w:rFonts w:hint="eastAsia"/>
          <w:color w:val="auto"/>
          <w:highlight w:val="none"/>
        </w:rPr>
      </w:pPr>
    </w:p>
    <w:p w14:paraId="44DA7E30">
      <w:pPr>
        <w:spacing w:line="360" w:lineRule="auto"/>
        <w:rPr>
          <w:rFonts w:hint="eastAsia"/>
          <w:color w:val="auto"/>
          <w:highlight w:val="none"/>
        </w:rPr>
      </w:pPr>
    </w:p>
    <w:p w14:paraId="7361647A">
      <w:pPr>
        <w:spacing w:line="360" w:lineRule="auto"/>
        <w:rPr>
          <w:rFonts w:hint="eastAsia" w:ascii="宋体" w:hAnsi="宋体" w:eastAsia="宋体" w:cs="宋体"/>
          <w:b/>
          <w:color w:val="auto"/>
          <w:sz w:val="28"/>
          <w:szCs w:val="28"/>
          <w:highlight w:val="none"/>
        </w:rPr>
      </w:pPr>
    </w:p>
    <w:p w14:paraId="59B3EAB5">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半年内任意连续三个月社保证明复印件；（委托代理时必须提供）。除供应商为以下三种情形的：</w:t>
      </w:r>
    </w:p>
    <w:p w14:paraId="5926D2D9">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①如供应商为截标时间前60日以内成立的公司，可以提供供应商与委托代理人签订的劳动合同复印件代替社保证明复印件；</w:t>
      </w:r>
    </w:p>
    <w:p w14:paraId="45A364DD">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②如供应商为事业单位，可以提供事业单位机构编制管理证复印件或事业单位机构为其发放工资的工资条复印件代替社保证明复印件；</w:t>
      </w:r>
    </w:p>
    <w:p w14:paraId="64388A76">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③如委托代理人为免缴纳社保人员，提供免缴纳社保的证明材料复印件及供应商与委托代理人签订的劳动合同复印件代替社保证明复印件。</w:t>
      </w:r>
    </w:p>
    <w:p w14:paraId="3A51C28F">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【属自然人的应提供由县级以上（含县级）社会养老保险经办机构出具的自然人本人及委托代理人所交纳的响应文件递交截止时间前半年内任意连续三个月社保证明复印件】（委托代理时必须提供）</w:t>
      </w:r>
    </w:p>
    <w:p w14:paraId="0C5AC9AD">
      <w:pPr>
        <w:spacing w:line="360" w:lineRule="auto"/>
        <w:rPr>
          <w:rFonts w:hint="eastAsia" w:ascii="宋体" w:hAnsi="宋体" w:eastAsia="宋体" w:cs="宋体"/>
          <w:b/>
          <w:color w:val="auto"/>
          <w:sz w:val="28"/>
          <w:szCs w:val="28"/>
          <w:highlight w:val="none"/>
        </w:rPr>
      </w:pPr>
    </w:p>
    <w:p w14:paraId="1AA7DF2A">
      <w:pPr>
        <w:pStyle w:val="12"/>
        <w:spacing w:line="360" w:lineRule="auto"/>
        <w:rPr>
          <w:rFonts w:hint="eastAsia" w:ascii="宋体" w:hAnsi="宋体" w:eastAsia="宋体" w:cs="宋体"/>
          <w:b/>
          <w:color w:val="auto"/>
          <w:sz w:val="32"/>
          <w:highlight w:val="none"/>
        </w:rPr>
      </w:pPr>
    </w:p>
    <w:p w14:paraId="0263518B">
      <w:pPr>
        <w:spacing w:line="360" w:lineRule="auto"/>
        <w:rPr>
          <w:rFonts w:hint="eastAsia" w:ascii="宋体" w:hAnsi="宋体" w:eastAsia="宋体" w:cs="宋体"/>
          <w:b/>
          <w:color w:val="auto"/>
          <w:sz w:val="32"/>
          <w:highlight w:val="none"/>
        </w:rPr>
      </w:pPr>
    </w:p>
    <w:p w14:paraId="28D6084F">
      <w:pPr>
        <w:pStyle w:val="3"/>
        <w:tabs>
          <w:tab w:val="left" w:pos="567"/>
        </w:tabs>
        <w:spacing w:line="360" w:lineRule="auto"/>
        <w:rPr>
          <w:rFonts w:hint="eastAsia"/>
          <w:color w:val="auto"/>
          <w:highlight w:val="none"/>
        </w:rPr>
      </w:pPr>
    </w:p>
    <w:p w14:paraId="2F2EB7B3">
      <w:pPr>
        <w:spacing w:line="360" w:lineRule="auto"/>
        <w:rPr>
          <w:rFonts w:hint="eastAsia"/>
          <w:color w:val="auto"/>
          <w:highlight w:val="none"/>
        </w:rPr>
      </w:pPr>
    </w:p>
    <w:p w14:paraId="18F61A92">
      <w:pPr>
        <w:pStyle w:val="12"/>
        <w:spacing w:line="360" w:lineRule="auto"/>
        <w:rPr>
          <w:rFonts w:hint="eastAsia" w:ascii="宋体" w:hAnsi="宋体" w:eastAsia="宋体" w:cs="宋体"/>
          <w:b/>
          <w:color w:val="auto"/>
          <w:sz w:val="32"/>
          <w:highlight w:val="none"/>
        </w:rPr>
      </w:pPr>
    </w:p>
    <w:p w14:paraId="5EC68C9E">
      <w:pPr>
        <w:pStyle w:val="12"/>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7AD0D28A">
      <w:pPr>
        <w:pStyle w:val="12"/>
        <w:spacing w:line="360" w:lineRule="auto"/>
        <w:ind w:firstLine="630" w:firstLineChars="196"/>
        <w:jc w:val="center"/>
        <w:rPr>
          <w:rFonts w:hint="eastAsia" w:ascii="宋体" w:hAnsi="宋体" w:eastAsia="宋体" w:cs="宋体"/>
          <w:b/>
          <w:color w:val="auto"/>
          <w:sz w:val="32"/>
          <w:highlight w:val="none"/>
        </w:rPr>
      </w:pPr>
      <w:bookmarkStart w:id="162" w:name="_Toc5420_WPSOffice_Level1"/>
      <w:bookmarkStart w:id="163" w:name="_Toc964_WPSOffice_Level1"/>
      <w:r>
        <w:rPr>
          <w:rFonts w:hint="eastAsia" w:ascii="宋体" w:hAnsi="宋体" w:eastAsia="宋体" w:cs="宋体"/>
          <w:b/>
          <w:color w:val="auto"/>
          <w:sz w:val="32"/>
          <w:highlight w:val="none"/>
        </w:rPr>
        <w:t>授权委托书（格式一）</w:t>
      </w:r>
      <w:bookmarkEnd w:id="162"/>
      <w:bookmarkEnd w:id="163"/>
    </w:p>
    <w:p w14:paraId="2D8E0DA0">
      <w:pPr>
        <w:pStyle w:val="12"/>
        <w:spacing w:line="360" w:lineRule="auto"/>
        <w:rPr>
          <w:rFonts w:hint="eastAsia" w:ascii="宋体" w:hAnsi="宋体" w:eastAsia="宋体" w:cs="宋体"/>
          <w:color w:val="auto"/>
          <w:highlight w:val="none"/>
        </w:rPr>
      </w:pPr>
    </w:p>
    <w:p w14:paraId="68EA54F2">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 xml:space="preserve"> 广西八桂建设项目管理有限公司 </w:t>
      </w:r>
    </w:p>
    <w:p w14:paraId="08F4EEBC">
      <w:pPr>
        <w:spacing w:line="360" w:lineRule="auto"/>
        <w:rPr>
          <w:rFonts w:hint="eastAsia" w:ascii="宋体" w:hAnsi="宋体" w:eastAsia="宋体" w:cs="宋体"/>
          <w:color w:val="auto"/>
          <w:szCs w:val="21"/>
          <w:highlight w:val="none"/>
        </w:rPr>
      </w:pPr>
    </w:p>
    <w:p w14:paraId="210790B4">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41E3715F">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71DABD04">
      <w:pPr>
        <w:pStyle w:val="12"/>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02A7A177">
      <w:pPr>
        <w:pStyle w:val="12"/>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33F2340">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7230757D">
      <w:pPr>
        <w:spacing w:line="360" w:lineRule="auto"/>
        <w:ind w:firstLine="420" w:firstLineChars="200"/>
        <w:rPr>
          <w:rFonts w:hint="eastAsia" w:ascii="宋体" w:hAnsi="宋体" w:eastAsia="宋体" w:cs="宋体"/>
          <w:color w:val="auto"/>
          <w:kern w:val="0"/>
          <w:highlight w:val="none"/>
        </w:rPr>
      </w:pPr>
    </w:p>
    <w:p w14:paraId="7C6385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7E1367A">
      <w:pPr>
        <w:spacing w:line="360" w:lineRule="auto"/>
        <w:ind w:firstLine="420" w:firstLineChars="200"/>
        <w:rPr>
          <w:rFonts w:hint="eastAsia" w:ascii="宋体" w:hAnsi="宋体" w:eastAsia="宋体" w:cs="宋体"/>
          <w:color w:val="auto"/>
          <w:szCs w:val="21"/>
          <w:highlight w:val="none"/>
        </w:rPr>
      </w:pPr>
    </w:p>
    <w:p w14:paraId="1083F84E">
      <w:pPr>
        <w:spacing w:line="360" w:lineRule="auto"/>
        <w:ind w:firstLine="420" w:firstLineChars="200"/>
        <w:rPr>
          <w:rFonts w:hint="eastAsia" w:ascii="宋体" w:hAnsi="宋体" w:eastAsia="宋体" w:cs="宋体"/>
          <w:color w:val="auto"/>
          <w:szCs w:val="21"/>
          <w:highlight w:val="none"/>
        </w:rPr>
      </w:pPr>
    </w:p>
    <w:p w14:paraId="667AA0BE">
      <w:pPr>
        <w:snapToGrid w:val="0"/>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2BF8269">
      <w:pPr>
        <w:snapToGrid w:val="0"/>
        <w:spacing w:line="360" w:lineRule="auto"/>
        <w:ind w:firstLine="420"/>
        <w:rPr>
          <w:rFonts w:hint="eastAsia" w:ascii="宋体" w:hAnsi="宋体" w:eastAsia="宋体" w:cs="宋体"/>
          <w:color w:val="auto"/>
          <w:szCs w:val="21"/>
          <w:highlight w:val="none"/>
        </w:rPr>
      </w:pPr>
    </w:p>
    <w:p w14:paraId="276AE8E2">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064738A">
      <w:pPr>
        <w:snapToGrid w:val="0"/>
        <w:spacing w:line="360" w:lineRule="auto"/>
        <w:ind w:firstLine="420"/>
        <w:rPr>
          <w:rFonts w:hint="eastAsia" w:ascii="宋体" w:hAnsi="宋体" w:eastAsia="宋体" w:cs="宋体"/>
          <w:color w:val="auto"/>
          <w:szCs w:val="21"/>
          <w:highlight w:val="none"/>
        </w:rPr>
      </w:pPr>
    </w:p>
    <w:p w14:paraId="78D92B5A">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713D989">
      <w:pPr>
        <w:snapToGrid w:val="0"/>
        <w:spacing w:line="360" w:lineRule="auto"/>
        <w:ind w:firstLine="420"/>
        <w:rPr>
          <w:rFonts w:hint="eastAsia" w:ascii="宋体" w:hAnsi="宋体" w:eastAsia="宋体" w:cs="宋体"/>
          <w:color w:val="auto"/>
          <w:szCs w:val="21"/>
          <w:highlight w:val="none"/>
        </w:rPr>
      </w:pPr>
    </w:p>
    <w:p w14:paraId="7BC461AB">
      <w:pPr>
        <w:pStyle w:val="9"/>
        <w:spacing w:line="360" w:lineRule="auto"/>
        <w:rPr>
          <w:rFonts w:hint="eastAsia" w:ascii="宋体" w:hAnsi="宋体" w:eastAsia="宋体" w:cs="宋体"/>
          <w:color w:val="auto"/>
          <w:highlight w:val="none"/>
        </w:rPr>
      </w:pPr>
    </w:p>
    <w:p w14:paraId="5FA9023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w:t>
      </w:r>
      <w:r>
        <w:rPr>
          <w:rFonts w:hint="eastAsia" w:ascii="宋体" w:hAnsi="宋体" w:eastAsia="宋体" w:cs="宋体"/>
          <w:b/>
          <w:color w:val="auto"/>
          <w:szCs w:val="21"/>
          <w:highlight w:val="none"/>
          <w:lang w:eastAsia="zh-CN"/>
        </w:rPr>
        <w:t>原件</w:t>
      </w:r>
      <w:r>
        <w:rPr>
          <w:rFonts w:hint="eastAsia" w:ascii="宋体" w:hAnsi="宋体" w:eastAsia="宋体" w:cs="宋体"/>
          <w:b/>
          <w:color w:val="auto"/>
          <w:szCs w:val="21"/>
          <w:highlight w:val="none"/>
        </w:rPr>
        <w:t>、委托代理人身份证正反面复印件以及由县级以上（含县级）社会养老保险经办机构出具的供应商为委托代理人交纳的响应文件递交截止时间前半年内任意连续三个月社保证明复印件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除供应商为以下三种情形的：</w:t>
      </w:r>
    </w:p>
    <w:p w14:paraId="42CA92A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如供应商为截标时间前60日以内成立的公司，可以提供供应商与委托代理人签订的劳动合同复印件代替社保证明复印件；</w:t>
      </w:r>
    </w:p>
    <w:p w14:paraId="3158890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（2）如供应商为事业单位，可以提供事业单位机构编制管理证复印件或事业单位机构为其发放工资的工资条复印件代替社保证明复印件；</w:t>
      </w:r>
    </w:p>
    <w:p w14:paraId="45E18693">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2F59DEFD">
      <w:pPr>
        <w:pStyle w:val="12"/>
        <w:spacing w:line="360" w:lineRule="auto"/>
        <w:ind w:firstLine="420" w:firstLineChars="200"/>
        <w:rPr>
          <w:rFonts w:hint="eastAsia" w:ascii="宋体" w:hAnsi="宋体" w:eastAsia="宋体" w:cs="宋体"/>
          <w:color w:val="auto"/>
          <w:highlight w:val="none"/>
        </w:rPr>
      </w:pPr>
    </w:p>
    <w:p w14:paraId="2D371223">
      <w:pPr>
        <w:pStyle w:val="7"/>
        <w:spacing w:line="360" w:lineRule="auto"/>
        <w:rPr>
          <w:rFonts w:hint="eastAsia"/>
          <w:color w:val="auto"/>
          <w:highlight w:val="none"/>
        </w:rPr>
      </w:pPr>
    </w:p>
    <w:p w14:paraId="435164CD">
      <w:pPr>
        <w:pStyle w:val="12"/>
        <w:spacing w:line="360" w:lineRule="auto"/>
        <w:jc w:val="center"/>
        <w:rPr>
          <w:rFonts w:hint="eastAsia" w:ascii="宋体" w:hAnsi="宋体" w:eastAsia="宋体" w:cs="宋体"/>
          <w:b/>
          <w:color w:val="auto"/>
          <w:sz w:val="32"/>
          <w:highlight w:val="none"/>
        </w:rPr>
      </w:pPr>
      <w:bookmarkStart w:id="164" w:name="_Toc21370_WPSOffice_Level1"/>
      <w:bookmarkStart w:id="165" w:name="_Toc6975_WPSOffice_Level1"/>
      <w:r>
        <w:rPr>
          <w:rFonts w:hint="eastAsia" w:ascii="宋体" w:hAnsi="宋体" w:eastAsia="宋体" w:cs="宋体"/>
          <w:b/>
          <w:color w:val="auto"/>
          <w:sz w:val="32"/>
          <w:highlight w:val="none"/>
        </w:rPr>
        <w:t>授权委托书（格式二）</w:t>
      </w:r>
      <w:bookmarkEnd w:id="164"/>
      <w:bookmarkEnd w:id="165"/>
    </w:p>
    <w:p w14:paraId="602A875C">
      <w:pPr>
        <w:pStyle w:val="12"/>
        <w:spacing w:line="360" w:lineRule="auto"/>
        <w:jc w:val="both"/>
        <w:rPr>
          <w:rFonts w:hint="eastAsia" w:ascii="宋体" w:hAnsi="宋体" w:eastAsia="宋体" w:cs="宋体"/>
          <w:b/>
          <w:color w:val="auto"/>
          <w:sz w:val="32"/>
          <w:highlight w:val="none"/>
        </w:rPr>
      </w:pPr>
    </w:p>
    <w:p w14:paraId="3A76416A">
      <w:pPr>
        <w:pStyle w:val="12"/>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 广西八桂建设项目管理有限公司 </w:t>
      </w:r>
    </w:p>
    <w:p w14:paraId="0BD08FCE">
      <w:pPr>
        <w:spacing w:line="360" w:lineRule="auto"/>
        <w:rPr>
          <w:rFonts w:hint="eastAsia" w:ascii="宋体" w:hAnsi="宋体" w:eastAsia="宋体" w:cs="宋体"/>
          <w:color w:val="auto"/>
          <w:highlight w:val="none"/>
        </w:rPr>
      </w:pPr>
    </w:p>
    <w:p w14:paraId="31387E31">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699CABA3">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71657B">
      <w:pPr>
        <w:pStyle w:val="12"/>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724435D3">
      <w:pPr>
        <w:pStyle w:val="12"/>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AF566A0">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79A1C587">
      <w:pPr>
        <w:spacing w:line="360" w:lineRule="auto"/>
        <w:ind w:firstLine="420" w:firstLineChars="200"/>
        <w:rPr>
          <w:rFonts w:hint="eastAsia" w:ascii="宋体" w:hAnsi="宋体" w:eastAsia="宋体" w:cs="宋体"/>
          <w:color w:val="auto"/>
          <w:kern w:val="0"/>
          <w:highlight w:val="none"/>
        </w:rPr>
      </w:pPr>
    </w:p>
    <w:p w14:paraId="638405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B623110">
      <w:pPr>
        <w:spacing w:line="360" w:lineRule="auto"/>
        <w:ind w:firstLine="420" w:firstLineChars="200"/>
        <w:rPr>
          <w:rFonts w:hint="eastAsia" w:ascii="宋体" w:hAnsi="宋体" w:eastAsia="宋体" w:cs="宋体"/>
          <w:color w:val="auto"/>
          <w:szCs w:val="21"/>
          <w:highlight w:val="none"/>
        </w:rPr>
      </w:pPr>
    </w:p>
    <w:p w14:paraId="691B612E">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8652A84">
      <w:pPr>
        <w:snapToGrid w:val="0"/>
        <w:spacing w:line="360" w:lineRule="auto"/>
        <w:ind w:firstLine="420"/>
        <w:rPr>
          <w:rFonts w:hint="eastAsia" w:ascii="宋体" w:hAnsi="宋体" w:eastAsia="宋体" w:cs="宋体"/>
          <w:color w:val="auto"/>
          <w:szCs w:val="21"/>
          <w:highlight w:val="none"/>
          <w:u w:val="single"/>
        </w:rPr>
      </w:pPr>
    </w:p>
    <w:p w14:paraId="0697B667">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512AE29">
      <w:pPr>
        <w:pStyle w:val="12"/>
        <w:spacing w:line="360" w:lineRule="auto"/>
        <w:ind w:left="420" w:leftChars="200"/>
        <w:rPr>
          <w:rFonts w:hint="eastAsia" w:ascii="宋体" w:hAnsi="宋体" w:eastAsia="宋体" w:cs="宋体"/>
          <w:color w:val="auto"/>
          <w:szCs w:val="21"/>
          <w:highlight w:val="none"/>
        </w:rPr>
      </w:pPr>
    </w:p>
    <w:p w14:paraId="5341B4D2">
      <w:pPr>
        <w:pStyle w:val="12"/>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449E6D84">
      <w:pPr>
        <w:spacing w:line="360" w:lineRule="auto"/>
        <w:rPr>
          <w:rFonts w:hint="eastAsia" w:ascii="宋体" w:hAnsi="宋体" w:eastAsia="宋体" w:cs="宋体"/>
          <w:b/>
          <w:color w:val="auto"/>
          <w:szCs w:val="21"/>
          <w:highlight w:val="none"/>
        </w:rPr>
      </w:pPr>
    </w:p>
    <w:p w14:paraId="4BC32C31">
      <w:pPr>
        <w:pStyle w:val="9"/>
        <w:spacing w:line="360" w:lineRule="auto"/>
        <w:rPr>
          <w:rFonts w:hint="eastAsia" w:ascii="宋体" w:hAnsi="宋体" w:eastAsia="宋体" w:cs="宋体"/>
          <w:b/>
          <w:color w:val="auto"/>
          <w:szCs w:val="21"/>
          <w:highlight w:val="none"/>
        </w:rPr>
      </w:pPr>
    </w:p>
    <w:p w14:paraId="38893006">
      <w:pPr>
        <w:pStyle w:val="9"/>
        <w:spacing w:line="360" w:lineRule="auto"/>
        <w:rPr>
          <w:rFonts w:hint="eastAsia" w:ascii="宋体" w:hAnsi="宋体" w:eastAsia="宋体" w:cs="宋体"/>
          <w:b/>
          <w:color w:val="auto"/>
          <w:szCs w:val="21"/>
          <w:highlight w:val="none"/>
        </w:rPr>
      </w:pPr>
    </w:p>
    <w:p w14:paraId="5459813B">
      <w:pPr>
        <w:pStyle w:val="9"/>
        <w:spacing w:line="360" w:lineRule="auto"/>
        <w:rPr>
          <w:rFonts w:hint="eastAsia" w:ascii="宋体" w:hAnsi="宋体" w:eastAsia="宋体" w:cs="宋体"/>
          <w:b/>
          <w:color w:val="auto"/>
          <w:szCs w:val="21"/>
          <w:highlight w:val="none"/>
        </w:rPr>
      </w:pPr>
    </w:p>
    <w:p w14:paraId="368775DA">
      <w:pPr>
        <w:pStyle w:val="9"/>
        <w:spacing w:line="360" w:lineRule="auto"/>
        <w:rPr>
          <w:rFonts w:hint="eastAsia" w:ascii="宋体" w:hAnsi="宋体" w:eastAsia="宋体" w:cs="宋体"/>
          <w:b/>
          <w:color w:val="auto"/>
          <w:szCs w:val="21"/>
          <w:highlight w:val="none"/>
        </w:rPr>
      </w:pPr>
    </w:p>
    <w:p w14:paraId="59EABC84">
      <w:pPr>
        <w:pStyle w:val="9"/>
        <w:spacing w:line="360" w:lineRule="auto"/>
        <w:rPr>
          <w:rFonts w:hint="eastAsia" w:ascii="宋体" w:hAnsi="宋体" w:eastAsia="宋体" w:cs="宋体"/>
          <w:b/>
          <w:color w:val="auto"/>
          <w:szCs w:val="21"/>
          <w:highlight w:val="none"/>
        </w:rPr>
      </w:pPr>
    </w:p>
    <w:p w14:paraId="623E485A">
      <w:pPr>
        <w:pStyle w:val="9"/>
        <w:spacing w:line="360" w:lineRule="auto"/>
        <w:rPr>
          <w:rFonts w:hint="eastAsia" w:ascii="宋体" w:hAnsi="宋体" w:eastAsia="宋体" w:cs="宋体"/>
          <w:b/>
          <w:color w:val="auto"/>
          <w:szCs w:val="21"/>
          <w:highlight w:val="none"/>
        </w:rPr>
      </w:pPr>
    </w:p>
    <w:p w14:paraId="0E439544">
      <w:pPr>
        <w:pStyle w:val="9"/>
        <w:spacing w:line="360" w:lineRule="auto"/>
        <w:rPr>
          <w:rFonts w:hint="eastAsia" w:ascii="宋体" w:hAnsi="宋体" w:eastAsia="宋体" w:cs="宋体"/>
          <w:b/>
          <w:color w:val="auto"/>
          <w:szCs w:val="21"/>
          <w:highlight w:val="none"/>
        </w:rPr>
      </w:pPr>
    </w:p>
    <w:p w14:paraId="71C575BE">
      <w:pPr>
        <w:rPr>
          <w:rFonts w:hint="eastAsia" w:ascii="宋体" w:hAnsi="宋体" w:eastAsia="宋体" w:cs="宋体"/>
          <w:b/>
          <w:color w:val="auto"/>
          <w:szCs w:val="21"/>
          <w:highlight w:val="none"/>
        </w:rPr>
      </w:pPr>
    </w:p>
    <w:p w14:paraId="0FAA5882">
      <w:pPr>
        <w:pStyle w:val="9"/>
        <w:spacing w:line="360" w:lineRule="auto"/>
        <w:rPr>
          <w:rFonts w:hint="eastAsia" w:ascii="宋体" w:hAnsi="宋体" w:eastAsia="宋体" w:cs="宋体"/>
          <w:b/>
          <w:color w:val="auto"/>
          <w:szCs w:val="21"/>
          <w:highlight w:val="none"/>
        </w:rPr>
      </w:pPr>
    </w:p>
    <w:p w14:paraId="04DF2819">
      <w:pPr>
        <w:pStyle w:val="9"/>
        <w:spacing w:line="360" w:lineRule="auto"/>
        <w:rPr>
          <w:rFonts w:hint="eastAsia" w:ascii="宋体" w:hAnsi="宋体" w:eastAsia="宋体" w:cs="宋体"/>
          <w:b/>
          <w:color w:val="auto"/>
          <w:szCs w:val="21"/>
          <w:highlight w:val="none"/>
        </w:rPr>
      </w:pPr>
    </w:p>
    <w:p w14:paraId="5778D015">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1C38270F">
      <w:pPr>
        <w:pStyle w:val="12"/>
        <w:spacing w:line="360" w:lineRule="auto"/>
        <w:rPr>
          <w:rFonts w:hint="eastAsia" w:ascii="宋体" w:hAnsi="宋体" w:eastAsia="宋体" w:cs="宋体"/>
          <w:b/>
          <w:color w:val="auto"/>
          <w:sz w:val="28"/>
          <w:szCs w:val="28"/>
          <w:highlight w:val="none"/>
        </w:rPr>
      </w:pPr>
    </w:p>
    <w:p w14:paraId="62FC42B7">
      <w:pPr>
        <w:pStyle w:val="1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DE53E1C">
      <w:pPr>
        <w:pStyle w:val="12"/>
        <w:spacing w:line="360" w:lineRule="auto"/>
        <w:jc w:val="center"/>
        <w:rPr>
          <w:rFonts w:hint="eastAsia" w:ascii="宋体" w:hAnsi="宋体" w:eastAsia="宋体" w:cs="宋体"/>
          <w:b/>
          <w:color w:val="auto"/>
          <w:sz w:val="32"/>
          <w:szCs w:val="32"/>
          <w:highlight w:val="none"/>
        </w:rPr>
      </w:pPr>
      <w:bookmarkStart w:id="166" w:name="_Toc30304_WPSOffice_Level1"/>
      <w:bookmarkStart w:id="167" w:name="_Toc30890_WPSOffice_Level1"/>
      <w:r>
        <w:rPr>
          <w:rFonts w:hint="eastAsia" w:ascii="宋体" w:hAnsi="宋体" w:eastAsia="宋体" w:cs="宋体"/>
          <w:b/>
          <w:color w:val="auto"/>
          <w:sz w:val="32"/>
          <w:szCs w:val="32"/>
          <w:highlight w:val="none"/>
        </w:rPr>
        <w:t>声   明</w:t>
      </w:r>
      <w:bookmarkEnd w:id="166"/>
      <w:bookmarkEnd w:id="167"/>
    </w:p>
    <w:p w14:paraId="5A0FFF26">
      <w:pPr>
        <w:pStyle w:val="12"/>
        <w:spacing w:line="480" w:lineRule="auto"/>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 广西八桂建设项目管理有限公司 </w:t>
      </w:r>
    </w:p>
    <w:p w14:paraId="1AD96EA0">
      <w:pPr>
        <w:pStyle w:val="12"/>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auto"/>
          <w:highlight w:val="none"/>
          <w:lang w:eastAsia="zh-CN"/>
        </w:rPr>
        <w:t>重大税收违法失信主体</w:t>
      </w:r>
      <w:r>
        <w:rPr>
          <w:rFonts w:hint="eastAsia" w:ascii="宋体" w:hAnsi="宋体" w:eastAsia="宋体" w:cs="宋体"/>
          <w:color w:val="auto"/>
          <w:highlight w:val="none"/>
        </w:rPr>
        <w:t>、政府采购严重违法失信行为记录名单，完全符合《中华人民共和国政府采购法》第二十二条规定的供应商资格条件，我方对此声明负全部法律责任。</w:t>
      </w:r>
    </w:p>
    <w:p w14:paraId="5C9D24A3">
      <w:pPr>
        <w:spacing w:line="360" w:lineRule="auto"/>
        <w:rPr>
          <w:rFonts w:hint="eastAsia" w:ascii="宋体" w:hAnsi="宋体" w:eastAsia="宋体" w:cs="宋体"/>
          <w:color w:val="auto"/>
          <w:highlight w:val="none"/>
        </w:rPr>
      </w:pPr>
    </w:p>
    <w:p w14:paraId="1432FC8C">
      <w:pPr>
        <w:snapToGrid w:val="0"/>
        <w:spacing w:line="360" w:lineRule="auto"/>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82FCD67">
      <w:pPr>
        <w:pStyle w:val="12"/>
        <w:spacing w:line="360" w:lineRule="auto"/>
        <w:ind w:firstLine="3990" w:firstLineChars="1900"/>
        <w:rPr>
          <w:rFonts w:hint="eastAsia" w:ascii="宋体" w:hAnsi="宋体" w:eastAsia="宋体" w:cs="宋体"/>
          <w:color w:val="auto"/>
          <w:highlight w:val="none"/>
        </w:rPr>
      </w:pPr>
    </w:p>
    <w:p w14:paraId="713A8853">
      <w:pPr>
        <w:pStyle w:val="12"/>
        <w:spacing w:line="360" w:lineRule="auto"/>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0E457CD">
      <w:pPr>
        <w:pStyle w:val="12"/>
        <w:spacing w:line="360" w:lineRule="auto"/>
        <w:rPr>
          <w:rFonts w:hint="eastAsia" w:ascii="宋体" w:hAnsi="宋体" w:eastAsia="宋体" w:cs="宋体"/>
          <w:b/>
          <w:color w:val="auto"/>
          <w:sz w:val="28"/>
          <w:szCs w:val="28"/>
          <w:highlight w:val="none"/>
        </w:rPr>
      </w:pPr>
    </w:p>
    <w:p w14:paraId="45AF9CBE">
      <w:pPr>
        <w:pStyle w:val="12"/>
        <w:spacing w:line="360" w:lineRule="auto"/>
        <w:rPr>
          <w:rFonts w:hint="eastAsia" w:ascii="宋体" w:hAnsi="宋体" w:eastAsia="宋体" w:cs="宋体"/>
          <w:b/>
          <w:color w:val="auto"/>
          <w:sz w:val="28"/>
          <w:szCs w:val="28"/>
          <w:highlight w:val="none"/>
          <w:lang w:val="en-US" w:eastAsia="zh-CN"/>
        </w:rPr>
      </w:pPr>
    </w:p>
    <w:p w14:paraId="7364AFB5">
      <w:pPr>
        <w:pStyle w:val="7"/>
        <w:spacing w:line="360" w:lineRule="auto"/>
        <w:rPr>
          <w:rFonts w:hint="eastAsia" w:ascii="宋体" w:hAnsi="宋体" w:eastAsia="宋体" w:cs="宋体"/>
          <w:b/>
          <w:color w:val="auto"/>
          <w:sz w:val="28"/>
          <w:szCs w:val="28"/>
          <w:highlight w:val="none"/>
          <w:lang w:val="en-US" w:eastAsia="zh-CN"/>
        </w:rPr>
      </w:pPr>
    </w:p>
    <w:p w14:paraId="692184B7">
      <w:pPr>
        <w:pStyle w:val="12"/>
        <w:spacing w:line="360" w:lineRule="auto"/>
        <w:rPr>
          <w:rFonts w:hint="eastAsia" w:ascii="宋体" w:hAnsi="宋体" w:eastAsia="宋体" w:cs="宋体"/>
          <w:b/>
          <w:color w:val="auto"/>
          <w:sz w:val="28"/>
          <w:szCs w:val="28"/>
          <w:highlight w:val="none"/>
          <w:lang w:val="en-US" w:eastAsia="zh-CN"/>
        </w:rPr>
      </w:pPr>
    </w:p>
    <w:p w14:paraId="0E3F0644">
      <w:pPr>
        <w:pStyle w:val="5"/>
        <w:rPr>
          <w:rFonts w:hint="eastAsia" w:ascii="宋体" w:hAnsi="宋体" w:eastAsia="宋体" w:cs="宋体"/>
          <w:b/>
          <w:color w:val="auto"/>
          <w:sz w:val="28"/>
          <w:szCs w:val="28"/>
          <w:highlight w:val="none"/>
          <w:lang w:val="en-US" w:eastAsia="zh-CN"/>
        </w:rPr>
      </w:pPr>
    </w:p>
    <w:p w14:paraId="252069B2">
      <w:pPr>
        <w:rPr>
          <w:rFonts w:hint="eastAsia" w:ascii="宋体" w:hAnsi="宋体" w:eastAsia="宋体" w:cs="宋体"/>
          <w:b/>
          <w:color w:val="auto"/>
          <w:sz w:val="28"/>
          <w:szCs w:val="28"/>
          <w:highlight w:val="none"/>
          <w:lang w:val="en-US" w:eastAsia="zh-CN"/>
        </w:rPr>
      </w:pPr>
    </w:p>
    <w:p w14:paraId="10D4FC1F">
      <w:pPr>
        <w:rPr>
          <w:rFonts w:hint="eastAsia" w:ascii="宋体" w:hAnsi="宋体" w:eastAsia="宋体" w:cs="宋体"/>
          <w:b/>
          <w:color w:val="auto"/>
          <w:sz w:val="28"/>
          <w:szCs w:val="28"/>
          <w:highlight w:val="none"/>
          <w:lang w:val="en-US" w:eastAsia="zh-CN"/>
        </w:rPr>
      </w:pPr>
    </w:p>
    <w:p w14:paraId="0A868927">
      <w:pPr>
        <w:rPr>
          <w:rFonts w:hint="eastAsia" w:ascii="宋体" w:hAnsi="宋体" w:eastAsia="宋体" w:cs="宋体"/>
          <w:b/>
          <w:color w:val="auto"/>
          <w:sz w:val="28"/>
          <w:szCs w:val="28"/>
          <w:highlight w:val="none"/>
          <w:lang w:val="en-US" w:eastAsia="zh-CN"/>
        </w:rPr>
      </w:pPr>
    </w:p>
    <w:p w14:paraId="5EB474E9">
      <w:pPr>
        <w:rPr>
          <w:rFonts w:hint="eastAsia" w:ascii="宋体" w:hAnsi="宋体" w:eastAsia="宋体" w:cs="宋体"/>
          <w:b/>
          <w:color w:val="auto"/>
          <w:sz w:val="28"/>
          <w:szCs w:val="28"/>
          <w:highlight w:val="none"/>
          <w:lang w:val="en-US" w:eastAsia="zh-CN"/>
        </w:rPr>
      </w:pPr>
    </w:p>
    <w:p w14:paraId="749816AC">
      <w:pPr>
        <w:rPr>
          <w:rFonts w:hint="eastAsia" w:ascii="宋体" w:hAnsi="宋体" w:eastAsia="宋体" w:cs="宋体"/>
          <w:b/>
          <w:color w:val="auto"/>
          <w:sz w:val="28"/>
          <w:szCs w:val="28"/>
          <w:highlight w:val="none"/>
          <w:lang w:val="en-US" w:eastAsia="zh-CN"/>
        </w:rPr>
      </w:pPr>
    </w:p>
    <w:p w14:paraId="4941B134">
      <w:pPr>
        <w:rPr>
          <w:rFonts w:hint="eastAsia" w:ascii="宋体" w:hAnsi="宋体" w:eastAsia="宋体" w:cs="宋体"/>
          <w:b/>
          <w:color w:val="auto"/>
          <w:sz w:val="28"/>
          <w:szCs w:val="28"/>
          <w:highlight w:val="none"/>
          <w:lang w:val="en-US" w:eastAsia="zh-CN"/>
        </w:rPr>
      </w:pPr>
    </w:p>
    <w:p w14:paraId="33C81C53">
      <w:pPr>
        <w:rPr>
          <w:rFonts w:hint="eastAsia" w:ascii="宋体" w:hAnsi="宋体" w:eastAsia="宋体" w:cs="宋体"/>
          <w:b/>
          <w:color w:val="auto"/>
          <w:sz w:val="28"/>
          <w:szCs w:val="28"/>
          <w:highlight w:val="none"/>
          <w:lang w:val="en-US" w:eastAsia="zh-CN"/>
        </w:rPr>
      </w:pPr>
    </w:p>
    <w:p w14:paraId="06463DA7">
      <w:pPr>
        <w:rPr>
          <w:rFonts w:hint="eastAsia" w:ascii="宋体" w:hAnsi="宋体" w:eastAsia="宋体" w:cs="宋体"/>
          <w:b/>
          <w:color w:val="auto"/>
          <w:sz w:val="28"/>
          <w:szCs w:val="28"/>
          <w:highlight w:val="none"/>
          <w:lang w:val="en-US" w:eastAsia="zh-CN"/>
        </w:rPr>
      </w:pPr>
    </w:p>
    <w:p w14:paraId="129704D3">
      <w:pPr>
        <w:rPr>
          <w:rFonts w:hint="eastAsia" w:ascii="宋体" w:hAnsi="宋体" w:eastAsia="宋体" w:cs="宋体"/>
          <w:b/>
          <w:color w:val="auto"/>
          <w:sz w:val="28"/>
          <w:szCs w:val="28"/>
          <w:highlight w:val="none"/>
          <w:lang w:val="en-US" w:eastAsia="zh-CN"/>
        </w:rPr>
      </w:pPr>
    </w:p>
    <w:p w14:paraId="4B16FE6D">
      <w:pPr>
        <w:rPr>
          <w:rFonts w:hint="eastAsia" w:ascii="宋体" w:hAnsi="宋体" w:eastAsia="宋体" w:cs="宋体"/>
          <w:b/>
          <w:color w:val="auto"/>
          <w:sz w:val="28"/>
          <w:szCs w:val="28"/>
          <w:highlight w:val="none"/>
          <w:lang w:val="en-US" w:eastAsia="zh-CN"/>
        </w:rPr>
      </w:pPr>
    </w:p>
    <w:p w14:paraId="3BBB0645">
      <w:pPr>
        <w:pStyle w:val="1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.供应商的法人或者其他组织营业执照等证明文件复印件（必须提供，自然人除外）；</w:t>
      </w:r>
    </w:p>
    <w:p w14:paraId="3A7BDEBE">
      <w:pPr>
        <w:tabs>
          <w:tab w:val="left" w:pos="1305"/>
        </w:tabs>
        <w:spacing w:line="360" w:lineRule="auto"/>
        <w:rPr>
          <w:rFonts w:hint="eastAsia" w:ascii="宋体" w:hAnsi="宋体" w:eastAsia="宋体" w:cs="宋体"/>
          <w:b/>
          <w:color w:val="auto"/>
          <w:szCs w:val="21"/>
          <w:highlight w:val="none"/>
        </w:rPr>
      </w:pPr>
    </w:p>
    <w:p w14:paraId="5BBF4C8E">
      <w:pPr>
        <w:tabs>
          <w:tab w:val="left" w:pos="1305"/>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3B1E4311">
      <w:pPr>
        <w:spacing w:line="360" w:lineRule="auto"/>
        <w:rPr>
          <w:rFonts w:hint="eastAsia" w:ascii="宋体" w:hAnsi="宋体" w:eastAsia="宋体" w:cs="宋体"/>
          <w:b/>
          <w:bCs/>
          <w:color w:val="auto"/>
          <w:sz w:val="28"/>
          <w:szCs w:val="28"/>
          <w:highlight w:val="none"/>
        </w:rPr>
      </w:pPr>
    </w:p>
    <w:p w14:paraId="601DAE23">
      <w:pPr>
        <w:spacing w:line="360" w:lineRule="auto"/>
        <w:rPr>
          <w:rFonts w:hint="eastAsia" w:ascii="宋体" w:hAnsi="宋体" w:eastAsia="宋体" w:cs="宋体"/>
          <w:b/>
          <w:bCs/>
          <w:color w:val="auto"/>
          <w:sz w:val="28"/>
          <w:szCs w:val="28"/>
          <w:highlight w:val="none"/>
        </w:rPr>
      </w:pPr>
    </w:p>
    <w:p w14:paraId="4C02BBF6">
      <w:pPr>
        <w:spacing w:line="360" w:lineRule="auto"/>
        <w:rPr>
          <w:rFonts w:hint="eastAsia" w:ascii="宋体" w:hAnsi="宋体" w:eastAsia="宋体" w:cs="宋体"/>
          <w:b/>
          <w:bCs/>
          <w:color w:val="auto"/>
          <w:sz w:val="28"/>
          <w:szCs w:val="28"/>
          <w:highlight w:val="none"/>
        </w:rPr>
      </w:pPr>
    </w:p>
    <w:p w14:paraId="4999A50D">
      <w:pPr>
        <w:spacing w:line="360" w:lineRule="auto"/>
        <w:rPr>
          <w:rFonts w:hint="eastAsia" w:ascii="宋体" w:hAnsi="宋体" w:eastAsia="宋体" w:cs="宋体"/>
          <w:b/>
          <w:bCs/>
          <w:color w:val="auto"/>
          <w:sz w:val="28"/>
          <w:szCs w:val="28"/>
          <w:highlight w:val="none"/>
        </w:rPr>
      </w:pPr>
    </w:p>
    <w:p w14:paraId="013A2B4A">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5.供应商有效的资质证书复印件及有效的安全生产许可证书复印件以及拟派项目经理的注册建造师执业资格证书复印件和安全生产考核合格证书（B类）复印件</w:t>
      </w:r>
      <w:r>
        <w:rPr>
          <w:rFonts w:hint="eastAsia" w:ascii="宋体" w:hAnsi="宋体" w:eastAsia="宋体" w:cs="宋体"/>
          <w:b/>
          <w:color w:val="auto"/>
          <w:kern w:val="2"/>
          <w:sz w:val="28"/>
          <w:szCs w:val="28"/>
          <w:highlight w:val="none"/>
          <w:lang w:val="en-US" w:eastAsia="zh-CN" w:bidi="ar-SA"/>
        </w:rPr>
        <w:t>（必须提供）；</w:t>
      </w:r>
    </w:p>
    <w:p w14:paraId="1A824EF7">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4D95CD4D">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1D43CAF5">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7C5EBC7A">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2A6C54EB">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p>
    <w:p w14:paraId="07F06789">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p>
    <w:p w14:paraId="1AD7EE10">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638C6117">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55B7230E">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076492E1">
      <w:pPr>
        <w:pStyle w:val="3"/>
        <w:rPr>
          <w:rFonts w:hint="eastAsia" w:ascii="宋体" w:hAnsi="宋体" w:eastAsia="宋体" w:cs="宋体"/>
          <w:b/>
          <w:color w:val="auto"/>
          <w:kern w:val="2"/>
          <w:sz w:val="28"/>
          <w:szCs w:val="28"/>
          <w:highlight w:val="none"/>
          <w:lang w:val="en-US" w:eastAsia="zh-CN" w:bidi="ar-SA"/>
        </w:rPr>
      </w:pPr>
    </w:p>
    <w:p w14:paraId="434C5987">
      <w:pPr>
        <w:rPr>
          <w:rFonts w:hint="eastAsia" w:ascii="宋体" w:hAnsi="宋体" w:eastAsia="宋体" w:cs="宋体"/>
          <w:b/>
          <w:color w:val="auto"/>
          <w:kern w:val="2"/>
          <w:sz w:val="28"/>
          <w:szCs w:val="28"/>
          <w:highlight w:val="none"/>
          <w:lang w:val="en-US" w:eastAsia="zh-CN" w:bidi="ar-SA"/>
        </w:rPr>
      </w:pPr>
    </w:p>
    <w:p w14:paraId="00002E92">
      <w:pPr>
        <w:pageBreakBefore w:val="0"/>
        <w:widowControl w:val="0"/>
        <w:numPr>
          <w:ilvl w:val="0"/>
          <w:numId w:val="0"/>
        </w:numPr>
        <w:kinsoku/>
        <w:wordWrap/>
        <w:overflowPunct/>
        <w:topLinePunct w:val="0"/>
        <w:bidi w:val="0"/>
        <w:spacing w:line="360" w:lineRule="auto"/>
        <w:textAlignment w:val="auto"/>
        <w:rPr>
          <w:rFonts w:hint="eastAsia" w:ascii="宋体" w:hAnsi="宋体" w:cs="宋体"/>
          <w:b/>
          <w:color w:val="auto"/>
          <w:kern w:val="2"/>
          <w:sz w:val="28"/>
          <w:szCs w:val="28"/>
          <w:highlight w:val="none"/>
          <w:lang w:val="en-US" w:eastAsia="zh-CN" w:bidi="ar-SA"/>
        </w:rPr>
      </w:pPr>
    </w:p>
    <w:p w14:paraId="580282BA">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6.</w:t>
      </w:r>
      <w:r>
        <w:rPr>
          <w:rFonts w:hint="eastAsia" w:ascii="宋体" w:hAnsi="宋体" w:eastAsia="宋体" w:cs="宋体"/>
          <w:b/>
          <w:color w:val="auto"/>
          <w:kern w:val="2"/>
          <w:sz w:val="28"/>
          <w:szCs w:val="28"/>
          <w:highlight w:val="none"/>
          <w:lang w:val="en-US" w:eastAsia="zh-CN" w:bidi="ar-SA"/>
        </w:rPr>
        <w:t>供应商基本情况表（必须提供）；</w:t>
      </w:r>
    </w:p>
    <w:tbl>
      <w:tblPr>
        <w:tblStyle w:val="55"/>
        <w:tblW w:w="9119" w:type="dxa"/>
        <w:tblInd w:w="1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8"/>
        <w:gridCol w:w="911"/>
        <w:gridCol w:w="964"/>
        <w:gridCol w:w="483"/>
        <w:gridCol w:w="370"/>
        <w:gridCol w:w="744"/>
        <w:gridCol w:w="1093"/>
        <w:gridCol w:w="499"/>
        <w:gridCol w:w="870"/>
        <w:gridCol w:w="1427"/>
      </w:tblGrid>
      <w:tr w14:paraId="6EBC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58" w:type="dxa"/>
            <w:vAlign w:val="top"/>
          </w:tcPr>
          <w:p w14:paraId="6334B68C">
            <w:pPr>
              <w:pStyle w:val="54"/>
              <w:spacing w:before="226" w:line="227" w:lineRule="auto"/>
              <w:ind w:left="388"/>
              <w:rPr>
                <w:color w:val="auto"/>
              </w:rPr>
            </w:pPr>
            <w:r>
              <w:rPr>
                <w:color w:val="auto"/>
                <w:spacing w:val="8"/>
              </w:rPr>
              <w:t>供应商名称</w:t>
            </w:r>
          </w:p>
        </w:tc>
        <w:tc>
          <w:tcPr>
            <w:tcW w:w="7361" w:type="dxa"/>
            <w:gridSpan w:val="9"/>
            <w:vAlign w:val="top"/>
          </w:tcPr>
          <w:p w14:paraId="287E144B">
            <w:pPr>
              <w:rPr>
                <w:rFonts w:ascii="Arial"/>
                <w:color w:val="auto"/>
                <w:sz w:val="21"/>
              </w:rPr>
            </w:pPr>
          </w:p>
        </w:tc>
      </w:tr>
      <w:tr w14:paraId="043FE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758" w:type="dxa"/>
            <w:vAlign w:val="top"/>
          </w:tcPr>
          <w:p w14:paraId="69F26585">
            <w:pPr>
              <w:pStyle w:val="54"/>
              <w:spacing w:before="222" w:line="229" w:lineRule="auto"/>
              <w:ind w:left="493"/>
              <w:rPr>
                <w:color w:val="auto"/>
              </w:rPr>
            </w:pPr>
            <w:r>
              <w:rPr>
                <w:color w:val="auto"/>
                <w:spacing w:val="7"/>
              </w:rPr>
              <w:t>注册地址</w:t>
            </w:r>
          </w:p>
        </w:tc>
        <w:tc>
          <w:tcPr>
            <w:tcW w:w="3472" w:type="dxa"/>
            <w:gridSpan w:val="5"/>
            <w:vAlign w:val="top"/>
          </w:tcPr>
          <w:p w14:paraId="7E6703B3">
            <w:pPr>
              <w:rPr>
                <w:rFonts w:ascii="Arial"/>
                <w:color w:val="auto"/>
                <w:sz w:val="21"/>
              </w:rPr>
            </w:pPr>
          </w:p>
        </w:tc>
        <w:tc>
          <w:tcPr>
            <w:tcW w:w="1093" w:type="dxa"/>
            <w:vAlign w:val="top"/>
          </w:tcPr>
          <w:p w14:paraId="5B3005CA">
            <w:pPr>
              <w:pStyle w:val="54"/>
              <w:spacing w:before="221" w:line="228" w:lineRule="auto"/>
              <w:ind w:left="165"/>
              <w:rPr>
                <w:color w:val="auto"/>
              </w:rPr>
            </w:pPr>
            <w:r>
              <w:rPr>
                <w:color w:val="auto"/>
                <w:spacing w:val="3"/>
              </w:rPr>
              <w:t>邮政编码</w:t>
            </w:r>
          </w:p>
        </w:tc>
        <w:tc>
          <w:tcPr>
            <w:tcW w:w="2796" w:type="dxa"/>
            <w:gridSpan w:val="3"/>
            <w:vAlign w:val="top"/>
          </w:tcPr>
          <w:p w14:paraId="0BCCC547">
            <w:pPr>
              <w:rPr>
                <w:rFonts w:ascii="Arial"/>
                <w:color w:val="auto"/>
                <w:sz w:val="21"/>
              </w:rPr>
            </w:pPr>
          </w:p>
        </w:tc>
      </w:tr>
      <w:tr w14:paraId="35EB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58" w:type="dxa"/>
            <w:vMerge w:val="restart"/>
            <w:tcBorders>
              <w:bottom w:val="nil"/>
            </w:tcBorders>
            <w:vAlign w:val="top"/>
          </w:tcPr>
          <w:p w14:paraId="18BA2138">
            <w:pPr>
              <w:spacing w:line="380" w:lineRule="auto"/>
              <w:rPr>
                <w:rFonts w:ascii="Arial"/>
                <w:color w:val="auto"/>
                <w:sz w:val="21"/>
              </w:rPr>
            </w:pPr>
          </w:p>
          <w:p w14:paraId="576EC44D">
            <w:pPr>
              <w:pStyle w:val="54"/>
              <w:spacing w:before="65" w:line="229" w:lineRule="auto"/>
              <w:ind w:left="494"/>
              <w:rPr>
                <w:color w:val="auto"/>
              </w:rPr>
            </w:pPr>
            <w:r>
              <w:rPr>
                <w:color w:val="auto"/>
                <w:spacing w:val="7"/>
              </w:rPr>
              <w:t>联系方式</w:t>
            </w:r>
          </w:p>
        </w:tc>
        <w:tc>
          <w:tcPr>
            <w:tcW w:w="911" w:type="dxa"/>
            <w:vAlign w:val="top"/>
          </w:tcPr>
          <w:p w14:paraId="1A966C99">
            <w:pPr>
              <w:pStyle w:val="54"/>
              <w:spacing w:before="223" w:line="230" w:lineRule="auto"/>
              <w:ind w:left="159"/>
              <w:rPr>
                <w:color w:val="auto"/>
              </w:rPr>
            </w:pPr>
            <w:r>
              <w:rPr>
                <w:color w:val="auto"/>
                <w:spacing w:val="6"/>
              </w:rPr>
              <w:t>联系人</w:t>
            </w:r>
          </w:p>
        </w:tc>
        <w:tc>
          <w:tcPr>
            <w:tcW w:w="2561" w:type="dxa"/>
            <w:gridSpan w:val="4"/>
            <w:vAlign w:val="top"/>
          </w:tcPr>
          <w:p w14:paraId="7E32D3F8">
            <w:pPr>
              <w:rPr>
                <w:rFonts w:ascii="Arial"/>
                <w:color w:val="auto"/>
                <w:sz w:val="21"/>
              </w:rPr>
            </w:pPr>
          </w:p>
        </w:tc>
        <w:tc>
          <w:tcPr>
            <w:tcW w:w="1093" w:type="dxa"/>
            <w:vAlign w:val="top"/>
          </w:tcPr>
          <w:p w14:paraId="5A57F12F">
            <w:pPr>
              <w:pStyle w:val="54"/>
              <w:spacing w:before="223" w:line="230" w:lineRule="auto"/>
              <w:ind w:left="279"/>
              <w:rPr>
                <w:color w:val="auto"/>
              </w:rPr>
            </w:pPr>
            <w:r>
              <w:rPr>
                <w:color w:val="auto"/>
                <w:spacing w:val="-12"/>
              </w:rPr>
              <w:t>电</w:t>
            </w:r>
            <w:r>
              <w:rPr>
                <w:color w:val="auto"/>
                <w:spacing w:val="10"/>
              </w:rPr>
              <w:t xml:space="preserve">  </w:t>
            </w:r>
            <w:r>
              <w:rPr>
                <w:color w:val="auto"/>
                <w:spacing w:val="-12"/>
              </w:rPr>
              <w:t>话</w:t>
            </w:r>
          </w:p>
        </w:tc>
        <w:tc>
          <w:tcPr>
            <w:tcW w:w="2796" w:type="dxa"/>
            <w:gridSpan w:val="3"/>
            <w:vAlign w:val="top"/>
          </w:tcPr>
          <w:p w14:paraId="02F950C9">
            <w:pPr>
              <w:rPr>
                <w:rFonts w:ascii="Arial"/>
                <w:color w:val="auto"/>
                <w:sz w:val="21"/>
              </w:rPr>
            </w:pPr>
          </w:p>
        </w:tc>
      </w:tr>
      <w:tr w14:paraId="209F4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58" w:type="dxa"/>
            <w:vMerge w:val="continue"/>
            <w:tcBorders>
              <w:top w:val="nil"/>
            </w:tcBorders>
            <w:vAlign w:val="top"/>
          </w:tcPr>
          <w:p w14:paraId="3F583849">
            <w:pPr>
              <w:rPr>
                <w:rFonts w:ascii="Arial"/>
                <w:color w:val="auto"/>
                <w:sz w:val="21"/>
              </w:rPr>
            </w:pPr>
          </w:p>
        </w:tc>
        <w:tc>
          <w:tcPr>
            <w:tcW w:w="911" w:type="dxa"/>
            <w:vAlign w:val="top"/>
          </w:tcPr>
          <w:p w14:paraId="6BC1C80D">
            <w:pPr>
              <w:pStyle w:val="54"/>
              <w:spacing w:before="222" w:line="191" w:lineRule="auto"/>
              <w:ind w:left="157"/>
              <w:rPr>
                <w:color w:val="auto"/>
              </w:rPr>
            </w:pPr>
            <w:r>
              <w:rPr>
                <w:color w:val="auto"/>
                <w:spacing w:val="1"/>
              </w:rPr>
              <w:t>传</w:t>
            </w:r>
            <w:r>
              <w:rPr>
                <w:color w:val="auto"/>
                <w:spacing w:val="10"/>
              </w:rPr>
              <w:t xml:space="preserve">  </w:t>
            </w:r>
            <w:r>
              <w:rPr>
                <w:color w:val="auto"/>
                <w:spacing w:val="1"/>
              </w:rPr>
              <w:t>真</w:t>
            </w:r>
          </w:p>
        </w:tc>
        <w:tc>
          <w:tcPr>
            <w:tcW w:w="2561" w:type="dxa"/>
            <w:gridSpan w:val="4"/>
            <w:vAlign w:val="top"/>
          </w:tcPr>
          <w:p w14:paraId="76F042AA">
            <w:pPr>
              <w:rPr>
                <w:rFonts w:ascii="Arial"/>
                <w:color w:val="auto"/>
                <w:sz w:val="21"/>
              </w:rPr>
            </w:pPr>
          </w:p>
        </w:tc>
        <w:tc>
          <w:tcPr>
            <w:tcW w:w="1093" w:type="dxa"/>
            <w:vAlign w:val="top"/>
          </w:tcPr>
          <w:p w14:paraId="421D0DD8">
            <w:pPr>
              <w:pStyle w:val="54"/>
              <w:spacing w:before="222" w:line="191" w:lineRule="auto"/>
              <w:ind w:left="271"/>
              <w:rPr>
                <w:color w:val="auto"/>
              </w:rPr>
            </w:pPr>
            <w:r>
              <w:rPr>
                <w:color w:val="auto"/>
                <w:spacing w:val="-8"/>
              </w:rPr>
              <w:t>网</w:t>
            </w:r>
            <w:r>
              <w:rPr>
                <w:color w:val="auto"/>
                <w:spacing w:val="11"/>
              </w:rPr>
              <w:t xml:space="preserve">  </w:t>
            </w:r>
            <w:r>
              <w:rPr>
                <w:color w:val="auto"/>
                <w:spacing w:val="-8"/>
              </w:rPr>
              <w:t>址</w:t>
            </w:r>
          </w:p>
        </w:tc>
        <w:tc>
          <w:tcPr>
            <w:tcW w:w="2796" w:type="dxa"/>
            <w:gridSpan w:val="3"/>
            <w:vAlign w:val="top"/>
          </w:tcPr>
          <w:p w14:paraId="7243A82D">
            <w:pPr>
              <w:rPr>
                <w:rFonts w:ascii="Arial"/>
                <w:color w:val="auto"/>
                <w:sz w:val="21"/>
              </w:rPr>
            </w:pPr>
          </w:p>
        </w:tc>
      </w:tr>
      <w:tr w14:paraId="55D64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758" w:type="dxa"/>
            <w:vAlign w:val="top"/>
          </w:tcPr>
          <w:p w14:paraId="259D7F21">
            <w:pPr>
              <w:pStyle w:val="54"/>
              <w:spacing w:before="222" w:line="214" w:lineRule="auto"/>
              <w:ind w:left="389"/>
              <w:rPr>
                <w:color w:val="auto"/>
              </w:rPr>
            </w:pPr>
            <w:r>
              <w:rPr>
                <w:color w:val="auto"/>
                <w:spacing w:val="7"/>
              </w:rPr>
              <w:t>法定代表人</w:t>
            </w:r>
          </w:p>
        </w:tc>
        <w:tc>
          <w:tcPr>
            <w:tcW w:w="911" w:type="dxa"/>
            <w:vAlign w:val="top"/>
          </w:tcPr>
          <w:p w14:paraId="154861EE">
            <w:pPr>
              <w:pStyle w:val="54"/>
              <w:spacing w:before="222" w:line="214" w:lineRule="auto"/>
              <w:ind w:left="264"/>
              <w:rPr>
                <w:color w:val="auto"/>
              </w:rPr>
            </w:pPr>
            <w:r>
              <w:rPr>
                <w:color w:val="auto"/>
                <w:spacing w:val="4"/>
              </w:rPr>
              <w:t>姓名</w:t>
            </w:r>
          </w:p>
        </w:tc>
        <w:tc>
          <w:tcPr>
            <w:tcW w:w="1447" w:type="dxa"/>
            <w:gridSpan w:val="2"/>
            <w:vAlign w:val="top"/>
          </w:tcPr>
          <w:p w14:paraId="180DF614">
            <w:pPr>
              <w:rPr>
                <w:rFonts w:ascii="Arial"/>
                <w:color w:val="auto"/>
                <w:sz w:val="21"/>
              </w:rPr>
            </w:pPr>
          </w:p>
        </w:tc>
        <w:tc>
          <w:tcPr>
            <w:tcW w:w="1114" w:type="dxa"/>
            <w:gridSpan w:val="2"/>
            <w:vAlign w:val="top"/>
          </w:tcPr>
          <w:p w14:paraId="43489FC3">
            <w:pPr>
              <w:pStyle w:val="54"/>
              <w:spacing w:before="222" w:line="214" w:lineRule="auto"/>
              <w:ind w:left="0" w:leftChars="0" w:right="0" w:rightChars="0" w:firstLine="0" w:firstLineChars="0"/>
              <w:jc w:val="center"/>
              <w:rPr>
                <w:color w:val="auto"/>
              </w:rPr>
            </w:pPr>
            <w:r>
              <w:rPr>
                <w:color w:val="auto"/>
                <w:spacing w:val="7"/>
              </w:rPr>
              <w:t>技术职称</w:t>
            </w:r>
          </w:p>
        </w:tc>
        <w:tc>
          <w:tcPr>
            <w:tcW w:w="1592" w:type="dxa"/>
            <w:gridSpan w:val="2"/>
            <w:vAlign w:val="top"/>
          </w:tcPr>
          <w:p w14:paraId="37E7EE1A">
            <w:pPr>
              <w:rPr>
                <w:rFonts w:ascii="Arial"/>
                <w:color w:val="auto"/>
                <w:sz w:val="21"/>
              </w:rPr>
            </w:pPr>
          </w:p>
        </w:tc>
        <w:tc>
          <w:tcPr>
            <w:tcW w:w="870" w:type="dxa"/>
            <w:vAlign w:val="top"/>
          </w:tcPr>
          <w:p w14:paraId="4307FB34">
            <w:pPr>
              <w:pStyle w:val="54"/>
              <w:spacing w:before="222" w:line="214" w:lineRule="auto"/>
              <w:ind w:left="271"/>
              <w:rPr>
                <w:color w:val="auto"/>
              </w:rPr>
            </w:pPr>
            <w:r>
              <w:rPr>
                <w:color w:val="auto"/>
                <w:spacing w:val="-8"/>
              </w:rPr>
              <w:t>电话</w:t>
            </w:r>
          </w:p>
        </w:tc>
        <w:tc>
          <w:tcPr>
            <w:tcW w:w="1427" w:type="dxa"/>
            <w:vAlign w:val="top"/>
          </w:tcPr>
          <w:p w14:paraId="1294FC0C">
            <w:pPr>
              <w:rPr>
                <w:rFonts w:ascii="Arial"/>
                <w:color w:val="auto"/>
                <w:sz w:val="21"/>
              </w:rPr>
            </w:pPr>
          </w:p>
        </w:tc>
      </w:tr>
      <w:tr w14:paraId="2009D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758" w:type="dxa"/>
            <w:vAlign w:val="top"/>
          </w:tcPr>
          <w:p w14:paraId="4E1D83B6">
            <w:pPr>
              <w:pStyle w:val="54"/>
              <w:spacing w:before="222" w:line="205" w:lineRule="auto"/>
              <w:ind w:left="389"/>
              <w:rPr>
                <w:color w:val="auto"/>
              </w:rPr>
            </w:pPr>
            <w:r>
              <w:rPr>
                <w:color w:val="auto"/>
                <w:spacing w:val="7"/>
              </w:rPr>
              <w:t>技术负责人</w:t>
            </w:r>
          </w:p>
        </w:tc>
        <w:tc>
          <w:tcPr>
            <w:tcW w:w="911" w:type="dxa"/>
            <w:vAlign w:val="top"/>
          </w:tcPr>
          <w:p w14:paraId="7FEB5EC6">
            <w:pPr>
              <w:pStyle w:val="54"/>
              <w:spacing w:before="222" w:line="205" w:lineRule="auto"/>
              <w:ind w:left="264"/>
              <w:rPr>
                <w:color w:val="auto"/>
              </w:rPr>
            </w:pPr>
            <w:r>
              <w:rPr>
                <w:color w:val="auto"/>
                <w:spacing w:val="4"/>
              </w:rPr>
              <w:t>姓名</w:t>
            </w:r>
          </w:p>
        </w:tc>
        <w:tc>
          <w:tcPr>
            <w:tcW w:w="1447" w:type="dxa"/>
            <w:gridSpan w:val="2"/>
            <w:vAlign w:val="top"/>
          </w:tcPr>
          <w:p w14:paraId="74368395">
            <w:pPr>
              <w:rPr>
                <w:rFonts w:ascii="Arial"/>
                <w:color w:val="auto"/>
                <w:sz w:val="21"/>
              </w:rPr>
            </w:pPr>
          </w:p>
        </w:tc>
        <w:tc>
          <w:tcPr>
            <w:tcW w:w="1114" w:type="dxa"/>
            <w:gridSpan w:val="2"/>
            <w:vAlign w:val="top"/>
          </w:tcPr>
          <w:p w14:paraId="1504984E">
            <w:pPr>
              <w:pStyle w:val="54"/>
              <w:spacing w:before="222" w:line="205" w:lineRule="auto"/>
              <w:ind w:left="0" w:leftChars="0" w:right="0" w:rightChars="0" w:firstLine="0" w:firstLineChars="0"/>
              <w:jc w:val="center"/>
              <w:rPr>
                <w:color w:val="auto"/>
              </w:rPr>
            </w:pPr>
            <w:r>
              <w:rPr>
                <w:color w:val="auto"/>
                <w:spacing w:val="7"/>
              </w:rPr>
              <w:t>技术职称</w:t>
            </w:r>
          </w:p>
        </w:tc>
        <w:tc>
          <w:tcPr>
            <w:tcW w:w="1592" w:type="dxa"/>
            <w:gridSpan w:val="2"/>
            <w:vAlign w:val="top"/>
          </w:tcPr>
          <w:p w14:paraId="0FEC7243">
            <w:pPr>
              <w:rPr>
                <w:rFonts w:ascii="Arial"/>
                <w:color w:val="auto"/>
                <w:sz w:val="21"/>
              </w:rPr>
            </w:pPr>
          </w:p>
        </w:tc>
        <w:tc>
          <w:tcPr>
            <w:tcW w:w="870" w:type="dxa"/>
            <w:vAlign w:val="top"/>
          </w:tcPr>
          <w:p w14:paraId="67497A18">
            <w:pPr>
              <w:pStyle w:val="54"/>
              <w:spacing w:before="222" w:line="205" w:lineRule="auto"/>
              <w:ind w:left="271"/>
              <w:rPr>
                <w:color w:val="auto"/>
              </w:rPr>
            </w:pPr>
            <w:r>
              <w:rPr>
                <w:color w:val="auto"/>
                <w:spacing w:val="-8"/>
              </w:rPr>
              <w:t>电话</w:t>
            </w:r>
          </w:p>
        </w:tc>
        <w:tc>
          <w:tcPr>
            <w:tcW w:w="1427" w:type="dxa"/>
            <w:vAlign w:val="top"/>
          </w:tcPr>
          <w:p w14:paraId="2FDB03BA">
            <w:pPr>
              <w:rPr>
                <w:rFonts w:ascii="Arial"/>
                <w:color w:val="auto"/>
                <w:sz w:val="21"/>
              </w:rPr>
            </w:pPr>
          </w:p>
        </w:tc>
      </w:tr>
      <w:tr w14:paraId="4774D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58" w:type="dxa"/>
            <w:vAlign w:val="top"/>
          </w:tcPr>
          <w:p w14:paraId="6515817E">
            <w:pPr>
              <w:pStyle w:val="54"/>
              <w:spacing w:before="221" w:line="229" w:lineRule="auto"/>
              <w:ind w:left="495"/>
              <w:rPr>
                <w:color w:val="auto"/>
              </w:rPr>
            </w:pPr>
            <w:r>
              <w:rPr>
                <w:color w:val="auto"/>
                <w:spacing w:val="6"/>
              </w:rPr>
              <w:t>成立时间</w:t>
            </w:r>
          </w:p>
        </w:tc>
        <w:tc>
          <w:tcPr>
            <w:tcW w:w="1875" w:type="dxa"/>
            <w:gridSpan w:val="2"/>
            <w:vAlign w:val="top"/>
          </w:tcPr>
          <w:p w14:paraId="6040A384">
            <w:pPr>
              <w:rPr>
                <w:rFonts w:ascii="Arial"/>
                <w:color w:val="auto"/>
                <w:sz w:val="21"/>
              </w:rPr>
            </w:pPr>
          </w:p>
        </w:tc>
        <w:tc>
          <w:tcPr>
            <w:tcW w:w="5486" w:type="dxa"/>
            <w:gridSpan w:val="7"/>
            <w:vAlign w:val="top"/>
          </w:tcPr>
          <w:p w14:paraId="0BD5C750">
            <w:pPr>
              <w:pStyle w:val="54"/>
              <w:spacing w:before="221" w:line="228" w:lineRule="auto"/>
              <w:ind w:left="2213"/>
              <w:rPr>
                <w:color w:val="auto"/>
              </w:rPr>
            </w:pPr>
            <w:r>
              <w:rPr>
                <w:color w:val="auto"/>
                <w:spacing w:val="5"/>
              </w:rPr>
              <w:t>员工总人数：</w:t>
            </w:r>
          </w:p>
        </w:tc>
      </w:tr>
      <w:tr w14:paraId="1C39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758" w:type="dxa"/>
            <w:vAlign w:val="top"/>
          </w:tcPr>
          <w:p w14:paraId="2FA65224">
            <w:pPr>
              <w:pStyle w:val="54"/>
              <w:spacing w:before="223" w:line="205" w:lineRule="auto"/>
              <w:ind w:left="286"/>
              <w:rPr>
                <w:color w:val="auto"/>
              </w:rPr>
            </w:pPr>
            <w:r>
              <w:rPr>
                <w:color w:val="auto"/>
                <w:spacing w:val="7"/>
              </w:rPr>
              <w:t>企业资质等级</w:t>
            </w:r>
          </w:p>
        </w:tc>
        <w:tc>
          <w:tcPr>
            <w:tcW w:w="1875" w:type="dxa"/>
            <w:gridSpan w:val="2"/>
            <w:vAlign w:val="top"/>
          </w:tcPr>
          <w:p w14:paraId="753A96E2">
            <w:pPr>
              <w:rPr>
                <w:rFonts w:ascii="Arial"/>
                <w:color w:val="auto"/>
                <w:sz w:val="21"/>
              </w:rPr>
            </w:pPr>
          </w:p>
        </w:tc>
        <w:tc>
          <w:tcPr>
            <w:tcW w:w="853" w:type="dxa"/>
            <w:gridSpan w:val="2"/>
            <w:vMerge w:val="restart"/>
            <w:tcBorders>
              <w:bottom w:val="nil"/>
            </w:tcBorders>
            <w:vAlign w:val="top"/>
          </w:tcPr>
          <w:p w14:paraId="68E88D93">
            <w:pPr>
              <w:spacing w:line="271" w:lineRule="auto"/>
              <w:rPr>
                <w:rFonts w:ascii="Arial"/>
                <w:color w:val="auto"/>
                <w:sz w:val="21"/>
              </w:rPr>
            </w:pPr>
          </w:p>
          <w:p w14:paraId="52DD72B1">
            <w:pPr>
              <w:spacing w:line="271" w:lineRule="auto"/>
              <w:rPr>
                <w:rFonts w:ascii="Arial"/>
                <w:color w:val="auto"/>
                <w:sz w:val="21"/>
              </w:rPr>
            </w:pPr>
          </w:p>
          <w:p w14:paraId="405CFEF3">
            <w:pPr>
              <w:spacing w:line="271" w:lineRule="auto"/>
              <w:rPr>
                <w:rFonts w:ascii="Arial"/>
                <w:color w:val="auto"/>
                <w:sz w:val="21"/>
              </w:rPr>
            </w:pPr>
          </w:p>
          <w:p w14:paraId="2A0C6292">
            <w:pPr>
              <w:spacing w:line="272" w:lineRule="auto"/>
              <w:rPr>
                <w:rFonts w:ascii="Arial"/>
                <w:color w:val="auto"/>
                <w:sz w:val="21"/>
              </w:rPr>
            </w:pPr>
          </w:p>
          <w:p w14:paraId="647970C2">
            <w:pPr>
              <w:spacing w:line="272" w:lineRule="auto"/>
              <w:rPr>
                <w:rFonts w:ascii="Arial"/>
                <w:color w:val="auto"/>
                <w:sz w:val="21"/>
              </w:rPr>
            </w:pPr>
          </w:p>
          <w:p w14:paraId="72675130">
            <w:pPr>
              <w:spacing w:line="272" w:lineRule="auto"/>
              <w:rPr>
                <w:rFonts w:ascii="Arial"/>
                <w:color w:val="auto"/>
                <w:sz w:val="21"/>
              </w:rPr>
            </w:pPr>
          </w:p>
          <w:p w14:paraId="001392AA">
            <w:pPr>
              <w:pStyle w:val="54"/>
              <w:spacing w:before="65" w:line="228" w:lineRule="auto"/>
              <w:ind w:left="236"/>
              <w:rPr>
                <w:color w:val="auto"/>
              </w:rPr>
            </w:pPr>
            <w:r>
              <w:rPr>
                <w:color w:val="auto"/>
                <w:spacing w:val="4"/>
              </w:rPr>
              <w:t>其中</w:t>
            </w:r>
          </w:p>
        </w:tc>
        <w:tc>
          <w:tcPr>
            <w:tcW w:w="2336" w:type="dxa"/>
            <w:gridSpan w:val="3"/>
            <w:vAlign w:val="top"/>
          </w:tcPr>
          <w:p w14:paraId="37705F99">
            <w:pPr>
              <w:pStyle w:val="54"/>
              <w:spacing w:before="223" w:line="205" w:lineRule="auto"/>
              <w:ind w:left="795"/>
              <w:rPr>
                <w:color w:val="auto"/>
              </w:rPr>
            </w:pPr>
            <w:r>
              <w:rPr>
                <w:color w:val="auto"/>
                <w:spacing w:val="6"/>
              </w:rPr>
              <w:t>项目经理</w:t>
            </w:r>
          </w:p>
        </w:tc>
        <w:tc>
          <w:tcPr>
            <w:tcW w:w="2297" w:type="dxa"/>
            <w:gridSpan w:val="2"/>
            <w:vAlign w:val="top"/>
          </w:tcPr>
          <w:p w14:paraId="56CA5B36">
            <w:pPr>
              <w:rPr>
                <w:rFonts w:ascii="Arial"/>
                <w:color w:val="auto"/>
                <w:sz w:val="21"/>
              </w:rPr>
            </w:pPr>
          </w:p>
        </w:tc>
      </w:tr>
      <w:tr w14:paraId="0038B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58" w:type="dxa"/>
            <w:vAlign w:val="top"/>
          </w:tcPr>
          <w:p w14:paraId="2805321E">
            <w:pPr>
              <w:pStyle w:val="54"/>
              <w:spacing w:before="222" w:line="228" w:lineRule="auto"/>
              <w:ind w:left="394"/>
              <w:rPr>
                <w:color w:val="auto"/>
              </w:rPr>
            </w:pPr>
            <w:r>
              <w:rPr>
                <w:color w:val="auto"/>
                <w:spacing w:val="6"/>
              </w:rPr>
              <w:t>营业执照号</w:t>
            </w:r>
          </w:p>
        </w:tc>
        <w:tc>
          <w:tcPr>
            <w:tcW w:w="1875" w:type="dxa"/>
            <w:gridSpan w:val="2"/>
            <w:vAlign w:val="top"/>
          </w:tcPr>
          <w:p w14:paraId="6167E0C5">
            <w:pPr>
              <w:rPr>
                <w:rFonts w:ascii="Arial"/>
                <w:color w:val="auto"/>
                <w:sz w:val="21"/>
              </w:rPr>
            </w:pPr>
          </w:p>
        </w:tc>
        <w:tc>
          <w:tcPr>
            <w:tcW w:w="853" w:type="dxa"/>
            <w:gridSpan w:val="2"/>
            <w:vMerge w:val="continue"/>
            <w:tcBorders>
              <w:top w:val="nil"/>
              <w:bottom w:val="nil"/>
            </w:tcBorders>
            <w:vAlign w:val="top"/>
          </w:tcPr>
          <w:p w14:paraId="21B22CB6">
            <w:pPr>
              <w:rPr>
                <w:rFonts w:ascii="Arial"/>
                <w:color w:val="auto"/>
                <w:sz w:val="21"/>
              </w:rPr>
            </w:pPr>
          </w:p>
        </w:tc>
        <w:tc>
          <w:tcPr>
            <w:tcW w:w="2336" w:type="dxa"/>
            <w:gridSpan w:val="3"/>
            <w:vAlign w:val="top"/>
          </w:tcPr>
          <w:p w14:paraId="01A7ECBF">
            <w:pPr>
              <w:pStyle w:val="54"/>
              <w:spacing w:before="222" w:line="228" w:lineRule="auto"/>
              <w:ind w:left="586"/>
              <w:rPr>
                <w:color w:val="auto"/>
              </w:rPr>
            </w:pPr>
            <w:r>
              <w:rPr>
                <w:color w:val="auto"/>
                <w:spacing w:val="7"/>
              </w:rPr>
              <w:t>高级职称人员</w:t>
            </w:r>
          </w:p>
        </w:tc>
        <w:tc>
          <w:tcPr>
            <w:tcW w:w="2297" w:type="dxa"/>
            <w:gridSpan w:val="2"/>
            <w:vAlign w:val="top"/>
          </w:tcPr>
          <w:p w14:paraId="14BFE150">
            <w:pPr>
              <w:rPr>
                <w:rFonts w:ascii="Arial"/>
                <w:color w:val="auto"/>
                <w:sz w:val="21"/>
              </w:rPr>
            </w:pPr>
          </w:p>
        </w:tc>
      </w:tr>
      <w:tr w14:paraId="4CCDA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758" w:type="dxa"/>
            <w:vAlign w:val="top"/>
          </w:tcPr>
          <w:p w14:paraId="7071516E">
            <w:pPr>
              <w:pStyle w:val="54"/>
              <w:spacing w:before="225" w:line="229" w:lineRule="auto"/>
              <w:ind w:left="493"/>
              <w:rPr>
                <w:color w:val="auto"/>
              </w:rPr>
            </w:pPr>
            <w:r>
              <w:rPr>
                <w:color w:val="auto"/>
                <w:spacing w:val="7"/>
              </w:rPr>
              <w:t>注册资金</w:t>
            </w:r>
          </w:p>
        </w:tc>
        <w:tc>
          <w:tcPr>
            <w:tcW w:w="1875" w:type="dxa"/>
            <w:gridSpan w:val="2"/>
            <w:vAlign w:val="top"/>
          </w:tcPr>
          <w:p w14:paraId="38DCFB93">
            <w:pPr>
              <w:rPr>
                <w:rFonts w:ascii="Arial"/>
                <w:color w:val="auto"/>
                <w:sz w:val="21"/>
              </w:rPr>
            </w:pPr>
          </w:p>
        </w:tc>
        <w:tc>
          <w:tcPr>
            <w:tcW w:w="853" w:type="dxa"/>
            <w:gridSpan w:val="2"/>
            <w:vMerge w:val="continue"/>
            <w:tcBorders>
              <w:top w:val="nil"/>
              <w:bottom w:val="nil"/>
            </w:tcBorders>
            <w:vAlign w:val="top"/>
          </w:tcPr>
          <w:p w14:paraId="7795F7D3">
            <w:pPr>
              <w:rPr>
                <w:rFonts w:ascii="Arial"/>
                <w:color w:val="auto"/>
                <w:sz w:val="21"/>
              </w:rPr>
            </w:pPr>
          </w:p>
        </w:tc>
        <w:tc>
          <w:tcPr>
            <w:tcW w:w="2336" w:type="dxa"/>
            <w:gridSpan w:val="3"/>
            <w:vAlign w:val="top"/>
          </w:tcPr>
          <w:p w14:paraId="4116145E">
            <w:pPr>
              <w:pStyle w:val="54"/>
              <w:spacing w:before="225" w:line="228" w:lineRule="auto"/>
              <w:ind w:left="600"/>
              <w:rPr>
                <w:color w:val="auto"/>
              </w:rPr>
            </w:pPr>
            <w:r>
              <w:rPr>
                <w:color w:val="auto"/>
                <w:spacing w:val="4"/>
              </w:rPr>
              <w:t>中级职称人员</w:t>
            </w:r>
          </w:p>
        </w:tc>
        <w:tc>
          <w:tcPr>
            <w:tcW w:w="2297" w:type="dxa"/>
            <w:gridSpan w:val="2"/>
            <w:vAlign w:val="top"/>
          </w:tcPr>
          <w:p w14:paraId="47DCE6B3">
            <w:pPr>
              <w:rPr>
                <w:rFonts w:ascii="Arial"/>
                <w:color w:val="auto"/>
                <w:sz w:val="21"/>
              </w:rPr>
            </w:pPr>
          </w:p>
        </w:tc>
      </w:tr>
      <w:tr w14:paraId="3BB20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58" w:type="dxa"/>
            <w:vAlign w:val="top"/>
          </w:tcPr>
          <w:p w14:paraId="49405EF6">
            <w:pPr>
              <w:pStyle w:val="54"/>
              <w:spacing w:before="224" w:line="224" w:lineRule="auto"/>
              <w:ind w:left="494"/>
              <w:rPr>
                <w:color w:val="auto"/>
              </w:rPr>
            </w:pPr>
            <w:r>
              <w:rPr>
                <w:color w:val="auto"/>
                <w:spacing w:val="7"/>
              </w:rPr>
              <w:t>开户银行</w:t>
            </w:r>
          </w:p>
        </w:tc>
        <w:tc>
          <w:tcPr>
            <w:tcW w:w="1875" w:type="dxa"/>
            <w:gridSpan w:val="2"/>
            <w:vAlign w:val="top"/>
          </w:tcPr>
          <w:p w14:paraId="63487758">
            <w:pPr>
              <w:rPr>
                <w:rFonts w:ascii="Arial"/>
                <w:color w:val="auto"/>
                <w:sz w:val="21"/>
              </w:rPr>
            </w:pPr>
          </w:p>
        </w:tc>
        <w:tc>
          <w:tcPr>
            <w:tcW w:w="853" w:type="dxa"/>
            <w:gridSpan w:val="2"/>
            <w:vMerge w:val="continue"/>
            <w:tcBorders>
              <w:top w:val="nil"/>
              <w:bottom w:val="nil"/>
            </w:tcBorders>
            <w:vAlign w:val="top"/>
          </w:tcPr>
          <w:p w14:paraId="4F5478F8">
            <w:pPr>
              <w:rPr>
                <w:rFonts w:ascii="Arial"/>
                <w:color w:val="auto"/>
                <w:sz w:val="21"/>
              </w:rPr>
            </w:pPr>
          </w:p>
        </w:tc>
        <w:tc>
          <w:tcPr>
            <w:tcW w:w="2336" w:type="dxa"/>
            <w:gridSpan w:val="3"/>
            <w:vAlign w:val="top"/>
          </w:tcPr>
          <w:p w14:paraId="0A48BE52">
            <w:pPr>
              <w:pStyle w:val="54"/>
              <w:spacing w:before="224" w:line="224" w:lineRule="auto"/>
              <w:ind w:left="579"/>
              <w:rPr>
                <w:color w:val="auto"/>
              </w:rPr>
            </w:pPr>
            <w:r>
              <w:rPr>
                <w:color w:val="auto"/>
                <w:spacing w:val="8"/>
              </w:rPr>
              <w:t>初级职称人员</w:t>
            </w:r>
          </w:p>
        </w:tc>
        <w:tc>
          <w:tcPr>
            <w:tcW w:w="2297" w:type="dxa"/>
            <w:gridSpan w:val="2"/>
            <w:vAlign w:val="top"/>
          </w:tcPr>
          <w:p w14:paraId="7A1F3EC3">
            <w:pPr>
              <w:rPr>
                <w:rFonts w:ascii="Arial"/>
                <w:color w:val="auto"/>
                <w:sz w:val="21"/>
              </w:rPr>
            </w:pPr>
          </w:p>
        </w:tc>
      </w:tr>
      <w:tr w14:paraId="6F59A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758" w:type="dxa"/>
            <w:vAlign w:val="top"/>
          </w:tcPr>
          <w:p w14:paraId="50BA0147">
            <w:pPr>
              <w:pStyle w:val="54"/>
              <w:spacing w:before="234" w:line="229" w:lineRule="auto"/>
              <w:ind w:left="706"/>
              <w:rPr>
                <w:color w:val="auto"/>
              </w:rPr>
            </w:pPr>
            <w:r>
              <w:rPr>
                <w:color w:val="auto"/>
                <w:spacing w:val="3"/>
              </w:rPr>
              <w:t>账号</w:t>
            </w:r>
          </w:p>
        </w:tc>
        <w:tc>
          <w:tcPr>
            <w:tcW w:w="1875" w:type="dxa"/>
            <w:gridSpan w:val="2"/>
            <w:vAlign w:val="top"/>
          </w:tcPr>
          <w:p w14:paraId="4DFF5713">
            <w:pPr>
              <w:rPr>
                <w:rFonts w:ascii="Arial"/>
                <w:color w:val="auto"/>
                <w:sz w:val="21"/>
              </w:rPr>
            </w:pPr>
          </w:p>
        </w:tc>
        <w:tc>
          <w:tcPr>
            <w:tcW w:w="853" w:type="dxa"/>
            <w:gridSpan w:val="2"/>
            <w:vMerge w:val="continue"/>
            <w:tcBorders>
              <w:top w:val="nil"/>
            </w:tcBorders>
            <w:vAlign w:val="top"/>
          </w:tcPr>
          <w:p w14:paraId="1C46E49B">
            <w:pPr>
              <w:rPr>
                <w:rFonts w:ascii="Arial"/>
                <w:color w:val="auto"/>
                <w:sz w:val="21"/>
              </w:rPr>
            </w:pPr>
          </w:p>
        </w:tc>
        <w:tc>
          <w:tcPr>
            <w:tcW w:w="2336" w:type="dxa"/>
            <w:gridSpan w:val="3"/>
            <w:vAlign w:val="top"/>
          </w:tcPr>
          <w:p w14:paraId="02B76168">
            <w:pPr>
              <w:pStyle w:val="54"/>
              <w:spacing w:before="234" w:line="229" w:lineRule="auto"/>
              <w:ind w:left="898"/>
              <w:rPr>
                <w:color w:val="auto"/>
              </w:rPr>
            </w:pPr>
            <w:r>
              <w:rPr>
                <w:color w:val="auto"/>
              </w:rPr>
              <w:t>技</w:t>
            </w:r>
            <w:r>
              <w:rPr>
                <w:color w:val="auto"/>
                <w:spacing w:val="10"/>
              </w:rPr>
              <w:t xml:space="preserve">  </w:t>
            </w:r>
            <w:r>
              <w:rPr>
                <w:color w:val="auto"/>
              </w:rPr>
              <w:t>工</w:t>
            </w:r>
          </w:p>
        </w:tc>
        <w:tc>
          <w:tcPr>
            <w:tcW w:w="2297" w:type="dxa"/>
            <w:gridSpan w:val="2"/>
            <w:vAlign w:val="top"/>
          </w:tcPr>
          <w:p w14:paraId="3DCB68C0">
            <w:pPr>
              <w:rPr>
                <w:rFonts w:ascii="Arial"/>
                <w:color w:val="auto"/>
                <w:sz w:val="21"/>
              </w:rPr>
            </w:pPr>
          </w:p>
        </w:tc>
      </w:tr>
      <w:tr w14:paraId="63EB2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758" w:type="dxa"/>
            <w:vAlign w:val="top"/>
          </w:tcPr>
          <w:p w14:paraId="4D6AC6B0">
            <w:pPr>
              <w:pStyle w:val="54"/>
              <w:spacing w:before="288" w:line="229" w:lineRule="auto"/>
              <w:ind w:left="705"/>
              <w:outlineLvl w:val="1"/>
              <w:rPr>
                <w:color w:val="auto"/>
              </w:rPr>
            </w:pPr>
            <w:bookmarkStart w:id="168" w:name="_Toc6212"/>
            <w:r>
              <w:rPr>
                <w:color w:val="auto"/>
                <w:spacing w:val="3"/>
              </w:rPr>
              <w:t>备注</w:t>
            </w:r>
            <w:bookmarkEnd w:id="168"/>
          </w:p>
        </w:tc>
        <w:tc>
          <w:tcPr>
            <w:tcW w:w="7361" w:type="dxa"/>
            <w:gridSpan w:val="9"/>
            <w:vAlign w:val="top"/>
          </w:tcPr>
          <w:p w14:paraId="756B2509">
            <w:pPr>
              <w:rPr>
                <w:rFonts w:ascii="Arial"/>
                <w:color w:val="auto"/>
                <w:sz w:val="21"/>
              </w:rPr>
            </w:pPr>
          </w:p>
        </w:tc>
      </w:tr>
    </w:tbl>
    <w:p w14:paraId="14FECFD3">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p>
    <w:p w14:paraId="44716627">
      <w:pPr>
        <w:pStyle w:val="7"/>
        <w:numPr>
          <w:ilvl w:val="0"/>
          <w:numId w:val="0"/>
        </w:numPr>
        <w:spacing w:line="360" w:lineRule="auto"/>
        <w:ind w:leftChars="200"/>
        <w:rPr>
          <w:rFonts w:hint="eastAsia"/>
          <w:color w:val="auto"/>
          <w:highlight w:val="none"/>
          <w:lang w:val="en-US" w:eastAsia="zh-CN"/>
        </w:rPr>
      </w:pPr>
    </w:p>
    <w:p w14:paraId="3C26DADC">
      <w:pPr>
        <w:pStyle w:val="12"/>
        <w:spacing w:line="360" w:lineRule="auto"/>
        <w:rPr>
          <w:rFonts w:hint="eastAsia" w:ascii="宋体" w:hAnsi="宋体" w:eastAsia="宋体" w:cs="宋体"/>
          <w:b/>
          <w:color w:val="auto"/>
          <w:sz w:val="28"/>
          <w:szCs w:val="28"/>
          <w:highlight w:val="none"/>
          <w:lang w:val="en-US" w:eastAsia="zh-CN"/>
        </w:rPr>
      </w:pPr>
    </w:p>
    <w:p w14:paraId="6C0F8E51">
      <w:pPr>
        <w:spacing w:line="360" w:lineRule="auto"/>
        <w:rPr>
          <w:rFonts w:hint="eastAsia" w:ascii="宋体" w:hAnsi="宋体" w:eastAsia="宋体" w:cs="宋体"/>
          <w:color w:val="auto"/>
          <w:sz w:val="21"/>
          <w:szCs w:val="21"/>
          <w:highlight w:val="none"/>
          <w:u w:val="single"/>
        </w:rPr>
      </w:pPr>
    </w:p>
    <w:p w14:paraId="5A623B5E">
      <w:pPr>
        <w:spacing w:line="360" w:lineRule="auto"/>
        <w:rPr>
          <w:rFonts w:hint="eastAsia" w:ascii="宋体" w:hAnsi="宋体" w:eastAsia="宋体" w:cs="宋体"/>
          <w:color w:val="auto"/>
          <w:sz w:val="21"/>
          <w:szCs w:val="21"/>
          <w:highlight w:val="none"/>
          <w:u w:val="single"/>
        </w:rPr>
      </w:pPr>
    </w:p>
    <w:p w14:paraId="31B83AA5">
      <w:pPr>
        <w:spacing w:line="360" w:lineRule="auto"/>
        <w:rPr>
          <w:rFonts w:hint="eastAsia" w:ascii="宋体" w:hAnsi="宋体" w:eastAsia="宋体" w:cs="宋体"/>
          <w:color w:val="auto"/>
          <w:sz w:val="21"/>
          <w:szCs w:val="21"/>
          <w:highlight w:val="none"/>
          <w:u w:val="single"/>
        </w:rPr>
      </w:pPr>
    </w:p>
    <w:p w14:paraId="3C7628A9">
      <w:pPr>
        <w:spacing w:line="360" w:lineRule="auto"/>
        <w:rPr>
          <w:rFonts w:hint="eastAsia" w:ascii="宋体" w:hAnsi="宋体" w:eastAsia="宋体" w:cs="宋体"/>
          <w:color w:val="auto"/>
          <w:sz w:val="21"/>
          <w:szCs w:val="21"/>
          <w:highlight w:val="none"/>
          <w:u w:val="single"/>
        </w:rPr>
      </w:pPr>
    </w:p>
    <w:p w14:paraId="4C777983">
      <w:pPr>
        <w:spacing w:line="360" w:lineRule="auto"/>
        <w:rPr>
          <w:rFonts w:hint="eastAsia" w:ascii="宋体" w:hAnsi="宋体" w:eastAsia="宋体" w:cs="宋体"/>
          <w:color w:val="auto"/>
          <w:sz w:val="21"/>
          <w:szCs w:val="21"/>
          <w:highlight w:val="none"/>
          <w:u w:val="single"/>
        </w:rPr>
      </w:pPr>
    </w:p>
    <w:p w14:paraId="2F532B28">
      <w:pPr>
        <w:spacing w:line="360" w:lineRule="auto"/>
        <w:rPr>
          <w:rFonts w:hint="eastAsia" w:ascii="宋体" w:hAnsi="宋体" w:eastAsia="宋体" w:cs="宋体"/>
          <w:color w:val="auto"/>
          <w:sz w:val="21"/>
          <w:szCs w:val="21"/>
          <w:highlight w:val="none"/>
          <w:u w:val="single"/>
        </w:rPr>
      </w:pPr>
    </w:p>
    <w:p w14:paraId="6D8A8824">
      <w:pPr>
        <w:spacing w:line="360" w:lineRule="auto"/>
        <w:rPr>
          <w:rFonts w:hint="eastAsia" w:ascii="宋体" w:hAnsi="宋体" w:eastAsia="宋体" w:cs="宋体"/>
          <w:color w:val="auto"/>
          <w:sz w:val="21"/>
          <w:szCs w:val="21"/>
          <w:highlight w:val="none"/>
          <w:u w:val="single"/>
        </w:rPr>
      </w:pPr>
    </w:p>
    <w:p w14:paraId="23CB5A05">
      <w:pPr>
        <w:spacing w:line="360" w:lineRule="auto"/>
        <w:rPr>
          <w:rFonts w:hint="eastAsia" w:ascii="宋体" w:hAnsi="宋体" w:eastAsia="宋体" w:cs="宋体"/>
          <w:color w:val="auto"/>
          <w:sz w:val="21"/>
          <w:szCs w:val="21"/>
          <w:highlight w:val="none"/>
          <w:u w:val="single"/>
        </w:rPr>
      </w:pPr>
    </w:p>
    <w:p w14:paraId="5190843B">
      <w:pPr>
        <w:spacing w:line="360" w:lineRule="auto"/>
        <w:rPr>
          <w:rFonts w:hint="eastAsia" w:ascii="宋体" w:hAnsi="宋体" w:eastAsia="宋体" w:cs="宋体"/>
          <w:color w:val="auto"/>
          <w:sz w:val="21"/>
          <w:szCs w:val="21"/>
          <w:highlight w:val="none"/>
          <w:u w:val="single"/>
        </w:rPr>
      </w:pPr>
    </w:p>
    <w:p w14:paraId="2A7060E4">
      <w:pPr>
        <w:spacing w:line="360" w:lineRule="auto"/>
        <w:rPr>
          <w:rFonts w:hint="eastAsia" w:ascii="宋体" w:hAnsi="宋体" w:eastAsia="宋体" w:cs="宋体"/>
          <w:color w:val="auto"/>
          <w:sz w:val="21"/>
          <w:szCs w:val="21"/>
          <w:highlight w:val="none"/>
          <w:u w:val="single"/>
        </w:rPr>
      </w:pPr>
    </w:p>
    <w:p w14:paraId="13D5B090">
      <w:pPr>
        <w:pageBreakBefore w:val="0"/>
        <w:widowControl w:val="0"/>
        <w:numPr>
          <w:ilvl w:val="0"/>
          <w:numId w:val="0"/>
        </w:numPr>
        <w:kinsoku/>
        <w:wordWrap/>
        <w:overflowPunct/>
        <w:topLinePunct w:val="0"/>
        <w:bidi w:val="0"/>
        <w:spacing w:line="360" w:lineRule="auto"/>
        <w:jc w:val="left"/>
        <w:textAlignment w:val="auto"/>
        <w:rPr>
          <w:rFonts w:hint="eastAsia" w:ascii="宋体" w:hAnsi="宋体" w:cs="宋体"/>
          <w:b/>
          <w:color w:val="auto"/>
          <w:kern w:val="2"/>
          <w:sz w:val="28"/>
          <w:szCs w:val="28"/>
          <w:highlight w:val="none"/>
          <w:lang w:val="en-US" w:eastAsia="zh-CN" w:bidi="ar-SA"/>
        </w:rPr>
      </w:pPr>
    </w:p>
    <w:p w14:paraId="3C14E9B8">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7.供应商</w:t>
      </w:r>
      <w:r>
        <w:rPr>
          <w:rFonts w:hint="eastAsia" w:ascii="宋体" w:hAnsi="宋体" w:eastAsia="宋体" w:cs="宋体"/>
          <w:b/>
          <w:color w:val="auto"/>
          <w:kern w:val="2"/>
          <w:sz w:val="28"/>
          <w:szCs w:val="28"/>
          <w:highlight w:val="none"/>
          <w:lang w:val="en-US" w:eastAsia="zh-CN" w:bidi="ar-SA"/>
        </w:rPr>
        <w:t>2024年度或2025年度财务状况报告复印件【可以是供应商自行编制也可是通过第三方审计公司编制，如为自行编制至少须提供现金流量表、负债表及利润表；（若为从成立之日起到</w:t>
      </w:r>
      <w:r>
        <w:rPr>
          <w:rFonts w:hint="eastAsia" w:ascii="宋体" w:hAnsi="宋体" w:cs="宋体"/>
          <w:b/>
          <w:color w:val="auto"/>
          <w:kern w:val="2"/>
          <w:sz w:val="28"/>
          <w:szCs w:val="28"/>
          <w:highlight w:val="none"/>
          <w:lang w:val="en-US" w:eastAsia="zh-CN" w:bidi="ar-SA"/>
        </w:rPr>
        <w:t>响应文件</w:t>
      </w:r>
      <w:r>
        <w:rPr>
          <w:rFonts w:hint="eastAsia" w:ascii="宋体" w:hAnsi="宋体" w:eastAsia="宋体" w:cs="宋体"/>
          <w:b/>
          <w:color w:val="auto"/>
          <w:kern w:val="2"/>
          <w:sz w:val="28"/>
          <w:szCs w:val="28"/>
          <w:highlight w:val="none"/>
          <w:lang w:val="en-US" w:eastAsia="zh-CN" w:bidi="ar-SA"/>
        </w:rPr>
        <w:t>提交截止时间止不足要求月数的，则无需提交。）】（必须提供）；</w:t>
      </w:r>
    </w:p>
    <w:p w14:paraId="475E39FF">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74019A6E">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0F8B75D5">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77F3F305">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1DE35297">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8.供应商2026年1月以来任意1个月</w:t>
      </w:r>
      <w:r>
        <w:rPr>
          <w:rFonts w:hint="eastAsia" w:ascii="宋体" w:hAnsi="宋体" w:eastAsia="宋体" w:cs="宋体"/>
          <w:b/>
          <w:color w:val="auto"/>
          <w:kern w:val="2"/>
          <w:sz w:val="28"/>
          <w:szCs w:val="28"/>
          <w:highlight w:val="none"/>
          <w:lang w:val="en-US" w:eastAsia="zh-CN" w:bidi="ar-SA"/>
        </w:rPr>
        <w:t>的依法缴纳社会保障资金的相关材料复印件【可以是专用收据或社会保险缴纳清单或者社保部门的证明复印件；依法不需要缴纳社会保障资金的供应商，必须提供相应文件证明不需要缴纳社会保障资金。从成立之日起到</w:t>
      </w:r>
      <w:r>
        <w:rPr>
          <w:rFonts w:hint="eastAsia" w:ascii="宋体" w:hAnsi="宋体" w:cs="宋体"/>
          <w:b/>
          <w:color w:val="auto"/>
          <w:kern w:val="2"/>
          <w:sz w:val="28"/>
          <w:szCs w:val="28"/>
          <w:highlight w:val="none"/>
          <w:lang w:val="en-US" w:eastAsia="zh-CN" w:bidi="ar-SA"/>
        </w:rPr>
        <w:t>响应文件</w:t>
      </w:r>
      <w:r>
        <w:rPr>
          <w:rFonts w:hint="eastAsia" w:ascii="宋体" w:hAnsi="宋体" w:eastAsia="宋体" w:cs="宋体"/>
          <w:b/>
          <w:color w:val="auto"/>
          <w:kern w:val="2"/>
          <w:sz w:val="28"/>
          <w:szCs w:val="28"/>
          <w:highlight w:val="none"/>
          <w:lang w:val="en-US" w:eastAsia="zh-CN" w:bidi="ar-SA"/>
        </w:rPr>
        <w:t>提交截止时间止不足要求月数的，则无需提交。】（必须提供）；</w:t>
      </w:r>
    </w:p>
    <w:p w14:paraId="40B6927F">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47A8A561">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301801A9">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2817A75F">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435916CC">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9.供应商2026年1月以来任意1个月</w:t>
      </w:r>
      <w:r>
        <w:rPr>
          <w:rFonts w:hint="eastAsia" w:ascii="宋体" w:hAnsi="宋体" w:eastAsia="宋体" w:cs="宋体"/>
          <w:b/>
          <w:color w:val="auto"/>
          <w:kern w:val="2"/>
          <w:sz w:val="28"/>
          <w:szCs w:val="28"/>
          <w:highlight w:val="none"/>
          <w:lang w:val="en-US" w:eastAsia="zh-CN" w:bidi="ar-SA"/>
        </w:rPr>
        <w:t>依法缴纳税收的相关材料复印件【可以是增值税发票(税收完税证明)或企业所得税完税证明或税务部门出具的免税（无欠税）证明】（从成立之日起到</w:t>
      </w:r>
      <w:r>
        <w:rPr>
          <w:rFonts w:hint="eastAsia" w:ascii="宋体" w:hAnsi="宋体" w:cs="宋体"/>
          <w:b/>
          <w:color w:val="auto"/>
          <w:kern w:val="2"/>
          <w:sz w:val="28"/>
          <w:szCs w:val="28"/>
          <w:highlight w:val="none"/>
          <w:lang w:val="en-US" w:eastAsia="zh-CN" w:bidi="ar-SA"/>
        </w:rPr>
        <w:t>响应文件</w:t>
      </w:r>
      <w:r>
        <w:rPr>
          <w:rFonts w:hint="eastAsia" w:ascii="宋体" w:hAnsi="宋体" w:eastAsia="宋体" w:cs="宋体"/>
          <w:b/>
          <w:color w:val="auto"/>
          <w:kern w:val="2"/>
          <w:sz w:val="28"/>
          <w:szCs w:val="28"/>
          <w:highlight w:val="none"/>
          <w:lang w:val="en-US" w:eastAsia="zh-CN" w:bidi="ar-SA"/>
        </w:rPr>
        <w:t>提交截止时间止不足一个月的，无需提供）（必须提供）；</w:t>
      </w:r>
    </w:p>
    <w:p w14:paraId="70A71C26">
      <w:pPr>
        <w:numPr>
          <w:ilvl w:val="0"/>
          <w:numId w:val="0"/>
        </w:numPr>
        <w:spacing w:line="360" w:lineRule="auto"/>
        <w:ind w:left="420" w:leftChars="0"/>
        <w:jc w:val="center"/>
        <w:rPr>
          <w:rFonts w:hint="eastAsia" w:ascii="宋体" w:hAnsi="宋体" w:cs="宋体"/>
          <w:b/>
          <w:bCs/>
          <w:color w:val="auto"/>
          <w:sz w:val="32"/>
          <w:szCs w:val="32"/>
          <w:highlight w:val="none"/>
          <w:lang w:eastAsia="zh-CN"/>
        </w:rPr>
      </w:pPr>
    </w:p>
    <w:p w14:paraId="2B5E69FD">
      <w:pPr>
        <w:numPr>
          <w:ilvl w:val="0"/>
          <w:numId w:val="0"/>
        </w:numPr>
        <w:spacing w:line="360" w:lineRule="auto"/>
        <w:ind w:left="420" w:leftChars="0"/>
        <w:jc w:val="center"/>
        <w:rPr>
          <w:rFonts w:hint="eastAsia" w:ascii="宋体" w:hAnsi="宋体" w:cs="宋体"/>
          <w:b/>
          <w:bCs/>
          <w:color w:val="auto"/>
          <w:sz w:val="32"/>
          <w:szCs w:val="32"/>
          <w:highlight w:val="none"/>
          <w:lang w:eastAsia="zh-CN"/>
        </w:rPr>
      </w:pPr>
    </w:p>
    <w:p w14:paraId="2ACD85A8">
      <w:pPr>
        <w:numPr>
          <w:ilvl w:val="0"/>
          <w:numId w:val="0"/>
        </w:numPr>
        <w:spacing w:line="360" w:lineRule="auto"/>
        <w:ind w:left="420" w:leftChars="0"/>
        <w:jc w:val="center"/>
        <w:rPr>
          <w:rFonts w:hint="eastAsia" w:ascii="宋体" w:hAnsi="宋体" w:cs="宋体"/>
          <w:b/>
          <w:bCs/>
          <w:color w:val="auto"/>
          <w:sz w:val="32"/>
          <w:szCs w:val="32"/>
          <w:highlight w:val="none"/>
          <w:lang w:eastAsia="zh-CN"/>
        </w:rPr>
      </w:pPr>
    </w:p>
    <w:p w14:paraId="66ADF335">
      <w:pPr>
        <w:numPr>
          <w:ilvl w:val="0"/>
          <w:numId w:val="0"/>
        </w:numPr>
        <w:spacing w:line="360" w:lineRule="auto"/>
        <w:ind w:left="420" w:leftChars="0"/>
        <w:jc w:val="center"/>
        <w:rPr>
          <w:rFonts w:hint="eastAsia" w:ascii="宋体" w:hAnsi="宋体" w:cs="宋体"/>
          <w:b/>
          <w:bCs/>
          <w:color w:val="auto"/>
          <w:sz w:val="32"/>
          <w:szCs w:val="32"/>
          <w:highlight w:val="none"/>
          <w:lang w:eastAsia="zh-CN"/>
        </w:rPr>
      </w:pPr>
    </w:p>
    <w:p w14:paraId="1E7A9CA4">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10</w:t>
      </w:r>
      <w:r>
        <w:rPr>
          <w:rFonts w:hint="eastAsia" w:ascii="宋体" w:hAnsi="宋体" w:eastAsia="宋体" w:cs="宋体"/>
          <w:b/>
          <w:bCs/>
          <w:iCs/>
          <w:color w:val="auto"/>
          <w:kern w:val="2"/>
          <w:sz w:val="28"/>
          <w:szCs w:val="28"/>
          <w:highlight w:val="none"/>
          <w:lang w:val="en-US" w:eastAsia="zh-CN" w:bidi="ar-SA"/>
        </w:rPr>
        <w:t>.《中小企业声明函》或《残疾人福利性单位声明函》或省级以上监狱管理局、戒毒管理局（含新疆生产建设兵团）出具的属于监狱企业的证明文件复印件（必须提供其中一项）；</w:t>
      </w:r>
    </w:p>
    <w:p w14:paraId="0E1A1B7F">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注：本项目专门面向小微企业采购的项目（供应商应为小微企业、监狱企业、残疾人福利性单位)</w:t>
      </w:r>
      <w:r>
        <w:rPr>
          <w:rFonts w:hint="eastAsia" w:asciiTheme="minorEastAsia" w:hAnsiTheme="minorEastAsia" w:eastAsiaTheme="minorEastAsia" w:cstheme="minorEastAsia"/>
          <w:color w:val="auto"/>
          <w:spacing w:val="-1"/>
          <w:sz w:val="21"/>
          <w:szCs w:val="21"/>
        </w:rPr>
        <w:t xml:space="preserve"> </w:t>
      </w:r>
      <w:r>
        <w:rPr>
          <w:rFonts w:hint="eastAsia" w:asciiTheme="minorEastAsia" w:hAnsiTheme="minorEastAsia" w:eastAsiaTheme="minorEastAsia" w:cstheme="minorEastAsia"/>
          <w:b/>
          <w:bCs/>
          <w:color w:val="auto"/>
          <w:spacing w:val="-1"/>
          <w:sz w:val="21"/>
          <w:szCs w:val="21"/>
        </w:rPr>
        <w:t>，</w:t>
      </w:r>
      <w:r>
        <w:rPr>
          <w:rFonts w:hint="eastAsia" w:asciiTheme="minorEastAsia" w:hAnsiTheme="minorEastAsia" w:eastAsiaTheme="minorEastAsia" w:cstheme="minorEastAsia"/>
          <w:b/>
          <w:bCs/>
          <w:color w:val="auto"/>
          <w:spacing w:val="6"/>
          <w:sz w:val="21"/>
          <w:szCs w:val="21"/>
        </w:rPr>
        <w:t>不接受非上述企业参与磋商。</w:t>
      </w:r>
    </w:p>
    <w:p w14:paraId="2EF151E8">
      <w:pPr>
        <w:spacing w:line="360" w:lineRule="auto"/>
        <w:jc w:val="center"/>
        <w:outlineLvl w:val="9"/>
        <w:rPr>
          <w:rStyle w:val="49"/>
          <w:rFonts w:ascii="宋体" w:hAnsi="宋体" w:cs="宋体"/>
          <w:b/>
          <w:bCs/>
          <w:color w:val="auto"/>
          <w:kern w:val="0"/>
          <w:sz w:val="21"/>
          <w:szCs w:val="21"/>
          <w:highlight w:val="none"/>
        </w:rPr>
      </w:pPr>
    </w:p>
    <w:p w14:paraId="15FFB64B">
      <w:pPr>
        <w:spacing w:line="360" w:lineRule="auto"/>
        <w:jc w:val="center"/>
        <w:outlineLvl w:val="9"/>
        <w:rPr>
          <w:rStyle w:val="49"/>
          <w:rFonts w:ascii="宋体" w:hAnsi="宋体" w:cs="宋体"/>
          <w:b/>
          <w:bCs/>
          <w:color w:val="auto"/>
          <w:kern w:val="0"/>
          <w:sz w:val="24"/>
          <w:szCs w:val="24"/>
          <w:highlight w:val="none"/>
        </w:rPr>
      </w:pPr>
      <w:r>
        <w:rPr>
          <w:rStyle w:val="49"/>
          <w:rFonts w:hint="eastAsia" w:ascii="宋体" w:hAnsi="宋体" w:cs="宋体"/>
          <w:b/>
          <w:bCs/>
          <w:color w:val="auto"/>
          <w:kern w:val="0"/>
          <w:sz w:val="24"/>
          <w:szCs w:val="24"/>
          <w:highlight w:val="none"/>
          <w:lang w:eastAsia="zh-CN"/>
        </w:rPr>
        <w:t>（</w:t>
      </w:r>
      <w:r>
        <w:rPr>
          <w:rStyle w:val="49"/>
          <w:rFonts w:hint="eastAsia" w:ascii="宋体" w:hAnsi="宋体" w:cs="宋体"/>
          <w:b/>
          <w:bCs/>
          <w:color w:val="auto"/>
          <w:kern w:val="0"/>
          <w:sz w:val="24"/>
          <w:szCs w:val="24"/>
          <w:highlight w:val="none"/>
          <w:lang w:val="en-US" w:eastAsia="zh-CN"/>
        </w:rPr>
        <w:t>1</w:t>
      </w:r>
      <w:r>
        <w:rPr>
          <w:rStyle w:val="49"/>
          <w:rFonts w:hint="eastAsia" w:ascii="宋体" w:hAnsi="宋体" w:cs="宋体"/>
          <w:b/>
          <w:bCs/>
          <w:color w:val="auto"/>
          <w:kern w:val="0"/>
          <w:sz w:val="24"/>
          <w:szCs w:val="24"/>
          <w:highlight w:val="none"/>
          <w:lang w:eastAsia="zh-CN"/>
        </w:rPr>
        <w:t>）</w:t>
      </w:r>
      <w:r>
        <w:rPr>
          <w:rStyle w:val="49"/>
          <w:rFonts w:ascii="宋体" w:hAnsi="宋体" w:cs="宋体"/>
          <w:b/>
          <w:bCs/>
          <w:color w:val="auto"/>
          <w:kern w:val="0"/>
          <w:sz w:val="24"/>
          <w:szCs w:val="24"/>
          <w:highlight w:val="none"/>
        </w:rPr>
        <w:t>中小企业声明函（</w:t>
      </w:r>
      <w:r>
        <w:rPr>
          <w:rStyle w:val="49"/>
          <w:rFonts w:hint="eastAsia" w:ascii="宋体" w:hAnsi="宋体" w:cs="宋体"/>
          <w:b/>
          <w:bCs/>
          <w:color w:val="auto"/>
          <w:kern w:val="0"/>
          <w:sz w:val="24"/>
          <w:szCs w:val="24"/>
          <w:highlight w:val="none"/>
        </w:rPr>
        <w:t>工程</w:t>
      </w:r>
      <w:r>
        <w:rPr>
          <w:rStyle w:val="49"/>
          <w:rFonts w:ascii="宋体" w:hAnsi="宋体" w:cs="宋体"/>
          <w:b/>
          <w:bCs/>
          <w:color w:val="auto"/>
          <w:kern w:val="0"/>
          <w:sz w:val="24"/>
          <w:szCs w:val="24"/>
          <w:highlight w:val="none"/>
        </w:rPr>
        <w:t>）</w:t>
      </w:r>
    </w:p>
    <w:p w14:paraId="65E4F42A">
      <w:pPr>
        <w:pStyle w:val="30"/>
        <w:spacing w:line="360" w:lineRule="auto"/>
        <w:ind w:left="63" w:right="63"/>
        <w:rPr>
          <w:color w:val="auto"/>
          <w:sz w:val="21"/>
          <w:szCs w:val="21"/>
          <w:highlight w:val="none"/>
        </w:rPr>
      </w:pPr>
    </w:p>
    <w:p w14:paraId="7552A37A">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本公司郑重声明，根据《政府采购促进中小企业发展管理办法》（财库﹝2020﹞46 号）的规定，本公司参加</w:t>
      </w:r>
      <w:r>
        <w:rPr>
          <w:rStyle w:val="49"/>
          <w:rFonts w:ascii="宋体" w:hAnsi="宋体"/>
          <w:color w:val="auto"/>
          <w:kern w:val="0"/>
          <w:sz w:val="21"/>
          <w:szCs w:val="21"/>
          <w:highlight w:val="none"/>
          <w:u w:val="single" w:color="000000"/>
        </w:rPr>
        <w:t>（单位名称）</w:t>
      </w:r>
      <w:r>
        <w:rPr>
          <w:rStyle w:val="49"/>
          <w:rFonts w:ascii="宋体" w:hAnsi="宋体"/>
          <w:color w:val="auto"/>
          <w:kern w:val="0"/>
          <w:sz w:val="21"/>
          <w:szCs w:val="21"/>
          <w:highlight w:val="none"/>
        </w:rPr>
        <w:t>的</w:t>
      </w:r>
      <w:r>
        <w:rPr>
          <w:rStyle w:val="49"/>
          <w:rFonts w:ascii="宋体" w:hAnsi="宋体"/>
          <w:color w:val="auto"/>
          <w:kern w:val="0"/>
          <w:sz w:val="21"/>
          <w:szCs w:val="21"/>
          <w:highlight w:val="none"/>
          <w:u w:val="single" w:color="000000"/>
        </w:rPr>
        <w:t>（项目名称）</w:t>
      </w:r>
      <w:r>
        <w:rPr>
          <w:rStyle w:val="49"/>
          <w:rFonts w:ascii="宋体" w:hAnsi="宋体"/>
          <w:color w:val="auto"/>
          <w:kern w:val="0"/>
          <w:sz w:val="21"/>
          <w:szCs w:val="21"/>
          <w:highlight w:val="none"/>
        </w:rPr>
        <w:t>采购活动，</w:t>
      </w:r>
      <w:r>
        <w:rPr>
          <w:rStyle w:val="49"/>
          <w:rFonts w:hint="eastAsia" w:ascii="宋体" w:hAnsi="宋体" w:eastAsia="宋体"/>
          <w:color w:val="auto"/>
          <w:kern w:val="0"/>
          <w:sz w:val="21"/>
          <w:szCs w:val="21"/>
          <w:highlight w:val="none"/>
          <w:lang w:val="en-US" w:eastAsia="zh-CN"/>
        </w:rPr>
        <w:t>工程的施工单位</w:t>
      </w:r>
      <w:r>
        <w:rPr>
          <w:rStyle w:val="49"/>
          <w:rFonts w:ascii="宋体" w:hAnsi="宋体"/>
          <w:color w:val="auto"/>
          <w:kern w:val="0"/>
          <w:sz w:val="21"/>
          <w:szCs w:val="21"/>
          <w:highlight w:val="none"/>
        </w:rPr>
        <w:t>全部</w:t>
      </w:r>
      <w:r>
        <w:rPr>
          <w:rStyle w:val="49"/>
          <w:rFonts w:hint="eastAsia" w:ascii="宋体" w:hAnsi="宋体" w:eastAsia="宋体"/>
          <w:color w:val="auto"/>
          <w:kern w:val="0"/>
          <w:sz w:val="21"/>
          <w:szCs w:val="21"/>
          <w:highlight w:val="none"/>
          <w:lang w:val="en-US" w:eastAsia="zh-CN"/>
        </w:rPr>
        <w:t>为</w:t>
      </w:r>
      <w:r>
        <w:rPr>
          <w:rStyle w:val="49"/>
          <w:rFonts w:ascii="宋体" w:hAnsi="宋体"/>
          <w:color w:val="auto"/>
          <w:kern w:val="0"/>
          <w:sz w:val="21"/>
          <w:szCs w:val="21"/>
          <w:highlight w:val="none"/>
        </w:rPr>
        <w:t>符合政策要求的小</w:t>
      </w:r>
      <w:r>
        <w:rPr>
          <w:rStyle w:val="49"/>
          <w:rFonts w:hint="eastAsia" w:ascii="宋体" w:hAnsi="宋体"/>
          <w:color w:val="auto"/>
          <w:kern w:val="0"/>
          <w:sz w:val="21"/>
          <w:szCs w:val="21"/>
          <w:highlight w:val="none"/>
          <w:lang w:val="en-US" w:eastAsia="zh-CN"/>
        </w:rPr>
        <w:t>微</w:t>
      </w:r>
      <w:r>
        <w:rPr>
          <w:rStyle w:val="49"/>
          <w:rFonts w:ascii="宋体" w:hAnsi="宋体"/>
          <w:color w:val="auto"/>
          <w:kern w:val="0"/>
          <w:sz w:val="21"/>
          <w:szCs w:val="21"/>
          <w:highlight w:val="none"/>
        </w:rPr>
        <w:t>企业。相关企业（含联合体中的中小企业、签订分包意向协议的中小企业）的具体情况如下：</w:t>
      </w:r>
    </w:p>
    <w:p w14:paraId="4ED308FB">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 xml:space="preserve">1. </w:t>
      </w:r>
      <w:r>
        <w:rPr>
          <w:rStyle w:val="49"/>
          <w:rFonts w:ascii="宋体" w:hAnsi="宋体"/>
          <w:color w:val="auto"/>
          <w:kern w:val="0"/>
          <w:sz w:val="21"/>
          <w:szCs w:val="21"/>
          <w:highlight w:val="none"/>
          <w:u w:val="single" w:color="000000"/>
        </w:rPr>
        <w:t xml:space="preserve">（标的名称） </w:t>
      </w:r>
      <w:r>
        <w:rPr>
          <w:rStyle w:val="49"/>
          <w:rFonts w:ascii="宋体" w:hAnsi="宋体"/>
          <w:color w:val="auto"/>
          <w:kern w:val="0"/>
          <w:sz w:val="21"/>
          <w:szCs w:val="21"/>
          <w:highlight w:val="none"/>
        </w:rPr>
        <w:t xml:space="preserve">，属于 </w:t>
      </w:r>
      <w:r>
        <w:rPr>
          <w:rStyle w:val="49"/>
          <w:rFonts w:ascii="宋体" w:hAnsi="宋体"/>
          <w:color w:val="auto"/>
          <w:kern w:val="0"/>
          <w:sz w:val="21"/>
          <w:szCs w:val="21"/>
          <w:highlight w:val="none"/>
          <w:u w:val="single" w:color="000000"/>
        </w:rPr>
        <w:t>（</w:t>
      </w:r>
      <w:r>
        <w:rPr>
          <w:rStyle w:val="49"/>
          <w:rFonts w:hint="eastAsia" w:ascii="宋体" w:hAnsi="宋体"/>
          <w:color w:val="auto"/>
          <w:kern w:val="0"/>
          <w:sz w:val="21"/>
          <w:szCs w:val="21"/>
          <w:highlight w:val="none"/>
          <w:u w:val="single" w:color="000000"/>
        </w:rPr>
        <w:t>招标</w:t>
      </w:r>
      <w:r>
        <w:rPr>
          <w:rStyle w:val="49"/>
          <w:rFonts w:ascii="宋体" w:hAnsi="宋体"/>
          <w:color w:val="auto"/>
          <w:kern w:val="0"/>
          <w:sz w:val="21"/>
          <w:szCs w:val="21"/>
          <w:highlight w:val="none"/>
          <w:u w:val="single" w:color="000000"/>
        </w:rPr>
        <w:t xml:space="preserve">文件中明确的所属行业） </w:t>
      </w:r>
      <w:r>
        <w:rPr>
          <w:rStyle w:val="49"/>
          <w:rFonts w:ascii="宋体" w:hAnsi="宋体"/>
          <w:color w:val="auto"/>
          <w:kern w:val="0"/>
          <w:sz w:val="21"/>
          <w:szCs w:val="21"/>
          <w:highlight w:val="none"/>
        </w:rPr>
        <w:t>； 承接企业为</w:t>
      </w:r>
      <w:r>
        <w:rPr>
          <w:rStyle w:val="49"/>
          <w:rFonts w:ascii="宋体" w:hAnsi="宋体"/>
          <w:color w:val="auto"/>
          <w:kern w:val="0"/>
          <w:sz w:val="21"/>
          <w:szCs w:val="21"/>
          <w:highlight w:val="none"/>
          <w:u w:val="single" w:color="000000"/>
        </w:rPr>
        <w:t>（企业名称）</w:t>
      </w:r>
      <w:r>
        <w:rPr>
          <w:rStyle w:val="49"/>
          <w:rFonts w:ascii="宋体" w:hAnsi="宋体"/>
          <w:color w:val="auto"/>
          <w:kern w:val="0"/>
          <w:sz w:val="21"/>
          <w:szCs w:val="21"/>
          <w:highlight w:val="none"/>
        </w:rPr>
        <w:t>，从业人员</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人，营业收入为</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万元，资产总额为</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万元，属于</w:t>
      </w:r>
      <w:r>
        <w:rPr>
          <w:rStyle w:val="49"/>
          <w:rFonts w:hint="eastAsia" w:ascii="宋体" w:hAnsi="宋体"/>
          <w:color w:val="auto"/>
          <w:kern w:val="0"/>
          <w:sz w:val="21"/>
          <w:szCs w:val="21"/>
          <w:highlight w:val="none"/>
          <w:u w:val="single"/>
          <w:lang w:val="en-US" w:eastAsia="zh-CN"/>
        </w:rPr>
        <w:t xml:space="preserve">         </w:t>
      </w:r>
      <w:r>
        <w:rPr>
          <w:rStyle w:val="49"/>
          <w:rFonts w:ascii="宋体" w:hAnsi="宋体"/>
          <w:color w:val="auto"/>
          <w:kern w:val="0"/>
          <w:sz w:val="21"/>
          <w:szCs w:val="21"/>
          <w:highlight w:val="none"/>
          <w:u w:val="single" w:color="000000"/>
        </w:rPr>
        <w:t>（中型企业、 小型企业、微型企业）</w:t>
      </w:r>
      <w:r>
        <w:rPr>
          <w:rStyle w:val="49"/>
          <w:rFonts w:ascii="宋体" w:hAnsi="宋体"/>
          <w:color w:val="auto"/>
          <w:kern w:val="0"/>
          <w:sz w:val="21"/>
          <w:szCs w:val="21"/>
          <w:highlight w:val="none"/>
        </w:rPr>
        <w:t xml:space="preserve">； </w:t>
      </w:r>
    </w:p>
    <w:p w14:paraId="153F0950">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以上企业，不属于大企业的分支机构，不存在控股股东 为大企业的情形，也不存在与大企业的负责人为同一人的情形。</w:t>
      </w:r>
    </w:p>
    <w:p w14:paraId="3C8B0C26">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 xml:space="preserve">本企业对上述声明内容的真实性负责。如有虚假，将依法承担相应责任。 </w:t>
      </w:r>
    </w:p>
    <w:p w14:paraId="357814AF">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p>
    <w:p w14:paraId="553151F4">
      <w:pPr>
        <w:widowControl/>
        <w:spacing w:line="360" w:lineRule="auto"/>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3384910">
      <w:pPr>
        <w:pStyle w:val="12"/>
        <w:spacing w:line="360" w:lineRule="auto"/>
        <w:ind w:left="2940" w:leftChars="1400" w:firstLine="630" w:firstLineChars="300"/>
        <w:rPr>
          <w:rFonts w:hint="eastAsia" w:ascii="宋体" w:hAnsi="宋体" w:eastAsia="宋体" w:cs="宋体"/>
          <w:color w:val="auto"/>
          <w:highlight w:val="none"/>
        </w:rPr>
      </w:pPr>
    </w:p>
    <w:p w14:paraId="33C69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CCCA9AC">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p>
    <w:p w14:paraId="64BFAA07">
      <w:pPr>
        <w:pStyle w:val="17"/>
        <w:spacing w:line="360" w:lineRule="auto"/>
        <w:rPr>
          <w:rFonts w:hint="eastAsia" w:ascii="宋体" w:hAnsi="宋体" w:eastAsia="宋体" w:cs="宋体"/>
          <w:b/>
          <w:color w:val="auto"/>
          <w:sz w:val="21"/>
          <w:szCs w:val="21"/>
          <w:highlight w:val="none"/>
        </w:rPr>
      </w:pPr>
    </w:p>
    <w:p w14:paraId="26809A6F">
      <w:pPr>
        <w:pStyle w:val="17"/>
        <w:spacing w:line="360" w:lineRule="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备注：供应商应按照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134FC359">
      <w:pPr>
        <w:spacing w:line="360" w:lineRule="auto"/>
        <w:rPr>
          <w:rFonts w:hint="eastAsia" w:ascii="宋体" w:hAnsi="宋体" w:eastAsia="宋体" w:cs="宋体"/>
          <w:b/>
          <w:color w:val="auto"/>
          <w:kern w:val="0"/>
          <w:sz w:val="28"/>
          <w:szCs w:val="28"/>
          <w:highlight w:val="none"/>
        </w:rPr>
      </w:pPr>
    </w:p>
    <w:p w14:paraId="47A376C4">
      <w:pPr>
        <w:spacing w:line="360" w:lineRule="auto"/>
        <w:rPr>
          <w:rFonts w:hint="eastAsia" w:ascii="宋体" w:hAnsi="宋体" w:eastAsia="宋体" w:cs="宋体"/>
          <w:b/>
          <w:color w:val="auto"/>
          <w:kern w:val="0"/>
          <w:sz w:val="28"/>
          <w:szCs w:val="28"/>
          <w:highlight w:val="none"/>
        </w:rPr>
      </w:pPr>
    </w:p>
    <w:p w14:paraId="00C38301">
      <w:pPr>
        <w:pStyle w:val="9"/>
        <w:spacing w:line="360" w:lineRule="auto"/>
        <w:rPr>
          <w:rFonts w:hint="eastAsia" w:ascii="宋体" w:hAnsi="宋体" w:eastAsia="宋体" w:cs="宋体"/>
          <w:b/>
          <w:color w:val="auto"/>
          <w:kern w:val="0"/>
          <w:sz w:val="28"/>
          <w:szCs w:val="28"/>
          <w:highlight w:val="none"/>
        </w:rPr>
      </w:pPr>
    </w:p>
    <w:p w14:paraId="5C98490A">
      <w:pPr>
        <w:spacing w:line="360" w:lineRule="auto"/>
        <w:rPr>
          <w:rFonts w:hint="eastAsia"/>
          <w:color w:val="auto"/>
          <w:highlight w:val="none"/>
        </w:rPr>
      </w:pPr>
    </w:p>
    <w:p w14:paraId="75D82FB7">
      <w:pPr>
        <w:spacing w:line="360" w:lineRule="auto"/>
        <w:rPr>
          <w:rStyle w:val="49"/>
          <w:rFonts w:ascii="宋体" w:hAnsi="宋体" w:cs="宋体"/>
          <w:b/>
          <w:bCs/>
          <w:color w:val="auto"/>
          <w:sz w:val="30"/>
          <w:szCs w:val="30"/>
          <w:highlight w:val="none"/>
        </w:rPr>
      </w:pPr>
    </w:p>
    <w:p w14:paraId="42D5AEBD">
      <w:pPr>
        <w:spacing w:line="360" w:lineRule="auto"/>
        <w:rPr>
          <w:rStyle w:val="49"/>
          <w:rFonts w:ascii="宋体" w:hAnsi="宋体" w:cs="宋体"/>
          <w:b/>
          <w:bCs/>
          <w:color w:val="auto"/>
          <w:highlight w:val="none"/>
        </w:rPr>
      </w:pPr>
      <w:r>
        <w:rPr>
          <w:rStyle w:val="49"/>
          <w:rFonts w:ascii="宋体" w:hAnsi="宋体" w:cs="宋体"/>
          <w:b/>
          <w:bCs/>
          <w:color w:val="auto"/>
          <w:sz w:val="30"/>
          <w:szCs w:val="30"/>
          <w:highlight w:val="none"/>
        </w:rPr>
        <w:t>附表</w:t>
      </w:r>
    </w:p>
    <w:p w14:paraId="7A200ECE">
      <w:pPr>
        <w:spacing w:before="120" w:after="120" w:line="360" w:lineRule="auto"/>
        <w:jc w:val="center"/>
        <w:rPr>
          <w:rStyle w:val="49"/>
          <w:rFonts w:ascii="宋体" w:hAnsi="宋体" w:cs="宋体"/>
          <w:b/>
          <w:bCs/>
          <w:color w:val="auto"/>
          <w:kern w:val="0"/>
          <w:sz w:val="30"/>
          <w:szCs w:val="30"/>
          <w:highlight w:val="none"/>
        </w:rPr>
      </w:pPr>
      <w:r>
        <w:rPr>
          <w:rStyle w:val="49"/>
          <w:rFonts w:ascii="宋体" w:hAnsi="宋体" w:cs="宋体"/>
          <w:b/>
          <w:bCs/>
          <w:color w:val="auto"/>
          <w:kern w:val="0"/>
          <w:sz w:val="30"/>
          <w:szCs w:val="30"/>
          <w:highlight w:val="none"/>
        </w:rPr>
        <w:t>统计上大中小微型企业划分标准</w:t>
      </w:r>
    </w:p>
    <w:tbl>
      <w:tblPr>
        <w:tblStyle w:val="27"/>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7ED8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AE80869">
            <w:pPr>
              <w:spacing w:line="360" w:lineRule="auto"/>
              <w:jc w:val="center"/>
              <w:rPr>
                <w:rStyle w:val="49"/>
                <w:rFonts w:ascii="宋体" w:hAnsi="宋体" w:cs="宋体"/>
                <w:b/>
                <w:bCs/>
                <w:color w:val="auto"/>
                <w:kern w:val="0"/>
                <w:sz w:val="18"/>
                <w:szCs w:val="21"/>
                <w:highlight w:val="none"/>
              </w:rPr>
            </w:pPr>
            <w:r>
              <w:rPr>
                <w:rStyle w:val="49"/>
                <w:rFonts w:ascii="宋体" w:hAnsi="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8828E2">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567F47D">
            <w:pPr>
              <w:spacing w:line="360" w:lineRule="auto"/>
              <w:jc w:val="center"/>
              <w:rPr>
                <w:rStyle w:val="49"/>
                <w:rFonts w:hint="eastAsia" w:ascii="宋体" w:hAnsi="宋体" w:eastAsia="宋体" w:cs="宋体"/>
                <w:b/>
                <w:bCs/>
                <w:color w:val="auto"/>
                <w:kern w:val="0"/>
                <w:sz w:val="18"/>
                <w:szCs w:val="18"/>
                <w:highlight w:val="none"/>
                <w:lang w:eastAsia="zh-CN"/>
              </w:rPr>
            </w:pPr>
            <w:r>
              <w:rPr>
                <w:rStyle w:val="49"/>
                <w:rFonts w:ascii="宋体" w:hAnsi="宋体" w:cs="宋体"/>
                <w:b/>
                <w:bCs/>
                <w:color w:val="auto"/>
                <w:kern w:val="0"/>
                <w:sz w:val="18"/>
                <w:szCs w:val="18"/>
                <w:highlight w:val="none"/>
              </w:rPr>
              <w:t>计量</w:t>
            </w:r>
          </w:p>
          <w:p w14:paraId="4A823DCC">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0F7A419">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5E79B34">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F60048">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57C1BA">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微型</w:t>
            </w:r>
          </w:p>
        </w:tc>
      </w:tr>
      <w:tr w14:paraId="70E6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6C2621A0">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2B303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085DD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3664F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FD9A45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1963C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12AF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w:t>
            </w:r>
          </w:p>
        </w:tc>
      </w:tr>
      <w:tr w14:paraId="6FF50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C5135">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DF133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B0743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FE7F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62C0C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142C0A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B2F2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6E6B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E6EDA">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7A0BA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C242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23E95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0B1F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9664CB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2A60E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w:t>
            </w:r>
          </w:p>
        </w:tc>
      </w:tr>
      <w:tr w14:paraId="0C14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BC7A6">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FFD980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8065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3E2E3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F1EC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5B5337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4F511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w:t>
            </w:r>
          </w:p>
        </w:tc>
      </w:tr>
      <w:tr w14:paraId="3957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4FA0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DE0343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AA881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45493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93E45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24EEB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59F9A7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Z＜300</w:t>
            </w:r>
          </w:p>
        </w:tc>
      </w:tr>
      <w:tr w14:paraId="24BD5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DD381">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CB341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BA97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6331C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4078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4AF7A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32AAA1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X＜5</w:t>
            </w:r>
          </w:p>
        </w:tc>
      </w:tr>
      <w:tr w14:paraId="04E4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C8162">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70792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DE759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0F17F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2CCD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CC51014">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31E97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w:t>
            </w:r>
          </w:p>
        </w:tc>
      </w:tr>
      <w:tr w14:paraId="1085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5D8AE">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6D67A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0278D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9F920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693E8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9EDABD">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0741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56FB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27197">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41A4A3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15855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994C2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E40D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E18C54D">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F7480C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1722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6186B">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1D4CA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14E8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4672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5D4BFC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AA1D7E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FD6CC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5DCE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4EFC6">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94470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2A926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22FA8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A18C2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06769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6BCA0D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w:t>
            </w:r>
          </w:p>
        </w:tc>
      </w:tr>
      <w:tr w14:paraId="280D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49E5B">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B14FF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1057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AA68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90C1FB">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ECDB2D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48C2D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4BFF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6AC86">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90718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B82D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9F57C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6A47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F69EF9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E73D66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23DE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DB822F">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F159A9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3112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8235F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131A7C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6CEA01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A5873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16CC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BA0EE">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FA5A9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8294E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6A865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92615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8502C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815BBE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7F29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D9B3A">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39FF8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00E90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79EE1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1C17B6A">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2B72D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283EC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6A51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55EC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B937D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35CCF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81413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9D00D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EDE1F8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4D8E7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5AAA2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4B497">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14C29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B3A72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D4F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B516F0">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ABDA1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63EA7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4A16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8BBFF">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DD4C5B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8288D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74157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FD3C1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DE9318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0FCAC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3877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96D0E">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37E4E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10D09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0279E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11800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D32C56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EE627A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08E1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F34CF">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541D3C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75B09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7834D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F8B8F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B08893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AF2248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6779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D8C2A">
            <w:pPr>
              <w:spacing w:line="360" w:lineRule="auto"/>
              <w:jc w:val="left"/>
              <w:rPr>
                <w:rStyle w:val="49"/>
                <w:rFonts w:ascii="宋体" w:hAnsi="宋体"/>
                <w:color w:val="auto"/>
                <w:spacing w:val="-12"/>
                <w:kern w:val="0"/>
                <w:sz w:val="18"/>
                <w:szCs w:val="18"/>
                <w:highlight w:val="none"/>
              </w:rPr>
            </w:pPr>
            <w:r>
              <w:rPr>
                <w:rStyle w:val="49"/>
                <w:rFonts w:ascii="宋体" w:hAnsi="宋体"/>
                <w:color w:val="auto"/>
                <w:spacing w:val="-12"/>
                <w:kern w:val="0"/>
                <w:sz w:val="18"/>
                <w:szCs w:val="18"/>
                <w:highlight w:val="none"/>
              </w:rPr>
              <w:t>软件和信息技术服</w:t>
            </w:r>
            <w:r>
              <w:rPr>
                <w:rStyle w:val="49"/>
                <w:rFonts w:ascii="宋体" w:hAnsi="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A78C92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F19F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099DE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46D450">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8F0007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9CB7D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3F9B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D6BA1">
            <w:pPr>
              <w:spacing w:line="360" w:lineRule="auto"/>
              <w:jc w:val="left"/>
              <w:rPr>
                <w:rStyle w:val="49"/>
                <w:rFonts w:ascii="宋体" w:hAnsi="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7C076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24D19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6D433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3C84C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F35C6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05F5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w:t>
            </w:r>
          </w:p>
        </w:tc>
      </w:tr>
      <w:tr w14:paraId="4D82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64339">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E33C1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2123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50630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0456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C36B81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E38F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59BE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5DF4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3408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0A116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8FCBF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2C0C6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A11EC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9045A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Z＜2000</w:t>
            </w:r>
          </w:p>
        </w:tc>
      </w:tr>
      <w:tr w14:paraId="0298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1889F">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DC9A8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64CCB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D2598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242CF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60CA0B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69CC3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w:t>
            </w:r>
          </w:p>
        </w:tc>
      </w:tr>
      <w:tr w14:paraId="11F60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C3547">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00CF2B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3B953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D451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10E1C9">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63B7F5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84967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Y＜500</w:t>
            </w:r>
          </w:p>
        </w:tc>
      </w:tr>
      <w:tr w14:paraId="757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62174">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E534A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009BA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66A5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E2AF89">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45449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64B42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267E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5C4F8">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273A15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55749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FB1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C22560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97C17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0EFE7E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Z＜100</w:t>
            </w:r>
          </w:p>
        </w:tc>
      </w:tr>
      <w:tr w14:paraId="69C73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2B5A8B65">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0281EB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2F962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2F5B0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A811D35">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91168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028E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bl>
    <w:p w14:paraId="24821BDE">
      <w:pPr>
        <w:spacing w:line="360" w:lineRule="auto"/>
        <w:rPr>
          <w:rStyle w:val="49"/>
          <w:rFonts w:ascii="宋体" w:hAnsi="宋体"/>
          <w:color w:val="auto"/>
          <w:spacing w:val="8"/>
          <w:kern w:val="0"/>
          <w:szCs w:val="21"/>
          <w:highlight w:val="none"/>
        </w:rPr>
      </w:pPr>
      <w:r>
        <w:rPr>
          <w:rStyle w:val="49"/>
          <w:rFonts w:ascii="宋体" w:hAnsi="宋体"/>
          <w:color w:val="auto"/>
          <w:spacing w:val="8"/>
          <w:kern w:val="0"/>
          <w:szCs w:val="21"/>
          <w:highlight w:val="none"/>
        </w:rPr>
        <w:t>说明：</w:t>
      </w:r>
    </w:p>
    <w:p w14:paraId="2467EA8D">
      <w:pPr>
        <w:pStyle w:val="50"/>
        <w:spacing w:line="360" w:lineRule="auto"/>
        <w:ind w:firstLine="452" w:firstLineChars="200"/>
        <w:rPr>
          <w:rStyle w:val="49"/>
          <w:rFonts w:hAnsi="宋体"/>
          <w:color w:val="auto"/>
          <w:spacing w:val="8"/>
          <w:szCs w:val="21"/>
          <w:highlight w:val="none"/>
        </w:rPr>
      </w:pPr>
      <w:r>
        <w:rPr>
          <w:rStyle w:val="49"/>
          <w:rFonts w:hAnsi="宋体"/>
          <w:color w:val="auto"/>
          <w:spacing w:val="8"/>
          <w:szCs w:val="21"/>
          <w:highlight w:val="none"/>
        </w:rPr>
        <w:t>1.大型、中型和小型企业须同时满足所列指标的下限，否则下划一档；微型企业只须满足所列指标中的一项即可。</w:t>
      </w:r>
    </w:p>
    <w:p w14:paraId="2784B1E6">
      <w:pPr>
        <w:pStyle w:val="50"/>
        <w:spacing w:line="360" w:lineRule="auto"/>
        <w:ind w:firstLine="452" w:firstLineChars="200"/>
        <w:rPr>
          <w:rStyle w:val="49"/>
          <w:rFonts w:hAnsi="宋体"/>
          <w:color w:val="auto"/>
          <w:spacing w:val="8"/>
          <w:szCs w:val="21"/>
          <w:highlight w:val="none"/>
        </w:rPr>
      </w:pPr>
      <w:r>
        <w:rPr>
          <w:rStyle w:val="49"/>
          <w:rFonts w:hAnsi="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802765E">
      <w:pPr>
        <w:pStyle w:val="12"/>
        <w:spacing w:line="360" w:lineRule="auto"/>
        <w:rPr>
          <w:rFonts w:hint="eastAsia" w:ascii="宋体" w:hAnsi="宋体" w:eastAsia="宋体" w:cs="宋体"/>
          <w:b/>
          <w:color w:val="auto"/>
          <w:sz w:val="28"/>
          <w:szCs w:val="28"/>
          <w:highlight w:val="none"/>
          <w:lang w:val="en-US" w:eastAsia="zh-CN"/>
        </w:rPr>
      </w:pPr>
      <w:r>
        <w:rPr>
          <w:rStyle w:val="49"/>
          <w:rFonts w:hAnsi="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40CCBC">
      <w:pPr>
        <w:pStyle w:val="12"/>
        <w:spacing w:line="360" w:lineRule="auto"/>
        <w:rPr>
          <w:rFonts w:hint="eastAsia" w:ascii="宋体" w:hAnsi="宋体" w:eastAsia="宋体" w:cs="宋体"/>
          <w:b/>
          <w:color w:val="auto"/>
          <w:sz w:val="28"/>
          <w:szCs w:val="28"/>
          <w:highlight w:val="none"/>
          <w:lang w:val="en-US" w:eastAsia="zh-CN"/>
        </w:rPr>
      </w:pPr>
    </w:p>
    <w:p w14:paraId="592A0080">
      <w:pPr>
        <w:pStyle w:val="5"/>
        <w:spacing w:line="360" w:lineRule="auto"/>
        <w:rPr>
          <w:rFonts w:hint="eastAsia" w:hAnsi="宋体" w:eastAsia="宋体" w:cs="宋体"/>
          <w:b/>
          <w:color w:val="auto"/>
          <w:sz w:val="28"/>
          <w:szCs w:val="28"/>
          <w:highlight w:val="none"/>
          <w:lang w:val="en-US" w:eastAsia="zh-CN"/>
        </w:rPr>
      </w:pPr>
    </w:p>
    <w:p w14:paraId="6B1CCBBA">
      <w:pPr>
        <w:spacing w:line="360" w:lineRule="auto"/>
        <w:rPr>
          <w:rFonts w:hint="eastAsia"/>
          <w:color w:val="auto"/>
          <w:highlight w:val="none"/>
          <w:lang w:val="en-US" w:eastAsia="zh-CN"/>
        </w:rPr>
      </w:pPr>
    </w:p>
    <w:p w14:paraId="29158A6B">
      <w:pPr>
        <w:spacing w:line="360" w:lineRule="auto"/>
        <w:rPr>
          <w:rFonts w:hint="eastAsia"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br w:type="page"/>
      </w:r>
    </w:p>
    <w:p w14:paraId="4293EE25">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残疾人福利性单位声明函（格式）</w:t>
      </w:r>
    </w:p>
    <w:p w14:paraId="70869559">
      <w:pPr>
        <w:spacing w:line="360" w:lineRule="auto"/>
        <w:rPr>
          <w:rFonts w:hint="eastAsia" w:ascii="宋体" w:hAnsi="宋体" w:eastAsia="宋体" w:cs="宋体"/>
          <w:b/>
          <w:color w:val="auto"/>
          <w:kern w:val="0"/>
          <w:sz w:val="21"/>
          <w:szCs w:val="21"/>
          <w:highlight w:val="none"/>
        </w:rPr>
      </w:pPr>
    </w:p>
    <w:p w14:paraId="5E105A8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AD7B5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313E86C0">
      <w:pPr>
        <w:spacing w:line="360" w:lineRule="auto"/>
        <w:ind w:firstLine="420" w:firstLineChars="200"/>
        <w:rPr>
          <w:rFonts w:hint="eastAsia" w:ascii="宋体" w:hAnsi="宋体" w:eastAsia="宋体" w:cs="宋体"/>
          <w:color w:val="auto"/>
          <w:kern w:val="0"/>
          <w:sz w:val="21"/>
          <w:szCs w:val="21"/>
          <w:highlight w:val="none"/>
        </w:rPr>
      </w:pPr>
    </w:p>
    <w:p w14:paraId="77C7102D">
      <w:pPr>
        <w:widowControl/>
        <w:spacing w:line="360" w:lineRule="auto"/>
        <w:ind w:firstLine="2310" w:firstLineChars="1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B6A5994">
      <w:pPr>
        <w:pStyle w:val="12"/>
        <w:spacing w:line="360" w:lineRule="auto"/>
        <w:ind w:left="2940" w:leftChars="1400" w:firstLine="630" w:firstLineChars="300"/>
        <w:rPr>
          <w:rFonts w:hint="eastAsia" w:ascii="宋体" w:hAnsi="宋体" w:eastAsia="宋体" w:cs="宋体"/>
          <w:color w:val="auto"/>
          <w:sz w:val="21"/>
          <w:szCs w:val="21"/>
          <w:highlight w:val="none"/>
        </w:rPr>
      </w:pPr>
    </w:p>
    <w:p w14:paraId="4D5F7EEF">
      <w:pPr>
        <w:spacing w:line="360" w:lineRule="auto"/>
        <w:ind w:firstLine="4200" w:firstLineChars="20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89263B4">
      <w:pPr>
        <w:pStyle w:val="3"/>
        <w:spacing w:line="360" w:lineRule="auto"/>
        <w:rPr>
          <w:rFonts w:hint="eastAsia" w:ascii="宋体" w:hAnsi="宋体" w:eastAsia="宋体" w:cs="宋体"/>
          <w:color w:val="auto"/>
          <w:sz w:val="21"/>
          <w:szCs w:val="21"/>
          <w:highlight w:val="none"/>
          <w:u w:val="single"/>
        </w:rPr>
      </w:pPr>
    </w:p>
    <w:p w14:paraId="16970723">
      <w:pPr>
        <w:spacing w:line="360" w:lineRule="auto"/>
        <w:rPr>
          <w:rFonts w:hint="eastAsia" w:ascii="宋体" w:hAnsi="宋体" w:eastAsia="宋体" w:cs="宋体"/>
          <w:color w:val="auto"/>
          <w:sz w:val="21"/>
          <w:szCs w:val="21"/>
          <w:highlight w:val="none"/>
          <w:u w:val="single"/>
        </w:rPr>
      </w:pPr>
    </w:p>
    <w:p w14:paraId="7A0557FC">
      <w:pPr>
        <w:pStyle w:val="3"/>
        <w:spacing w:line="360" w:lineRule="auto"/>
        <w:rPr>
          <w:rFonts w:hint="eastAsia" w:ascii="宋体" w:hAnsi="宋体" w:eastAsia="宋体" w:cs="宋体"/>
          <w:color w:val="auto"/>
          <w:sz w:val="21"/>
          <w:szCs w:val="21"/>
          <w:highlight w:val="none"/>
          <w:u w:val="single"/>
        </w:rPr>
      </w:pPr>
    </w:p>
    <w:p w14:paraId="3D248C72">
      <w:pPr>
        <w:spacing w:line="360" w:lineRule="auto"/>
        <w:rPr>
          <w:rFonts w:hint="eastAsia" w:ascii="宋体" w:hAnsi="宋体" w:eastAsia="宋体" w:cs="宋体"/>
          <w:color w:val="auto"/>
          <w:sz w:val="21"/>
          <w:szCs w:val="21"/>
          <w:highlight w:val="none"/>
          <w:u w:val="single"/>
        </w:rPr>
      </w:pPr>
    </w:p>
    <w:p w14:paraId="5EB9A7A3">
      <w:pPr>
        <w:pStyle w:val="3"/>
        <w:spacing w:line="360" w:lineRule="auto"/>
        <w:rPr>
          <w:rFonts w:hint="eastAsia" w:ascii="宋体" w:hAnsi="宋体" w:eastAsia="宋体" w:cs="宋体"/>
          <w:b/>
          <w:bCs w:val="0"/>
          <w:color w:val="auto"/>
          <w:kern w:val="0"/>
          <w:sz w:val="21"/>
          <w:szCs w:val="21"/>
          <w:highlight w:val="none"/>
          <w:lang w:val="en-US" w:eastAsia="zh-CN" w:bidi="ar-SA"/>
        </w:rPr>
      </w:pPr>
      <w:bookmarkStart w:id="169" w:name="_Toc5077"/>
      <w:bookmarkStart w:id="170" w:name="_Toc11697"/>
      <w:r>
        <w:rPr>
          <w:rFonts w:hint="eastAsia" w:ascii="宋体" w:hAnsi="宋体" w:eastAsia="宋体" w:cs="宋体"/>
          <w:b/>
          <w:bCs w:val="0"/>
          <w:color w:val="auto"/>
          <w:kern w:val="0"/>
          <w:sz w:val="21"/>
          <w:szCs w:val="21"/>
          <w:highlight w:val="none"/>
          <w:lang w:val="en-US" w:eastAsia="zh-CN" w:bidi="ar-SA"/>
        </w:rPr>
        <w:t>（3）监狱企业的证明文件复印件[供应商如为监狱企业的，应当提供由省级以上监狱管理局、戒毒管理局（含新疆生产建设兵团）出具的属于监狱企业的证明文件, 否则不予享受优惠政策]</w:t>
      </w:r>
      <w:bookmarkEnd w:id="169"/>
      <w:bookmarkEnd w:id="170"/>
    </w:p>
    <w:p w14:paraId="566138E4">
      <w:pPr>
        <w:pStyle w:val="3"/>
        <w:spacing w:line="360" w:lineRule="auto"/>
        <w:rPr>
          <w:rFonts w:hint="eastAsia" w:ascii="宋体" w:hAnsi="宋体" w:eastAsia="宋体" w:cs="宋体"/>
          <w:color w:val="auto"/>
          <w:sz w:val="21"/>
          <w:szCs w:val="21"/>
          <w:highlight w:val="none"/>
          <w:u w:val="single"/>
        </w:rPr>
      </w:pPr>
    </w:p>
    <w:p w14:paraId="42D96264">
      <w:pPr>
        <w:spacing w:line="360" w:lineRule="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br w:type="page"/>
      </w:r>
    </w:p>
    <w:p w14:paraId="5130B121">
      <w:pPr>
        <w:numPr>
          <w:ilvl w:val="0"/>
          <w:numId w:val="0"/>
        </w:numPr>
        <w:spacing w:line="360" w:lineRule="auto"/>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37E0E372">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291FF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0479ABB5">
      <w:pPr>
        <w:pStyle w:val="3"/>
        <w:numPr>
          <w:ilvl w:val="0"/>
          <w:numId w:val="0"/>
        </w:numPr>
        <w:spacing w:line="360" w:lineRule="auto"/>
        <w:ind w:left="420" w:leftChars="0"/>
        <w:rPr>
          <w:rFonts w:hint="default"/>
          <w:color w:val="auto"/>
          <w:highlight w:val="none"/>
          <w:lang w:val="en-US" w:eastAsia="zh-CN"/>
        </w:rPr>
      </w:pPr>
    </w:p>
    <w:p w14:paraId="056BFF7B">
      <w:pPr>
        <w:pStyle w:val="32"/>
        <w:spacing w:line="360" w:lineRule="auto"/>
        <w:rPr>
          <w:rFonts w:hint="eastAsia" w:ascii="宋体" w:hAnsi="宋体" w:eastAsia="宋体" w:cs="宋体"/>
          <w:color w:val="auto"/>
          <w:highlight w:val="none"/>
        </w:rPr>
      </w:pPr>
    </w:p>
    <w:p w14:paraId="6D029114">
      <w:pPr>
        <w:pStyle w:val="32"/>
        <w:spacing w:line="360" w:lineRule="auto"/>
        <w:rPr>
          <w:rFonts w:hint="eastAsia" w:ascii="宋体" w:hAnsi="宋体" w:eastAsia="宋体" w:cs="宋体"/>
          <w:color w:val="auto"/>
          <w:highlight w:val="none"/>
        </w:rPr>
      </w:pPr>
    </w:p>
    <w:p w14:paraId="2C3CABB1">
      <w:pPr>
        <w:pStyle w:val="32"/>
        <w:spacing w:line="360" w:lineRule="auto"/>
        <w:rPr>
          <w:rFonts w:hint="eastAsia" w:ascii="宋体" w:hAnsi="宋体" w:eastAsia="宋体" w:cs="宋体"/>
          <w:color w:val="auto"/>
          <w:highlight w:val="none"/>
        </w:rPr>
      </w:pPr>
    </w:p>
    <w:p w14:paraId="3697E132">
      <w:pPr>
        <w:pStyle w:val="32"/>
        <w:spacing w:line="360" w:lineRule="auto"/>
        <w:rPr>
          <w:rFonts w:hint="eastAsia" w:ascii="宋体" w:hAnsi="宋体" w:eastAsia="宋体" w:cs="宋体"/>
          <w:color w:val="auto"/>
          <w:highlight w:val="none"/>
        </w:rPr>
      </w:pPr>
    </w:p>
    <w:p w14:paraId="77CF7F6C">
      <w:pPr>
        <w:pStyle w:val="9"/>
        <w:spacing w:line="360" w:lineRule="auto"/>
        <w:rPr>
          <w:rFonts w:hint="eastAsia" w:ascii="宋体" w:hAnsi="宋体" w:eastAsia="宋体" w:cs="宋体"/>
          <w:color w:val="auto"/>
          <w:highlight w:val="none"/>
        </w:rPr>
      </w:pPr>
    </w:p>
    <w:p w14:paraId="1EE548A0">
      <w:pPr>
        <w:spacing w:line="360" w:lineRule="auto"/>
        <w:rPr>
          <w:rFonts w:hint="eastAsia" w:ascii="宋体" w:hAnsi="宋体" w:cs="宋体"/>
          <w:b/>
          <w:bCs/>
          <w:color w:val="auto"/>
          <w:sz w:val="28"/>
          <w:szCs w:val="28"/>
          <w:highlight w:val="none"/>
          <w:lang w:val="en-US" w:eastAsia="zh-CN"/>
        </w:rPr>
      </w:pPr>
      <w:bookmarkStart w:id="171" w:name="_Toc12920"/>
      <w:bookmarkStart w:id="172" w:name="_Toc17617"/>
      <w:bookmarkStart w:id="173" w:name="_Toc497927072"/>
      <w:r>
        <w:rPr>
          <w:rFonts w:hint="eastAsia" w:ascii="宋体" w:hAnsi="宋体" w:cs="宋体"/>
          <w:b/>
          <w:bCs/>
          <w:color w:val="auto"/>
          <w:sz w:val="28"/>
          <w:szCs w:val="28"/>
          <w:highlight w:val="none"/>
          <w:lang w:val="en-US" w:eastAsia="zh-CN"/>
        </w:rPr>
        <w:br w:type="page"/>
      </w:r>
    </w:p>
    <w:p w14:paraId="1D3487F4">
      <w:pPr>
        <w:numPr>
          <w:ilvl w:val="0"/>
          <w:numId w:val="0"/>
        </w:numPr>
        <w:spacing w:line="360" w:lineRule="auto"/>
        <w:rPr>
          <w:rFonts w:hint="eastAsia" w:ascii="宋体" w:hAnsi="宋体" w:eastAsia="宋体" w:cs="宋体"/>
          <w:color w:val="auto"/>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171"/>
      <w:bookmarkEnd w:id="172"/>
      <w:bookmarkEnd w:id="173"/>
    </w:p>
    <w:p w14:paraId="3E435E44">
      <w:pPr>
        <w:pStyle w:val="12"/>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725F250E">
      <w:pPr>
        <w:spacing w:before="159" w:line="222" w:lineRule="auto"/>
        <w:ind w:left="3773"/>
        <w:outlineLvl w:val="0"/>
        <w:rPr>
          <w:rFonts w:ascii="宋体" w:hAnsi="宋体" w:eastAsia="宋体" w:cs="宋体"/>
          <w:color w:val="auto"/>
          <w:sz w:val="28"/>
          <w:szCs w:val="28"/>
        </w:rPr>
      </w:pPr>
      <w:bookmarkStart w:id="174" w:name="_Toc5393"/>
      <w:r>
        <w:rPr>
          <w:rFonts w:ascii="宋体" w:hAnsi="宋体" w:eastAsia="宋体" w:cs="宋体"/>
          <w:b/>
          <w:bCs/>
          <w:color w:val="auto"/>
          <w:spacing w:val="-12"/>
          <w:sz w:val="28"/>
          <w:szCs w:val="28"/>
        </w:rPr>
        <w:t>1.1</w:t>
      </w:r>
      <w:r>
        <w:rPr>
          <w:rFonts w:ascii="宋体" w:hAnsi="宋体" w:eastAsia="宋体" w:cs="宋体"/>
          <w:color w:val="auto"/>
          <w:spacing w:val="-44"/>
          <w:sz w:val="28"/>
          <w:szCs w:val="28"/>
        </w:rPr>
        <w:t xml:space="preserve"> </w:t>
      </w:r>
      <w:r>
        <w:rPr>
          <w:rFonts w:ascii="宋体" w:hAnsi="宋体" w:eastAsia="宋体" w:cs="宋体"/>
          <w:b/>
          <w:bCs/>
          <w:color w:val="auto"/>
          <w:spacing w:val="-12"/>
          <w:sz w:val="28"/>
          <w:szCs w:val="28"/>
        </w:rPr>
        <w:t>响应函</w:t>
      </w:r>
      <w:bookmarkEnd w:id="174"/>
    </w:p>
    <w:p w14:paraId="3DD7FAB1">
      <w:pPr>
        <w:spacing w:before="224" w:line="228" w:lineRule="auto"/>
        <w:ind w:left="8"/>
        <w:rPr>
          <w:rFonts w:ascii="宋体" w:hAnsi="宋体" w:eastAsia="宋体" w:cs="宋体"/>
          <w:color w:val="auto"/>
          <w:sz w:val="20"/>
          <w:szCs w:val="20"/>
        </w:rPr>
      </w:pPr>
      <w:r>
        <w:rPr>
          <w:rFonts w:hint="eastAsia" w:ascii="宋体" w:hAnsi="宋体" w:eastAsia="宋体" w:cs="宋体"/>
          <w:color w:val="auto"/>
          <w:spacing w:val="8"/>
          <w:sz w:val="20"/>
          <w:szCs w:val="20"/>
          <w:u w:val="single" w:color="auto"/>
          <w:lang w:val="en-US" w:eastAsia="zh-CN"/>
        </w:rPr>
        <w:t xml:space="preserve">  广西八桂建设项目管理有限公司 </w:t>
      </w:r>
      <w:r>
        <w:rPr>
          <w:rFonts w:ascii="宋体" w:hAnsi="宋体" w:eastAsia="宋体" w:cs="宋体"/>
          <w:color w:val="auto"/>
          <w:spacing w:val="8"/>
          <w:sz w:val="20"/>
          <w:szCs w:val="20"/>
        </w:rPr>
        <w:t>：</w:t>
      </w:r>
    </w:p>
    <w:p w14:paraId="341E022A">
      <w:pPr>
        <w:spacing w:before="135" w:line="432" w:lineRule="auto"/>
        <w:ind w:left="10" w:right="89" w:firstLine="418"/>
        <w:rPr>
          <w:rFonts w:ascii="宋体" w:hAnsi="宋体" w:eastAsia="宋体" w:cs="宋体"/>
          <w:color w:val="auto"/>
          <w:sz w:val="20"/>
          <w:szCs w:val="20"/>
        </w:rPr>
      </w:pPr>
      <w:r>
        <w:rPr>
          <w:rFonts w:ascii="宋体" w:hAnsi="宋体" w:eastAsia="宋体" w:cs="宋体"/>
          <w:color w:val="auto"/>
          <w:spacing w:val="7"/>
          <w:sz w:val="20"/>
          <w:szCs w:val="20"/>
        </w:rPr>
        <w:t>根据贵方</w:t>
      </w:r>
      <w:r>
        <w:rPr>
          <w:rFonts w:ascii="宋体" w:hAnsi="宋体" w:eastAsia="宋体" w:cs="宋体"/>
          <w:color w:val="auto"/>
          <w:spacing w:val="7"/>
          <w:sz w:val="20"/>
          <w:szCs w:val="20"/>
          <w:u w:val="single" w:color="auto"/>
        </w:rPr>
        <w:t xml:space="preserve">  （项目名称）  </w:t>
      </w:r>
      <w:r>
        <w:rPr>
          <w:rFonts w:ascii="宋体" w:hAnsi="宋体" w:eastAsia="宋体" w:cs="宋体"/>
          <w:color w:val="auto"/>
          <w:spacing w:val="-89"/>
          <w:sz w:val="20"/>
          <w:szCs w:val="20"/>
        </w:rPr>
        <w:t xml:space="preserve"> </w:t>
      </w:r>
      <w:r>
        <w:rPr>
          <w:rFonts w:ascii="宋体" w:hAnsi="宋体" w:eastAsia="宋体" w:cs="宋体"/>
          <w:color w:val="auto"/>
          <w:spacing w:val="7"/>
          <w:sz w:val="20"/>
          <w:szCs w:val="20"/>
        </w:rPr>
        <w:t>项目磋商文件，项目编号</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76"/>
          <w:sz w:val="20"/>
          <w:szCs w:val="20"/>
        </w:rPr>
        <w:t xml:space="preserve"> </w:t>
      </w:r>
      <w:r>
        <w:rPr>
          <w:rFonts w:ascii="宋体" w:hAnsi="宋体" w:eastAsia="宋体" w:cs="宋体"/>
          <w:color w:val="auto"/>
          <w:spacing w:val="7"/>
          <w:sz w:val="20"/>
          <w:szCs w:val="20"/>
        </w:rPr>
        <w:t>，签</w:t>
      </w:r>
      <w:r>
        <w:rPr>
          <w:rFonts w:ascii="宋体" w:hAnsi="宋体" w:eastAsia="宋体" w:cs="宋体"/>
          <w:color w:val="auto"/>
          <w:spacing w:val="6"/>
          <w:sz w:val="20"/>
          <w:szCs w:val="20"/>
        </w:rPr>
        <w:t>字代表</w:t>
      </w:r>
      <w:r>
        <w:rPr>
          <w:rFonts w:ascii="宋体" w:hAnsi="宋体" w:eastAsia="宋体" w:cs="宋体"/>
          <w:color w:val="auto"/>
          <w:spacing w:val="-99"/>
          <w:sz w:val="20"/>
          <w:szCs w:val="20"/>
        </w:rPr>
        <w:t xml:space="preserve"> </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6"/>
          <w:sz w:val="20"/>
          <w:szCs w:val="20"/>
        </w:rPr>
        <w:t>（姓名）</w:t>
      </w:r>
      <w:r>
        <w:rPr>
          <w:rFonts w:ascii="宋体" w:hAnsi="宋体" w:eastAsia="宋体" w:cs="宋体"/>
          <w:color w:val="auto"/>
          <w:spacing w:val="7"/>
          <w:sz w:val="20"/>
          <w:szCs w:val="20"/>
        </w:rPr>
        <w:t xml:space="preserve">经正式授权并代表供应商 </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7"/>
          <w:sz w:val="20"/>
          <w:szCs w:val="20"/>
        </w:rPr>
        <w:t>（供应商单位名称</w:t>
      </w:r>
      <w:r>
        <w:rPr>
          <w:rFonts w:ascii="宋体" w:hAnsi="宋体" w:eastAsia="宋体" w:cs="宋体"/>
          <w:color w:val="auto"/>
          <w:spacing w:val="17"/>
          <w:sz w:val="20"/>
          <w:szCs w:val="20"/>
        </w:rPr>
        <w:t>），</w:t>
      </w:r>
      <w:r>
        <w:rPr>
          <w:rFonts w:ascii="宋体" w:hAnsi="宋体" w:eastAsia="宋体" w:cs="宋体"/>
          <w:color w:val="auto"/>
          <w:spacing w:val="7"/>
          <w:sz w:val="20"/>
          <w:szCs w:val="20"/>
        </w:rPr>
        <w:t>提交电子响应文件。</w:t>
      </w:r>
    </w:p>
    <w:p w14:paraId="4A4C031C">
      <w:pPr>
        <w:spacing w:line="227" w:lineRule="auto"/>
        <w:ind w:left="427"/>
        <w:rPr>
          <w:rFonts w:ascii="宋体" w:hAnsi="宋体" w:eastAsia="宋体" w:cs="宋体"/>
          <w:color w:val="auto"/>
          <w:sz w:val="20"/>
          <w:szCs w:val="20"/>
        </w:rPr>
      </w:pPr>
      <w:r>
        <w:rPr>
          <w:rFonts w:ascii="宋体" w:hAnsi="宋体" w:eastAsia="宋体" w:cs="宋体"/>
          <w:color w:val="auto"/>
          <w:spacing w:val="8"/>
          <w:sz w:val="20"/>
          <w:szCs w:val="20"/>
        </w:rPr>
        <w:t>据此函，签字代表宣布同意如下：</w:t>
      </w:r>
    </w:p>
    <w:p w14:paraId="465B0B4E">
      <w:pPr>
        <w:spacing w:before="222" w:line="432" w:lineRule="auto"/>
        <w:ind w:left="7" w:right="14" w:firstLine="436"/>
        <w:rPr>
          <w:rFonts w:ascii="宋体" w:hAnsi="宋体" w:eastAsia="宋体" w:cs="宋体"/>
          <w:color w:val="auto"/>
          <w:sz w:val="20"/>
          <w:szCs w:val="20"/>
        </w:rPr>
      </w:pPr>
      <w:r>
        <w:rPr>
          <w:rFonts w:ascii="宋体" w:hAnsi="宋体" w:eastAsia="宋体" w:cs="宋体"/>
          <w:color w:val="auto"/>
          <w:spacing w:val="6"/>
          <w:sz w:val="20"/>
          <w:szCs w:val="20"/>
        </w:rPr>
        <w:t>1.我方已仔细研究磋商文件的全部内容，愿意以人民币（大写）</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90"/>
          <w:sz w:val="20"/>
          <w:szCs w:val="20"/>
        </w:rPr>
        <w:t xml:space="preserve"> </w:t>
      </w:r>
      <w:r>
        <w:rPr>
          <w:rFonts w:ascii="宋体" w:hAnsi="宋体" w:eastAsia="宋体" w:cs="宋体"/>
          <w:color w:val="auto"/>
          <w:spacing w:val="6"/>
          <w:sz w:val="20"/>
          <w:szCs w:val="20"/>
        </w:rPr>
        <w:t>元</w:t>
      </w:r>
      <w:r>
        <w:rPr>
          <w:rFonts w:ascii="宋体" w:hAnsi="宋体" w:eastAsia="宋体" w:cs="宋体"/>
          <w:color w:val="auto"/>
          <w:spacing w:val="5"/>
          <w:sz w:val="20"/>
          <w:szCs w:val="20"/>
        </w:rPr>
        <w:t xml:space="preserve"> (¥</w:t>
      </w:r>
      <w:r>
        <w:rPr>
          <w:rFonts w:ascii="宋体" w:hAnsi="宋体" w:eastAsia="宋体" w:cs="宋体"/>
          <w:color w:val="auto"/>
          <w:spacing w:val="-99"/>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69"/>
          <w:sz w:val="20"/>
          <w:szCs w:val="20"/>
        </w:rPr>
        <w:t xml:space="preserve"> </w:t>
      </w:r>
      <w:r>
        <w:rPr>
          <w:rFonts w:ascii="宋体" w:hAnsi="宋体" w:eastAsia="宋体" w:cs="宋体"/>
          <w:color w:val="auto"/>
          <w:spacing w:val="5"/>
          <w:sz w:val="20"/>
          <w:szCs w:val="20"/>
        </w:rPr>
        <w:t>)</w:t>
      </w:r>
      <w:r>
        <w:rPr>
          <w:rFonts w:ascii="宋体" w:hAnsi="宋体" w:eastAsia="宋体" w:cs="宋体"/>
          <w:color w:val="auto"/>
          <w:spacing w:val="-60"/>
          <w:sz w:val="20"/>
          <w:szCs w:val="20"/>
        </w:rPr>
        <w:t xml:space="preserve"> </w:t>
      </w:r>
      <w:r>
        <w:rPr>
          <w:rFonts w:ascii="宋体" w:hAnsi="宋体" w:eastAsia="宋体" w:cs="宋体"/>
          <w:color w:val="auto"/>
          <w:spacing w:val="5"/>
          <w:sz w:val="20"/>
          <w:szCs w:val="20"/>
        </w:rPr>
        <w:t>的</w:t>
      </w:r>
      <w:r>
        <w:rPr>
          <w:rFonts w:ascii="宋体" w:hAnsi="宋体" w:eastAsia="宋体" w:cs="宋体"/>
          <w:color w:val="auto"/>
          <w:spacing w:val="7"/>
          <w:sz w:val="20"/>
          <w:szCs w:val="20"/>
        </w:rPr>
        <w:t>磋商报价（或根据磋商文件规定修正核实后确定的另一金额</w:t>
      </w:r>
      <w:r>
        <w:rPr>
          <w:rFonts w:ascii="宋体" w:hAnsi="宋体" w:eastAsia="宋体" w:cs="宋体"/>
          <w:color w:val="auto"/>
          <w:spacing w:val="-10"/>
          <w:sz w:val="20"/>
          <w:szCs w:val="20"/>
        </w:rPr>
        <w:t>），</w:t>
      </w:r>
      <w:r>
        <w:rPr>
          <w:rFonts w:ascii="宋体" w:hAnsi="宋体" w:eastAsia="宋体" w:cs="宋体"/>
          <w:color w:val="auto"/>
          <w:spacing w:val="7"/>
          <w:sz w:val="20"/>
          <w:szCs w:val="20"/>
        </w:rPr>
        <w:t>按合同约定实施和完成承包工程，</w:t>
      </w:r>
      <w:r>
        <w:rPr>
          <w:rFonts w:ascii="宋体" w:hAnsi="宋体" w:eastAsia="宋体" w:cs="宋体"/>
          <w:color w:val="auto"/>
          <w:spacing w:val="8"/>
          <w:sz w:val="20"/>
          <w:szCs w:val="20"/>
        </w:rPr>
        <w:t>修补工程中的任何缺陷。</w:t>
      </w:r>
    </w:p>
    <w:p w14:paraId="4DAC68CC">
      <w:pPr>
        <w:spacing w:line="229" w:lineRule="auto"/>
        <w:ind w:left="430"/>
        <w:rPr>
          <w:rFonts w:ascii="宋体" w:hAnsi="宋体" w:eastAsia="宋体" w:cs="宋体"/>
          <w:color w:val="auto"/>
          <w:sz w:val="20"/>
          <w:szCs w:val="20"/>
        </w:rPr>
      </w:pPr>
      <w:r>
        <w:rPr>
          <w:rFonts w:ascii="宋体" w:hAnsi="宋体" w:eastAsia="宋体" w:cs="宋体"/>
          <w:color w:val="auto"/>
          <w:spacing w:val="3"/>
          <w:sz w:val="20"/>
          <w:szCs w:val="20"/>
        </w:rPr>
        <w:t>2.质量</w:t>
      </w:r>
      <w:r>
        <w:rPr>
          <w:rFonts w:hint="eastAsia" w:ascii="宋体" w:hAnsi="宋体" w:cs="宋体"/>
          <w:color w:val="auto"/>
          <w:spacing w:val="3"/>
          <w:sz w:val="20"/>
          <w:szCs w:val="20"/>
          <w:lang w:val="en-US" w:eastAsia="zh-CN"/>
        </w:rPr>
        <w:t>标准</w:t>
      </w:r>
      <w:r>
        <w:rPr>
          <w:rFonts w:ascii="宋体" w:hAnsi="宋体" w:eastAsia="宋体" w:cs="宋体"/>
          <w:color w:val="auto"/>
          <w:spacing w:val="10"/>
          <w:sz w:val="20"/>
          <w:szCs w:val="20"/>
        </w:rPr>
        <w:t>：</w:t>
      </w:r>
      <w:r>
        <w:rPr>
          <w:rFonts w:ascii="宋体" w:hAnsi="宋体" w:eastAsia="宋体" w:cs="宋体"/>
          <w:color w:val="auto"/>
          <w:spacing w:val="5"/>
          <w:sz w:val="20"/>
          <w:szCs w:val="20"/>
          <w:u w:val="single" w:color="auto"/>
        </w:rPr>
        <w:t xml:space="preserve">  </w:t>
      </w:r>
      <w:r>
        <w:rPr>
          <w:rFonts w:hint="eastAsia" w:ascii="宋体" w:hAnsi="宋体" w:cs="宋体"/>
          <w:color w:val="auto"/>
          <w:spacing w:val="5"/>
          <w:sz w:val="20"/>
          <w:szCs w:val="20"/>
          <w:u w:val="single" w:color="auto"/>
          <w:lang w:val="en-US" w:eastAsia="zh-CN"/>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76"/>
          <w:sz w:val="20"/>
          <w:szCs w:val="20"/>
        </w:rPr>
        <w:t xml:space="preserve"> </w:t>
      </w:r>
      <w:r>
        <w:rPr>
          <w:rFonts w:ascii="宋体" w:hAnsi="宋体" w:eastAsia="宋体" w:cs="宋体"/>
          <w:color w:val="auto"/>
          <w:spacing w:val="10"/>
          <w:sz w:val="20"/>
          <w:szCs w:val="20"/>
        </w:rPr>
        <w:t>，</w:t>
      </w:r>
      <w:r>
        <w:rPr>
          <w:rFonts w:ascii="宋体" w:hAnsi="宋体" w:eastAsia="宋体" w:cs="宋体"/>
          <w:color w:val="auto"/>
          <w:spacing w:val="3"/>
          <w:sz w:val="20"/>
          <w:szCs w:val="20"/>
        </w:rPr>
        <w:t>工期：</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ascii="宋体" w:hAnsi="宋体" w:eastAsia="宋体" w:cs="宋体"/>
          <w:color w:val="auto"/>
          <w:spacing w:val="3"/>
          <w:sz w:val="20"/>
          <w:szCs w:val="20"/>
        </w:rPr>
        <w:t>。</w:t>
      </w:r>
    </w:p>
    <w:p w14:paraId="652FA3C8">
      <w:pPr>
        <w:spacing w:before="219" w:line="228" w:lineRule="auto"/>
        <w:ind w:left="432"/>
        <w:rPr>
          <w:rFonts w:ascii="宋体" w:hAnsi="宋体" w:eastAsia="宋体" w:cs="宋体"/>
          <w:color w:val="auto"/>
          <w:sz w:val="20"/>
          <w:szCs w:val="20"/>
        </w:rPr>
      </w:pPr>
      <w:r>
        <w:rPr>
          <w:rFonts w:ascii="宋体" w:hAnsi="宋体" w:eastAsia="宋体" w:cs="宋体"/>
          <w:color w:val="auto"/>
          <w:spacing w:val="8"/>
          <w:sz w:val="20"/>
          <w:szCs w:val="20"/>
        </w:rPr>
        <w:t>3.我方承诺已具备磋商文件规定的供应商资格条件。</w:t>
      </w:r>
    </w:p>
    <w:p w14:paraId="63859E38">
      <w:pPr>
        <w:spacing w:before="222" w:line="432" w:lineRule="auto"/>
        <w:ind w:left="7" w:right="73" w:firstLine="420"/>
        <w:rPr>
          <w:rFonts w:ascii="宋体" w:hAnsi="宋体" w:eastAsia="宋体" w:cs="宋体"/>
          <w:color w:val="auto"/>
          <w:sz w:val="20"/>
          <w:szCs w:val="20"/>
        </w:rPr>
      </w:pPr>
      <w:r>
        <w:rPr>
          <w:rFonts w:ascii="宋体" w:hAnsi="宋体" w:eastAsia="宋体" w:cs="宋体"/>
          <w:color w:val="auto"/>
          <w:spacing w:val="10"/>
          <w:sz w:val="20"/>
          <w:szCs w:val="20"/>
        </w:rPr>
        <w:t>4.我方已详细审核磋商文件，包括修改文件</w:t>
      </w:r>
      <w:r>
        <w:rPr>
          <w:rFonts w:ascii="宋体" w:hAnsi="宋体" w:eastAsia="宋体" w:cs="宋体"/>
          <w:color w:val="auto"/>
          <w:spacing w:val="9"/>
          <w:sz w:val="20"/>
          <w:szCs w:val="20"/>
        </w:rPr>
        <w:t>（如有的话）和有关附件，将自行承担因对全部磋商文件理解不正确或误解而产生的相应后果。</w:t>
      </w:r>
    </w:p>
    <w:p w14:paraId="4EA3D78D">
      <w:pPr>
        <w:spacing w:line="228" w:lineRule="auto"/>
        <w:ind w:left="432"/>
        <w:rPr>
          <w:rFonts w:ascii="宋体" w:hAnsi="宋体" w:eastAsia="宋体" w:cs="宋体"/>
          <w:color w:val="auto"/>
          <w:sz w:val="20"/>
          <w:szCs w:val="20"/>
        </w:rPr>
      </w:pPr>
      <w:r>
        <w:rPr>
          <w:rFonts w:ascii="宋体" w:hAnsi="宋体" w:eastAsia="宋体" w:cs="宋体"/>
          <w:color w:val="auto"/>
          <w:spacing w:val="7"/>
          <w:sz w:val="20"/>
          <w:szCs w:val="20"/>
        </w:rPr>
        <w:t>5.响应文件有效期为响应文件递交截止时间之日起</w:t>
      </w:r>
      <w:r>
        <w:rPr>
          <w:rFonts w:ascii="宋体" w:hAnsi="宋体" w:eastAsia="宋体" w:cs="宋体"/>
          <w:color w:val="auto"/>
          <w:spacing w:val="-23"/>
          <w:sz w:val="20"/>
          <w:szCs w:val="20"/>
        </w:rPr>
        <w:t xml:space="preserve"> </w:t>
      </w:r>
      <w:r>
        <w:rPr>
          <w:rFonts w:ascii="宋体" w:hAnsi="宋体" w:eastAsia="宋体" w:cs="宋体"/>
          <w:color w:val="auto"/>
          <w:spacing w:val="7"/>
          <w:sz w:val="20"/>
          <w:szCs w:val="20"/>
        </w:rPr>
        <w:t>90</w:t>
      </w:r>
      <w:r>
        <w:rPr>
          <w:rFonts w:ascii="宋体" w:hAnsi="宋体" w:eastAsia="宋体" w:cs="宋体"/>
          <w:color w:val="auto"/>
          <w:spacing w:val="-36"/>
          <w:sz w:val="20"/>
          <w:szCs w:val="20"/>
        </w:rPr>
        <w:t xml:space="preserve"> </w:t>
      </w:r>
      <w:r>
        <w:rPr>
          <w:rFonts w:ascii="宋体" w:hAnsi="宋体" w:eastAsia="宋体" w:cs="宋体"/>
          <w:color w:val="auto"/>
          <w:spacing w:val="7"/>
          <w:sz w:val="20"/>
          <w:szCs w:val="20"/>
        </w:rPr>
        <w:t>天。</w:t>
      </w:r>
    </w:p>
    <w:p w14:paraId="6C9ACC32">
      <w:pPr>
        <w:spacing w:before="221" w:line="229" w:lineRule="auto"/>
        <w:ind w:left="430"/>
        <w:rPr>
          <w:rFonts w:ascii="宋体" w:hAnsi="宋体" w:eastAsia="宋体" w:cs="宋体"/>
          <w:color w:val="auto"/>
          <w:sz w:val="20"/>
          <w:szCs w:val="20"/>
        </w:rPr>
      </w:pPr>
      <w:r>
        <w:rPr>
          <w:rFonts w:ascii="宋体" w:hAnsi="宋体" w:eastAsia="宋体" w:cs="宋体"/>
          <w:color w:val="auto"/>
          <w:spacing w:val="5"/>
          <w:sz w:val="20"/>
          <w:szCs w:val="20"/>
        </w:rPr>
        <w:t>6.如我方成交：</w:t>
      </w:r>
    </w:p>
    <w:p w14:paraId="4F27E327">
      <w:pPr>
        <w:spacing w:before="219" w:line="228" w:lineRule="auto"/>
        <w:ind w:left="438"/>
        <w:rPr>
          <w:rFonts w:ascii="宋体" w:hAnsi="宋体" w:eastAsia="宋体" w:cs="宋体"/>
          <w:color w:val="auto"/>
          <w:sz w:val="20"/>
          <w:szCs w:val="20"/>
        </w:rPr>
      </w:pPr>
      <w:r>
        <w:rPr>
          <w:rFonts w:ascii="宋体" w:hAnsi="宋体" w:eastAsia="宋体" w:cs="宋体"/>
          <w:color w:val="auto"/>
          <w:spacing w:val="9"/>
          <w:sz w:val="20"/>
          <w:szCs w:val="20"/>
        </w:rPr>
        <w:t>（1）我方承诺在收到成交通知书后，在成交通知书规定的期限内与采购人签订合同。</w:t>
      </w:r>
    </w:p>
    <w:p w14:paraId="34A994F3">
      <w:pPr>
        <w:spacing w:before="222" w:line="228" w:lineRule="auto"/>
        <w:ind w:left="438"/>
        <w:rPr>
          <w:rFonts w:ascii="宋体" w:hAnsi="宋体" w:eastAsia="宋体" w:cs="宋体"/>
          <w:color w:val="auto"/>
          <w:sz w:val="20"/>
          <w:szCs w:val="20"/>
        </w:rPr>
      </w:pPr>
      <w:r>
        <w:rPr>
          <w:rFonts w:ascii="宋体" w:hAnsi="宋体" w:eastAsia="宋体" w:cs="宋体"/>
          <w:color w:val="auto"/>
          <w:spacing w:val="8"/>
          <w:sz w:val="20"/>
          <w:szCs w:val="20"/>
        </w:rPr>
        <w:t>（2）我方承诺按照磋商文件规定递交履约担保。</w:t>
      </w:r>
    </w:p>
    <w:p w14:paraId="5232A4E1">
      <w:pPr>
        <w:spacing w:before="221" w:line="432" w:lineRule="auto"/>
        <w:ind w:left="9" w:firstLine="429"/>
        <w:rPr>
          <w:rFonts w:ascii="宋体" w:hAnsi="宋体" w:eastAsia="宋体" w:cs="宋体"/>
          <w:color w:val="auto"/>
          <w:sz w:val="20"/>
          <w:szCs w:val="20"/>
        </w:rPr>
      </w:pPr>
      <w:r>
        <w:rPr>
          <w:rFonts w:ascii="宋体" w:hAnsi="宋体" w:eastAsia="宋体" w:cs="宋体"/>
          <w:color w:val="auto"/>
          <w:spacing w:val="4"/>
          <w:sz w:val="20"/>
          <w:szCs w:val="20"/>
        </w:rPr>
        <w:t>（3）我方承诺本响应文件至本项目合同履行完毕止均保</w:t>
      </w:r>
      <w:r>
        <w:rPr>
          <w:rFonts w:ascii="宋体" w:hAnsi="宋体" w:eastAsia="宋体" w:cs="宋体"/>
          <w:color w:val="auto"/>
          <w:spacing w:val="3"/>
          <w:sz w:val="20"/>
          <w:szCs w:val="20"/>
        </w:rPr>
        <w:t>持有效，按磋商文件及政府采购法律、</w:t>
      </w:r>
      <w:r>
        <w:rPr>
          <w:rFonts w:ascii="宋体" w:hAnsi="宋体" w:eastAsia="宋体" w:cs="宋体"/>
          <w:color w:val="auto"/>
          <w:spacing w:val="8"/>
          <w:sz w:val="20"/>
          <w:szCs w:val="20"/>
        </w:rPr>
        <w:t>法规的规定履行合同责任和义务。</w:t>
      </w:r>
    </w:p>
    <w:p w14:paraId="7DB7B825">
      <w:pPr>
        <w:spacing w:line="227" w:lineRule="auto"/>
        <w:ind w:left="432"/>
        <w:rPr>
          <w:rFonts w:ascii="宋体" w:hAnsi="宋体" w:eastAsia="宋体" w:cs="宋体"/>
          <w:color w:val="auto"/>
          <w:sz w:val="20"/>
          <w:szCs w:val="20"/>
        </w:rPr>
      </w:pPr>
      <w:r>
        <w:rPr>
          <w:rFonts w:ascii="宋体" w:hAnsi="宋体" w:eastAsia="宋体" w:cs="宋体"/>
          <w:color w:val="auto"/>
          <w:spacing w:val="8"/>
          <w:sz w:val="20"/>
          <w:szCs w:val="20"/>
        </w:rPr>
        <w:t>与本项目有关的正式通讯地址为：</w:t>
      </w:r>
    </w:p>
    <w:p w14:paraId="70162272">
      <w:pPr>
        <w:spacing w:before="222" w:line="228" w:lineRule="auto"/>
        <w:ind w:left="428"/>
        <w:rPr>
          <w:rFonts w:ascii="宋体" w:hAnsi="宋体" w:eastAsia="宋体" w:cs="宋体"/>
          <w:color w:val="auto"/>
          <w:sz w:val="20"/>
          <w:szCs w:val="20"/>
        </w:rPr>
      </w:pPr>
      <w:r>
        <w:rPr>
          <w:rFonts w:ascii="宋体" w:hAnsi="宋体" w:eastAsia="宋体" w:cs="宋体"/>
          <w:color w:val="auto"/>
          <w:spacing w:val="2"/>
          <w:sz w:val="20"/>
          <w:szCs w:val="20"/>
        </w:rPr>
        <w:t>地址：</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
          <w:sz w:val="20"/>
          <w:szCs w:val="20"/>
        </w:rPr>
        <w:t xml:space="preserve"> 邮编：</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22"/>
          <w:sz w:val="20"/>
          <w:szCs w:val="20"/>
        </w:rPr>
        <w:t xml:space="preserve">  </w:t>
      </w:r>
      <w:r>
        <w:rPr>
          <w:rFonts w:ascii="宋体" w:hAnsi="宋体" w:eastAsia="宋体" w:cs="宋体"/>
          <w:color w:val="auto"/>
          <w:spacing w:val="1"/>
          <w:sz w:val="20"/>
          <w:szCs w:val="20"/>
        </w:rPr>
        <w:t>邮箱：</w:t>
      </w:r>
      <w:r>
        <w:rPr>
          <w:rFonts w:ascii="宋体" w:hAnsi="宋体" w:eastAsia="宋体" w:cs="宋体"/>
          <w:color w:val="auto"/>
          <w:spacing w:val="1"/>
          <w:sz w:val="20"/>
          <w:szCs w:val="20"/>
          <w:u w:val="single" w:color="auto"/>
        </w:rPr>
        <w:t xml:space="preserve">           </w:t>
      </w:r>
    </w:p>
    <w:p w14:paraId="22FD0D1A">
      <w:pPr>
        <w:spacing w:before="220" w:line="228" w:lineRule="auto"/>
        <w:ind w:left="432"/>
        <w:rPr>
          <w:rFonts w:ascii="宋体" w:hAnsi="宋体" w:eastAsia="宋体" w:cs="宋体"/>
          <w:color w:val="auto"/>
          <w:sz w:val="20"/>
          <w:szCs w:val="20"/>
        </w:rPr>
      </w:pPr>
      <w:r>
        <w:rPr>
          <w:rFonts w:ascii="宋体" w:hAnsi="宋体" w:eastAsia="宋体" w:cs="宋体"/>
          <w:color w:val="auto"/>
          <w:spacing w:val="5"/>
          <w:sz w:val="20"/>
          <w:szCs w:val="20"/>
        </w:rPr>
        <w:t>办公电话：</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13"/>
          <w:sz w:val="20"/>
          <w:szCs w:val="20"/>
        </w:rPr>
        <w:t xml:space="preserve">   </w:t>
      </w:r>
      <w:r>
        <w:rPr>
          <w:rFonts w:ascii="宋体" w:hAnsi="宋体" w:eastAsia="宋体" w:cs="宋体"/>
          <w:color w:val="auto"/>
          <w:spacing w:val="5"/>
          <w:sz w:val="20"/>
          <w:szCs w:val="20"/>
        </w:rPr>
        <w:t>传真：</w:t>
      </w:r>
      <w:r>
        <w:rPr>
          <w:rFonts w:ascii="宋体" w:hAnsi="宋体" w:eastAsia="宋体" w:cs="宋体"/>
          <w:color w:val="auto"/>
          <w:sz w:val="20"/>
          <w:szCs w:val="20"/>
          <w:u w:val="single" w:color="auto"/>
        </w:rPr>
        <w:t xml:space="preserve">             </w:t>
      </w:r>
    </w:p>
    <w:p w14:paraId="50A7B20C">
      <w:pPr>
        <w:spacing w:before="222" w:line="228" w:lineRule="auto"/>
        <w:ind w:left="427"/>
        <w:rPr>
          <w:rFonts w:ascii="宋体" w:hAnsi="宋体" w:eastAsia="宋体" w:cs="宋体"/>
          <w:color w:val="auto"/>
          <w:sz w:val="20"/>
          <w:szCs w:val="20"/>
        </w:rPr>
      </w:pPr>
      <w:r>
        <w:rPr>
          <w:rFonts w:ascii="宋体" w:hAnsi="宋体" w:eastAsia="宋体" w:cs="宋体"/>
          <w:color w:val="auto"/>
          <w:spacing w:val="9"/>
          <w:sz w:val="20"/>
          <w:szCs w:val="20"/>
        </w:rPr>
        <w:t>委托代理人联系电话：</w:t>
      </w:r>
      <w:r>
        <w:rPr>
          <w:rFonts w:ascii="宋体" w:hAnsi="宋体" w:eastAsia="宋体" w:cs="宋体"/>
          <w:color w:val="auto"/>
          <w:sz w:val="20"/>
          <w:szCs w:val="20"/>
          <w:u w:val="single" w:color="auto"/>
        </w:rPr>
        <w:t xml:space="preserve">                 </w:t>
      </w:r>
    </w:p>
    <w:p w14:paraId="6D4072D0">
      <w:pPr>
        <w:spacing w:before="221" w:line="229" w:lineRule="auto"/>
        <w:ind w:left="429"/>
        <w:rPr>
          <w:rFonts w:ascii="宋体" w:hAnsi="宋体" w:eastAsia="宋体" w:cs="宋体"/>
          <w:color w:val="auto"/>
          <w:sz w:val="20"/>
          <w:szCs w:val="20"/>
        </w:rPr>
      </w:pPr>
      <w:r>
        <w:rPr>
          <w:rFonts w:ascii="宋体" w:hAnsi="宋体" w:eastAsia="宋体" w:cs="宋体"/>
          <w:color w:val="auto"/>
          <w:spacing w:val="7"/>
          <w:sz w:val="20"/>
          <w:szCs w:val="20"/>
        </w:rPr>
        <w:t>开户名称：</w:t>
      </w:r>
      <w:r>
        <w:rPr>
          <w:rFonts w:ascii="宋体" w:hAnsi="宋体" w:eastAsia="宋体" w:cs="宋体"/>
          <w:color w:val="auto"/>
          <w:sz w:val="20"/>
          <w:szCs w:val="20"/>
          <w:u w:val="single" w:color="auto"/>
        </w:rPr>
        <w:t xml:space="preserve">                                          </w:t>
      </w:r>
    </w:p>
    <w:p w14:paraId="3C526F7D">
      <w:pPr>
        <w:spacing w:before="220" w:line="229" w:lineRule="auto"/>
        <w:ind w:left="429"/>
        <w:rPr>
          <w:rFonts w:ascii="宋体" w:hAnsi="宋体" w:eastAsia="宋体" w:cs="宋体"/>
          <w:color w:val="auto"/>
          <w:sz w:val="20"/>
          <w:szCs w:val="20"/>
        </w:rPr>
      </w:pPr>
      <w:r>
        <w:rPr>
          <w:rFonts w:ascii="宋体" w:hAnsi="宋体" w:eastAsia="宋体" w:cs="宋体"/>
          <w:color w:val="auto"/>
          <w:spacing w:val="7"/>
          <w:sz w:val="20"/>
          <w:szCs w:val="20"/>
        </w:rPr>
        <w:t>开户银行：</w:t>
      </w:r>
      <w:r>
        <w:rPr>
          <w:rFonts w:ascii="宋体" w:hAnsi="宋体" w:eastAsia="宋体" w:cs="宋体"/>
          <w:color w:val="auto"/>
          <w:sz w:val="20"/>
          <w:szCs w:val="20"/>
          <w:u w:val="single" w:color="auto"/>
        </w:rPr>
        <w:t xml:space="preserve">                                          </w:t>
      </w:r>
    </w:p>
    <w:p w14:paraId="44EB3A23">
      <w:pPr>
        <w:spacing w:before="219" w:line="230" w:lineRule="auto"/>
        <w:ind w:left="431"/>
        <w:rPr>
          <w:rFonts w:ascii="宋体" w:hAnsi="宋体" w:eastAsia="宋体" w:cs="宋体"/>
          <w:color w:val="auto"/>
          <w:sz w:val="20"/>
          <w:szCs w:val="20"/>
        </w:rPr>
      </w:pPr>
      <w:r>
        <w:rPr>
          <w:rFonts w:ascii="宋体" w:hAnsi="宋体" w:eastAsia="宋体" w:cs="宋体"/>
          <w:color w:val="auto"/>
          <w:spacing w:val="3"/>
          <w:sz w:val="20"/>
          <w:szCs w:val="20"/>
        </w:rPr>
        <w:t>账号：</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
          <w:sz w:val="20"/>
          <w:szCs w:val="20"/>
          <w:u w:val="single" w:color="auto"/>
        </w:rPr>
        <w:t xml:space="preserve">        </w:t>
      </w:r>
    </w:p>
    <w:p w14:paraId="1B4D95A1">
      <w:pPr>
        <w:spacing w:before="219" w:line="228" w:lineRule="auto"/>
        <w:ind w:left="428"/>
        <w:rPr>
          <w:rFonts w:ascii="宋体" w:hAnsi="宋体" w:eastAsia="宋体" w:cs="宋体"/>
          <w:color w:val="auto"/>
          <w:sz w:val="20"/>
          <w:szCs w:val="20"/>
        </w:rPr>
      </w:pPr>
      <w:r>
        <w:rPr>
          <w:rFonts w:ascii="宋体" w:hAnsi="宋体" w:eastAsia="宋体" w:cs="宋体"/>
          <w:color w:val="auto"/>
          <w:spacing w:val="7"/>
          <w:sz w:val="20"/>
          <w:szCs w:val="20"/>
        </w:rPr>
        <w:t>供应商[公章(</w:t>
      </w:r>
      <w:r>
        <w:rPr>
          <w:rFonts w:ascii="宋体" w:hAnsi="宋体" w:eastAsia="宋体" w:cs="宋体"/>
          <w:color w:val="auto"/>
          <w:sz w:val="20"/>
          <w:szCs w:val="20"/>
        </w:rPr>
        <w:t>CA</w:t>
      </w:r>
      <w:r>
        <w:rPr>
          <w:rFonts w:ascii="宋体" w:hAnsi="宋体" w:eastAsia="宋体" w:cs="宋体"/>
          <w:color w:val="auto"/>
          <w:spacing w:val="-33"/>
          <w:sz w:val="20"/>
          <w:szCs w:val="20"/>
        </w:rPr>
        <w:t xml:space="preserve"> </w:t>
      </w:r>
      <w:r>
        <w:rPr>
          <w:rFonts w:ascii="宋体" w:hAnsi="宋体" w:eastAsia="宋体" w:cs="宋体"/>
          <w:color w:val="auto"/>
          <w:spacing w:val="7"/>
          <w:sz w:val="20"/>
          <w:szCs w:val="20"/>
        </w:rPr>
        <w:t>签章)]：</w:t>
      </w:r>
      <w:r>
        <w:rPr>
          <w:rFonts w:ascii="宋体" w:hAnsi="宋体" w:eastAsia="宋体" w:cs="宋体"/>
          <w:color w:val="auto"/>
          <w:sz w:val="20"/>
          <w:szCs w:val="20"/>
          <w:u w:val="single" w:color="auto"/>
        </w:rPr>
        <w:t xml:space="preserve">                                         </w:t>
      </w:r>
    </w:p>
    <w:p w14:paraId="29487D0B">
      <w:pPr>
        <w:spacing w:before="221" w:line="228" w:lineRule="auto"/>
        <w:ind w:left="429"/>
        <w:rPr>
          <w:rFonts w:ascii="宋体" w:hAnsi="宋体" w:eastAsia="宋体" w:cs="宋体"/>
          <w:color w:val="auto"/>
          <w:sz w:val="20"/>
          <w:szCs w:val="20"/>
        </w:rPr>
      </w:pPr>
      <w:r>
        <w:rPr>
          <w:rFonts w:ascii="宋体" w:hAnsi="宋体" w:eastAsia="宋体" w:cs="宋体"/>
          <w:color w:val="auto"/>
          <w:spacing w:val="9"/>
          <w:sz w:val="20"/>
          <w:szCs w:val="20"/>
        </w:rPr>
        <w:t>法定代表人或相应的委托代理人签字[或盖章(</w:t>
      </w:r>
      <w:r>
        <w:rPr>
          <w:rFonts w:ascii="宋体" w:hAnsi="宋体" w:eastAsia="宋体" w:cs="宋体"/>
          <w:color w:val="auto"/>
          <w:sz w:val="20"/>
          <w:szCs w:val="20"/>
        </w:rPr>
        <w:t>CA</w:t>
      </w:r>
      <w:r>
        <w:rPr>
          <w:rFonts w:ascii="宋体" w:hAnsi="宋体" w:eastAsia="宋体" w:cs="宋体"/>
          <w:color w:val="auto"/>
          <w:spacing w:val="-41"/>
          <w:sz w:val="20"/>
          <w:szCs w:val="20"/>
        </w:rPr>
        <w:t xml:space="preserve"> </w:t>
      </w:r>
      <w:r>
        <w:rPr>
          <w:rFonts w:ascii="宋体" w:hAnsi="宋体" w:eastAsia="宋体" w:cs="宋体"/>
          <w:color w:val="auto"/>
          <w:spacing w:val="9"/>
          <w:sz w:val="20"/>
          <w:szCs w:val="20"/>
        </w:rPr>
        <w:t>签章</w:t>
      </w:r>
      <w:r>
        <w:rPr>
          <w:rFonts w:ascii="宋体" w:hAnsi="宋体" w:eastAsia="宋体" w:cs="宋体"/>
          <w:color w:val="auto"/>
          <w:spacing w:val="8"/>
          <w:sz w:val="20"/>
          <w:szCs w:val="20"/>
        </w:rPr>
        <w:t>)]：</w:t>
      </w:r>
      <w:r>
        <w:rPr>
          <w:rFonts w:ascii="宋体" w:hAnsi="宋体" w:eastAsia="宋体" w:cs="宋体"/>
          <w:color w:val="auto"/>
          <w:sz w:val="20"/>
          <w:szCs w:val="20"/>
          <w:u w:val="single" w:color="auto"/>
        </w:rPr>
        <w:t xml:space="preserve">                        </w:t>
      </w:r>
    </w:p>
    <w:p w14:paraId="2E85BCB3">
      <w:pPr>
        <w:spacing w:before="221" w:line="229" w:lineRule="auto"/>
        <w:ind w:left="438"/>
        <w:rPr>
          <w:rFonts w:ascii="宋体" w:hAnsi="宋体" w:eastAsia="宋体" w:cs="宋体"/>
          <w:color w:val="auto"/>
          <w:sz w:val="20"/>
          <w:szCs w:val="20"/>
        </w:rPr>
      </w:pPr>
      <w:r>
        <w:rPr>
          <w:rFonts w:ascii="宋体" w:hAnsi="宋体" w:eastAsia="宋体" w:cs="宋体"/>
          <w:color w:val="auto"/>
          <w:spacing w:val="6"/>
          <w:sz w:val="20"/>
          <w:szCs w:val="20"/>
        </w:rPr>
        <w:t>响应日期：</w:t>
      </w:r>
      <w:r>
        <w:rPr>
          <w:rFonts w:ascii="宋体" w:hAnsi="宋体" w:eastAsia="宋体" w:cs="宋体"/>
          <w:color w:val="auto"/>
          <w:sz w:val="20"/>
          <w:szCs w:val="20"/>
          <w:u w:val="single" w:color="auto"/>
        </w:rPr>
        <w:t xml:space="preserve">                                 </w:t>
      </w:r>
    </w:p>
    <w:p w14:paraId="5FD3BB9F">
      <w:pPr>
        <w:spacing w:line="229" w:lineRule="auto"/>
        <w:rPr>
          <w:rFonts w:ascii="宋体" w:hAnsi="宋体" w:eastAsia="宋体" w:cs="宋体"/>
          <w:color w:val="auto"/>
          <w:sz w:val="20"/>
          <w:szCs w:val="20"/>
        </w:rPr>
        <w:sectPr>
          <w:headerReference r:id="rId9" w:type="default"/>
          <w:footerReference r:id="rId10" w:type="default"/>
          <w:pgSz w:w="11906" w:h="16838"/>
          <w:pgMar w:top="1091" w:right="1483" w:bottom="1360" w:left="1531" w:header="1076" w:footer="1200" w:gutter="0"/>
          <w:pgNumType w:fmt="decimal"/>
          <w:cols w:space="720" w:num="1"/>
        </w:sectPr>
      </w:pPr>
    </w:p>
    <w:p w14:paraId="2F6FFEEB">
      <w:pPr>
        <w:spacing w:before="98" w:line="219" w:lineRule="auto"/>
        <w:ind w:left="3490"/>
        <w:rPr>
          <w:rFonts w:ascii="宋体" w:hAnsi="宋体" w:eastAsia="宋体" w:cs="宋体"/>
          <w:color w:val="auto"/>
          <w:sz w:val="30"/>
          <w:szCs w:val="30"/>
        </w:rPr>
      </w:pPr>
      <w:r>
        <w:rPr>
          <w:rFonts w:ascii="宋体" w:hAnsi="宋体" w:eastAsia="宋体" w:cs="宋体"/>
          <w:b/>
          <w:bCs/>
          <w:color w:val="auto"/>
          <w:spacing w:val="-7"/>
          <w:sz w:val="30"/>
          <w:szCs w:val="30"/>
        </w:rPr>
        <w:t>1.2响应函附录</w:t>
      </w:r>
    </w:p>
    <w:p w14:paraId="5763DB7E">
      <w:pPr>
        <w:spacing w:before="73"/>
        <w:rPr>
          <w:color w:val="auto"/>
        </w:rPr>
      </w:pPr>
    </w:p>
    <w:p w14:paraId="3E17B3BC">
      <w:pPr>
        <w:spacing w:before="72"/>
        <w:rPr>
          <w:color w:val="auto"/>
        </w:rPr>
      </w:pPr>
    </w:p>
    <w:p w14:paraId="59BB810D">
      <w:pPr>
        <w:spacing w:before="72"/>
        <w:rPr>
          <w:color w:val="auto"/>
        </w:rPr>
      </w:pPr>
    </w:p>
    <w:tbl>
      <w:tblPr>
        <w:tblStyle w:val="5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984"/>
        <w:gridCol w:w="2125"/>
        <w:gridCol w:w="1983"/>
        <w:gridCol w:w="1846"/>
      </w:tblGrid>
      <w:tr w14:paraId="3343D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96" w:type="dxa"/>
            <w:vAlign w:val="top"/>
          </w:tcPr>
          <w:p w14:paraId="205E8AFE">
            <w:pPr>
              <w:pStyle w:val="54"/>
              <w:spacing w:before="182" w:line="229" w:lineRule="auto"/>
              <w:ind w:left="239"/>
              <w:rPr>
                <w:b/>
                <w:bCs/>
                <w:color w:val="auto"/>
              </w:rPr>
            </w:pPr>
            <w:r>
              <w:rPr>
                <w:b/>
                <w:bCs/>
                <w:color w:val="auto"/>
              </w:rPr>
              <w:t>序</w:t>
            </w:r>
            <w:r>
              <w:rPr>
                <w:b/>
                <w:bCs/>
                <w:color w:val="auto"/>
                <w:spacing w:val="19"/>
              </w:rPr>
              <w:t xml:space="preserve"> </w:t>
            </w:r>
            <w:r>
              <w:rPr>
                <w:b/>
                <w:bCs/>
                <w:color w:val="auto"/>
              </w:rPr>
              <w:t>号</w:t>
            </w:r>
          </w:p>
        </w:tc>
        <w:tc>
          <w:tcPr>
            <w:tcW w:w="1984" w:type="dxa"/>
            <w:vAlign w:val="top"/>
          </w:tcPr>
          <w:p w14:paraId="323A9F09">
            <w:pPr>
              <w:pStyle w:val="54"/>
              <w:spacing w:before="182" w:line="228" w:lineRule="auto"/>
              <w:ind w:left="578"/>
              <w:rPr>
                <w:b/>
                <w:bCs/>
                <w:color w:val="auto"/>
              </w:rPr>
            </w:pPr>
            <w:r>
              <w:rPr>
                <w:b/>
                <w:bCs/>
                <w:color w:val="auto"/>
                <w:spacing w:val="6"/>
              </w:rPr>
              <w:t>条款内容</w:t>
            </w:r>
          </w:p>
        </w:tc>
        <w:tc>
          <w:tcPr>
            <w:tcW w:w="2125" w:type="dxa"/>
            <w:vAlign w:val="top"/>
          </w:tcPr>
          <w:p w14:paraId="0CEFAD5C">
            <w:pPr>
              <w:pStyle w:val="54"/>
              <w:spacing w:before="182" w:line="228" w:lineRule="auto"/>
              <w:ind w:left="544"/>
              <w:rPr>
                <w:b/>
                <w:bCs/>
                <w:color w:val="auto"/>
              </w:rPr>
            </w:pPr>
            <w:r>
              <w:rPr>
                <w:b/>
                <w:bCs/>
                <w:color w:val="auto"/>
                <w:spacing w:val="7"/>
              </w:rPr>
              <w:t>合同条款号</w:t>
            </w:r>
          </w:p>
        </w:tc>
        <w:tc>
          <w:tcPr>
            <w:tcW w:w="1983" w:type="dxa"/>
            <w:vAlign w:val="top"/>
          </w:tcPr>
          <w:p w14:paraId="15277F69">
            <w:pPr>
              <w:pStyle w:val="54"/>
              <w:spacing w:before="182" w:line="228" w:lineRule="auto"/>
              <w:ind w:left="583"/>
              <w:rPr>
                <w:b/>
                <w:bCs/>
                <w:color w:val="auto"/>
              </w:rPr>
            </w:pPr>
            <w:r>
              <w:rPr>
                <w:b/>
                <w:bCs/>
                <w:color w:val="auto"/>
                <w:spacing w:val="6"/>
              </w:rPr>
              <w:t>约定内容</w:t>
            </w:r>
          </w:p>
        </w:tc>
        <w:tc>
          <w:tcPr>
            <w:tcW w:w="1846" w:type="dxa"/>
            <w:vAlign w:val="top"/>
          </w:tcPr>
          <w:p w14:paraId="6E03A016">
            <w:pPr>
              <w:pStyle w:val="54"/>
              <w:spacing w:before="183" w:line="228" w:lineRule="auto"/>
              <w:ind w:left="194" w:firstLine="217" w:firstLineChars="100"/>
              <w:rPr>
                <w:b/>
                <w:bCs/>
                <w:color w:val="auto"/>
              </w:rPr>
            </w:pPr>
            <w:r>
              <w:rPr>
                <w:b/>
                <w:bCs/>
                <w:color w:val="auto"/>
                <w:spacing w:val="8"/>
              </w:rPr>
              <w:t>响应情况</w:t>
            </w:r>
          </w:p>
        </w:tc>
      </w:tr>
      <w:tr w14:paraId="763FF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514A6A7D">
            <w:pPr>
              <w:spacing w:before="216" w:line="195" w:lineRule="auto"/>
              <w:ind w:left="46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1</w:t>
            </w:r>
          </w:p>
        </w:tc>
        <w:tc>
          <w:tcPr>
            <w:tcW w:w="1984" w:type="dxa"/>
            <w:vAlign w:val="center"/>
          </w:tcPr>
          <w:p w14:paraId="661402D7">
            <w:pPr>
              <w:pStyle w:val="54"/>
              <w:spacing w:before="180" w:line="228" w:lineRule="auto"/>
              <w:ind w:left="0" w:leftChars="0" w:right="0" w:rightChars="0" w:firstLine="0" w:firstLineChars="0"/>
              <w:jc w:val="center"/>
              <w:rPr>
                <w:color w:val="auto"/>
              </w:rPr>
            </w:pPr>
            <w:r>
              <w:rPr>
                <w:color w:val="auto"/>
                <w:spacing w:val="6"/>
              </w:rPr>
              <w:t>项目经理</w:t>
            </w:r>
          </w:p>
        </w:tc>
        <w:tc>
          <w:tcPr>
            <w:tcW w:w="2125" w:type="dxa"/>
            <w:vAlign w:val="top"/>
          </w:tcPr>
          <w:p w14:paraId="2B72D259">
            <w:pPr>
              <w:pStyle w:val="54"/>
              <w:spacing w:before="179" w:line="228" w:lineRule="auto"/>
              <w:ind w:left="679"/>
              <w:rPr>
                <w:color w:val="auto"/>
              </w:rPr>
            </w:pPr>
            <w:r>
              <w:rPr>
                <w:color w:val="auto"/>
                <w:spacing w:val="7"/>
              </w:rPr>
              <w:t>专用条款</w:t>
            </w:r>
          </w:p>
        </w:tc>
        <w:tc>
          <w:tcPr>
            <w:tcW w:w="1983" w:type="dxa"/>
            <w:vAlign w:val="top"/>
          </w:tcPr>
          <w:p w14:paraId="2D5BC8AD">
            <w:pPr>
              <w:pStyle w:val="54"/>
              <w:spacing w:before="179" w:line="228" w:lineRule="auto"/>
              <w:ind w:left="113"/>
              <w:rPr>
                <w:color w:val="auto"/>
              </w:rPr>
            </w:pPr>
            <w:r>
              <w:rPr>
                <w:color w:val="auto"/>
                <w:spacing w:val="7"/>
              </w:rPr>
              <w:t>姓名：</w:t>
            </w:r>
            <w:r>
              <w:rPr>
                <w:color w:val="auto"/>
                <w:u w:val="single" w:color="auto"/>
              </w:rPr>
              <w:t xml:space="preserve">           </w:t>
            </w:r>
          </w:p>
        </w:tc>
        <w:tc>
          <w:tcPr>
            <w:tcW w:w="1846" w:type="dxa"/>
            <w:vAlign w:val="top"/>
          </w:tcPr>
          <w:p w14:paraId="7624BE7F">
            <w:pPr>
              <w:rPr>
                <w:rFonts w:ascii="Arial"/>
                <w:color w:val="auto"/>
                <w:sz w:val="21"/>
              </w:rPr>
            </w:pPr>
          </w:p>
        </w:tc>
      </w:tr>
      <w:tr w14:paraId="7D8D2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3A1F3A85">
            <w:pPr>
              <w:spacing w:before="215" w:line="195" w:lineRule="auto"/>
              <w:ind w:left="44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2</w:t>
            </w:r>
          </w:p>
        </w:tc>
        <w:tc>
          <w:tcPr>
            <w:tcW w:w="1984" w:type="dxa"/>
            <w:vAlign w:val="center"/>
          </w:tcPr>
          <w:p w14:paraId="57B109D4">
            <w:pPr>
              <w:pStyle w:val="54"/>
              <w:spacing w:before="179" w:line="228" w:lineRule="auto"/>
              <w:ind w:left="0" w:leftChars="0" w:right="0" w:rightChars="0" w:firstLine="0" w:firstLineChars="0"/>
              <w:jc w:val="center"/>
              <w:rPr>
                <w:color w:val="auto"/>
              </w:rPr>
            </w:pPr>
            <w:r>
              <w:rPr>
                <w:color w:val="auto"/>
                <w:spacing w:val="7"/>
              </w:rPr>
              <w:t>投标有效期</w:t>
            </w:r>
          </w:p>
        </w:tc>
        <w:tc>
          <w:tcPr>
            <w:tcW w:w="2125" w:type="dxa"/>
            <w:vAlign w:val="top"/>
          </w:tcPr>
          <w:p w14:paraId="50DC57E3">
            <w:pPr>
              <w:rPr>
                <w:rFonts w:ascii="Arial"/>
                <w:color w:val="auto"/>
                <w:sz w:val="21"/>
              </w:rPr>
            </w:pPr>
          </w:p>
        </w:tc>
        <w:tc>
          <w:tcPr>
            <w:tcW w:w="1983" w:type="dxa"/>
            <w:vAlign w:val="top"/>
          </w:tcPr>
          <w:p w14:paraId="54CE3CEF">
            <w:pPr>
              <w:pStyle w:val="54"/>
              <w:tabs>
                <w:tab w:val="left" w:pos="1198"/>
              </w:tabs>
              <w:spacing w:before="179" w:line="228" w:lineRule="auto"/>
              <w:ind w:left="150"/>
              <w:rPr>
                <w:color w:val="auto"/>
              </w:rPr>
            </w:pPr>
            <w:r>
              <w:rPr>
                <w:color w:val="auto"/>
                <w:u w:val="single" w:color="auto"/>
              </w:rPr>
              <w:tab/>
            </w:r>
            <w:r>
              <w:rPr>
                <w:color w:val="auto"/>
                <w:spacing w:val="-53"/>
              </w:rPr>
              <w:t xml:space="preserve"> </w:t>
            </w:r>
            <w:r>
              <w:rPr>
                <w:color w:val="auto"/>
                <w:spacing w:val="-6"/>
              </w:rPr>
              <w:t>日历天</w:t>
            </w:r>
          </w:p>
        </w:tc>
        <w:tc>
          <w:tcPr>
            <w:tcW w:w="1846" w:type="dxa"/>
            <w:vAlign w:val="top"/>
          </w:tcPr>
          <w:p w14:paraId="665DD8E4">
            <w:pPr>
              <w:rPr>
                <w:rFonts w:ascii="Arial"/>
                <w:color w:val="auto"/>
                <w:sz w:val="21"/>
              </w:rPr>
            </w:pPr>
          </w:p>
        </w:tc>
      </w:tr>
      <w:tr w14:paraId="6DB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4B2FAB88">
            <w:pPr>
              <w:spacing w:before="215" w:line="195" w:lineRule="auto"/>
              <w:ind w:left="452"/>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3</w:t>
            </w:r>
          </w:p>
        </w:tc>
        <w:tc>
          <w:tcPr>
            <w:tcW w:w="1984" w:type="dxa"/>
            <w:vAlign w:val="center"/>
          </w:tcPr>
          <w:p w14:paraId="04C8CE92">
            <w:pPr>
              <w:pStyle w:val="54"/>
              <w:spacing w:before="179" w:line="228" w:lineRule="auto"/>
              <w:ind w:left="0" w:leftChars="0" w:right="0" w:rightChars="0" w:firstLine="0" w:firstLineChars="0"/>
              <w:jc w:val="center"/>
              <w:rPr>
                <w:color w:val="auto"/>
              </w:rPr>
            </w:pPr>
            <w:r>
              <w:rPr>
                <w:color w:val="auto"/>
                <w:spacing w:val="3"/>
              </w:rPr>
              <w:t>工期</w:t>
            </w:r>
          </w:p>
        </w:tc>
        <w:tc>
          <w:tcPr>
            <w:tcW w:w="2125" w:type="dxa"/>
            <w:vAlign w:val="top"/>
          </w:tcPr>
          <w:p w14:paraId="4D9F74D8">
            <w:pPr>
              <w:pStyle w:val="54"/>
              <w:spacing w:before="178" w:line="228" w:lineRule="auto"/>
              <w:ind w:left="679"/>
              <w:rPr>
                <w:color w:val="auto"/>
              </w:rPr>
            </w:pPr>
            <w:r>
              <w:rPr>
                <w:rFonts w:hint="eastAsia"/>
                <w:color w:val="auto"/>
              </w:rPr>
              <w:t>合同协议书</w:t>
            </w:r>
          </w:p>
        </w:tc>
        <w:tc>
          <w:tcPr>
            <w:tcW w:w="1983" w:type="dxa"/>
            <w:vAlign w:val="top"/>
          </w:tcPr>
          <w:p w14:paraId="2619994F">
            <w:pPr>
              <w:pStyle w:val="54"/>
              <w:tabs>
                <w:tab w:val="left" w:pos="1198"/>
              </w:tabs>
              <w:spacing w:before="179" w:line="228" w:lineRule="auto"/>
              <w:ind w:left="150"/>
              <w:rPr>
                <w:color w:val="auto"/>
              </w:rPr>
            </w:pPr>
          </w:p>
        </w:tc>
        <w:tc>
          <w:tcPr>
            <w:tcW w:w="1846" w:type="dxa"/>
            <w:vAlign w:val="top"/>
          </w:tcPr>
          <w:p w14:paraId="2A670BCA">
            <w:pPr>
              <w:rPr>
                <w:rFonts w:ascii="Arial"/>
                <w:color w:val="auto"/>
                <w:sz w:val="21"/>
              </w:rPr>
            </w:pPr>
          </w:p>
        </w:tc>
      </w:tr>
      <w:tr w14:paraId="2F210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1402F92A">
            <w:pPr>
              <w:spacing w:before="217" w:line="195" w:lineRule="auto"/>
              <w:ind w:left="447"/>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4</w:t>
            </w:r>
          </w:p>
        </w:tc>
        <w:tc>
          <w:tcPr>
            <w:tcW w:w="1984" w:type="dxa"/>
            <w:vAlign w:val="center"/>
          </w:tcPr>
          <w:p w14:paraId="4B20FC1B">
            <w:pPr>
              <w:pStyle w:val="54"/>
              <w:spacing w:before="181" w:line="228" w:lineRule="auto"/>
              <w:ind w:left="0" w:leftChars="0" w:right="0" w:rightChars="0" w:firstLine="0" w:firstLineChars="0"/>
              <w:jc w:val="center"/>
              <w:rPr>
                <w:color w:val="auto"/>
              </w:rPr>
            </w:pPr>
            <w:r>
              <w:rPr>
                <w:color w:val="auto"/>
                <w:spacing w:val="8"/>
              </w:rPr>
              <w:t>缺陷责任期</w:t>
            </w:r>
          </w:p>
        </w:tc>
        <w:tc>
          <w:tcPr>
            <w:tcW w:w="2125" w:type="dxa"/>
            <w:vAlign w:val="top"/>
          </w:tcPr>
          <w:p w14:paraId="77B2A980">
            <w:pPr>
              <w:pStyle w:val="54"/>
              <w:spacing w:before="181" w:line="228" w:lineRule="auto"/>
              <w:ind w:left="679"/>
              <w:rPr>
                <w:color w:val="auto"/>
              </w:rPr>
            </w:pPr>
            <w:r>
              <w:rPr>
                <w:color w:val="auto"/>
                <w:spacing w:val="7"/>
              </w:rPr>
              <w:t>专用条款</w:t>
            </w:r>
          </w:p>
        </w:tc>
        <w:tc>
          <w:tcPr>
            <w:tcW w:w="1983" w:type="dxa"/>
            <w:vAlign w:val="top"/>
          </w:tcPr>
          <w:p w14:paraId="3DBA94AA">
            <w:pPr>
              <w:rPr>
                <w:rFonts w:ascii="Arial"/>
                <w:color w:val="auto"/>
                <w:sz w:val="21"/>
              </w:rPr>
            </w:pPr>
          </w:p>
        </w:tc>
        <w:tc>
          <w:tcPr>
            <w:tcW w:w="1846" w:type="dxa"/>
            <w:vAlign w:val="top"/>
          </w:tcPr>
          <w:p w14:paraId="034FC5E9">
            <w:pPr>
              <w:rPr>
                <w:rFonts w:ascii="Arial"/>
                <w:color w:val="auto"/>
                <w:sz w:val="21"/>
              </w:rPr>
            </w:pPr>
          </w:p>
        </w:tc>
      </w:tr>
      <w:tr w14:paraId="6A6B1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512BA30B">
            <w:pPr>
              <w:spacing w:before="220" w:line="192" w:lineRule="auto"/>
              <w:ind w:left="453"/>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5</w:t>
            </w:r>
          </w:p>
        </w:tc>
        <w:tc>
          <w:tcPr>
            <w:tcW w:w="1984" w:type="dxa"/>
            <w:vAlign w:val="center"/>
          </w:tcPr>
          <w:p w14:paraId="42316430">
            <w:pPr>
              <w:pStyle w:val="54"/>
              <w:spacing w:before="182" w:line="228" w:lineRule="auto"/>
              <w:ind w:left="0" w:leftChars="0" w:right="0" w:rightChars="0" w:firstLine="0" w:firstLineChars="0"/>
              <w:jc w:val="center"/>
              <w:rPr>
                <w:color w:val="auto"/>
              </w:rPr>
            </w:pPr>
            <w:r>
              <w:rPr>
                <w:color w:val="auto"/>
                <w:spacing w:val="3"/>
              </w:rPr>
              <w:t>分包</w:t>
            </w:r>
          </w:p>
        </w:tc>
        <w:tc>
          <w:tcPr>
            <w:tcW w:w="2125" w:type="dxa"/>
            <w:vAlign w:val="top"/>
          </w:tcPr>
          <w:p w14:paraId="161E6870">
            <w:pPr>
              <w:pStyle w:val="54"/>
              <w:spacing w:before="181" w:line="228" w:lineRule="auto"/>
              <w:ind w:left="679"/>
              <w:rPr>
                <w:color w:val="auto"/>
              </w:rPr>
            </w:pPr>
            <w:r>
              <w:rPr>
                <w:color w:val="auto"/>
                <w:spacing w:val="7"/>
              </w:rPr>
              <w:t>专用条款</w:t>
            </w:r>
          </w:p>
        </w:tc>
        <w:tc>
          <w:tcPr>
            <w:tcW w:w="1983" w:type="dxa"/>
            <w:vAlign w:val="top"/>
          </w:tcPr>
          <w:p w14:paraId="15B6B884">
            <w:pPr>
              <w:pStyle w:val="54"/>
              <w:spacing w:before="181" w:line="228" w:lineRule="auto"/>
              <w:ind w:left="162"/>
              <w:rPr>
                <w:color w:val="auto"/>
              </w:rPr>
            </w:pPr>
          </w:p>
        </w:tc>
        <w:tc>
          <w:tcPr>
            <w:tcW w:w="1846" w:type="dxa"/>
            <w:vAlign w:val="top"/>
          </w:tcPr>
          <w:p w14:paraId="6B78606B">
            <w:pPr>
              <w:rPr>
                <w:rFonts w:ascii="Arial"/>
                <w:color w:val="auto"/>
                <w:sz w:val="21"/>
              </w:rPr>
            </w:pPr>
          </w:p>
        </w:tc>
      </w:tr>
      <w:tr w14:paraId="27A05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FE22186">
            <w:pPr>
              <w:spacing w:before="218" w:line="195" w:lineRule="auto"/>
              <w:ind w:left="452"/>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6</w:t>
            </w:r>
          </w:p>
        </w:tc>
        <w:tc>
          <w:tcPr>
            <w:tcW w:w="1984" w:type="dxa"/>
            <w:vAlign w:val="center"/>
          </w:tcPr>
          <w:p w14:paraId="465DE901">
            <w:pPr>
              <w:pStyle w:val="54"/>
              <w:spacing w:before="183" w:line="228" w:lineRule="auto"/>
              <w:ind w:left="0" w:leftChars="0" w:right="0" w:rightChars="0" w:firstLine="0" w:firstLineChars="0"/>
              <w:jc w:val="center"/>
              <w:rPr>
                <w:color w:val="auto"/>
              </w:rPr>
            </w:pPr>
            <w:r>
              <w:rPr>
                <w:color w:val="auto"/>
                <w:spacing w:val="5"/>
              </w:rPr>
              <w:t>质量标准</w:t>
            </w:r>
          </w:p>
        </w:tc>
        <w:tc>
          <w:tcPr>
            <w:tcW w:w="2125" w:type="dxa"/>
            <w:vAlign w:val="top"/>
          </w:tcPr>
          <w:p w14:paraId="11F7DD47">
            <w:pPr>
              <w:pStyle w:val="54"/>
              <w:spacing w:before="182" w:line="228" w:lineRule="auto"/>
              <w:ind w:left="679"/>
              <w:rPr>
                <w:color w:val="auto"/>
              </w:rPr>
            </w:pPr>
            <w:r>
              <w:rPr>
                <w:color w:val="auto"/>
                <w:spacing w:val="7"/>
              </w:rPr>
              <w:t>专用条款</w:t>
            </w:r>
          </w:p>
        </w:tc>
        <w:tc>
          <w:tcPr>
            <w:tcW w:w="1983" w:type="dxa"/>
            <w:vAlign w:val="top"/>
          </w:tcPr>
          <w:p w14:paraId="6BB595EC">
            <w:pPr>
              <w:rPr>
                <w:rFonts w:ascii="Arial"/>
                <w:color w:val="auto"/>
                <w:sz w:val="21"/>
              </w:rPr>
            </w:pPr>
          </w:p>
        </w:tc>
        <w:tc>
          <w:tcPr>
            <w:tcW w:w="1846" w:type="dxa"/>
            <w:vAlign w:val="top"/>
          </w:tcPr>
          <w:p w14:paraId="4DB18B12">
            <w:pPr>
              <w:rPr>
                <w:rFonts w:ascii="Arial"/>
                <w:color w:val="auto"/>
                <w:sz w:val="21"/>
              </w:rPr>
            </w:pPr>
          </w:p>
        </w:tc>
      </w:tr>
      <w:tr w14:paraId="27DDE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7F9D6152">
            <w:pPr>
              <w:spacing w:line="282" w:lineRule="auto"/>
              <w:rPr>
                <w:rFonts w:ascii="Arial"/>
                <w:color w:val="auto"/>
                <w:sz w:val="21"/>
              </w:rPr>
            </w:pPr>
          </w:p>
          <w:p w14:paraId="5F4D385B">
            <w:pPr>
              <w:spacing w:before="57" w:line="64" w:lineRule="exact"/>
              <w:ind w:left="308"/>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position w:val="1"/>
                <w:sz w:val="20"/>
                <w:szCs w:val="20"/>
              </w:rPr>
              <w:t>……</w:t>
            </w:r>
          </w:p>
        </w:tc>
        <w:tc>
          <w:tcPr>
            <w:tcW w:w="1984" w:type="dxa"/>
            <w:vAlign w:val="top"/>
          </w:tcPr>
          <w:p w14:paraId="6E385612">
            <w:pPr>
              <w:spacing w:line="282" w:lineRule="auto"/>
              <w:rPr>
                <w:rFonts w:ascii="Arial"/>
                <w:color w:val="auto"/>
                <w:sz w:val="21"/>
              </w:rPr>
            </w:pPr>
          </w:p>
          <w:p w14:paraId="06F9A431">
            <w:pPr>
              <w:spacing w:before="57" w:line="64" w:lineRule="exact"/>
              <w:ind w:left="800"/>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position w:val="1"/>
                <w:sz w:val="20"/>
                <w:szCs w:val="20"/>
              </w:rPr>
              <w:t>……</w:t>
            </w:r>
          </w:p>
        </w:tc>
        <w:tc>
          <w:tcPr>
            <w:tcW w:w="2125" w:type="dxa"/>
            <w:vAlign w:val="top"/>
          </w:tcPr>
          <w:p w14:paraId="5C3F63D7">
            <w:pPr>
              <w:rPr>
                <w:rFonts w:ascii="Arial"/>
                <w:color w:val="auto"/>
                <w:sz w:val="21"/>
              </w:rPr>
            </w:pPr>
          </w:p>
        </w:tc>
        <w:tc>
          <w:tcPr>
            <w:tcW w:w="1983" w:type="dxa"/>
            <w:vAlign w:val="top"/>
          </w:tcPr>
          <w:p w14:paraId="64C01069">
            <w:pPr>
              <w:rPr>
                <w:rFonts w:ascii="Arial"/>
                <w:color w:val="auto"/>
                <w:sz w:val="21"/>
              </w:rPr>
            </w:pPr>
          </w:p>
        </w:tc>
        <w:tc>
          <w:tcPr>
            <w:tcW w:w="1846" w:type="dxa"/>
            <w:vAlign w:val="top"/>
          </w:tcPr>
          <w:p w14:paraId="7EB9046C">
            <w:pPr>
              <w:rPr>
                <w:rFonts w:ascii="Arial"/>
                <w:color w:val="auto"/>
                <w:sz w:val="21"/>
              </w:rPr>
            </w:pPr>
          </w:p>
        </w:tc>
      </w:tr>
      <w:tr w14:paraId="17D89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34" w:type="dxa"/>
            <w:gridSpan w:val="5"/>
            <w:vAlign w:val="top"/>
          </w:tcPr>
          <w:p w14:paraId="3A58CE8D">
            <w:pPr>
              <w:pStyle w:val="54"/>
              <w:spacing w:before="133" w:line="370" w:lineRule="auto"/>
              <w:ind w:left="132" w:right="109" w:hanging="14"/>
              <w:rPr>
                <w:color w:val="auto"/>
              </w:rPr>
            </w:pPr>
            <w:r>
              <w:rPr>
                <w:color w:val="auto"/>
                <w:spacing w:val="12"/>
              </w:rPr>
              <w:t>说明：在响应招标文件中规定的实质性要求和条件的基础上，可做出其他有利于</w:t>
            </w:r>
            <w:r>
              <w:rPr>
                <w:rFonts w:hint="eastAsia"/>
                <w:color w:val="auto"/>
                <w:spacing w:val="12"/>
                <w:lang w:val="en-US" w:eastAsia="zh-CN"/>
              </w:rPr>
              <w:t>采购人</w:t>
            </w:r>
            <w:r>
              <w:rPr>
                <w:color w:val="auto"/>
                <w:spacing w:val="8"/>
              </w:rPr>
              <w:t>的承诺。此类承诺可在本表中予以补充填写。</w:t>
            </w:r>
          </w:p>
        </w:tc>
      </w:tr>
    </w:tbl>
    <w:p w14:paraId="3AB36A40">
      <w:pPr>
        <w:pStyle w:val="9"/>
        <w:spacing w:line="253" w:lineRule="auto"/>
        <w:rPr>
          <w:color w:val="auto"/>
        </w:rPr>
      </w:pPr>
    </w:p>
    <w:p w14:paraId="4B953C0A">
      <w:pPr>
        <w:pStyle w:val="9"/>
        <w:spacing w:line="254" w:lineRule="auto"/>
        <w:rPr>
          <w:color w:val="auto"/>
        </w:rPr>
      </w:pPr>
    </w:p>
    <w:p w14:paraId="70A338E2">
      <w:pPr>
        <w:pStyle w:val="9"/>
        <w:spacing w:line="254" w:lineRule="auto"/>
        <w:rPr>
          <w:color w:val="auto"/>
        </w:rPr>
      </w:pPr>
    </w:p>
    <w:p w14:paraId="72AE8D43">
      <w:pPr>
        <w:spacing w:before="65" w:line="228" w:lineRule="auto"/>
        <w:ind w:left="541"/>
        <w:rPr>
          <w:rFonts w:ascii="宋体" w:hAnsi="宋体" w:eastAsia="宋体" w:cs="宋体"/>
          <w:color w:val="auto"/>
          <w:sz w:val="20"/>
          <w:szCs w:val="20"/>
        </w:rPr>
      </w:pPr>
      <w:r>
        <w:rPr>
          <w:rFonts w:ascii="宋体" w:hAnsi="宋体" w:eastAsia="宋体" w:cs="宋体"/>
          <w:color w:val="auto"/>
          <w:spacing w:val="7"/>
          <w:sz w:val="20"/>
          <w:szCs w:val="20"/>
        </w:rPr>
        <w:t>供应商[公章(</w:t>
      </w:r>
      <w:r>
        <w:rPr>
          <w:rFonts w:ascii="宋体" w:hAnsi="宋体" w:eastAsia="宋体" w:cs="宋体"/>
          <w:color w:val="auto"/>
          <w:sz w:val="20"/>
          <w:szCs w:val="20"/>
        </w:rPr>
        <w:t>CA</w:t>
      </w:r>
      <w:r>
        <w:rPr>
          <w:rFonts w:ascii="宋体" w:hAnsi="宋体" w:eastAsia="宋体" w:cs="宋体"/>
          <w:color w:val="auto"/>
          <w:spacing w:val="-33"/>
          <w:sz w:val="20"/>
          <w:szCs w:val="20"/>
        </w:rPr>
        <w:t xml:space="preserve"> </w:t>
      </w:r>
      <w:r>
        <w:rPr>
          <w:rFonts w:ascii="宋体" w:hAnsi="宋体" w:eastAsia="宋体" w:cs="宋体"/>
          <w:color w:val="auto"/>
          <w:spacing w:val="7"/>
          <w:sz w:val="20"/>
          <w:szCs w:val="20"/>
        </w:rPr>
        <w:t>签章)]：</w:t>
      </w:r>
      <w:r>
        <w:rPr>
          <w:rFonts w:ascii="宋体" w:hAnsi="宋体" w:eastAsia="宋体" w:cs="宋体"/>
          <w:color w:val="auto"/>
          <w:sz w:val="20"/>
          <w:szCs w:val="20"/>
          <w:u w:val="single" w:color="auto"/>
        </w:rPr>
        <w:t xml:space="preserve">                                         </w:t>
      </w:r>
    </w:p>
    <w:p w14:paraId="258904C3">
      <w:pPr>
        <w:spacing w:before="93" w:line="361" w:lineRule="auto"/>
        <w:ind w:left="550" w:right="798" w:hanging="9"/>
        <w:jc w:val="left"/>
        <w:rPr>
          <w:rFonts w:ascii="宋体" w:hAnsi="宋体" w:eastAsia="宋体" w:cs="宋体"/>
          <w:color w:val="auto"/>
          <w:sz w:val="20"/>
          <w:szCs w:val="20"/>
        </w:rPr>
        <w:sectPr>
          <w:headerReference r:id="rId11" w:type="default"/>
          <w:footerReference r:id="rId12" w:type="default"/>
          <w:pgSz w:w="11906" w:h="16838"/>
          <w:pgMar w:top="1091" w:right="1543" w:bottom="1420" w:left="1418" w:header="1076" w:footer="1184" w:gutter="0"/>
          <w:pgNumType w:fmt="decimal"/>
          <w:cols w:space="720" w:num="1"/>
        </w:sectPr>
      </w:pPr>
      <w:r>
        <w:rPr>
          <w:rFonts w:ascii="宋体" w:hAnsi="宋体" w:eastAsia="宋体" w:cs="宋体"/>
          <w:color w:val="auto"/>
          <w:spacing w:val="7"/>
          <w:sz w:val="20"/>
          <w:szCs w:val="20"/>
        </w:rPr>
        <w:t>法定代表人或相应的委托代理人签字[或盖章(</w:t>
      </w:r>
      <w:r>
        <w:rPr>
          <w:rFonts w:ascii="宋体" w:hAnsi="宋体" w:eastAsia="宋体" w:cs="宋体"/>
          <w:color w:val="auto"/>
          <w:sz w:val="20"/>
          <w:szCs w:val="20"/>
        </w:rPr>
        <w:t>CA</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签章)]：</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6"/>
          <w:sz w:val="20"/>
          <w:szCs w:val="20"/>
        </w:rPr>
        <w:t>响应日期：</w:t>
      </w:r>
      <w:r>
        <w:rPr>
          <w:rFonts w:ascii="宋体" w:hAnsi="宋体" w:eastAsia="宋体" w:cs="宋体"/>
          <w:color w:val="auto"/>
          <w:sz w:val="20"/>
          <w:szCs w:val="20"/>
          <w:u w:val="single" w:color="auto"/>
        </w:rPr>
        <w:t xml:space="preserve">                                 </w:t>
      </w:r>
    </w:p>
    <w:p w14:paraId="724D70DE">
      <w:pPr>
        <w:pStyle w:val="12"/>
        <w:numPr>
          <w:ilvl w:val="0"/>
          <w:numId w:val="0"/>
        </w:numPr>
        <w:spacing w:line="360" w:lineRule="auto"/>
        <w:rPr>
          <w:rFonts w:hint="eastAsia" w:ascii="宋体"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r>
        <w:rPr>
          <w:rFonts w:hint="eastAsia" w:hAnsi="宋体" w:eastAsia="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标价工程量清单（必须提供）</w:t>
      </w:r>
      <w:r>
        <w:rPr>
          <w:rFonts w:hint="eastAsia" w:hAnsi="宋体" w:cs="宋体"/>
          <w:b/>
          <w:color w:val="auto"/>
          <w:sz w:val="28"/>
          <w:szCs w:val="28"/>
          <w:highlight w:val="none"/>
          <w:lang w:val="en-US" w:eastAsia="zh-CN"/>
        </w:rPr>
        <w:t>；</w:t>
      </w:r>
    </w:p>
    <w:p w14:paraId="4F6ADA08">
      <w:pPr>
        <w:snapToGrid w:val="0"/>
        <w:spacing w:line="360" w:lineRule="auto"/>
        <w:ind w:firstLine="420"/>
        <w:jc w:val="right"/>
        <w:rPr>
          <w:rFonts w:hint="eastAsia" w:ascii="宋体" w:hAnsi="宋体" w:eastAsia="宋体" w:cs="宋体"/>
          <w:color w:val="auto"/>
          <w:highlight w:val="none"/>
        </w:rPr>
      </w:pPr>
    </w:p>
    <w:p w14:paraId="34E80C9E">
      <w:pPr>
        <w:pStyle w:val="5"/>
        <w:spacing w:line="360" w:lineRule="auto"/>
        <w:jc w:val="center"/>
        <w:rPr>
          <w:rFonts w:hint="eastAsia" w:ascii="宋体" w:hAnsi="宋体" w:eastAsia="宋体" w:cs="宋体"/>
          <w:color w:val="auto"/>
          <w:sz w:val="24"/>
          <w:szCs w:val="24"/>
          <w:highlight w:val="none"/>
        </w:rPr>
      </w:pPr>
      <w:bookmarkStart w:id="175" w:name="_Toc234659851"/>
      <w:bookmarkStart w:id="176" w:name="_Toc394929435"/>
      <w:bookmarkStart w:id="177" w:name="_Toc271557289"/>
      <w:bookmarkStart w:id="178" w:name="_Toc446943082"/>
      <w:r>
        <w:rPr>
          <w:rFonts w:hint="eastAsia" w:ascii="宋体" w:hAnsi="宋体" w:eastAsia="宋体" w:cs="宋体"/>
          <w:color w:val="auto"/>
          <w:sz w:val="24"/>
          <w:szCs w:val="24"/>
          <w:highlight w:val="none"/>
        </w:rPr>
        <w:t>已标价工程量清单</w:t>
      </w:r>
      <w:bookmarkEnd w:id="175"/>
      <w:bookmarkEnd w:id="176"/>
      <w:bookmarkEnd w:id="177"/>
      <w:bookmarkEnd w:id="178"/>
    </w:p>
    <w:p w14:paraId="728D9CC1">
      <w:pPr>
        <w:spacing w:line="360" w:lineRule="auto"/>
        <w:ind w:firstLine="420"/>
        <w:jc w:val="center"/>
        <w:rPr>
          <w:rFonts w:hint="eastAsia" w:ascii="宋体" w:hAnsi="宋体" w:eastAsia="宋体" w:cs="宋体"/>
          <w:color w:val="auto"/>
          <w:highlight w:val="none"/>
        </w:rPr>
      </w:pPr>
    </w:p>
    <w:p w14:paraId="2F60127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章“工程量清单”的要求逐项填报工程量清单，包括工程量清单说明及工程量清单各项表格</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highlight w:val="none"/>
        </w:rPr>
        <w:t>提供的工程量清单</w:t>
      </w:r>
      <w:r>
        <w:rPr>
          <w:rFonts w:hint="eastAsia" w:ascii="宋体" w:hAnsi="宋体" w:eastAsia="宋体" w:cs="宋体"/>
          <w:b/>
          <w:bCs/>
          <w:color w:val="auto"/>
          <w:szCs w:val="21"/>
          <w:highlight w:val="none"/>
        </w:rPr>
        <w:t>）。</w:t>
      </w:r>
    </w:p>
    <w:p w14:paraId="652F5CEA">
      <w:pPr>
        <w:spacing w:line="360" w:lineRule="auto"/>
        <w:rPr>
          <w:rFonts w:hint="eastAsia" w:ascii="宋体" w:hAnsi="宋体" w:eastAsia="宋体" w:cs="宋体"/>
          <w:color w:val="auto"/>
          <w:szCs w:val="21"/>
          <w:highlight w:val="none"/>
        </w:rPr>
      </w:pPr>
    </w:p>
    <w:p w14:paraId="24CDA908">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2E2638E9">
      <w:pPr>
        <w:pStyle w:val="9"/>
        <w:spacing w:line="360" w:lineRule="auto"/>
        <w:rPr>
          <w:rFonts w:hint="eastAsia" w:ascii="宋体" w:hAnsi="宋体" w:eastAsia="宋体" w:cs="宋体"/>
          <w:color w:val="auto"/>
          <w:highlight w:val="none"/>
        </w:rPr>
      </w:pPr>
    </w:p>
    <w:p w14:paraId="652F55AD">
      <w:pPr>
        <w:pStyle w:val="9"/>
        <w:spacing w:line="360" w:lineRule="auto"/>
        <w:rPr>
          <w:rFonts w:hint="eastAsia" w:ascii="宋体" w:hAnsi="宋体" w:eastAsia="宋体" w:cs="宋体"/>
          <w:color w:val="auto"/>
          <w:highlight w:val="none"/>
        </w:rPr>
      </w:pPr>
    </w:p>
    <w:p w14:paraId="36974D96">
      <w:pPr>
        <w:pStyle w:val="9"/>
        <w:spacing w:line="360" w:lineRule="auto"/>
        <w:rPr>
          <w:rFonts w:hint="eastAsia" w:ascii="宋体" w:hAnsi="宋体" w:eastAsia="宋体" w:cs="宋体"/>
          <w:color w:val="auto"/>
          <w:highlight w:val="none"/>
        </w:rPr>
      </w:pPr>
    </w:p>
    <w:p w14:paraId="2722AA5A">
      <w:pPr>
        <w:pStyle w:val="9"/>
        <w:spacing w:line="360" w:lineRule="auto"/>
        <w:rPr>
          <w:rFonts w:hint="eastAsia" w:ascii="宋体" w:hAnsi="宋体" w:eastAsia="宋体" w:cs="宋体"/>
          <w:color w:val="auto"/>
          <w:highlight w:val="none"/>
        </w:rPr>
      </w:pPr>
    </w:p>
    <w:p w14:paraId="728D9486">
      <w:pPr>
        <w:pStyle w:val="9"/>
        <w:spacing w:line="360" w:lineRule="auto"/>
        <w:rPr>
          <w:rFonts w:hint="eastAsia" w:ascii="宋体" w:hAnsi="宋体" w:eastAsia="宋体" w:cs="宋体"/>
          <w:color w:val="auto"/>
          <w:highlight w:val="none"/>
        </w:rPr>
      </w:pPr>
    </w:p>
    <w:p w14:paraId="7F39F43C">
      <w:pPr>
        <w:pStyle w:val="9"/>
        <w:spacing w:line="360" w:lineRule="auto"/>
        <w:rPr>
          <w:rFonts w:hint="eastAsia" w:ascii="宋体" w:hAnsi="宋体" w:eastAsia="宋体" w:cs="宋体"/>
          <w:color w:val="auto"/>
          <w:highlight w:val="none"/>
        </w:rPr>
      </w:pPr>
    </w:p>
    <w:p w14:paraId="66682E68">
      <w:pPr>
        <w:pStyle w:val="9"/>
        <w:spacing w:line="360" w:lineRule="auto"/>
        <w:rPr>
          <w:rFonts w:hint="eastAsia" w:ascii="宋体" w:hAnsi="宋体" w:eastAsia="宋体" w:cs="宋体"/>
          <w:color w:val="auto"/>
          <w:highlight w:val="none"/>
        </w:rPr>
      </w:pPr>
    </w:p>
    <w:p w14:paraId="14EAEC8E">
      <w:pPr>
        <w:spacing w:line="360" w:lineRule="auto"/>
        <w:rPr>
          <w:rFonts w:hint="eastAsia" w:ascii="宋体" w:hAnsi="宋体" w:eastAsia="宋体" w:cs="宋体"/>
          <w:color w:val="auto"/>
          <w:highlight w:val="none"/>
        </w:rPr>
      </w:pPr>
    </w:p>
    <w:p w14:paraId="60C5ACFA">
      <w:pPr>
        <w:pStyle w:val="32"/>
        <w:spacing w:line="360" w:lineRule="auto"/>
        <w:rPr>
          <w:rFonts w:hint="eastAsia" w:ascii="宋体" w:hAnsi="宋体" w:eastAsia="宋体" w:cs="宋体"/>
          <w:color w:val="auto"/>
          <w:highlight w:val="none"/>
        </w:rPr>
      </w:pPr>
    </w:p>
    <w:p w14:paraId="3C56BBDC">
      <w:pPr>
        <w:pStyle w:val="32"/>
        <w:spacing w:line="360" w:lineRule="auto"/>
        <w:rPr>
          <w:rFonts w:hint="eastAsia" w:ascii="宋体" w:hAnsi="宋体" w:eastAsia="宋体" w:cs="宋体"/>
          <w:color w:val="auto"/>
          <w:highlight w:val="none"/>
        </w:rPr>
      </w:pPr>
    </w:p>
    <w:p w14:paraId="41738D20">
      <w:pPr>
        <w:pStyle w:val="32"/>
        <w:spacing w:line="360" w:lineRule="auto"/>
        <w:rPr>
          <w:rFonts w:hint="eastAsia" w:ascii="宋体" w:hAnsi="宋体" w:eastAsia="宋体" w:cs="宋体"/>
          <w:color w:val="auto"/>
          <w:highlight w:val="none"/>
        </w:rPr>
      </w:pPr>
    </w:p>
    <w:p w14:paraId="5D29EC1F">
      <w:pPr>
        <w:pStyle w:val="32"/>
        <w:spacing w:line="360" w:lineRule="auto"/>
        <w:rPr>
          <w:rFonts w:hint="eastAsia" w:ascii="宋体" w:hAnsi="宋体" w:eastAsia="宋体" w:cs="宋体"/>
          <w:color w:val="auto"/>
          <w:highlight w:val="none"/>
        </w:rPr>
      </w:pPr>
    </w:p>
    <w:p w14:paraId="3042467D">
      <w:pPr>
        <w:pStyle w:val="32"/>
        <w:spacing w:line="360" w:lineRule="auto"/>
        <w:rPr>
          <w:rFonts w:hint="eastAsia" w:ascii="宋体" w:hAnsi="宋体" w:eastAsia="宋体" w:cs="宋体"/>
          <w:color w:val="auto"/>
          <w:highlight w:val="none"/>
        </w:rPr>
      </w:pPr>
    </w:p>
    <w:p w14:paraId="3B30DC9D">
      <w:pPr>
        <w:pStyle w:val="32"/>
        <w:spacing w:line="360" w:lineRule="auto"/>
        <w:rPr>
          <w:rFonts w:hint="eastAsia" w:ascii="宋体" w:hAnsi="宋体" w:eastAsia="宋体" w:cs="宋体"/>
          <w:color w:val="auto"/>
          <w:highlight w:val="none"/>
        </w:rPr>
      </w:pPr>
    </w:p>
    <w:p w14:paraId="55F7CB4A">
      <w:pPr>
        <w:pStyle w:val="32"/>
        <w:spacing w:line="360" w:lineRule="auto"/>
        <w:rPr>
          <w:rFonts w:hint="eastAsia" w:ascii="宋体" w:hAnsi="宋体" w:eastAsia="宋体" w:cs="宋体"/>
          <w:color w:val="auto"/>
          <w:highlight w:val="none"/>
        </w:rPr>
      </w:pPr>
    </w:p>
    <w:p w14:paraId="4E8C9AB2">
      <w:pPr>
        <w:pStyle w:val="9"/>
        <w:spacing w:line="360" w:lineRule="auto"/>
        <w:rPr>
          <w:rFonts w:hint="eastAsia" w:ascii="宋体" w:hAnsi="宋体" w:eastAsia="宋体" w:cs="宋体"/>
          <w:color w:val="auto"/>
          <w:highlight w:val="none"/>
        </w:rPr>
      </w:pPr>
    </w:p>
    <w:p w14:paraId="18532404">
      <w:pPr>
        <w:spacing w:line="360" w:lineRule="auto"/>
        <w:rPr>
          <w:rFonts w:hint="eastAsia" w:ascii="宋体" w:hAnsi="宋体" w:eastAsia="宋体" w:cs="宋体"/>
          <w:color w:val="auto"/>
          <w:highlight w:val="none"/>
        </w:rPr>
      </w:pPr>
    </w:p>
    <w:p w14:paraId="1B0DB8CF">
      <w:pPr>
        <w:spacing w:line="360" w:lineRule="auto"/>
        <w:rPr>
          <w:rFonts w:hint="eastAsia" w:ascii="宋体" w:hAnsi="宋体" w:eastAsia="宋体" w:cs="宋体"/>
          <w:color w:val="auto"/>
          <w:highlight w:val="none"/>
        </w:rPr>
      </w:pPr>
    </w:p>
    <w:p w14:paraId="51C273CF">
      <w:pPr>
        <w:pStyle w:val="13"/>
        <w:spacing w:line="360" w:lineRule="auto"/>
        <w:rPr>
          <w:rFonts w:hint="eastAsia" w:ascii="宋体" w:hAnsi="宋体" w:eastAsia="宋体" w:cs="宋体"/>
          <w:color w:val="auto"/>
          <w:highlight w:val="none"/>
        </w:rPr>
      </w:pPr>
    </w:p>
    <w:p w14:paraId="369B5195">
      <w:pPr>
        <w:pStyle w:val="13"/>
        <w:spacing w:line="360" w:lineRule="auto"/>
        <w:rPr>
          <w:rFonts w:hint="eastAsia" w:ascii="宋体" w:hAnsi="宋体" w:eastAsia="宋体" w:cs="宋体"/>
          <w:color w:val="auto"/>
          <w:highlight w:val="none"/>
        </w:rPr>
      </w:pPr>
    </w:p>
    <w:p w14:paraId="726C3837">
      <w:pPr>
        <w:pStyle w:val="13"/>
        <w:spacing w:line="360" w:lineRule="auto"/>
        <w:rPr>
          <w:rFonts w:hint="eastAsia" w:ascii="宋体" w:hAnsi="宋体" w:eastAsia="宋体" w:cs="宋体"/>
          <w:color w:val="auto"/>
          <w:highlight w:val="none"/>
        </w:rPr>
      </w:pPr>
    </w:p>
    <w:p w14:paraId="3DEC53E2">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iCs/>
          <w:color w:val="auto"/>
          <w:kern w:val="2"/>
          <w:sz w:val="28"/>
          <w:szCs w:val="28"/>
          <w:highlight w:val="none"/>
          <w:lang w:val="en-US" w:eastAsia="zh-CN" w:bidi="ar-SA"/>
        </w:rPr>
        <w:t>拟投入本工程主要施工管理人员表（必须提供）；</w:t>
      </w:r>
    </w:p>
    <w:p w14:paraId="75F99849">
      <w:pPr>
        <w:spacing w:line="360" w:lineRule="auto"/>
        <w:jc w:val="center"/>
        <w:rPr>
          <w:rFonts w:hint="eastAsia" w:ascii="宋体" w:hAnsi="宋体" w:eastAsia="宋体" w:cs="宋体"/>
          <w:b/>
          <w:color w:val="auto"/>
          <w:sz w:val="24"/>
          <w:szCs w:val="24"/>
          <w:highlight w:val="none"/>
          <w:lang w:val="en-US" w:eastAsia="zh-CN"/>
        </w:rPr>
      </w:pPr>
    </w:p>
    <w:p w14:paraId="45A7E2B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主要施工管理人员表</w:t>
      </w:r>
    </w:p>
    <w:p w14:paraId="030E70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425E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B5734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9F7A2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3930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56584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5355D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执业资格证号/上岗证号</w:t>
            </w:r>
          </w:p>
        </w:tc>
      </w:tr>
      <w:tr w14:paraId="522C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0BE2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D3334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A0265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54AFA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D366C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0D5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084B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8D8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C0D86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B20B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15AEA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7714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25D9D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6BE58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7B4CB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CECD7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FE197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A7E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25939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EE0FA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ADC3C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48A5B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474B1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72C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D0E7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5ADAE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CFBE3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2F913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B067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0826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2FA6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D5B7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2B214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C334A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B9FC3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3407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24192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16FC6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30DC8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4ED8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85E4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511B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1B93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ascii="宋体" w:hAnsi="宋体" w:cs="宋体"/>
                <w:color w:val="auto"/>
                <w:spacing w:val="0"/>
                <w:sz w:val="21"/>
              </w:rPr>
              <w:t>项目总工/</w:t>
            </w:r>
            <w:r>
              <w:rPr>
                <w:rFonts w:hint="eastAsia" w:ascii="宋体" w:hAnsi="宋体" w:eastAsia="宋体" w:cs="宋体"/>
                <w:color w:val="auto"/>
                <w:sz w:val="21"/>
                <w:szCs w:val="21"/>
                <w:highlight w:val="none"/>
              </w:rPr>
              <w:t>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23C69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9835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A2360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FAAB0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289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17A3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D43F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EE885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476BF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B0243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B1A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5F827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3BF25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FC01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4ECE3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25741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B18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335E0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91373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72CC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C1B9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CF95E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63FE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FF5E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F1FE6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E4E83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F8FD7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22B29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98F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7882C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9C44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8906B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B4A42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965F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bl>
    <w:p w14:paraId="0E81C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2"/>
          <w:sz w:val="21"/>
          <w:szCs w:val="21"/>
          <w:highlight w:val="none"/>
        </w:rPr>
      </w:pPr>
      <w:r>
        <w:rPr>
          <w:rFonts w:hint="eastAsia" w:ascii="宋体" w:hAnsi="宋体" w:eastAsia="宋体" w:cs="宋体"/>
          <w:b/>
          <w:bCs w:val="0"/>
          <w:color w:val="auto"/>
          <w:spacing w:val="-2"/>
          <w:sz w:val="21"/>
          <w:szCs w:val="21"/>
          <w:highlight w:val="none"/>
        </w:rPr>
        <w:t>注：项目经理应附身份证、注册建造师执业资格证书、安全生产考核合格证书（B 类）、职称证书（如有）的复印件或扫描件；项目总工或项目技术负责人应附身份证、职称证书（如有）的复印件或扫描件；专职安全生产管理人员应附身份证、专职安全员安全生产考核合格证书（C 类）、职称证书（如有）复印件或扫描件；其他主要人员应附执业证或上岗证书、职称证书（如有）复印件或扫描件；提供以上人员由社保部门出具的供应商为其缴纳的响应文件提交截止时间前半年内任意连续三个月的社会保险证明材料复印件或扫描件；若为新进员工，请提供劳动合同复印件或扫描件。</w:t>
      </w:r>
    </w:p>
    <w:p w14:paraId="569B96D0">
      <w:pPr>
        <w:pStyle w:val="12"/>
        <w:spacing w:line="360" w:lineRule="auto"/>
        <w:jc w:val="center"/>
        <w:rPr>
          <w:rFonts w:hint="eastAsia" w:ascii="宋体" w:hAnsi="宋体" w:eastAsia="宋体" w:cs="宋体"/>
          <w:b/>
          <w:color w:val="auto"/>
          <w:sz w:val="32"/>
          <w:szCs w:val="32"/>
          <w:highlight w:val="none"/>
        </w:rPr>
      </w:pPr>
    </w:p>
    <w:p w14:paraId="0088D70E">
      <w:pPr>
        <w:pStyle w:val="7"/>
        <w:spacing w:line="360" w:lineRule="auto"/>
        <w:rPr>
          <w:rFonts w:hint="eastAsia"/>
          <w:color w:val="auto"/>
          <w:highlight w:val="none"/>
        </w:rPr>
      </w:pPr>
    </w:p>
    <w:p w14:paraId="71D2E9F3">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3EAE39F9">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3C552F99">
      <w:pPr>
        <w:pStyle w:val="9"/>
        <w:spacing w:line="360" w:lineRule="auto"/>
        <w:rPr>
          <w:rFonts w:hint="eastAsia" w:ascii="宋体" w:hAnsi="宋体" w:eastAsia="宋体" w:cs="宋体"/>
          <w:b/>
          <w:bCs/>
          <w:color w:val="auto"/>
          <w:szCs w:val="21"/>
          <w:highlight w:val="none"/>
        </w:rPr>
      </w:pPr>
    </w:p>
    <w:p w14:paraId="6C71A33E">
      <w:pPr>
        <w:pStyle w:val="9"/>
        <w:spacing w:line="360" w:lineRule="auto"/>
        <w:rPr>
          <w:rFonts w:hint="eastAsia" w:ascii="宋体" w:hAnsi="宋体" w:eastAsia="宋体" w:cs="宋体"/>
          <w:b/>
          <w:bCs/>
          <w:color w:val="auto"/>
          <w:szCs w:val="21"/>
          <w:highlight w:val="none"/>
        </w:rPr>
      </w:pPr>
    </w:p>
    <w:p w14:paraId="1A24E051">
      <w:pPr>
        <w:pStyle w:val="9"/>
        <w:spacing w:line="360" w:lineRule="auto"/>
        <w:rPr>
          <w:rFonts w:hint="eastAsia" w:ascii="宋体" w:hAnsi="宋体" w:eastAsia="宋体" w:cs="宋体"/>
          <w:b/>
          <w:bCs/>
          <w:color w:val="auto"/>
          <w:szCs w:val="21"/>
          <w:highlight w:val="none"/>
        </w:rPr>
      </w:pPr>
    </w:p>
    <w:p w14:paraId="3A703131">
      <w:pPr>
        <w:pStyle w:val="9"/>
        <w:spacing w:line="360" w:lineRule="auto"/>
        <w:rPr>
          <w:rFonts w:hint="eastAsia" w:ascii="宋体" w:hAnsi="宋体" w:eastAsia="宋体" w:cs="宋体"/>
          <w:b/>
          <w:bCs/>
          <w:color w:val="auto"/>
          <w:szCs w:val="21"/>
          <w:highlight w:val="none"/>
        </w:rPr>
      </w:pPr>
    </w:p>
    <w:p w14:paraId="03995D84">
      <w:pPr>
        <w:pStyle w:val="12"/>
        <w:numPr>
          <w:ilvl w:val="0"/>
          <w:numId w:val="0"/>
        </w:numPr>
        <w:spacing w:line="360" w:lineRule="auto"/>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.工程完工服务承诺书（必须提供）</w:t>
      </w:r>
      <w:r>
        <w:rPr>
          <w:rFonts w:hint="eastAsia" w:ascii="宋体" w:hAnsi="宋体" w:eastAsia="宋体" w:cs="宋体"/>
          <w:b/>
          <w:color w:val="auto"/>
          <w:sz w:val="28"/>
          <w:szCs w:val="28"/>
          <w:highlight w:val="none"/>
        </w:rPr>
        <w:t>；</w:t>
      </w:r>
    </w:p>
    <w:p w14:paraId="0C88C083">
      <w:pPr>
        <w:spacing w:line="360" w:lineRule="auto"/>
        <w:jc w:val="center"/>
        <w:rPr>
          <w:rFonts w:hint="eastAsia" w:ascii="宋体" w:hAnsi="宋体" w:cs="宋体"/>
          <w:b/>
          <w:color w:val="auto"/>
          <w:sz w:val="24"/>
          <w:szCs w:val="24"/>
          <w:highlight w:val="none"/>
        </w:rPr>
      </w:pPr>
    </w:p>
    <w:p w14:paraId="6BA4C1F1">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工程完工服务承诺书（格式）</w:t>
      </w:r>
    </w:p>
    <w:p w14:paraId="107925CF">
      <w:pPr>
        <w:spacing w:line="360" w:lineRule="auto"/>
        <w:jc w:val="center"/>
        <w:rPr>
          <w:rFonts w:hint="eastAsia" w:ascii="宋体" w:hAnsi="宋体" w:cs="宋体"/>
          <w:b/>
          <w:color w:val="auto"/>
          <w:sz w:val="24"/>
          <w:szCs w:val="24"/>
          <w:highlight w:val="none"/>
        </w:rPr>
      </w:pPr>
    </w:p>
    <w:p w14:paraId="2667465A">
      <w:pPr>
        <w:pStyle w:val="12"/>
        <w:spacing w:line="360" w:lineRule="auto"/>
        <w:jc w:val="center"/>
        <w:rPr>
          <w:rFonts w:hint="eastAsia" w:hAnsi="宋体" w:cs="宋体"/>
          <w:color w:val="auto"/>
          <w:highlight w:val="none"/>
        </w:rPr>
      </w:pPr>
      <w:r>
        <w:rPr>
          <w:rFonts w:hint="eastAsia" w:hAnsi="宋体" w:cs="宋体"/>
          <w:color w:val="auto"/>
          <w:highlight w:val="none"/>
        </w:rPr>
        <w:t>（由</w:t>
      </w:r>
      <w:r>
        <w:rPr>
          <w:rFonts w:hint="eastAsia" w:hAnsi="宋体" w:cs="宋体"/>
          <w:color w:val="auto"/>
          <w:szCs w:val="21"/>
          <w:highlight w:val="none"/>
        </w:rPr>
        <w:t>供应商</w:t>
      </w:r>
      <w:r>
        <w:rPr>
          <w:rFonts w:hint="eastAsia" w:hAnsi="宋体" w:cs="宋体"/>
          <w:color w:val="auto"/>
          <w:szCs w:val="21"/>
          <w:highlight w:val="none"/>
          <w:lang w:val="en-US" w:eastAsia="zh-CN"/>
        </w:rPr>
        <w:t>按</w:t>
      </w:r>
      <w:r>
        <w:rPr>
          <w:rFonts w:hint="eastAsia" w:hAnsi="宋体" w:cs="宋体"/>
          <w:color w:val="auto"/>
          <w:highlight w:val="none"/>
          <w:lang w:val="en-US" w:eastAsia="zh-CN"/>
        </w:rPr>
        <w:t>本项目实际情况</w:t>
      </w:r>
      <w:r>
        <w:rPr>
          <w:rFonts w:hint="eastAsia" w:hAnsi="宋体" w:cs="宋体"/>
          <w:color w:val="auto"/>
          <w:highlight w:val="none"/>
        </w:rPr>
        <w:t>自行填写）</w:t>
      </w:r>
    </w:p>
    <w:p w14:paraId="5F340EB3">
      <w:pPr>
        <w:widowControl/>
        <w:spacing w:line="360" w:lineRule="auto"/>
        <w:ind w:firstLine="1470" w:firstLineChars="700"/>
        <w:jc w:val="left"/>
        <w:rPr>
          <w:rFonts w:hint="eastAsia" w:ascii="宋体" w:hAnsi="宋体" w:eastAsia="宋体" w:cs="宋体"/>
          <w:color w:val="auto"/>
          <w:szCs w:val="21"/>
          <w:highlight w:val="none"/>
          <w:lang w:eastAsia="zh-CN"/>
        </w:rPr>
      </w:pPr>
    </w:p>
    <w:p w14:paraId="24D65CB0">
      <w:pPr>
        <w:widowControl/>
        <w:spacing w:line="360" w:lineRule="auto"/>
        <w:ind w:firstLine="1470" w:firstLineChars="700"/>
        <w:jc w:val="left"/>
        <w:rPr>
          <w:rFonts w:hint="eastAsia" w:ascii="宋体" w:hAnsi="宋体" w:eastAsia="宋体" w:cs="宋体"/>
          <w:color w:val="auto"/>
          <w:szCs w:val="21"/>
          <w:highlight w:val="none"/>
          <w:lang w:eastAsia="zh-CN"/>
        </w:rPr>
      </w:pPr>
    </w:p>
    <w:p w14:paraId="45AC72C4">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35DF6A3">
      <w:pPr>
        <w:pStyle w:val="12"/>
        <w:spacing w:line="360" w:lineRule="auto"/>
        <w:ind w:left="2940" w:leftChars="1400" w:firstLine="630" w:firstLineChars="300"/>
        <w:rPr>
          <w:rFonts w:hint="eastAsia" w:ascii="宋体" w:hAnsi="宋体" w:eastAsia="宋体" w:cs="宋体"/>
          <w:color w:val="auto"/>
          <w:highlight w:val="none"/>
        </w:rPr>
      </w:pPr>
    </w:p>
    <w:p w14:paraId="4CC85A62">
      <w:pPr>
        <w:spacing w:line="360" w:lineRule="auto"/>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8D3F63F">
      <w:pPr>
        <w:pStyle w:val="3"/>
        <w:spacing w:line="360" w:lineRule="auto"/>
        <w:rPr>
          <w:rFonts w:hint="eastAsia" w:ascii="宋体" w:hAnsi="宋体" w:eastAsia="宋体" w:cs="宋体"/>
          <w:b/>
          <w:color w:val="auto"/>
          <w:sz w:val="28"/>
          <w:szCs w:val="28"/>
          <w:highlight w:val="none"/>
          <w:lang w:val="en-US" w:eastAsia="zh-CN"/>
        </w:rPr>
      </w:pPr>
    </w:p>
    <w:p w14:paraId="3D153CF9">
      <w:pPr>
        <w:spacing w:line="360" w:lineRule="auto"/>
        <w:rPr>
          <w:rFonts w:hint="eastAsia" w:ascii="宋体" w:hAnsi="宋体" w:eastAsia="宋体" w:cs="宋体"/>
          <w:b/>
          <w:color w:val="auto"/>
          <w:sz w:val="28"/>
          <w:szCs w:val="28"/>
          <w:highlight w:val="none"/>
          <w:lang w:val="en-US" w:eastAsia="zh-CN"/>
        </w:rPr>
      </w:pPr>
    </w:p>
    <w:p w14:paraId="777C1F05">
      <w:pPr>
        <w:spacing w:line="360" w:lineRule="auto"/>
        <w:rPr>
          <w:rFonts w:hint="eastAsia" w:ascii="宋体" w:hAnsi="宋体" w:eastAsia="宋体" w:cs="宋体"/>
          <w:b/>
          <w:color w:val="auto"/>
          <w:sz w:val="28"/>
          <w:szCs w:val="28"/>
          <w:highlight w:val="none"/>
          <w:lang w:val="en-US" w:eastAsia="zh-CN"/>
        </w:rPr>
      </w:pPr>
    </w:p>
    <w:p w14:paraId="2984486D">
      <w:pPr>
        <w:spacing w:line="360" w:lineRule="auto"/>
        <w:rPr>
          <w:rFonts w:hint="eastAsia" w:ascii="宋体" w:hAnsi="宋体" w:eastAsia="宋体" w:cs="宋体"/>
          <w:b/>
          <w:color w:val="auto"/>
          <w:sz w:val="28"/>
          <w:szCs w:val="28"/>
          <w:highlight w:val="none"/>
          <w:lang w:val="en-US" w:eastAsia="zh-CN"/>
        </w:rPr>
      </w:pPr>
    </w:p>
    <w:p w14:paraId="6583665E">
      <w:pPr>
        <w:spacing w:line="360" w:lineRule="auto"/>
        <w:rPr>
          <w:rFonts w:hint="eastAsia" w:ascii="宋体" w:hAnsi="宋体" w:eastAsia="宋体" w:cs="宋体"/>
          <w:b/>
          <w:color w:val="auto"/>
          <w:sz w:val="28"/>
          <w:szCs w:val="28"/>
          <w:highlight w:val="none"/>
          <w:lang w:val="en-US" w:eastAsia="zh-CN"/>
        </w:rPr>
      </w:pPr>
    </w:p>
    <w:p w14:paraId="005E1FF6">
      <w:pPr>
        <w:spacing w:line="360" w:lineRule="auto"/>
        <w:rPr>
          <w:rFonts w:hint="eastAsia" w:ascii="宋体" w:hAnsi="宋体" w:eastAsia="宋体" w:cs="宋体"/>
          <w:b/>
          <w:color w:val="auto"/>
          <w:sz w:val="28"/>
          <w:szCs w:val="28"/>
          <w:highlight w:val="none"/>
          <w:lang w:val="en-US" w:eastAsia="zh-CN"/>
        </w:rPr>
      </w:pPr>
    </w:p>
    <w:p w14:paraId="4F060BDB">
      <w:pPr>
        <w:spacing w:line="360" w:lineRule="auto"/>
        <w:rPr>
          <w:rFonts w:hint="eastAsia" w:ascii="宋体" w:hAnsi="宋体" w:eastAsia="宋体" w:cs="宋体"/>
          <w:b/>
          <w:color w:val="auto"/>
          <w:sz w:val="28"/>
          <w:szCs w:val="28"/>
          <w:highlight w:val="none"/>
          <w:lang w:val="en-US" w:eastAsia="zh-CN"/>
        </w:rPr>
      </w:pPr>
    </w:p>
    <w:p w14:paraId="524CC614">
      <w:pPr>
        <w:spacing w:line="360" w:lineRule="auto"/>
        <w:rPr>
          <w:rFonts w:hint="eastAsia" w:ascii="宋体" w:hAnsi="宋体" w:eastAsia="宋体" w:cs="宋体"/>
          <w:b/>
          <w:color w:val="auto"/>
          <w:sz w:val="28"/>
          <w:szCs w:val="28"/>
          <w:highlight w:val="none"/>
          <w:lang w:val="en-US" w:eastAsia="zh-CN"/>
        </w:rPr>
      </w:pPr>
    </w:p>
    <w:p w14:paraId="6476A99F">
      <w:pPr>
        <w:spacing w:line="360" w:lineRule="auto"/>
        <w:rPr>
          <w:rFonts w:hint="eastAsia" w:ascii="宋体" w:hAnsi="宋体" w:eastAsia="宋体" w:cs="宋体"/>
          <w:b/>
          <w:color w:val="auto"/>
          <w:sz w:val="28"/>
          <w:szCs w:val="28"/>
          <w:highlight w:val="none"/>
          <w:lang w:val="en-US" w:eastAsia="zh-CN"/>
        </w:rPr>
      </w:pPr>
    </w:p>
    <w:p w14:paraId="5C910EF0">
      <w:pPr>
        <w:spacing w:line="360" w:lineRule="auto"/>
        <w:rPr>
          <w:rFonts w:hint="eastAsia" w:ascii="宋体" w:hAnsi="宋体" w:eastAsia="宋体" w:cs="宋体"/>
          <w:b/>
          <w:color w:val="auto"/>
          <w:sz w:val="28"/>
          <w:szCs w:val="28"/>
          <w:highlight w:val="none"/>
          <w:lang w:val="en-US" w:eastAsia="zh-CN"/>
        </w:rPr>
      </w:pPr>
    </w:p>
    <w:p w14:paraId="7DE65174">
      <w:pPr>
        <w:spacing w:line="360" w:lineRule="auto"/>
        <w:rPr>
          <w:rFonts w:hint="eastAsia" w:ascii="宋体" w:hAnsi="宋体" w:eastAsia="宋体" w:cs="宋体"/>
          <w:b/>
          <w:color w:val="auto"/>
          <w:sz w:val="28"/>
          <w:szCs w:val="28"/>
          <w:highlight w:val="none"/>
          <w:lang w:val="en-US" w:eastAsia="zh-CN"/>
        </w:rPr>
      </w:pPr>
    </w:p>
    <w:p w14:paraId="74CBE9AF">
      <w:pPr>
        <w:spacing w:line="360" w:lineRule="auto"/>
        <w:rPr>
          <w:rFonts w:hint="eastAsia" w:ascii="宋体" w:hAnsi="宋体" w:eastAsia="宋体" w:cs="宋体"/>
          <w:b/>
          <w:color w:val="auto"/>
          <w:sz w:val="28"/>
          <w:szCs w:val="28"/>
          <w:highlight w:val="none"/>
          <w:lang w:val="en-US" w:eastAsia="zh-CN"/>
        </w:rPr>
      </w:pPr>
    </w:p>
    <w:p w14:paraId="4487B827">
      <w:pPr>
        <w:spacing w:line="360" w:lineRule="auto"/>
        <w:rPr>
          <w:rFonts w:hint="eastAsia" w:ascii="宋体" w:hAnsi="宋体" w:eastAsia="宋体" w:cs="宋体"/>
          <w:b/>
          <w:color w:val="auto"/>
          <w:sz w:val="28"/>
          <w:szCs w:val="28"/>
          <w:highlight w:val="none"/>
          <w:lang w:val="en-US" w:eastAsia="zh-CN"/>
        </w:rPr>
      </w:pPr>
    </w:p>
    <w:p w14:paraId="6D5418AC">
      <w:pPr>
        <w:spacing w:line="360" w:lineRule="auto"/>
        <w:rPr>
          <w:rFonts w:hint="eastAsia" w:ascii="宋体" w:hAnsi="宋体" w:eastAsia="宋体" w:cs="宋体"/>
          <w:b/>
          <w:color w:val="auto"/>
          <w:sz w:val="28"/>
          <w:szCs w:val="28"/>
          <w:highlight w:val="none"/>
          <w:lang w:val="en-US" w:eastAsia="zh-CN"/>
        </w:rPr>
      </w:pPr>
    </w:p>
    <w:p w14:paraId="5C52F560">
      <w:pPr>
        <w:spacing w:line="360" w:lineRule="auto"/>
        <w:rPr>
          <w:rFonts w:hint="eastAsia" w:ascii="宋体" w:hAnsi="宋体" w:eastAsia="宋体" w:cs="宋体"/>
          <w:b/>
          <w:color w:val="auto"/>
          <w:sz w:val="28"/>
          <w:szCs w:val="28"/>
          <w:highlight w:val="none"/>
          <w:lang w:val="en-US" w:eastAsia="zh-CN"/>
        </w:rPr>
      </w:pPr>
    </w:p>
    <w:p w14:paraId="13C8CFD7">
      <w:pPr>
        <w:spacing w:line="360" w:lineRule="auto"/>
        <w:rPr>
          <w:rFonts w:hint="eastAsia" w:ascii="宋体" w:hAnsi="宋体" w:eastAsia="宋体" w:cs="宋体"/>
          <w:b/>
          <w:color w:val="auto"/>
          <w:sz w:val="28"/>
          <w:szCs w:val="28"/>
          <w:highlight w:val="none"/>
          <w:lang w:val="en-US" w:eastAsia="zh-CN"/>
        </w:rPr>
      </w:pPr>
    </w:p>
    <w:p w14:paraId="5966392F">
      <w:pPr>
        <w:spacing w:line="360" w:lineRule="auto"/>
        <w:rPr>
          <w:rFonts w:hint="eastAsia" w:ascii="宋体" w:hAnsi="宋体" w:eastAsia="宋体" w:cs="宋体"/>
          <w:b/>
          <w:color w:val="auto"/>
          <w:sz w:val="28"/>
          <w:szCs w:val="28"/>
          <w:highlight w:val="none"/>
          <w:lang w:val="en-US" w:eastAsia="zh-CN"/>
        </w:rPr>
      </w:pPr>
    </w:p>
    <w:p w14:paraId="7E186B5F">
      <w:pPr>
        <w:pStyle w:val="3"/>
        <w:numPr>
          <w:ilvl w:val="0"/>
          <w:numId w:val="0"/>
        </w:numPr>
        <w:spacing w:line="360" w:lineRule="auto"/>
        <w:rPr>
          <w:rFonts w:hint="eastAsia" w:ascii="宋体" w:hAnsi="宋体" w:eastAsia="宋体" w:cs="宋体"/>
          <w:b/>
          <w:color w:val="auto"/>
          <w:sz w:val="28"/>
          <w:szCs w:val="28"/>
          <w:highlight w:val="none"/>
          <w:lang w:val="en-US" w:eastAsia="zh-CN"/>
        </w:rPr>
      </w:pPr>
      <w:bookmarkStart w:id="179" w:name="_Toc24798"/>
      <w:bookmarkStart w:id="180" w:name="_Toc32582"/>
      <w:bookmarkStart w:id="181" w:name="_Toc2026"/>
      <w:bookmarkStart w:id="182" w:name="_Toc21891"/>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.农民工工资保障金交纳与使用承诺书（必须提供）</w:t>
      </w:r>
      <w:bookmarkEnd w:id="179"/>
      <w:bookmarkEnd w:id="180"/>
      <w:r>
        <w:rPr>
          <w:rFonts w:hint="eastAsia" w:ascii="宋体" w:hAnsi="宋体" w:eastAsia="宋体" w:cs="宋体"/>
          <w:b/>
          <w:color w:val="auto"/>
          <w:sz w:val="28"/>
          <w:szCs w:val="28"/>
          <w:highlight w:val="none"/>
          <w:lang w:val="en-US" w:eastAsia="zh-CN"/>
        </w:rPr>
        <w:t>；</w:t>
      </w:r>
      <w:bookmarkEnd w:id="181"/>
      <w:bookmarkEnd w:id="182"/>
    </w:p>
    <w:p w14:paraId="0A172412">
      <w:pPr>
        <w:spacing w:line="360" w:lineRule="auto"/>
        <w:ind w:firstLine="482" w:firstLineChars="20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农民工工资保证金交纳与使用承诺书</w:t>
      </w:r>
      <w:r>
        <w:rPr>
          <w:rFonts w:hint="eastAsia" w:ascii="宋体" w:hAnsi="宋体" w:cs="宋体"/>
          <w:b/>
          <w:color w:val="auto"/>
          <w:kern w:val="0"/>
          <w:sz w:val="24"/>
          <w:szCs w:val="24"/>
          <w:highlight w:val="none"/>
          <w:lang w:val="en-US" w:eastAsia="zh-CN"/>
        </w:rPr>
        <w:t>（格式）</w:t>
      </w:r>
    </w:p>
    <w:p w14:paraId="32C05BD7">
      <w:pPr>
        <w:spacing w:line="360" w:lineRule="auto"/>
        <w:rPr>
          <w:rFonts w:hint="eastAsia" w:ascii="宋体" w:hAnsi="宋体" w:cs="宋体"/>
          <w:color w:val="auto"/>
          <w:kern w:val="0"/>
          <w:szCs w:val="21"/>
          <w:highlight w:val="none"/>
        </w:rPr>
      </w:pPr>
    </w:p>
    <w:p w14:paraId="58FBAFB0">
      <w:pPr>
        <w:spacing w:line="360" w:lineRule="auto"/>
        <w:rPr>
          <w:rFonts w:hint="eastAsia" w:ascii="宋体" w:hAnsi="宋体" w:cs="宋体"/>
          <w:b/>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highlight w:val="none"/>
          <w:u w:val="single"/>
          <w:lang w:eastAsia="zh-CN"/>
        </w:rPr>
        <w:t xml:space="preserve"> 广西八桂建设项目管理有限公司 </w:t>
      </w:r>
    </w:p>
    <w:p w14:paraId="7FE4AD4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我方在此承诺：</w:t>
      </w:r>
    </w:p>
    <w:p w14:paraId="621B9C0F">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1.我方在本项目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（项目名称及编号）响应文件递交截止之日前所承建工程中，无拖欠或克扣农民工工资的行为。</w:t>
      </w:r>
    </w:p>
    <w:p w14:paraId="6A270F7E">
      <w:pPr>
        <w:spacing w:line="360" w:lineRule="auto"/>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2. 我方参与</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（项目名称及编号）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项目，一旦成交，我方保证在签订施工合同后，及时并足额将农民工工资保证金足额存入指定的账户，作为本项目农民工工资保证金。</w:t>
      </w:r>
    </w:p>
    <w:p w14:paraId="302E8B6E">
      <w:pPr>
        <w:spacing w:line="360" w:lineRule="auto"/>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3. 如我方在承包的</w:t>
      </w:r>
      <w:r>
        <w:rPr>
          <w:rFonts w:hint="eastAsia" w:ascii="宋体" w:hAnsi="宋体" w:cs="宋体"/>
          <w:color w:val="auto"/>
          <w:kern w:val="0"/>
          <w:szCs w:val="21"/>
          <w:highlight w:val="none"/>
          <w:u w:val="single"/>
        </w:rPr>
        <w:t xml:space="preserve">    （项目名称及编号）       </w:t>
      </w:r>
      <w:r>
        <w:rPr>
          <w:rFonts w:hint="eastAsia" w:ascii="宋体" w:hAnsi="宋体" w:cs="宋体"/>
          <w:color w:val="auto"/>
          <w:kern w:val="0"/>
          <w:szCs w:val="21"/>
          <w:highlight w:val="none"/>
        </w:rPr>
        <w:t>项目中出现拖欠农民工和工人工资情况的，由相关部门从其农民工工资保证金中先予划支。</w:t>
      </w:r>
    </w:p>
    <w:p w14:paraId="7220BAB4">
      <w:pPr>
        <w:numPr>
          <w:ilvl w:val="0"/>
          <w:numId w:val="0"/>
        </w:numPr>
        <w:spacing w:line="360" w:lineRule="auto"/>
        <w:ind w:leftChars="200"/>
        <w:rPr>
          <w:rFonts w:hint="eastAsia"/>
          <w:color w:val="auto"/>
          <w:highlight w:val="none"/>
        </w:rPr>
      </w:pPr>
      <w:r>
        <w:rPr>
          <w:rFonts w:hint="eastAsia" w:ascii="宋体" w:hAnsi="宋体" w:cs="宋体"/>
          <w:color w:val="auto"/>
          <w:kern w:val="0"/>
          <w:szCs w:val="21"/>
          <w:highlight w:val="none"/>
        </w:rPr>
        <w:t>4. 如我方不按时、足额存入农民工工资保证金，采购人有权取消我方承包资格。</w:t>
      </w:r>
    </w:p>
    <w:p w14:paraId="24689AAB">
      <w:pPr>
        <w:numPr>
          <w:ilvl w:val="0"/>
          <w:numId w:val="0"/>
        </w:numPr>
        <w:spacing w:line="360" w:lineRule="auto"/>
        <w:ind w:left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其它未尽事宜按农民工工资保证金现行的有关规定执行。</w:t>
      </w:r>
    </w:p>
    <w:p w14:paraId="06BC60BF">
      <w:pPr>
        <w:pStyle w:val="12"/>
        <w:spacing w:line="360" w:lineRule="auto"/>
        <w:rPr>
          <w:rFonts w:hint="eastAsia" w:ascii="宋体" w:hAnsi="宋体" w:eastAsia="宋体" w:cs="宋体"/>
          <w:b/>
          <w:color w:val="auto"/>
          <w:sz w:val="28"/>
          <w:szCs w:val="28"/>
          <w:highlight w:val="none"/>
        </w:rPr>
      </w:pPr>
    </w:p>
    <w:p w14:paraId="230D6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b/>
          <w:bCs/>
          <w:color w:val="auto"/>
          <w:sz w:val="32"/>
          <w:szCs w:val="32"/>
          <w:highlight w:val="none"/>
        </w:rPr>
      </w:pPr>
      <w:bookmarkStart w:id="183" w:name="_Toc497927084"/>
      <w:bookmarkStart w:id="184" w:name="_Toc28672"/>
      <w:bookmarkStart w:id="185" w:name="_Toc9339"/>
    </w:p>
    <w:p w14:paraId="273D8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b/>
          <w:bCs/>
          <w:color w:val="auto"/>
          <w:sz w:val="32"/>
          <w:szCs w:val="32"/>
          <w:highlight w:val="none"/>
        </w:rPr>
      </w:pPr>
    </w:p>
    <w:p w14:paraId="34C7720E">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5F353C9">
      <w:pPr>
        <w:pStyle w:val="12"/>
        <w:spacing w:line="360" w:lineRule="auto"/>
        <w:ind w:left="2940" w:leftChars="1400" w:firstLine="630" w:firstLineChars="300"/>
        <w:rPr>
          <w:rFonts w:hint="eastAsia" w:ascii="宋体" w:hAnsi="宋体" w:eastAsia="宋体" w:cs="宋体"/>
          <w:color w:val="auto"/>
          <w:highlight w:val="none"/>
        </w:rPr>
      </w:pPr>
    </w:p>
    <w:p w14:paraId="53646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75ED35C">
      <w:pPr>
        <w:pStyle w:val="3"/>
        <w:numPr>
          <w:ilvl w:val="0"/>
          <w:numId w:val="0"/>
        </w:numPr>
        <w:spacing w:line="360" w:lineRule="auto"/>
        <w:rPr>
          <w:rFonts w:hint="eastAsia" w:ascii="宋体" w:hAnsi="宋体" w:eastAsia="宋体" w:cs="宋体"/>
          <w:b/>
          <w:color w:val="auto"/>
          <w:sz w:val="28"/>
          <w:szCs w:val="28"/>
          <w:highlight w:val="none"/>
          <w:lang w:val="en-US" w:eastAsia="zh-CN"/>
        </w:rPr>
      </w:pPr>
    </w:p>
    <w:p w14:paraId="6BDDE98A">
      <w:pPr>
        <w:spacing w:line="360" w:lineRule="auto"/>
        <w:rPr>
          <w:rFonts w:hint="eastAsia" w:ascii="宋体" w:hAnsi="宋体" w:eastAsia="宋体" w:cs="宋体"/>
          <w:b/>
          <w:color w:val="auto"/>
          <w:sz w:val="28"/>
          <w:szCs w:val="28"/>
          <w:highlight w:val="none"/>
          <w:lang w:val="en-US" w:eastAsia="zh-CN"/>
        </w:rPr>
      </w:pPr>
    </w:p>
    <w:p w14:paraId="2B28A0B8">
      <w:pPr>
        <w:spacing w:line="360" w:lineRule="auto"/>
        <w:rPr>
          <w:rFonts w:hint="eastAsia" w:ascii="宋体" w:hAnsi="宋体" w:eastAsia="宋体" w:cs="宋体"/>
          <w:b/>
          <w:color w:val="auto"/>
          <w:sz w:val="28"/>
          <w:szCs w:val="28"/>
          <w:highlight w:val="none"/>
          <w:lang w:val="en-US" w:eastAsia="zh-CN"/>
        </w:rPr>
      </w:pPr>
    </w:p>
    <w:p w14:paraId="594CE9D7">
      <w:pPr>
        <w:widowControl w:val="0"/>
        <w:numPr>
          <w:ilvl w:val="0"/>
          <w:numId w:val="0"/>
        </w:numPr>
        <w:spacing w:line="360" w:lineRule="auto"/>
        <w:jc w:val="both"/>
        <w:rPr>
          <w:rFonts w:hint="eastAsia"/>
          <w:color w:val="auto"/>
          <w:highlight w:val="none"/>
        </w:rPr>
      </w:pPr>
    </w:p>
    <w:p w14:paraId="7AA83BDC">
      <w:pPr>
        <w:widowControl w:val="0"/>
        <w:numPr>
          <w:ilvl w:val="0"/>
          <w:numId w:val="0"/>
        </w:numPr>
        <w:spacing w:line="360" w:lineRule="auto"/>
        <w:jc w:val="both"/>
        <w:rPr>
          <w:rFonts w:hint="eastAsia"/>
          <w:color w:val="auto"/>
          <w:highlight w:val="none"/>
        </w:rPr>
      </w:pPr>
    </w:p>
    <w:p w14:paraId="46E27B24">
      <w:pPr>
        <w:widowControl w:val="0"/>
        <w:numPr>
          <w:ilvl w:val="0"/>
          <w:numId w:val="0"/>
        </w:numPr>
        <w:spacing w:line="360" w:lineRule="auto"/>
        <w:jc w:val="both"/>
        <w:rPr>
          <w:rFonts w:hint="eastAsia"/>
          <w:color w:val="auto"/>
          <w:highlight w:val="none"/>
        </w:rPr>
      </w:pPr>
    </w:p>
    <w:p w14:paraId="1F457820">
      <w:pPr>
        <w:widowControl w:val="0"/>
        <w:numPr>
          <w:ilvl w:val="0"/>
          <w:numId w:val="0"/>
        </w:numPr>
        <w:spacing w:line="360" w:lineRule="auto"/>
        <w:jc w:val="both"/>
        <w:rPr>
          <w:rFonts w:hint="eastAsia"/>
          <w:color w:val="auto"/>
          <w:highlight w:val="none"/>
        </w:rPr>
      </w:pPr>
    </w:p>
    <w:p w14:paraId="1FCF8BE4">
      <w:pPr>
        <w:widowControl w:val="0"/>
        <w:numPr>
          <w:ilvl w:val="0"/>
          <w:numId w:val="0"/>
        </w:numPr>
        <w:spacing w:line="360" w:lineRule="auto"/>
        <w:jc w:val="both"/>
        <w:rPr>
          <w:rFonts w:hint="eastAsia"/>
          <w:color w:val="auto"/>
          <w:highlight w:val="none"/>
        </w:rPr>
      </w:pPr>
    </w:p>
    <w:p w14:paraId="35A8A510">
      <w:pPr>
        <w:widowControl w:val="0"/>
        <w:numPr>
          <w:ilvl w:val="0"/>
          <w:numId w:val="0"/>
        </w:numPr>
        <w:spacing w:line="360" w:lineRule="auto"/>
        <w:jc w:val="both"/>
        <w:rPr>
          <w:rFonts w:hint="eastAsia"/>
          <w:color w:val="auto"/>
          <w:highlight w:val="none"/>
        </w:rPr>
      </w:pPr>
    </w:p>
    <w:p w14:paraId="27EC1142">
      <w:pPr>
        <w:widowControl w:val="0"/>
        <w:numPr>
          <w:ilvl w:val="0"/>
          <w:numId w:val="0"/>
        </w:numPr>
        <w:spacing w:line="360" w:lineRule="auto"/>
        <w:jc w:val="both"/>
        <w:rPr>
          <w:rFonts w:hint="eastAsia"/>
          <w:color w:val="auto"/>
          <w:highlight w:val="none"/>
        </w:rPr>
      </w:pPr>
    </w:p>
    <w:p w14:paraId="12A2C1B3">
      <w:pPr>
        <w:widowControl w:val="0"/>
        <w:numPr>
          <w:ilvl w:val="0"/>
          <w:numId w:val="0"/>
        </w:numPr>
        <w:spacing w:line="360" w:lineRule="auto"/>
        <w:jc w:val="both"/>
        <w:rPr>
          <w:rFonts w:hint="eastAsia"/>
          <w:color w:val="auto"/>
          <w:highlight w:val="none"/>
        </w:rPr>
      </w:pPr>
    </w:p>
    <w:p w14:paraId="44EEA390">
      <w:pPr>
        <w:widowControl w:val="0"/>
        <w:numPr>
          <w:ilvl w:val="0"/>
          <w:numId w:val="0"/>
        </w:numPr>
        <w:spacing w:line="360" w:lineRule="auto"/>
        <w:jc w:val="both"/>
        <w:rPr>
          <w:rFonts w:hint="eastAsia"/>
          <w:color w:val="auto"/>
          <w:highlight w:val="none"/>
        </w:rPr>
      </w:pPr>
    </w:p>
    <w:p w14:paraId="0E8BE44B">
      <w:pPr>
        <w:widowControl w:val="0"/>
        <w:numPr>
          <w:ilvl w:val="0"/>
          <w:numId w:val="0"/>
        </w:numPr>
        <w:spacing w:line="360" w:lineRule="auto"/>
        <w:jc w:val="both"/>
        <w:rPr>
          <w:rFonts w:hint="eastAsia"/>
          <w:color w:val="auto"/>
          <w:highlight w:val="none"/>
        </w:rPr>
      </w:pPr>
    </w:p>
    <w:p w14:paraId="526FB96A">
      <w:pPr>
        <w:spacing w:line="360" w:lineRule="auto"/>
        <w:rPr>
          <w:rFonts w:hint="eastAsia"/>
          <w:color w:val="auto"/>
          <w:highlight w:val="none"/>
        </w:rPr>
      </w:pPr>
    </w:p>
    <w:p w14:paraId="2E887F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183"/>
      <w:bookmarkEnd w:id="184"/>
      <w:bookmarkEnd w:id="185"/>
    </w:p>
    <w:p w14:paraId="5B179265">
      <w:pPr>
        <w:spacing w:line="360" w:lineRule="auto"/>
        <w:ind w:firstLine="420" w:firstLineChars="200"/>
        <w:rPr>
          <w:rFonts w:hint="eastAsia" w:ascii="宋体" w:hAnsi="宋体" w:cs="宋体"/>
          <w:color w:val="auto"/>
          <w:sz w:val="21"/>
          <w:szCs w:val="21"/>
          <w:highlight w:val="none"/>
          <w:lang w:val="en-US" w:eastAsia="zh-CN"/>
        </w:rPr>
      </w:pPr>
    </w:p>
    <w:p w14:paraId="10BDC437">
      <w:pPr>
        <w:spacing w:line="360" w:lineRule="auto"/>
        <w:rPr>
          <w:rFonts w:hint="eastAsia" w:ascii="宋体" w:hAnsi="宋体" w:cs="宋体"/>
          <w:color w:val="auto"/>
          <w:sz w:val="21"/>
          <w:szCs w:val="21"/>
          <w:highlight w:val="none"/>
          <w:lang w:val="en-US" w:eastAsia="zh-CN"/>
        </w:rPr>
      </w:pPr>
    </w:p>
    <w:p w14:paraId="618F4ACD">
      <w:pPr>
        <w:spacing w:line="360" w:lineRule="auto"/>
        <w:rPr>
          <w:rFonts w:hint="eastAsia" w:ascii="宋体" w:hAnsi="宋体" w:cs="宋体"/>
          <w:color w:val="auto"/>
          <w:sz w:val="21"/>
          <w:szCs w:val="21"/>
          <w:highlight w:val="none"/>
          <w:lang w:val="en-US" w:eastAsia="zh-CN"/>
        </w:rPr>
      </w:pPr>
    </w:p>
    <w:p w14:paraId="616B8A3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79653FE4">
      <w:pPr>
        <w:spacing w:line="360" w:lineRule="auto"/>
        <w:rPr>
          <w:rFonts w:hint="eastAsia" w:ascii="宋体" w:hAnsi="宋体" w:cs="宋体"/>
          <w:color w:val="auto"/>
          <w:sz w:val="21"/>
          <w:szCs w:val="21"/>
          <w:highlight w:val="none"/>
          <w:lang w:val="en-US" w:eastAsia="zh-CN"/>
        </w:rPr>
      </w:pPr>
    </w:p>
    <w:p w14:paraId="0349994D">
      <w:pPr>
        <w:spacing w:line="360" w:lineRule="auto"/>
        <w:rPr>
          <w:rFonts w:hint="eastAsia" w:ascii="宋体" w:hAnsi="宋体" w:cs="宋体"/>
          <w:color w:val="auto"/>
          <w:sz w:val="21"/>
          <w:szCs w:val="21"/>
          <w:highlight w:val="none"/>
          <w:lang w:val="en-US" w:eastAsia="zh-CN"/>
        </w:rPr>
      </w:pPr>
    </w:p>
    <w:p w14:paraId="4CF591EC">
      <w:pPr>
        <w:spacing w:line="360" w:lineRule="auto"/>
        <w:rPr>
          <w:rFonts w:hint="eastAsia" w:ascii="宋体" w:hAnsi="宋体" w:cs="宋体"/>
          <w:color w:val="auto"/>
          <w:sz w:val="21"/>
          <w:szCs w:val="21"/>
          <w:highlight w:val="none"/>
          <w:lang w:val="en-US" w:eastAsia="zh-CN"/>
        </w:rPr>
      </w:pPr>
    </w:p>
    <w:p w14:paraId="113241F1">
      <w:pPr>
        <w:spacing w:line="360" w:lineRule="auto"/>
        <w:rPr>
          <w:rFonts w:hint="eastAsia" w:ascii="宋体" w:hAnsi="宋体" w:cs="宋体"/>
          <w:color w:val="auto"/>
          <w:sz w:val="21"/>
          <w:szCs w:val="21"/>
          <w:highlight w:val="none"/>
          <w:lang w:val="en-US" w:eastAsia="zh-CN"/>
        </w:rPr>
      </w:pPr>
    </w:p>
    <w:p w14:paraId="368166BE">
      <w:pPr>
        <w:spacing w:line="360" w:lineRule="auto"/>
        <w:rPr>
          <w:rFonts w:hint="eastAsia" w:ascii="宋体" w:hAnsi="宋体" w:cs="宋体"/>
          <w:color w:val="auto"/>
          <w:sz w:val="21"/>
          <w:szCs w:val="21"/>
          <w:highlight w:val="none"/>
          <w:lang w:val="en-US" w:eastAsia="zh-CN"/>
        </w:rPr>
      </w:pPr>
    </w:p>
    <w:p w14:paraId="4A680401">
      <w:pPr>
        <w:spacing w:line="360" w:lineRule="auto"/>
        <w:rPr>
          <w:rFonts w:hint="eastAsia" w:ascii="宋体" w:hAnsi="宋体" w:cs="宋体"/>
          <w:color w:val="auto"/>
          <w:sz w:val="21"/>
          <w:szCs w:val="21"/>
          <w:highlight w:val="none"/>
          <w:lang w:val="en-US" w:eastAsia="zh-CN"/>
        </w:rPr>
      </w:pPr>
    </w:p>
    <w:p w14:paraId="52120F1D">
      <w:pPr>
        <w:spacing w:line="360" w:lineRule="auto"/>
        <w:rPr>
          <w:rFonts w:hint="eastAsia" w:ascii="宋体" w:hAnsi="宋体" w:cs="宋体"/>
          <w:color w:val="auto"/>
          <w:sz w:val="21"/>
          <w:szCs w:val="21"/>
          <w:highlight w:val="none"/>
          <w:lang w:val="en-US" w:eastAsia="zh-CN"/>
        </w:rPr>
      </w:pPr>
    </w:p>
    <w:p w14:paraId="2DDE6A2C">
      <w:pPr>
        <w:spacing w:line="360" w:lineRule="auto"/>
        <w:rPr>
          <w:rFonts w:hint="eastAsia" w:ascii="宋体" w:hAnsi="宋体" w:cs="宋体"/>
          <w:color w:val="auto"/>
          <w:sz w:val="21"/>
          <w:szCs w:val="21"/>
          <w:highlight w:val="none"/>
          <w:lang w:val="en-US" w:eastAsia="zh-CN"/>
        </w:rPr>
      </w:pPr>
    </w:p>
    <w:p w14:paraId="0E5B1A81">
      <w:pPr>
        <w:spacing w:line="360" w:lineRule="auto"/>
        <w:rPr>
          <w:rFonts w:hint="eastAsia" w:ascii="宋体" w:hAnsi="宋体" w:cs="宋体"/>
          <w:color w:val="auto"/>
          <w:sz w:val="21"/>
          <w:szCs w:val="21"/>
          <w:highlight w:val="none"/>
          <w:lang w:val="en-US" w:eastAsia="zh-CN"/>
        </w:rPr>
      </w:pPr>
    </w:p>
    <w:p w14:paraId="5139E6BE">
      <w:pPr>
        <w:spacing w:line="360" w:lineRule="auto"/>
        <w:rPr>
          <w:rFonts w:hint="eastAsia" w:ascii="宋体" w:hAnsi="宋体" w:cs="宋体"/>
          <w:color w:val="auto"/>
          <w:sz w:val="21"/>
          <w:szCs w:val="21"/>
          <w:highlight w:val="none"/>
          <w:lang w:val="en-US" w:eastAsia="zh-CN"/>
        </w:rPr>
      </w:pPr>
    </w:p>
    <w:p w14:paraId="43BB41D2">
      <w:pPr>
        <w:spacing w:line="360" w:lineRule="auto"/>
        <w:rPr>
          <w:rFonts w:hint="eastAsia" w:ascii="宋体" w:hAnsi="宋体" w:cs="宋体"/>
          <w:color w:val="auto"/>
          <w:sz w:val="21"/>
          <w:szCs w:val="21"/>
          <w:highlight w:val="none"/>
          <w:lang w:val="en-US" w:eastAsia="zh-CN"/>
        </w:rPr>
      </w:pPr>
    </w:p>
    <w:p w14:paraId="3E63B3B8">
      <w:pPr>
        <w:spacing w:line="360" w:lineRule="auto"/>
        <w:rPr>
          <w:rFonts w:hint="eastAsia" w:ascii="宋体" w:hAnsi="宋体" w:cs="宋体"/>
          <w:color w:val="auto"/>
          <w:sz w:val="21"/>
          <w:szCs w:val="21"/>
          <w:highlight w:val="none"/>
          <w:lang w:val="en-US" w:eastAsia="zh-CN"/>
        </w:rPr>
      </w:pPr>
    </w:p>
    <w:p w14:paraId="75830C38">
      <w:pPr>
        <w:spacing w:line="360" w:lineRule="auto"/>
        <w:rPr>
          <w:rFonts w:hint="eastAsia" w:ascii="宋体" w:hAnsi="宋体" w:cs="宋体"/>
          <w:color w:val="auto"/>
          <w:sz w:val="21"/>
          <w:szCs w:val="21"/>
          <w:highlight w:val="none"/>
          <w:lang w:val="en-US" w:eastAsia="zh-CN"/>
        </w:rPr>
      </w:pPr>
    </w:p>
    <w:p w14:paraId="39F256A1">
      <w:pPr>
        <w:spacing w:line="360" w:lineRule="auto"/>
        <w:rPr>
          <w:rFonts w:hint="eastAsia" w:ascii="宋体" w:hAnsi="宋体" w:cs="宋体"/>
          <w:color w:val="auto"/>
          <w:sz w:val="21"/>
          <w:szCs w:val="21"/>
          <w:highlight w:val="none"/>
          <w:lang w:val="en-US" w:eastAsia="zh-CN"/>
        </w:rPr>
      </w:pPr>
    </w:p>
    <w:p w14:paraId="569FB64E">
      <w:pPr>
        <w:spacing w:line="360" w:lineRule="auto"/>
        <w:rPr>
          <w:rFonts w:hint="eastAsia" w:ascii="宋体" w:hAnsi="宋体" w:cs="宋体"/>
          <w:color w:val="auto"/>
          <w:sz w:val="21"/>
          <w:szCs w:val="21"/>
          <w:highlight w:val="none"/>
          <w:lang w:val="en-US" w:eastAsia="zh-CN"/>
        </w:rPr>
      </w:pPr>
    </w:p>
    <w:p w14:paraId="4E3827CB">
      <w:pPr>
        <w:spacing w:line="360" w:lineRule="auto"/>
        <w:rPr>
          <w:rFonts w:hint="eastAsia" w:ascii="宋体" w:hAnsi="宋体" w:cs="宋体"/>
          <w:color w:val="auto"/>
          <w:sz w:val="21"/>
          <w:szCs w:val="21"/>
          <w:highlight w:val="none"/>
          <w:lang w:val="en-US" w:eastAsia="zh-CN"/>
        </w:rPr>
      </w:pPr>
    </w:p>
    <w:p w14:paraId="68A24E5A">
      <w:pPr>
        <w:spacing w:line="360" w:lineRule="auto"/>
        <w:rPr>
          <w:rFonts w:hint="eastAsia" w:ascii="宋体" w:hAnsi="宋体" w:cs="宋体"/>
          <w:color w:val="auto"/>
          <w:sz w:val="21"/>
          <w:szCs w:val="21"/>
          <w:highlight w:val="none"/>
          <w:lang w:val="en-US" w:eastAsia="zh-CN"/>
        </w:rPr>
      </w:pPr>
    </w:p>
    <w:p w14:paraId="05A60533">
      <w:pPr>
        <w:spacing w:line="360" w:lineRule="auto"/>
        <w:rPr>
          <w:rFonts w:hint="eastAsia" w:ascii="宋体" w:hAnsi="宋体" w:cs="宋体"/>
          <w:color w:val="auto"/>
          <w:sz w:val="21"/>
          <w:szCs w:val="21"/>
          <w:highlight w:val="none"/>
          <w:lang w:val="en-US" w:eastAsia="zh-CN"/>
        </w:rPr>
      </w:pPr>
    </w:p>
    <w:p w14:paraId="2B1EF6A3">
      <w:pPr>
        <w:spacing w:line="360" w:lineRule="auto"/>
        <w:rPr>
          <w:rFonts w:hint="eastAsia" w:ascii="宋体" w:hAnsi="宋体" w:cs="宋体"/>
          <w:color w:val="auto"/>
          <w:sz w:val="21"/>
          <w:szCs w:val="21"/>
          <w:highlight w:val="none"/>
          <w:lang w:val="en-US" w:eastAsia="zh-CN"/>
        </w:rPr>
      </w:pPr>
    </w:p>
    <w:p w14:paraId="1FD55D82">
      <w:pPr>
        <w:spacing w:line="360" w:lineRule="auto"/>
        <w:rPr>
          <w:rFonts w:hint="eastAsia" w:ascii="宋体" w:hAnsi="宋体" w:cs="宋体"/>
          <w:color w:val="auto"/>
          <w:sz w:val="21"/>
          <w:szCs w:val="21"/>
          <w:highlight w:val="none"/>
          <w:lang w:val="en-US" w:eastAsia="zh-CN"/>
        </w:rPr>
      </w:pPr>
    </w:p>
    <w:p w14:paraId="6E9B578E">
      <w:pPr>
        <w:spacing w:line="360" w:lineRule="auto"/>
        <w:rPr>
          <w:rFonts w:hint="eastAsia" w:ascii="宋体" w:hAnsi="宋体" w:cs="宋体"/>
          <w:color w:val="auto"/>
          <w:sz w:val="21"/>
          <w:szCs w:val="21"/>
          <w:highlight w:val="none"/>
          <w:lang w:val="en-US" w:eastAsia="zh-CN"/>
        </w:rPr>
      </w:pPr>
    </w:p>
    <w:p w14:paraId="2E3FF51E">
      <w:pPr>
        <w:spacing w:line="360" w:lineRule="auto"/>
        <w:rPr>
          <w:rFonts w:hint="eastAsia" w:ascii="宋体" w:hAnsi="宋体" w:cs="宋体"/>
          <w:color w:val="auto"/>
          <w:sz w:val="21"/>
          <w:szCs w:val="21"/>
          <w:highlight w:val="none"/>
          <w:lang w:val="en-US" w:eastAsia="zh-CN"/>
        </w:rPr>
      </w:pPr>
    </w:p>
    <w:p w14:paraId="4530862F">
      <w:pPr>
        <w:spacing w:line="360" w:lineRule="auto"/>
        <w:rPr>
          <w:rFonts w:hint="eastAsia" w:ascii="宋体" w:hAnsi="宋体" w:cs="宋体"/>
          <w:color w:val="auto"/>
          <w:sz w:val="21"/>
          <w:szCs w:val="21"/>
          <w:highlight w:val="none"/>
          <w:lang w:val="en-US" w:eastAsia="zh-CN"/>
        </w:rPr>
      </w:pPr>
    </w:p>
    <w:p w14:paraId="5BA6EAE4">
      <w:pPr>
        <w:spacing w:line="360" w:lineRule="auto"/>
        <w:rPr>
          <w:rFonts w:hint="eastAsia" w:ascii="宋体" w:hAnsi="宋体" w:cs="宋体"/>
          <w:color w:val="auto"/>
          <w:sz w:val="21"/>
          <w:szCs w:val="21"/>
          <w:highlight w:val="none"/>
          <w:lang w:val="en-US" w:eastAsia="zh-CN"/>
        </w:rPr>
      </w:pPr>
    </w:p>
    <w:p w14:paraId="406814C4">
      <w:pPr>
        <w:spacing w:line="360" w:lineRule="auto"/>
        <w:rPr>
          <w:rFonts w:hint="eastAsia" w:ascii="宋体" w:hAnsi="宋体" w:cs="宋体"/>
          <w:color w:val="auto"/>
          <w:sz w:val="21"/>
          <w:szCs w:val="21"/>
          <w:highlight w:val="none"/>
          <w:lang w:val="en-US" w:eastAsia="zh-CN"/>
        </w:rPr>
      </w:pPr>
    </w:p>
    <w:p w14:paraId="6D1F72D1">
      <w:pPr>
        <w:spacing w:line="360" w:lineRule="auto"/>
        <w:rPr>
          <w:rFonts w:hint="eastAsia" w:ascii="宋体" w:hAnsi="宋体" w:cs="宋体"/>
          <w:color w:val="auto"/>
          <w:sz w:val="21"/>
          <w:szCs w:val="21"/>
          <w:highlight w:val="none"/>
          <w:lang w:val="en-US" w:eastAsia="zh-CN"/>
        </w:rPr>
      </w:pPr>
    </w:p>
    <w:p w14:paraId="500A97E7">
      <w:pPr>
        <w:spacing w:line="360" w:lineRule="auto"/>
        <w:rPr>
          <w:rFonts w:hint="eastAsia" w:ascii="宋体" w:hAnsi="宋体" w:cs="宋体"/>
          <w:color w:val="auto"/>
          <w:sz w:val="21"/>
          <w:szCs w:val="21"/>
          <w:highlight w:val="none"/>
          <w:lang w:val="en-US" w:eastAsia="zh-CN"/>
        </w:rPr>
      </w:pPr>
    </w:p>
    <w:p w14:paraId="3BA5E59C">
      <w:pPr>
        <w:spacing w:line="360" w:lineRule="auto"/>
        <w:rPr>
          <w:rFonts w:hint="eastAsia" w:ascii="宋体" w:hAnsi="宋体" w:cs="宋体"/>
          <w:color w:val="auto"/>
          <w:sz w:val="21"/>
          <w:szCs w:val="21"/>
          <w:highlight w:val="none"/>
          <w:lang w:val="en-US" w:eastAsia="zh-CN"/>
        </w:rPr>
      </w:pPr>
    </w:p>
    <w:p w14:paraId="2C36C0A4">
      <w:pPr>
        <w:pStyle w:val="12"/>
        <w:numPr>
          <w:ilvl w:val="0"/>
          <w:numId w:val="0"/>
        </w:numPr>
        <w:spacing w:line="360" w:lineRule="auto"/>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.施工组织设计方案</w:t>
      </w:r>
      <w:r>
        <w:rPr>
          <w:rFonts w:hint="eastAsia" w:ascii="宋体" w:hAnsi="宋体" w:eastAsia="宋体" w:cs="宋体"/>
          <w:b/>
          <w:bCs/>
          <w:iCs/>
          <w:color w:val="auto"/>
          <w:kern w:val="2"/>
          <w:sz w:val="28"/>
          <w:szCs w:val="28"/>
          <w:highlight w:val="none"/>
          <w:lang w:val="en-US" w:eastAsia="zh-CN" w:bidi="ar-SA"/>
        </w:rPr>
        <w:t>（如有，请提供）</w:t>
      </w:r>
      <w:r>
        <w:rPr>
          <w:rFonts w:hint="eastAsia" w:ascii="宋体" w:hAnsi="宋体" w:eastAsia="宋体" w:cs="宋体"/>
          <w:b/>
          <w:color w:val="auto"/>
          <w:sz w:val="28"/>
          <w:szCs w:val="28"/>
          <w:highlight w:val="none"/>
        </w:rPr>
        <w:t>；</w:t>
      </w:r>
    </w:p>
    <w:p w14:paraId="556DF943">
      <w:pPr>
        <w:snapToGrid w:val="0"/>
        <w:spacing w:line="360" w:lineRule="auto"/>
        <w:jc w:val="center"/>
        <w:outlineLvl w:val="4"/>
        <w:rPr>
          <w:rFonts w:hint="eastAsia" w:ascii="宋体" w:hAnsi="宋体" w:cs="宋体"/>
          <w:b/>
          <w:color w:val="auto"/>
          <w:sz w:val="24"/>
          <w:szCs w:val="24"/>
          <w:highlight w:val="none"/>
          <w:lang w:val="en-US" w:eastAsia="zh-CN"/>
        </w:rPr>
      </w:pPr>
    </w:p>
    <w:p w14:paraId="504F467D">
      <w:pPr>
        <w:snapToGrid w:val="0"/>
        <w:spacing w:line="360" w:lineRule="auto"/>
        <w:jc w:val="center"/>
        <w:outlineLvl w:val="4"/>
        <w:rPr>
          <w:rFonts w:hint="eastAsia" w:ascii="宋体" w:hAnsi="宋体" w:eastAsia="宋体" w:cs="宋体"/>
          <w:b/>
          <w:color w:val="auto"/>
          <w:sz w:val="28"/>
          <w:szCs w:val="28"/>
          <w:highlight w:val="none"/>
          <w:lang w:eastAsia="zh-CN"/>
        </w:rPr>
      </w:pPr>
      <w:r>
        <w:rPr>
          <w:rFonts w:hint="eastAsia" w:ascii="宋体" w:hAnsi="宋体" w:cs="宋体"/>
          <w:b/>
          <w:color w:val="auto"/>
          <w:sz w:val="24"/>
          <w:szCs w:val="24"/>
          <w:highlight w:val="none"/>
          <w:lang w:val="en-US" w:eastAsia="zh-CN"/>
        </w:rPr>
        <w:t>施工组织设计方案</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格式自拟</w:t>
      </w:r>
      <w:r>
        <w:rPr>
          <w:rFonts w:hint="eastAsia" w:ascii="宋体" w:hAnsi="宋体" w:cs="宋体"/>
          <w:b/>
          <w:color w:val="auto"/>
          <w:sz w:val="24"/>
          <w:szCs w:val="24"/>
          <w:highlight w:val="none"/>
          <w:lang w:eastAsia="zh-CN"/>
        </w:rPr>
        <w:t>）</w:t>
      </w:r>
    </w:p>
    <w:p w14:paraId="191F8DA3">
      <w:pPr>
        <w:snapToGrid w:val="0"/>
        <w:spacing w:line="360" w:lineRule="auto"/>
        <w:jc w:val="center"/>
        <w:outlineLvl w:val="4"/>
        <w:rPr>
          <w:rFonts w:hint="eastAsia" w:ascii="宋体" w:hAnsi="宋体" w:cs="宋体"/>
          <w:b/>
          <w:color w:val="auto"/>
          <w:sz w:val="28"/>
          <w:szCs w:val="28"/>
          <w:highlight w:val="none"/>
        </w:rPr>
      </w:pPr>
    </w:p>
    <w:p w14:paraId="5A74F9EA">
      <w:pPr>
        <w:snapToGrid w:val="0"/>
        <w:spacing w:line="360" w:lineRule="auto"/>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由供应商根据工程量清单、评审办法及工程施工内容等情况自行编制</w:t>
      </w:r>
      <w:r>
        <w:rPr>
          <w:rFonts w:hint="eastAsia" w:ascii="宋体" w:hAnsi="宋体" w:cs="宋体"/>
          <w:b/>
          <w:color w:val="auto"/>
          <w:sz w:val="28"/>
          <w:szCs w:val="28"/>
          <w:highlight w:val="none"/>
        </w:rPr>
        <w:t>）</w:t>
      </w:r>
    </w:p>
    <w:p w14:paraId="54513F62">
      <w:pPr>
        <w:pStyle w:val="36"/>
        <w:spacing w:line="360" w:lineRule="auto"/>
        <w:rPr>
          <w:rFonts w:hint="eastAsia" w:ascii="宋体" w:hAnsi="宋体" w:eastAsia="宋体" w:cs="宋体"/>
          <w:color w:val="auto"/>
          <w:highlight w:val="none"/>
        </w:rPr>
      </w:pPr>
    </w:p>
    <w:p w14:paraId="36523617">
      <w:pPr>
        <w:pStyle w:val="7"/>
        <w:widowControl w:val="0"/>
        <w:numPr>
          <w:ilvl w:val="0"/>
          <w:numId w:val="0"/>
        </w:numPr>
        <w:spacing w:line="360" w:lineRule="auto"/>
        <w:jc w:val="both"/>
        <w:rPr>
          <w:rFonts w:hint="eastAsia"/>
          <w:color w:val="auto"/>
          <w:highlight w:val="none"/>
        </w:rPr>
      </w:pPr>
    </w:p>
    <w:p w14:paraId="4FE20BFB">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C41C079">
      <w:pPr>
        <w:spacing w:line="360" w:lineRule="auto"/>
        <w:ind w:firstLine="1470" w:firstLineChars="7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745689B">
      <w:pPr>
        <w:pStyle w:val="9"/>
        <w:rPr>
          <w:rFonts w:hint="eastAsia" w:ascii="宋体" w:hAnsi="宋体" w:eastAsia="宋体" w:cs="宋体"/>
          <w:color w:val="auto"/>
          <w:highlight w:val="none"/>
          <w:u w:val="single"/>
        </w:rPr>
      </w:pPr>
    </w:p>
    <w:p w14:paraId="320CE4D6">
      <w:pPr>
        <w:pStyle w:val="9"/>
        <w:rPr>
          <w:rFonts w:hint="eastAsia" w:ascii="宋体" w:hAnsi="宋体" w:eastAsia="宋体" w:cs="宋体"/>
          <w:color w:val="auto"/>
          <w:highlight w:val="none"/>
          <w:u w:val="single"/>
        </w:rPr>
      </w:pPr>
    </w:p>
    <w:p w14:paraId="65F33FE6">
      <w:pPr>
        <w:pStyle w:val="9"/>
        <w:rPr>
          <w:rFonts w:hint="eastAsia" w:ascii="宋体" w:hAnsi="宋体" w:eastAsia="宋体" w:cs="宋体"/>
          <w:color w:val="auto"/>
          <w:highlight w:val="none"/>
          <w:u w:val="single"/>
        </w:rPr>
      </w:pPr>
    </w:p>
    <w:p w14:paraId="0DCF7E07">
      <w:pPr>
        <w:pStyle w:val="9"/>
        <w:rPr>
          <w:rFonts w:hint="eastAsia" w:ascii="宋体" w:hAnsi="宋体" w:eastAsia="宋体" w:cs="宋体"/>
          <w:color w:val="auto"/>
          <w:highlight w:val="none"/>
          <w:u w:val="single"/>
        </w:rPr>
      </w:pPr>
    </w:p>
    <w:p w14:paraId="436B9C26">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2.供应商2022年1月1日以来完成或在建的类似项目业绩，以中标(成交)通知书或签订的合同为准，并能清晰反映项目的名称、采购内容、采购金额、采购时间）</w:t>
      </w:r>
      <w:r>
        <w:rPr>
          <w:rFonts w:hint="eastAsia" w:ascii="宋体" w:hAnsi="宋体" w:eastAsia="宋体" w:cs="宋体"/>
          <w:b/>
          <w:bCs/>
          <w:iCs/>
          <w:color w:val="auto"/>
          <w:kern w:val="2"/>
          <w:sz w:val="28"/>
          <w:szCs w:val="28"/>
          <w:highlight w:val="none"/>
          <w:lang w:val="en-US" w:eastAsia="zh-CN" w:bidi="ar-SA"/>
        </w:rPr>
        <w:t>（如有，请提供）；</w:t>
      </w:r>
    </w:p>
    <w:p w14:paraId="17F739BD">
      <w:pPr>
        <w:spacing w:line="360" w:lineRule="auto"/>
        <w:ind w:firstLine="420" w:firstLineChars="200"/>
        <w:rPr>
          <w:rFonts w:hint="eastAsia" w:ascii="宋体" w:hAnsi="宋体" w:eastAsia="宋体" w:cs="宋体"/>
          <w:color w:val="auto"/>
          <w:sz w:val="21"/>
          <w:szCs w:val="21"/>
          <w:highlight w:val="none"/>
          <w:lang w:val="en-US" w:eastAsia="zh-CN"/>
        </w:rPr>
      </w:pPr>
    </w:p>
    <w:p w14:paraId="217F400E">
      <w:pPr>
        <w:pStyle w:val="9"/>
        <w:spacing w:line="360" w:lineRule="auto"/>
        <w:rPr>
          <w:rFonts w:hint="eastAsia" w:ascii="宋体" w:hAnsi="宋体" w:eastAsia="宋体" w:cs="宋体"/>
          <w:color w:val="auto"/>
          <w:sz w:val="21"/>
          <w:szCs w:val="21"/>
          <w:highlight w:val="none"/>
          <w:lang w:val="en-US" w:eastAsia="zh-CN"/>
        </w:rPr>
      </w:pPr>
    </w:p>
    <w:p w14:paraId="114B0F97">
      <w:pPr>
        <w:spacing w:line="360" w:lineRule="auto"/>
        <w:rPr>
          <w:rFonts w:hint="eastAsia" w:ascii="宋体" w:hAnsi="宋体" w:eastAsia="宋体" w:cs="宋体"/>
          <w:color w:val="auto"/>
          <w:sz w:val="21"/>
          <w:szCs w:val="21"/>
          <w:highlight w:val="none"/>
          <w:lang w:val="en-US" w:eastAsia="zh-CN"/>
        </w:rPr>
      </w:pPr>
    </w:p>
    <w:p w14:paraId="62017916">
      <w:pPr>
        <w:spacing w:line="360" w:lineRule="auto"/>
        <w:rPr>
          <w:rFonts w:hint="eastAsia" w:ascii="宋体" w:hAnsi="宋体" w:eastAsia="宋体" w:cs="宋体"/>
          <w:color w:val="auto"/>
          <w:sz w:val="21"/>
          <w:szCs w:val="21"/>
          <w:highlight w:val="none"/>
          <w:lang w:val="en-US" w:eastAsia="zh-CN"/>
        </w:rPr>
      </w:pPr>
    </w:p>
    <w:p w14:paraId="54360E5B">
      <w:pPr>
        <w:spacing w:line="360" w:lineRule="auto"/>
        <w:rPr>
          <w:rFonts w:hint="eastAsia" w:ascii="宋体" w:hAnsi="宋体" w:cs="宋体"/>
          <w:b/>
          <w:bCs/>
          <w:iCs/>
          <w:color w:val="auto"/>
          <w:sz w:val="28"/>
          <w:szCs w:val="28"/>
          <w:highlight w:val="none"/>
          <w:lang w:val="en-US" w:eastAsia="zh-CN"/>
        </w:rPr>
      </w:pPr>
      <w:r>
        <w:rPr>
          <w:rFonts w:hint="eastAsia" w:ascii="宋体" w:hAnsi="宋体" w:cs="宋体"/>
          <w:b/>
          <w:bCs/>
          <w:iCs/>
          <w:color w:val="auto"/>
          <w:sz w:val="28"/>
          <w:szCs w:val="28"/>
          <w:highlight w:val="none"/>
          <w:lang w:val="en-US" w:eastAsia="zh-CN"/>
        </w:rPr>
        <w:t>3.供应商</w:t>
      </w:r>
      <w:r>
        <w:rPr>
          <w:rFonts w:hint="eastAsia" w:ascii="宋体" w:hAnsi="宋体" w:cs="宋体"/>
          <w:b/>
          <w:bCs/>
          <w:iCs/>
          <w:color w:val="auto"/>
          <w:sz w:val="28"/>
          <w:szCs w:val="28"/>
          <w:highlight w:val="none"/>
        </w:rPr>
        <w:t>202</w:t>
      </w:r>
      <w:r>
        <w:rPr>
          <w:rFonts w:hint="eastAsia" w:ascii="宋体" w:hAnsi="宋体" w:cs="宋体"/>
          <w:b/>
          <w:bCs/>
          <w:iCs/>
          <w:color w:val="auto"/>
          <w:sz w:val="28"/>
          <w:szCs w:val="28"/>
          <w:highlight w:val="none"/>
          <w:lang w:val="en-US" w:eastAsia="zh-CN"/>
        </w:rPr>
        <w:t>2年1月1日以来</w:t>
      </w:r>
      <w:r>
        <w:rPr>
          <w:rFonts w:hint="eastAsia" w:ascii="宋体" w:hAnsi="宋体" w:cs="宋体"/>
          <w:b/>
          <w:bCs/>
          <w:iCs/>
          <w:color w:val="auto"/>
          <w:sz w:val="28"/>
          <w:szCs w:val="28"/>
          <w:highlight w:val="none"/>
        </w:rPr>
        <w:t>获奖情况</w:t>
      </w:r>
      <w:r>
        <w:rPr>
          <w:rFonts w:hint="eastAsia" w:ascii="宋体" w:hAnsi="宋体" w:eastAsia="宋体" w:cs="宋体"/>
          <w:b/>
          <w:bCs/>
          <w:iCs/>
          <w:color w:val="auto"/>
          <w:kern w:val="2"/>
          <w:sz w:val="28"/>
          <w:szCs w:val="28"/>
          <w:highlight w:val="none"/>
          <w:lang w:val="en-US" w:eastAsia="zh-CN" w:bidi="ar-SA"/>
        </w:rPr>
        <w:t>（如有，请提供）；</w:t>
      </w:r>
    </w:p>
    <w:p w14:paraId="05F69EF9">
      <w:pPr>
        <w:pStyle w:val="9"/>
        <w:spacing w:line="360" w:lineRule="auto"/>
        <w:rPr>
          <w:rFonts w:hint="eastAsia"/>
          <w:color w:val="auto"/>
          <w:highlight w:val="none"/>
          <w:lang w:val="en-US" w:eastAsia="zh-CN"/>
        </w:rPr>
      </w:pPr>
    </w:p>
    <w:p w14:paraId="2680BD8C">
      <w:pPr>
        <w:spacing w:line="360" w:lineRule="auto"/>
        <w:rPr>
          <w:rFonts w:hint="eastAsia"/>
          <w:color w:val="auto"/>
          <w:highlight w:val="none"/>
          <w:lang w:val="en-US" w:eastAsia="zh-CN"/>
        </w:rPr>
      </w:pPr>
    </w:p>
    <w:p w14:paraId="4EF00E26">
      <w:pPr>
        <w:spacing w:line="360" w:lineRule="auto"/>
        <w:rPr>
          <w:rFonts w:hint="eastAsia"/>
          <w:color w:val="auto"/>
          <w:highlight w:val="none"/>
          <w:lang w:val="en-US" w:eastAsia="zh-CN"/>
        </w:rPr>
      </w:pPr>
    </w:p>
    <w:p w14:paraId="737C6B5A">
      <w:pPr>
        <w:spacing w:line="360" w:lineRule="auto"/>
        <w:rPr>
          <w:rFonts w:hint="eastAsia"/>
          <w:color w:val="auto"/>
          <w:highlight w:val="none"/>
          <w:lang w:val="en-US" w:eastAsia="zh-CN"/>
        </w:rPr>
      </w:pPr>
    </w:p>
    <w:p w14:paraId="6EC20AA5">
      <w:pPr>
        <w:spacing w:line="360" w:lineRule="auto"/>
        <w:rPr>
          <w:rFonts w:hint="default" w:ascii="宋体" w:hAnsi="宋体" w:cs="宋体"/>
          <w:b/>
          <w:bCs/>
          <w:iCs/>
          <w:color w:val="auto"/>
          <w:kern w:val="2"/>
          <w:sz w:val="28"/>
          <w:szCs w:val="28"/>
          <w:highlight w:val="none"/>
          <w:lang w:val="en-US" w:eastAsia="zh-CN" w:bidi="ar-SA"/>
        </w:rPr>
      </w:pPr>
    </w:p>
    <w:p w14:paraId="326E0753">
      <w:pPr>
        <w:spacing w:line="360" w:lineRule="auto"/>
        <w:rPr>
          <w:rFonts w:hint="default" w:ascii="宋体" w:hAnsi="宋体" w:cs="宋体"/>
          <w:b/>
          <w:bCs/>
          <w:iCs/>
          <w:color w:val="auto"/>
          <w:kern w:val="2"/>
          <w:sz w:val="28"/>
          <w:szCs w:val="28"/>
          <w:highlight w:val="none"/>
          <w:lang w:val="en-US" w:eastAsia="zh-CN" w:bidi="ar-SA"/>
        </w:rPr>
      </w:pPr>
    </w:p>
    <w:p w14:paraId="6086EC83">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4</w:t>
      </w: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p w14:paraId="50E2546B">
      <w:pPr>
        <w:spacing w:line="360" w:lineRule="auto"/>
        <w:ind w:firstLine="480" w:firstLineChars="200"/>
        <w:rPr>
          <w:rFonts w:hint="eastAsia" w:ascii="宋体" w:hAnsi="宋体" w:eastAsia="宋体" w:cs="宋体"/>
          <w:color w:val="auto"/>
          <w:sz w:val="24"/>
          <w:highlight w:val="none"/>
        </w:rPr>
      </w:pPr>
    </w:p>
    <w:p w14:paraId="2801FAA9">
      <w:pPr>
        <w:pStyle w:val="32"/>
        <w:spacing w:line="360" w:lineRule="auto"/>
        <w:rPr>
          <w:rFonts w:hint="eastAsia" w:ascii="宋体" w:hAnsi="宋体" w:eastAsia="宋体" w:cs="宋体"/>
          <w:b/>
          <w:bCs/>
          <w:color w:val="auto"/>
          <w:sz w:val="24"/>
          <w:highlight w:val="none"/>
        </w:rPr>
      </w:pPr>
    </w:p>
    <w:p w14:paraId="1A8C05D5">
      <w:pPr>
        <w:bidi w:val="0"/>
        <w:spacing w:line="360" w:lineRule="auto"/>
        <w:rPr>
          <w:rFonts w:hint="default"/>
          <w:color w:val="auto"/>
          <w:highlight w:val="none"/>
          <w:lang w:val="en-US" w:eastAsia="zh-CN"/>
        </w:rPr>
      </w:pPr>
    </w:p>
    <w:p w14:paraId="623B96D0">
      <w:pPr>
        <w:spacing w:line="360" w:lineRule="auto"/>
        <w:rPr>
          <w:rFonts w:hint="default"/>
          <w:color w:val="auto"/>
          <w:highlight w:val="none"/>
          <w:lang w:val="en-US" w:eastAsia="zh-CN"/>
        </w:rPr>
      </w:pPr>
    </w:p>
    <w:p w14:paraId="2EF13E2E">
      <w:pPr>
        <w:pStyle w:val="2"/>
        <w:spacing w:line="360" w:lineRule="auto"/>
        <w:jc w:val="center"/>
        <w:rPr>
          <w:rFonts w:hint="eastAsia"/>
          <w:color w:val="auto"/>
          <w:highlight w:val="none"/>
        </w:rPr>
      </w:pPr>
      <w:bookmarkStart w:id="186" w:name="_Toc5281"/>
      <w:r>
        <w:rPr>
          <w:rFonts w:hint="eastAsia"/>
          <w:color w:val="auto"/>
          <w:highlight w:val="none"/>
        </w:rPr>
        <w:t>第七章</w:t>
      </w:r>
      <w:r>
        <w:rPr>
          <w:rFonts w:hint="eastAsia"/>
          <w:color w:val="auto"/>
          <w:highlight w:val="none"/>
          <w:lang w:val="en-US" w:eastAsia="zh-CN"/>
        </w:rPr>
        <w:t xml:space="preserve"> </w:t>
      </w:r>
      <w:r>
        <w:rPr>
          <w:rFonts w:hint="eastAsia"/>
          <w:color w:val="auto"/>
          <w:highlight w:val="none"/>
        </w:rPr>
        <w:t>图纸</w:t>
      </w:r>
      <w:bookmarkEnd w:id="186"/>
    </w:p>
    <w:p w14:paraId="1426B4A5">
      <w:pPr>
        <w:spacing w:line="360" w:lineRule="auto"/>
        <w:jc w:val="center"/>
        <w:rPr>
          <w:rFonts w:hint="eastAsia"/>
          <w:color w:val="auto"/>
          <w:highlight w:val="none"/>
        </w:rPr>
      </w:pPr>
    </w:p>
    <w:p w14:paraId="2523880A">
      <w:pPr>
        <w:spacing w:line="360" w:lineRule="auto"/>
        <w:jc w:val="center"/>
        <w:rPr>
          <w:b/>
          <w:bCs/>
          <w:color w:val="auto"/>
          <w:highlight w:val="none"/>
        </w:rPr>
      </w:pPr>
      <w:r>
        <w:rPr>
          <w:rFonts w:hint="eastAsia"/>
          <w:b/>
          <w:bCs/>
          <w:color w:val="auto"/>
          <w:sz w:val="24"/>
          <w:highlight w:val="none"/>
          <w:lang w:val="en-US" w:eastAsia="zh-CN"/>
        </w:rPr>
        <w:t>（另附）</w:t>
      </w:r>
    </w:p>
    <w:p w14:paraId="5A23CEE7">
      <w:pPr>
        <w:spacing w:line="360" w:lineRule="auto"/>
        <w:rPr>
          <w:color w:val="auto"/>
          <w:highlight w:val="none"/>
        </w:rPr>
      </w:pPr>
    </w:p>
    <w:p w14:paraId="65F20120">
      <w:pPr>
        <w:spacing w:line="360" w:lineRule="auto"/>
        <w:rPr>
          <w:color w:val="auto"/>
        </w:rPr>
      </w:pPr>
    </w:p>
    <w:sectPr>
      <w:headerReference r:id="rId13" w:type="default"/>
      <w:footerReference r:id="rId14" w:type="default"/>
      <w:pgSz w:w="11910" w:h="16850"/>
      <w:pgMar w:top="1304" w:right="1304" w:bottom="1304" w:left="1304"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706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323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5DCEE">
    <w:pPr>
      <w:spacing w:line="226" w:lineRule="exact"/>
      <w:ind w:left="48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EA373">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EA373">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B405">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81343">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681343">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F7412">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A5BE0">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AA5BE0">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7C5A">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60EED">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DA60EED">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F2FF1">
    <w:pPr>
      <w:tabs>
        <w:tab w:val="left" w:pos="4637"/>
      </w:tabs>
      <w:spacing w:line="173" w:lineRule="auto"/>
      <w:ind w:left="4328"/>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DA868">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DDA868">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6AA5">
    <w:pPr>
      <w:spacing w:line="226" w:lineRule="exact"/>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6FFA4">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16FFA4">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93D7">
    <w:pPr>
      <w:pStyle w:val="1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B32B">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482B32B">
                    <w:pPr>
                      <w:pStyle w:val="13"/>
                    </w:pPr>
                    <w:r>
                      <w:fldChar w:fldCharType="begin"/>
                    </w:r>
                    <w:r>
                      <w:instrText xml:space="preserve"> PAGE  \* MERGEFORMAT </w:instrText>
                    </w:r>
                    <w:r>
                      <w:fldChar w:fldCharType="separate"/>
                    </w:r>
                    <w:r>
                      <w:t>65</w:t>
                    </w:r>
                    <w:r>
                      <w:fldChar w:fldCharType="end"/>
                    </w:r>
                  </w:p>
                </w:txbxContent>
              </v:textbox>
            </v:shape>
          </w:pict>
        </mc:Fallback>
      </mc:AlternateContent>
    </w:r>
  </w:p>
  <w:p w14:paraId="1527B6F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C2618">
    <w:pPr>
      <w:pStyle w:val="9"/>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071B">
    <w:pPr>
      <w:pStyle w:val="9"/>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BA85">
    <w:pPr>
      <w:pStyle w:val="14"/>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E2CCC"/>
    <w:multiLevelType w:val="singleLevel"/>
    <w:tmpl w:val="F48E2CCC"/>
    <w:lvl w:ilvl="0" w:tentative="0">
      <w:start w:val="3"/>
      <w:numFmt w:val="decimal"/>
      <w:suff w:val="nothing"/>
      <w:lvlText w:val="（%1）"/>
      <w:lvlJc w:val="left"/>
      <w:rPr>
        <w:rFonts w:hint="default"/>
        <w:b w:val="0"/>
        <w:bCs w:val="0"/>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00000006"/>
    <w:multiLevelType w:val="singleLevel"/>
    <w:tmpl w:val="00000006"/>
    <w:lvl w:ilvl="0" w:tentative="0">
      <w:start w:val="1"/>
      <w:numFmt w:val="chineseCounting"/>
      <w:suff w:val="nothing"/>
      <w:lvlText w:val="（%1）"/>
      <w:lvlJc w:val="left"/>
      <w:rPr>
        <w:rFonts w:hint="eastAsia"/>
      </w:rPr>
    </w:lvl>
  </w:abstractNum>
  <w:abstractNum w:abstractNumId="4">
    <w:nsid w:val="00000007"/>
    <w:multiLevelType w:val="singleLevel"/>
    <w:tmpl w:val="00000007"/>
    <w:lvl w:ilvl="0" w:tentative="0">
      <w:start w:val="1"/>
      <w:numFmt w:val="decimal"/>
      <w:lvlText w:val="%1."/>
      <w:lvlJc w:val="left"/>
      <w:pPr>
        <w:tabs>
          <w:tab w:val="left" w:pos="312"/>
        </w:tabs>
      </w:pPr>
    </w:lvl>
  </w:abstractNum>
  <w:abstractNum w:abstractNumId="5">
    <w:nsid w:val="24C3BC01"/>
    <w:multiLevelType w:val="singleLevel"/>
    <w:tmpl w:val="24C3BC01"/>
    <w:lvl w:ilvl="0" w:tentative="0">
      <w:start w:val="3"/>
      <w:numFmt w:val="chineseCounting"/>
      <w:suff w:val="space"/>
      <w:lvlText w:val="第%1章"/>
      <w:lvlJc w:val="left"/>
      <w:pPr>
        <w:ind w:left="3780"/>
      </w:pPr>
      <w:rPr>
        <w:rFonts w:hint="eastAsia"/>
      </w:rPr>
    </w:lvl>
  </w:abstractNum>
  <w:abstractNum w:abstractNumId="6">
    <w:nsid w:val="3BDADBF1"/>
    <w:multiLevelType w:val="singleLevel"/>
    <w:tmpl w:val="3BDADBF1"/>
    <w:lvl w:ilvl="0" w:tentative="0">
      <w:start w:val="1"/>
      <w:numFmt w:val="decimal"/>
      <w:suff w:val="nothing"/>
      <w:lvlText w:val="（%1）"/>
      <w:lvlJc w:val="left"/>
    </w:lvl>
  </w:abstractNum>
  <w:abstractNum w:abstractNumId="7">
    <w:nsid w:val="48455BAF"/>
    <w:multiLevelType w:val="singleLevel"/>
    <w:tmpl w:val="48455BAF"/>
    <w:lvl w:ilvl="0" w:tentative="0">
      <w:start w:val="1"/>
      <w:numFmt w:val="decimal"/>
      <w:suff w:val="nothing"/>
      <w:lvlText w:val="（%1）"/>
      <w:lvlJc w:val="left"/>
    </w:lvl>
  </w:abstractNum>
  <w:abstractNum w:abstractNumId="8">
    <w:nsid w:val="5B4F2887"/>
    <w:multiLevelType w:val="singleLevel"/>
    <w:tmpl w:val="5B4F2887"/>
    <w:lvl w:ilvl="0" w:tentative="0">
      <w:start w:val="2"/>
      <w:numFmt w:val="decimal"/>
      <w:suff w:val="nothing"/>
      <w:lvlText w:val="（%1）"/>
      <w:lvlJc w:val="left"/>
    </w:lvl>
  </w:abstractNum>
  <w:num w:numId="1">
    <w:abstractNumId w:val="2"/>
  </w:num>
  <w:num w:numId="2">
    <w:abstractNumId w:val="0"/>
  </w:num>
  <w:num w:numId="3">
    <w:abstractNumId w:val="6"/>
  </w:num>
  <w:num w:numId="4">
    <w:abstractNumId w:val="8"/>
  </w:num>
  <w:num w:numId="5">
    <w:abstractNumId w:val="5"/>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MjQyYTJmYmM5NTgzZTk4ZWJkZDI2ZGM0YzQzYzIifQ=="/>
    <w:docVar w:name="KSO_WPS_MARK_KEY" w:val="a3adb148-270f-42ae-9ec3-2fe99b1ace6b"/>
  </w:docVars>
  <w:rsids>
    <w:rsidRoot w:val="23B209CE"/>
    <w:rsid w:val="00215AA4"/>
    <w:rsid w:val="006B31C3"/>
    <w:rsid w:val="00F431B9"/>
    <w:rsid w:val="013B4944"/>
    <w:rsid w:val="01B42948"/>
    <w:rsid w:val="01B94095"/>
    <w:rsid w:val="01F40F97"/>
    <w:rsid w:val="022A4193"/>
    <w:rsid w:val="029A7D90"/>
    <w:rsid w:val="02AE2F55"/>
    <w:rsid w:val="02BB71F7"/>
    <w:rsid w:val="02FF7BF3"/>
    <w:rsid w:val="031713E0"/>
    <w:rsid w:val="034426FA"/>
    <w:rsid w:val="0348660A"/>
    <w:rsid w:val="03EE2141"/>
    <w:rsid w:val="04031EF2"/>
    <w:rsid w:val="041A7E71"/>
    <w:rsid w:val="044E4D03"/>
    <w:rsid w:val="047A5783"/>
    <w:rsid w:val="04C904B8"/>
    <w:rsid w:val="05177476"/>
    <w:rsid w:val="05561906"/>
    <w:rsid w:val="05641D92"/>
    <w:rsid w:val="05B13426"/>
    <w:rsid w:val="05E41A4E"/>
    <w:rsid w:val="06CE625A"/>
    <w:rsid w:val="06EF58B1"/>
    <w:rsid w:val="07222102"/>
    <w:rsid w:val="07261BF2"/>
    <w:rsid w:val="07833784"/>
    <w:rsid w:val="07950B26"/>
    <w:rsid w:val="0797489E"/>
    <w:rsid w:val="07FE491D"/>
    <w:rsid w:val="08D4742C"/>
    <w:rsid w:val="09407FD2"/>
    <w:rsid w:val="09BC4A90"/>
    <w:rsid w:val="09DE67B4"/>
    <w:rsid w:val="0B073935"/>
    <w:rsid w:val="0B626F71"/>
    <w:rsid w:val="0BA94BA0"/>
    <w:rsid w:val="0BDC31C7"/>
    <w:rsid w:val="0BDF05C2"/>
    <w:rsid w:val="0C263B6E"/>
    <w:rsid w:val="0C460860"/>
    <w:rsid w:val="0C48085D"/>
    <w:rsid w:val="0D837D9E"/>
    <w:rsid w:val="0DDA1988"/>
    <w:rsid w:val="0E3270CE"/>
    <w:rsid w:val="0E4E4ADB"/>
    <w:rsid w:val="0E7554F9"/>
    <w:rsid w:val="0EA63619"/>
    <w:rsid w:val="0EAF24CD"/>
    <w:rsid w:val="0EC266A4"/>
    <w:rsid w:val="10725EA8"/>
    <w:rsid w:val="10DD5A17"/>
    <w:rsid w:val="10E24DDC"/>
    <w:rsid w:val="110E05EB"/>
    <w:rsid w:val="11200F37"/>
    <w:rsid w:val="113118BF"/>
    <w:rsid w:val="114F0CEB"/>
    <w:rsid w:val="118B4C2B"/>
    <w:rsid w:val="11963E18"/>
    <w:rsid w:val="119F0F76"/>
    <w:rsid w:val="11EB3571"/>
    <w:rsid w:val="12A04F4F"/>
    <w:rsid w:val="135D4BEE"/>
    <w:rsid w:val="13702B73"/>
    <w:rsid w:val="13910C1A"/>
    <w:rsid w:val="13971E3E"/>
    <w:rsid w:val="139F42D2"/>
    <w:rsid w:val="13A6118C"/>
    <w:rsid w:val="13C46A1B"/>
    <w:rsid w:val="13CC58CF"/>
    <w:rsid w:val="13EC7D20"/>
    <w:rsid w:val="13F07810"/>
    <w:rsid w:val="14171240"/>
    <w:rsid w:val="141F00F5"/>
    <w:rsid w:val="14641516"/>
    <w:rsid w:val="147815B3"/>
    <w:rsid w:val="14CA2983"/>
    <w:rsid w:val="14D62EA9"/>
    <w:rsid w:val="14F43330"/>
    <w:rsid w:val="150D771F"/>
    <w:rsid w:val="15842905"/>
    <w:rsid w:val="15D6558F"/>
    <w:rsid w:val="16004B79"/>
    <w:rsid w:val="1740460A"/>
    <w:rsid w:val="179606CE"/>
    <w:rsid w:val="17E06142"/>
    <w:rsid w:val="17E33A93"/>
    <w:rsid w:val="17F905D1"/>
    <w:rsid w:val="182B52BA"/>
    <w:rsid w:val="18585984"/>
    <w:rsid w:val="187D53EA"/>
    <w:rsid w:val="190A1374"/>
    <w:rsid w:val="191D7987"/>
    <w:rsid w:val="193261D5"/>
    <w:rsid w:val="19566367"/>
    <w:rsid w:val="1A1C48E7"/>
    <w:rsid w:val="1ABA2925"/>
    <w:rsid w:val="1B247C05"/>
    <w:rsid w:val="1B6203DF"/>
    <w:rsid w:val="1BFB1448"/>
    <w:rsid w:val="1C890801"/>
    <w:rsid w:val="1CC21F65"/>
    <w:rsid w:val="1CD221A8"/>
    <w:rsid w:val="1D807FE6"/>
    <w:rsid w:val="1DE101C9"/>
    <w:rsid w:val="1DFD5A97"/>
    <w:rsid w:val="1E200F5D"/>
    <w:rsid w:val="1E67458F"/>
    <w:rsid w:val="1EEC67B8"/>
    <w:rsid w:val="1F3A285A"/>
    <w:rsid w:val="1F705FBB"/>
    <w:rsid w:val="1F8470B9"/>
    <w:rsid w:val="1F8F4FE6"/>
    <w:rsid w:val="200A1C59"/>
    <w:rsid w:val="201C7BDE"/>
    <w:rsid w:val="20482782"/>
    <w:rsid w:val="20623843"/>
    <w:rsid w:val="20AA343C"/>
    <w:rsid w:val="20AB7DEB"/>
    <w:rsid w:val="20FB5A46"/>
    <w:rsid w:val="213F1DD6"/>
    <w:rsid w:val="214E201A"/>
    <w:rsid w:val="219D2CBA"/>
    <w:rsid w:val="21A659B2"/>
    <w:rsid w:val="21B4613A"/>
    <w:rsid w:val="21BC51D5"/>
    <w:rsid w:val="21C76137"/>
    <w:rsid w:val="220A7CA8"/>
    <w:rsid w:val="221C2372"/>
    <w:rsid w:val="222F3BF9"/>
    <w:rsid w:val="22C95DFC"/>
    <w:rsid w:val="23B209CE"/>
    <w:rsid w:val="246062EC"/>
    <w:rsid w:val="24C07764"/>
    <w:rsid w:val="256718FC"/>
    <w:rsid w:val="256B13EC"/>
    <w:rsid w:val="25B82157"/>
    <w:rsid w:val="25BB67C3"/>
    <w:rsid w:val="26011993"/>
    <w:rsid w:val="26DD470D"/>
    <w:rsid w:val="272F4FFC"/>
    <w:rsid w:val="278E591B"/>
    <w:rsid w:val="27DC037F"/>
    <w:rsid w:val="281318C7"/>
    <w:rsid w:val="28EC2844"/>
    <w:rsid w:val="29280FD0"/>
    <w:rsid w:val="296543A4"/>
    <w:rsid w:val="2A8F792B"/>
    <w:rsid w:val="2B193698"/>
    <w:rsid w:val="2CA279F8"/>
    <w:rsid w:val="2D786D14"/>
    <w:rsid w:val="2D953033"/>
    <w:rsid w:val="2D9E60D7"/>
    <w:rsid w:val="2DBC6C93"/>
    <w:rsid w:val="2DD438A6"/>
    <w:rsid w:val="2DF857E7"/>
    <w:rsid w:val="2E073C7C"/>
    <w:rsid w:val="2E861045"/>
    <w:rsid w:val="2E8A7581"/>
    <w:rsid w:val="2E9D1EEA"/>
    <w:rsid w:val="2EEE01AD"/>
    <w:rsid w:val="2F477220"/>
    <w:rsid w:val="2F4B198E"/>
    <w:rsid w:val="2F754C15"/>
    <w:rsid w:val="2FF61353"/>
    <w:rsid w:val="30874C00"/>
    <w:rsid w:val="30BC0D4E"/>
    <w:rsid w:val="30CB71E3"/>
    <w:rsid w:val="30D2231F"/>
    <w:rsid w:val="31074736"/>
    <w:rsid w:val="31230DCD"/>
    <w:rsid w:val="31945827"/>
    <w:rsid w:val="31B45EC9"/>
    <w:rsid w:val="32506A45"/>
    <w:rsid w:val="334E4CC9"/>
    <w:rsid w:val="335F62A6"/>
    <w:rsid w:val="33BF2903"/>
    <w:rsid w:val="33CA3782"/>
    <w:rsid w:val="33E32A95"/>
    <w:rsid w:val="33FE167D"/>
    <w:rsid w:val="341E0D1C"/>
    <w:rsid w:val="34750B27"/>
    <w:rsid w:val="34781430"/>
    <w:rsid w:val="348245D2"/>
    <w:rsid w:val="352C3FC8"/>
    <w:rsid w:val="353A4937"/>
    <w:rsid w:val="353D61D5"/>
    <w:rsid w:val="357716E7"/>
    <w:rsid w:val="358856A2"/>
    <w:rsid w:val="35BC359E"/>
    <w:rsid w:val="35F40F8A"/>
    <w:rsid w:val="361433DA"/>
    <w:rsid w:val="36BE6EA2"/>
    <w:rsid w:val="37060F75"/>
    <w:rsid w:val="37270EEB"/>
    <w:rsid w:val="37295215"/>
    <w:rsid w:val="3789032B"/>
    <w:rsid w:val="37F01467"/>
    <w:rsid w:val="386341A5"/>
    <w:rsid w:val="388E338D"/>
    <w:rsid w:val="38F31085"/>
    <w:rsid w:val="391703EA"/>
    <w:rsid w:val="39225E0E"/>
    <w:rsid w:val="39A14F85"/>
    <w:rsid w:val="39F5707E"/>
    <w:rsid w:val="3A3C6A5B"/>
    <w:rsid w:val="3A5B3385"/>
    <w:rsid w:val="3A816B64"/>
    <w:rsid w:val="3A8673E9"/>
    <w:rsid w:val="3A9D30F0"/>
    <w:rsid w:val="3AD64BEA"/>
    <w:rsid w:val="3B07350D"/>
    <w:rsid w:val="3B960F61"/>
    <w:rsid w:val="3B9B5A04"/>
    <w:rsid w:val="3C6605CE"/>
    <w:rsid w:val="3D6A1B31"/>
    <w:rsid w:val="3F1E14EA"/>
    <w:rsid w:val="3F417A3D"/>
    <w:rsid w:val="3F4E170B"/>
    <w:rsid w:val="3F566811"/>
    <w:rsid w:val="3F695E54"/>
    <w:rsid w:val="3FA330D9"/>
    <w:rsid w:val="407F3B46"/>
    <w:rsid w:val="40851229"/>
    <w:rsid w:val="409C46F8"/>
    <w:rsid w:val="40B376F2"/>
    <w:rsid w:val="40E45575"/>
    <w:rsid w:val="40F7777D"/>
    <w:rsid w:val="413C4850"/>
    <w:rsid w:val="417F2C80"/>
    <w:rsid w:val="41A409B2"/>
    <w:rsid w:val="41AC096A"/>
    <w:rsid w:val="41AD15F9"/>
    <w:rsid w:val="41BE1659"/>
    <w:rsid w:val="41C7615C"/>
    <w:rsid w:val="41F13A9E"/>
    <w:rsid w:val="42132798"/>
    <w:rsid w:val="42CB7EE2"/>
    <w:rsid w:val="42D261AF"/>
    <w:rsid w:val="42F167C8"/>
    <w:rsid w:val="43175BD1"/>
    <w:rsid w:val="434D3A87"/>
    <w:rsid w:val="4387343D"/>
    <w:rsid w:val="438A0837"/>
    <w:rsid w:val="43AA2C88"/>
    <w:rsid w:val="44102761"/>
    <w:rsid w:val="444035EC"/>
    <w:rsid w:val="447D65EE"/>
    <w:rsid w:val="449C45DE"/>
    <w:rsid w:val="44D75CFE"/>
    <w:rsid w:val="45131698"/>
    <w:rsid w:val="453E35D9"/>
    <w:rsid w:val="45460CEC"/>
    <w:rsid w:val="457E617A"/>
    <w:rsid w:val="45943BEF"/>
    <w:rsid w:val="45AF0A29"/>
    <w:rsid w:val="45D43FEC"/>
    <w:rsid w:val="45EC57D9"/>
    <w:rsid w:val="45EE33E3"/>
    <w:rsid w:val="46080139"/>
    <w:rsid w:val="465B2A05"/>
    <w:rsid w:val="46696E2A"/>
    <w:rsid w:val="46E42955"/>
    <w:rsid w:val="470E5D77"/>
    <w:rsid w:val="47462CC7"/>
    <w:rsid w:val="477E7048"/>
    <w:rsid w:val="47931F2E"/>
    <w:rsid w:val="48127A27"/>
    <w:rsid w:val="482A6D9A"/>
    <w:rsid w:val="485844A3"/>
    <w:rsid w:val="489928BA"/>
    <w:rsid w:val="489F1C54"/>
    <w:rsid w:val="48C22822"/>
    <w:rsid w:val="48C742DC"/>
    <w:rsid w:val="48E857AF"/>
    <w:rsid w:val="491E6764"/>
    <w:rsid w:val="492359B6"/>
    <w:rsid w:val="498521CD"/>
    <w:rsid w:val="49974BC4"/>
    <w:rsid w:val="49BA799D"/>
    <w:rsid w:val="49C600F0"/>
    <w:rsid w:val="4A25586A"/>
    <w:rsid w:val="4A2A2D74"/>
    <w:rsid w:val="4A2B43F6"/>
    <w:rsid w:val="4A3239D7"/>
    <w:rsid w:val="4A5751EC"/>
    <w:rsid w:val="4A8D5804"/>
    <w:rsid w:val="4A9A1219"/>
    <w:rsid w:val="4ABD7744"/>
    <w:rsid w:val="4B585BD2"/>
    <w:rsid w:val="4BAD77B9"/>
    <w:rsid w:val="4BBF129A"/>
    <w:rsid w:val="4BCF3BD3"/>
    <w:rsid w:val="4C0C0983"/>
    <w:rsid w:val="4C357E27"/>
    <w:rsid w:val="4C8461E8"/>
    <w:rsid w:val="4C8C0F81"/>
    <w:rsid w:val="4CC96874"/>
    <w:rsid w:val="4CD75B2E"/>
    <w:rsid w:val="4CEC75AB"/>
    <w:rsid w:val="4CFE5DF2"/>
    <w:rsid w:val="4D0A0B12"/>
    <w:rsid w:val="4D3A65B5"/>
    <w:rsid w:val="4D405A9D"/>
    <w:rsid w:val="4D8207D1"/>
    <w:rsid w:val="4E437F61"/>
    <w:rsid w:val="4E516B22"/>
    <w:rsid w:val="4E636855"/>
    <w:rsid w:val="4E740A62"/>
    <w:rsid w:val="4E984750"/>
    <w:rsid w:val="4EBA59CA"/>
    <w:rsid w:val="4ED15C58"/>
    <w:rsid w:val="4EDB1913"/>
    <w:rsid w:val="4F2B232A"/>
    <w:rsid w:val="4F37384A"/>
    <w:rsid w:val="4F7E2395"/>
    <w:rsid w:val="4F8B6063"/>
    <w:rsid w:val="4FC74FB4"/>
    <w:rsid w:val="503261C4"/>
    <w:rsid w:val="508036EE"/>
    <w:rsid w:val="511107EA"/>
    <w:rsid w:val="5160707C"/>
    <w:rsid w:val="51610292"/>
    <w:rsid w:val="51652BCA"/>
    <w:rsid w:val="51FA127E"/>
    <w:rsid w:val="526D6413"/>
    <w:rsid w:val="52734B8D"/>
    <w:rsid w:val="529B60BF"/>
    <w:rsid w:val="52D8386F"/>
    <w:rsid w:val="53444F7B"/>
    <w:rsid w:val="538C5F06"/>
    <w:rsid w:val="53A019B1"/>
    <w:rsid w:val="54181E8F"/>
    <w:rsid w:val="545A6004"/>
    <w:rsid w:val="548B440F"/>
    <w:rsid w:val="549F7EBB"/>
    <w:rsid w:val="5621502B"/>
    <w:rsid w:val="56BE7B75"/>
    <w:rsid w:val="56EA7B13"/>
    <w:rsid w:val="575E6FC9"/>
    <w:rsid w:val="57B53E77"/>
    <w:rsid w:val="57E676EA"/>
    <w:rsid w:val="580C5867"/>
    <w:rsid w:val="58490869"/>
    <w:rsid w:val="58670CF0"/>
    <w:rsid w:val="58C6010C"/>
    <w:rsid w:val="590B3D71"/>
    <w:rsid w:val="593E7CA2"/>
    <w:rsid w:val="594A6647"/>
    <w:rsid w:val="59570D64"/>
    <w:rsid w:val="59CC52AE"/>
    <w:rsid w:val="59D15288"/>
    <w:rsid w:val="59D86349"/>
    <w:rsid w:val="5A140AEA"/>
    <w:rsid w:val="5A2B2F85"/>
    <w:rsid w:val="5AC97A40"/>
    <w:rsid w:val="5AE5346F"/>
    <w:rsid w:val="5BA858A7"/>
    <w:rsid w:val="5BD2700C"/>
    <w:rsid w:val="5BD82193"/>
    <w:rsid w:val="5BF8682E"/>
    <w:rsid w:val="5C5272A8"/>
    <w:rsid w:val="5CB80030"/>
    <w:rsid w:val="5CC30C18"/>
    <w:rsid w:val="5CE9261B"/>
    <w:rsid w:val="5CFD1C22"/>
    <w:rsid w:val="5D457749"/>
    <w:rsid w:val="5D721FAA"/>
    <w:rsid w:val="5D9E416F"/>
    <w:rsid w:val="5DBE3D93"/>
    <w:rsid w:val="5E987E55"/>
    <w:rsid w:val="5EA92062"/>
    <w:rsid w:val="5EAE7678"/>
    <w:rsid w:val="5F7F2DC3"/>
    <w:rsid w:val="5F993E84"/>
    <w:rsid w:val="609603C4"/>
    <w:rsid w:val="60A52DA8"/>
    <w:rsid w:val="60C82547"/>
    <w:rsid w:val="60FF57C7"/>
    <w:rsid w:val="610B0DB2"/>
    <w:rsid w:val="612400C6"/>
    <w:rsid w:val="61776447"/>
    <w:rsid w:val="617C16CC"/>
    <w:rsid w:val="617D3332"/>
    <w:rsid w:val="62643847"/>
    <w:rsid w:val="62E33669"/>
    <w:rsid w:val="62EE44E7"/>
    <w:rsid w:val="62F877FA"/>
    <w:rsid w:val="63051831"/>
    <w:rsid w:val="63331A45"/>
    <w:rsid w:val="633B3863"/>
    <w:rsid w:val="634B7B8C"/>
    <w:rsid w:val="63801FB6"/>
    <w:rsid w:val="641D00AF"/>
    <w:rsid w:val="6457518D"/>
    <w:rsid w:val="645804F4"/>
    <w:rsid w:val="64751FA5"/>
    <w:rsid w:val="64E2007C"/>
    <w:rsid w:val="650C41C4"/>
    <w:rsid w:val="65200BA4"/>
    <w:rsid w:val="65240698"/>
    <w:rsid w:val="652B66C3"/>
    <w:rsid w:val="653A1C66"/>
    <w:rsid w:val="65827169"/>
    <w:rsid w:val="65907AD8"/>
    <w:rsid w:val="65A50175"/>
    <w:rsid w:val="670A23E7"/>
    <w:rsid w:val="67193AFD"/>
    <w:rsid w:val="671A63CB"/>
    <w:rsid w:val="67650AF0"/>
    <w:rsid w:val="676A4358"/>
    <w:rsid w:val="67850A01"/>
    <w:rsid w:val="68403931"/>
    <w:rsid w:val="684F6744"/>
    <w:rsid w:val="685272C6"/>
    <w:rsid w:val="68944676"/>
    <w:rsid w:val="6A604DFB"/>
    <w:rsid w:val="6A9A31A7"/>
    <w:rsid w:val="6AD55F8D"/>
    <w:rsid w:val="6B581098"/>
    <w:rsid w:val="6B5A5241"/>
    <w:rsid w:val="6C7F4151"/>
    <w:rsid w:val="6C994C52"/>
    <w:rsid w:val="6CF03552"/>
    <w:rsid w:val="6D1830DA"/>
    <w:rsid w:val="6D3F20D2"/>
    <w:rsid w:val="6DFF0DBE"/>
    <w:rsid w:val="6E4D0163"/>
    <w:rsid w:val="6EBC36EB"/>
    <w:rsid w:val="6EC6456A"/>
    <w:rsid w:val="6F061F17"/>
    <w:rsid w:val="6F0F3D67"/>
    <w:rsid w:val="6F5F11F9"/>
    <w:rsid w:val="6FDB4A65"/>
    <w:rsid w:val="6FF15617"/>
    <w:rsid w:val="701557A9"/>
    <w:rsid w:val="701B17A4"/>
    <w:rsid w:val="701B6B38"/>
    <w:rsid w:val="70514307"/>
    <w:rsid w:val="705838E8"/>
    <w:rsid w:val="707442CA"/>
    <w:rsid w:val="70CB0ADD"/>
    <w:rsid w:val="712B6681"/>
    <w:rsid w:val="71E531D2"/>
    <w:rsid w:val="71F4319C"/>
    <w:rsid w:val="72047A8C"/>
    <w:rsid w:val="72FB055A"/>
    <w:rsid w:val="73AF02F2"/>
    <w:rsid w:val="73E643FC"/>
    <w:rsid w:val="741C69DA"/>
    <w:rsid w:val="74E4399C"/>
    <w:rsid w:val="75265D63"/>
    <w:rsid w:val="75734D20"/>
    <w:rsid w:val="758B02BC"/>
    <w:rsid w:val="75BE5F9B"/>
    <w:rsid w:val="75FA2D4B"/>
    <w:rsid w:val="76393874"/>
    <w:rsid w:val="76CC3400"/>
    <w:rsid w:val="770B4596"/>
    <w:rsid w:val="773F5974"/>
    <w:rsid w:val="774E700A"/>
    <w:rsid w:val="778C5D1F"/>
    <w:rsid w:val="77D0645A"/>
    <w:rsid w:val="7831514A"/>
    <w:rsid w:val="789E1704"/>
    <w:rsid w:val="78BE62B2"/>
    <w:rsid w:val="792702FB"/>
    <w:rsid w:val="795A247F"/>
    <w:rsid w:val="79CC3F37"/>
    <w:rsid w:val="79DC2E94"/>
    <w:rsid w:val="79FE105C"/>
    <w:rsid w:val="7A180B1F"/>
    <w:rsid w:val="7A3251AA"/>
    <w:rsid w:val="7A5A200A"/>
    <w:rsid w:val="7A5A7497"/>
    <w:rsid w:val="7A755C23"/>
    <w:rsid w:val="7B176016"/>
    <w:rsid w:val="7C094A9D"/>
    <w:rsid w:val="7CE54755"/>
    <w:rsid w:val="7DBD4D8A"/>
    <w:rsid w:val="7DF509C8"/>
    <w:rsid w:val="7E394D59"/>
    <w:rsid w:val="7E5E47BF"/>
    <w:rsid w:val="7FC10697"/>
    <w:rsid w:val="7FC44AF6"/>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34"/>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qFormat/>
    <w:uiPriority w:val="99"/>
    <w:pPr>
      <w:keepNext/>
      <w:keepLines/>
      <w:spacing w:before="280" w:after="290" w:line="376" w:lineRule="auto"/>
      <w:outlineLvl w:val="4"/>
    </w:pPr>
    <w:rPr>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index 8"/>
    <w:basedOn w:val="1"/>
    <w:next w:val="1"/>
    <w:qFormat/>
    <w:uiPriority w:val="0"/>
    <w:pPr>
      <w:ind w:left="1400" w:leftChars="1400" w:firstLine="0"/>
    </w:pPr>
  </w:style>
  <w:style w:type="paragraph" w:styleId="8">
    <w:name w:val="annotation text"/>
    <w:basedOn w:val="1"/>
    <w:qFormat/>
    <w:uiPriority w:val="0"/>
    <w:pPr>
      <w:widowControl/>
      <w:jc w:val="left"/>
    </w:pPr>
    <w:rPr>
      <w:rFonts w:ascii="Calibri" w:hAnsi="Calibri" w:eastAsia="宋体" w:cs="Times New Roman"/>
    </w:rPr>
  </w:style>
  <w:style w:type="paragraph" w:styleId="9">
    <w:name w:val="Body Text"/>
    <w:basedOn w:val="1"/>
    <w:qFormat/>
    <w:uiPriority w:val="0"/>
    <w:pPr>
      <w:spacing w:after="120"/>
    </w:pPr>
  </w:style>
  <w:style w:type="paragraph" w:styleId="10">
    <w:name w:val="Body Text Indent"/>
    <w:basedOn w:val="1"/>
    <w:qFormat/>
    <w:uiPriority w:val="0"/>
    <w:pPr>
      <w:spacing w:after="120" w:line="360" w:lineRule="exact"/>
      <w:ind w:left="420" w:leftChars="200" w:firstLine="200" w:firstLineChars="200"/>
    </w:p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next w:val="5"/>
    <w:qFormat/>
    <w:uiPriority w:val="0"/>
    <w:rPr>
      <w:rFonts w:ascii="宋体" w:hAnsi="Courier New" w:cs="Times New Roman"/>
      <w:szCs w:val="2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99"/>
    <w:pPr>
      <w:jc w:val="center"/>
    </w:pPr>
    <w:rPr>
      <w:rFonts w:ascii="Arial" w:hAnsi="Arial" w:eastAsia="宋体" w:cs="Arial"/>
      <w:b/>
      <w:sz w:val="32"/>
      <w:u w:val="single"/>
    </w:rPr>
  </w:style>
  <w:style w:type="paragraph" w:styleId="19">
    <w:name w:val="Body Text First Indent"/>
    <w:basedOn w:val="20"/>
    <w:next w:val="23"/>
    <w:qFormat/>
    <w:uiPriority w:val="0"/>
    <w:pPr>
      <w:spacing w:after="120"/>
      <w:ind w:firstLine="420" w:firstLineChars="100"/>
    </w:pPr>
    <w:rPr>
      <w:rFonts w:ascii="Times New Roman" w:hAnsi="Times New Roman"/>
      <w:szCs w:val="24"/>
    </w:rPr>
  </w:style>
  <w:style w:type="paragraph" w:customStyle="1" w:styleId="20">
    <w:name w:val="正文文本_0"/>
    <w:basedOn w:val="21"/>
    <w:next w:val="22"/>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1">
    <w:name w:val="正文_0"/>
    <w:next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_2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缩进_0"/>
    <w:basedOn w:val="22"/>
    <w:next w:val="24"/>
    <w:qFormat/>
    <w:uiPriority w:val="99"/>
    <w:pPr>
      <w:ind w:firstLine="420"/>
    </w:pPr>
    <w:rPr>
      <w:rFonts w:ascii="Times New Roman" w:hAnsi="Times New Roman"/>
      <w:szCs w:val="20"/>
    </w:rPr>
  </w:style>
  <w:style w:type="paragraph" w:customStyle="1" w:styleId="24">
    <w:name w:val="_Style 50"/>
    <w:basedOn w:val="22"/>
    <w:next w:val="25"/>
    <w:qFormat/>
    <w:uiPriority w:val="0"/>
    <w:pPr>
      <w:widowControl/>
      <w:spacing w:before="100" w:beforeAutospacing="1" w:after="100" w:afterAutospacing="1"/>
    </w:pPr>
    <w:rPr>
      <w:rFonts w:ascii="宋体" w:hAnsi="宋体"/>
    </w:rPr>
  </w:style>
  <w:style w:type="paragraph" w:customStyle="1" w:styleId="25">
    <w:name w:val="普通(网站)_0"/>
    <w:basedOn w:val="22"/>
    <w:next w:val="22"/>
    <w:qFormat/>
    <w:uiPriority w:val="0"/>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0"/>
    <w:qFormat/>
    <w:uiPriority w:val="99"/>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BodyText"/>
    <w:basedOn w:val="1"/>
    <w:next w:val="31"/>
    <w:qFormat/>
    <w:uiPriority w:val="0"/>
    <w:pPr>
      <w:spacing w:after="60" w:line="360" w:lineRule="atLeast"/>
      <w:ind w:left="72" w:leftChars="30" w:right="30" w:rightChars="30"/>
      <w:jc w:val="center"/>
    </w:pPr>
    <w:rPr>
      <w:kern w:val="0"/>
      <w:sz w:val="20"/>
      <w:szCs w:val="20"/>
    </w:rPr>
  </w:style>
  <w:style w:type="paragraph" w:customStyle="1" w:styleId="31">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32">
    <w:name w:val="Default"/>
    <w:basedOn w:val="18"/>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3">
    <w:name w:val="List Paragraph"/>
    <w:basedOn w:val="1"/>
    <w:qFormat/>
    <w:uiPriority w:val="0"/>
    <w:pPr>
      <w:ind w:firstLine="420" w:firstLineChars="200"/>
    </w:pPr>
  </w:style>
  <w:style w:type="character" w:customStyle="1" w:styleId="34">
    <w:name w:val="标题 3 字符"/>
    <w:link w:val="4"/>
    <w:qFormat/>
    <w:uiPriority w:val="0"/>
    <w:rPr>
      <w:b/>
      <w:bCs/>
      <w:sz w:val="24"/>
      <w:szCs w:val="32"/>
    </w:rPr>
  </w:style>
  <w:style w:type="paragraph" w:customStyle="1" w:styleId="35">
    <w:name w:val="表格文字"/>
    <w:basedOn w:val="1"/>
    <w:qFormat/>
    <w:uiPriority w:val="0"/>
    <w:pPr>
      <w:spacing w:before="25" w:after="25" w:line="240" w:lineRule="auto"/>
      <w:ind w:firstLine="0"/>
      <w:jc w:val="left"/>
    </w:pPr>
    <w:rPr>
      <w:bCs/>
      <w:spacing w:val="10"/>
      <w:kern w:val="0"/>
      <w:sz w:val="24"/>
    </w:rPr>
  </w:style>
  <w:style w:type="paragraph" w:customStyle="1" w:styleId="36">
    <w:name w:val="p0"/>
    <w:basedOn w:val="1"/>
    <w:qFormat/>
    <w:uiPriority w:val="0"/>
    <w:pPr>
      <w:widowControl/>
    </w:pPr>
    <w:rPr>
      <w:rFonts w:ascii="Calibri" w:hAnsi="Calibri" w:cs="宋体"/>
      <w:kern w:val="0"/>
      <w:szCs w:val="21"/>
    </w:rPr>
  </w:style>
  <w:style w:type="paragraph" w:customStyle="1" w:styleId="37">
    <w:name w:val="首行缩进"/>
    <w:basedOn w:val="1"/>
    <w:qFormat/>
    <w:uiPriority w:val="0"/>
    <w:pPr>
      <w:spacing w:line="360" w:lineRule="auto"/>
      <w:ind w:firstLine="480" w:firstLineChars="200"/>
    </w:pPr>
    <w:rPr>
      <w:rFonts w:ascii="宋体" w:hAnsi="宋体"/>
      <w:kern w:val="0"/>
      <w:sz w:val="24"/>
    </w:rPr>
  </w:style>
  <w:style w:type="paragraph" w:customStyle="1" w:styleId="38">
    <w:name w:val="正文小标题_0"/>
    <w:basedOn w:val="39"/>
    <w:qFormat/>
    <w:uiPriority w:val="0"/>
    <w:pPr>
      <w:spacing w:line="420" w:lineRule="exact"/>
    </w:pPr>
    <w:rPr>
      <w:rFonts w:hAnsi="宋体" w:eastAsia="宋体"/>
      <w:sz w:val="21"/>
      <w:szCs w:val="21"/>
    </w:rPr>
  </w:style>
  <w:style w:type="paragraph" w:customStyle="1" w:styleId="39">
    <w:name w:val="标题 1_0"/>
    <w:basedOn w:val="21"/>
    <w:next w:val="21"/>
    <w:qFormat/>
    <w:uiPriority w:val="99"/>
    <w:pPr>
      <w:keepNext/>
      <w:keepLines/>
      <w:spacing w:line="360" w:lineRule="auto"/>
      <w:outlineLvl w:val="0"/>
    </w:pPr>
    <w:rPr>
      <w:rFonts w:eastAsia="黑体"/>
      <w:b/>
      <w:bCs/>
      <w:kern w:val="44"/>
      <w:sz w:val="32"/>
      <w:szCs w:val="44"/>
    </w:rPr>
  </w:style>
  <w:style w:type="paragraph" w:customStyle="1" w:styleId="40">
    <w:name w:val="正文_1_0"/>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41">
    <w:name w:val="正文呀2_0"/>
    <w:basedOn w:val="42"/>
    <w:qFormat/>
    <w:uiPriority w:val="0"/>
    <w:rPr>
      <w:rFonts w:ascii="Times New Roman" w:hAnsi="Times New Roman"/>
    </w:rPr>
  </w:style>
  <w:style w:type="paragraph" w:customStyle="1" w:styleId="42">
    <w:name w:val="正文呀_0"/>
    <w:basedOn w:val="40"/>
    <w:qFormat/>
    <w:uiPriority w:val="0"/>
    <w:pPr>
      <w:spacing w:line="420" w:lineRule="exact"/>
      <w:ind w:firstLine="420" w:firstLineChars="200"/>
    </w:pPr>
    <w:rPr>
      <w:rFonts w:ascii="宋体" w:hAnsi="宋体"/>
      <w:szCs w:val="21"/>
    </w:rPr>
  </w:style>
  <w:style w:type="paragraph" w:customStyle="1" w:styleId="43">
    <w:name w:val="正文呀2_1"/>
    <w:basedOn w:val="44"/>
    <w:qFormat/>
    <w:uiPriority w:val="0"/>
    <w:rPr>
      <w:rFonts w:ascii="Times New Roman" w:hAnsi="Times New Roman" w:eastAsia="宋体" w:cs="Times New Roman"/>
      <w:kern w:val="2"/>
      <w:sz w:val="21"/>
      <w:lang w:val="en-US" w:eastAsia="zh-CN"/>
    </w:rPr>
  </w:style>
  <w:style w:type="paragraph" w:customStyle="1" w:styleId="44">
    <w:name w:val="正文呀_1"/>
    <w:basedOn w:val="21"/>
    <w:qFormat/>
    <w:uiPriority w:val="0"/>
    <w:pPr>
      <w:spacing w:line="420" w:lineRule="exact"/>
      <w:ind w:firstLine="420" w:firstLineChars="200"/>
    </w:pPr>
    <w:rPr>
      <w:rFonts w:ascii="宋体" w:hAnsi="宋体"/>
      <w:kern w:val="0"/>
      <w:sz w:val="20"/>
      <w:szCs w:val="21"/>
      <w:lang w:val="zh-CN" w:eastAsia="zh-CN"/>
    </w:rPr>
  </w:style>
  <w:style w:type="paragraph" w:customStyle="1" w:styleId="45">
    <w:name w:val="纯文本_0"/>
    <w:basedOn w:val="21"/>
    <w:qFormat/>
    <w:uiPriority w:val="0"/>
    <w:rPr>
      <w:rFonts w:ascii="宋体" w:hAnsi="Courier New"/>
      <w:szCs w:val="24"/>
    </w:rPr>
  </w:style>
  <w:style w:type="paragraph" w:customStyle="1" w:styleId="46">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NormalCharacter"/>
    <w:qFormat/>
    <w:uiPriority w:val="0"/>
  </w:style>
  <w:style w:type="paragraph" w:customStyle="1" w:styleId="50">
    <w:name w:val="PlainText"/>
    <w:basedOn w:val="1"/>
    <w:next w:val="51"/>
    <w:qFormat/>
    <w:uiPriority w:val="0"/>
    <w:rPr>
      <w:rFonts w:ascii="宋体" w:hAnsi="Courier New"/>
      <w:szCs w:val="20"/>
    </w:rPr>
  </w:style>
  <w:style w:type="paragraph" w:customStyle="1" w:styleId="51">
    <w:name w:val="Index8"/>
    <w:basedOn w:val="1"/>
    <w:next w:val="1"/>
    <w:qFormat/>
    <w:uiPriority w:val="0"/>
    <w:pPr>
      <w:ind w:left="2940"/>
    </w:pPr>
  </w:style>
  <w:style w:type="paragraph" w:customStyle="1" w:styleId="52">
    <w:name w:val="style4"/>
    <w:basedOn w:val="1"/>
    <w:next w:val="53"/>
    <w:qFormat/>
    <w:uiPriority w:val="0"/>
    <w:pPr>
      <w:widowControl/>
      <w:spacing w:before="280" w:after="280"/>
    </w:pPr>
    <w:rPr>
      <w:rFonts w:ascii="宋体"/>
      <w:sz w:val="18"/>
    </w:rPr>
  </w:style>
  <w:style w:type="paragraph" w:customStyle="1" w:styleId="53">
    <w:name w:val="2"/>
    <w:basedOn w:val="4"/>
    <w:next w:val="1"/>
    <w:qFormat/>
    <w:uiPriority w:val="0"/>
    <w:pPr>
      <w:widowControl w:val="0"/>
      <w:spacing w:before="120" w:beforeLines="50" w:after="120" w:afterLines="50" w:line="240" w:lineRule="auto"/>
      <w:jc w:val="center"/>
    </w:pPr>
    <w:rPr>
      <w:rFonts w:ascii="黑体" w:eastAsia="黑体"/>
      <w:sz w:val="44"/>
      <w:szCs w:val="28"/>
    </w:rPr>
  </w:style>
  <w:style w:type="paragraph" w:customStyle="1" w:styleId="54">
    <w:name w:val="Table Text"/>
    <w:basedOn w:val="1"/>
    <w:autoRedefine/>
    <w:semiHidden/>
    <w:qFormat/>
    <w:uiPriority w:val="0"/>
    <w:rPr>
      <w:rFonts w:ascii="宋体" w:hAnsi="宋体" w:eastAsia="宋体" w:cs="宋体"/>
      <w:sz w:val="20"/>
      <w:szCs w:val="20"/>
      <w:lang w:val="en-US" w:eastAsia="en-US"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Body text|1"/>
    <w:basedOn w:val="1"/>
    <w:qFormat/>
    <w:uiPriority w:val="0"/>
    <w:pPr>
      <w:spacing w:line="360" w:lineRule="auto"/>
      <w:ind w:firstLine="400"/>
    </w:pPr>
    <w:rPr>
      <w:rFonts w:ascii="宋体" w:hAnsi="宋体" w:eastAsia="宋体" w:cs="宋体"/>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43077</Words>
  <Characters>46215</Characters>
  <Lines>0</Lines>
  <Paragraphs>0</Paragraphs>
  <TotalTime>31</TotalTime>
  <ScaleCrop>false</ScaleCrop>
  <LinksUpToDate>false</LinksUpToDate>
  <CharactersWithSpaces>51003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2024-06-03T12:38:00Z</dcterms:created>
  <dc:creator>歪歪</dc:creator>
  <cp:lastModifiedBy>番茄蛄蛹者</cp:lastModifiedBy>
  <dcterms:modified xsi:type="dcterms:W3CDTF">2026-06-05T07:38:50Z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F7D7F01F55C24F4C877EFEA179FE5F85_13</vt:lpwstr>
  </property>
  <property fmtid="{D5CDD505-2E9C-101B-9397-08002B2CF9AE}" pid="4" name="KSOTemplateDocerSaveRecord">
    <vt:lpwstr>eyJoZGlkIjoiNzJiMWZkY2UyNjA3MDQxMzcxZGQxMGU3ZWRmYzdiYTgiLCJ1c2VySWQiOiIyNTU1MDE3MTMifQ==</vt:lpwstr>
  </property>
</Properties>
</file>