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92026E">
      <w:pPr>
        <w:pStyle w:val="26"/>
        <w:rPr>
          <w:rFonts w:hint="eastAsia" w:asciiTheme="minorEastAsia" w:hAnsiTheme="minorEastAsia" w:eastAsiaTheme="minorEastAsia" w:cstheme="minorEastAsia"/>
          <w:color w:val="auto"/>
          <w:highlight w:val="none"/>
        </w:rPr>
      </w:pPr>
    </w:p>
    <w:p w14:paraId="6E5A2612">
      <w:pPr>
        <w:pStyle w:val="13"/>
        <w:ind w:firstLine="420"/>
        <w:rPr>
          <w:rFonts w:hint="eastAsia" w:asciiTheme="minorEastAsia" w:hAnsiTheme="minorEastAsia" w:eastAsiaTheme="minorEastAsia" w:cstheme="minorEastAsia"/>
          <w:color w:val="auto"/>
          <w:highlight w:val="none"/>
        </w:rPr>
      </w:pPr>
    </w:p>
    <w:p w14:paraId="54CFA98B">
      <w:pPr>
        <w:pStyle w:val="26"/>
        <w:jc w:val="center"/>
        <w:rPr>
          <w:rFonts w:hint="eastAsia" w:asciiTheme="minorEastAsia" w:hAnsiTheme="minorEastAsia" w:eastAsiaTheme="minorEastAsia" w:cstheme="minorEastAsia"/>
          <w:b/>
          <w:bCs/>
          <w:color w:val="auto"/>
          <w:spacing w:val="80"/>
          <w:sz w:val="52"/>
          <w:szCs w:val="52"/>
          <w:highlight w:val="none"/>
          <w:lang w:eastAsia="zh-CN"/>
        </w:rPr>
      </w:pPr>
      <w:r>
        <w:rPr>
          <w:rFonts w:hint="eastAsia" w:ascii="黑体" w:hAnsi="黑体" w:eastAsia="黑体" w:cs="Times New Roman"/>
          <w:b/>
          <w:bCs/>
          <w:color w:val="auto"/>
          <w:kern w:val="0"/>
          <w:sz w:val="60"/>
          <w:szCs w:val="60"/>
          <w:lang w:val="en-US" w:eastAsia="zh-CN" w:bidi="ar-SA"/>
        </w:rPr>
        <w:t>广西八桂建设项目管理有限公司</w:t>
      </w:r>
    </w:p>
    <w:p w14:paraId="47F8F809">
      <w:pPr>
        <w:pStyle w:val="26"/>
        <w:jc w:val="center"/>
        <w:rPr>
          <w:rFonts w:hint="eastAsia" w:asciiTheme="minorEastAsia" w:hAnsiTheme="minorEastAsia" w:eastAsiaTheme="minorEastAsia" w:cstheme="minorEastAsia"/>
          <w:b/>
          <w:bCs/>
          <w:color w:val="auto"/>
          <w:spacing w:val="80"/>
          <w:sz w:val="72"/>
          <w:highlight w:val="none"/>
        </w:rPr>
      </w:pPr>
    </w:p>
    <w:p w14:paraId="318161DF">
      <w:pPr>
        <w:pStyle w:val="26"/>
        <w:jc w:val="center"/>
        <w:rPr>
          <w:rFonts w:hint="eastAsia" w:asciiTheme="minorEastAsia" w:hAnsiTheme="minorEastAsia" w:eastAsiaTheme="minorEastAsia" w:cstheme="minorEastAsia"/>
          <w:b/>
          <w:bCs/>
          <w:color w:val="auto"/>
          <w:sz w:val="72"/>
          <w:highlight w:val="none"/>
        </w:rPr>
      </w:pPr>
    </w:p>
    <w:p w14:paraId="1798510F">
      <w:pPr>
        <w:pStyle w:val="5"/>
        <w:rPr>
          <w:rFonts w:hint="eastAsia"/>
        </w:rPr>
      </w:pPr>
    </w:p>
    <w:p w14:paraId="5736A527">
      <w:pPr>
        <w:pStyle w:val="26"/>
        <w:jc w:val="center"/>
        <w:rPr>
          <w:rFonts w:hint="eastAsia" w:asciiTheme="minorEastAsia" w:hAnsiTheme="minorEastAsia" w:eastAsiaTheme="minorEastAsia" w:cstheme="minorEastAsia"/>
          <w:color w:val="auto"/>
          <w:highlight w:val="none"/>
        </w:rPr>
      </w:pPr>
    </w:p>
    <w:p w14:paraId="7708979A">
      <w:pPr>
        <w:spacing w:line="1000" w:lineRule="exact"/>
        <w:ind w:firstLine="0" w:firstLineChars="0"/>
        <w:jc w:val="center"/>
        <w:rPr>
          <w:rFonts w:hint="eastAsia" w:asciiTheme="minorEastAsia" w:hAnsiTheme="minorEastAsia" w:eastAsiaTheme="minorEastAsia" w:cstheme="minorEastAsia"/>
          <w:snapToGrid w:val="0"/>
          <w:color w:val="auto"/>
          <w:spacing w:val="5"/>
          <w:kern w:val="0"/>
          <w:position w:val="0"/>
          <w:sz w:val="96"/>
          <w:szCs w:val="96"/>
          <w:lang w:eastAsia="en-US"/>
          <w14:textOutline w14:w="15255" w14:cap="sq" w14:cmpd="sng">
            <w14:solidFill>
              <w14:srgbClr w14:val="000000"/>
            </w14:solidFill>
            <w14:prstDash w14:val="solid"/>
            <w14:bevel/>
          </w14:textOutline>
        </w:rPr>
      </w:pPr>
      <w:r>
        <w:rPr>
          <w:rFonts w:hint="eastAsia" w:asciiTheme="minorEastAsia" w:hAnsiTheme="minorEastAsia" w:eastAsiaTheme="minorEastAsia" w:cstheme="minorEastAsia"/>
          <w:snapToGrid w:val="0"/>
          <w:color w:val="auto"/>
          <w:spacing w:val="5"/>
          <w:kern w:val="0"/>
          <w:position w:val="0"/>
          <w:sz w:val="96"/>
          <w:szCs w:val="96"/>
          <w:lang w:eastAsia="en-US"/>
          <w14:textOutline w14:w="15255" w14:cap="sq" w14:cmpd="sng">
            <w14:solidFill>
              <w14:srgbClr w14:val="000000"/>
            </w14:solidFill>
            <w14:prstDash w14:val="solid"/>
            <w14:bevel/>
          </w14:textOutline>
        </w:rPr>
        <w:t>招标文件</w:t>
      </w:r>
    </w:p>
    <w:p w14:paraId="61D20497">
      <w:pPr>
        <w:pStyle w:val="26"/>
        <w:rPr>
          <w:rFonts w:hint="eastAsia" w:asciiTheme="minorEastAsia" w:hAnsiTheme="minorEastAsia" w:eastAsiaTheme="minorEastAsia" w:cstheme="minorEastAsia"/>
          <w:color w:val="auto"/>
          <w:highlight w:val="none"/>
        </w:rPr>
      </w:pPr>
    </w:p>
    <w:p w14:paraId="53F82E14">
      <w:pPr>
        <w:pStyle w:val="26"/>
        <w:ind w:firstLine="3885" w:firstLineChars="1850"/>
        <w:rPr>
          <w:rFonts w:hint="eastAsia" w:asciiTheme="minorEastAsia" w:hAnsiTheme="minorEastAsia" w:eastAsiaTheme="minorEastAsia" w:cstheme="minorEastAsia"/>
          <w:color w:val="auto"/>
          <w:highlight w:val="none"/>
        </w:rPr>
      </w:pPr>
    </w:p>
    <w:p w14:paraId="5DA7082E">
      <w:pPr>
        <w:pStyle w:val="26"/>
        <w:rPr>
          <w:rFonts w:hint="eastAsia" w:asciiTheme="minorEastAsia" w:hAnsiTheme="minorEastAsia" w:eastAsiaTheme="minorEastAsia" w:cstheme="minorEastAsia"/>
          <w:color w:val="auto"/>
          <w:highlight w:val="none"/>
        </w:rPr>
      </w:pPr>
    </w:p>
    <w:p w14:paraId="21D8435C">
      <w:pPr>
        <w:pStyle w:val="26"/>
        <w:rPr>
          <w:rFonts w:hint="eastAsia" w:asciiTheme="minorEastAsia" w:hAnsiTheme="minorEastAsia" w:eastAsiaTheme="minorEastAsia" w:cstheme="minorEastAsia"/>
          <w:color w:val="auto"/>
          <w:highlight w:val="none"/>
        </w:rPr>
      </w:pPr>
    </w:p>
    <w:p w14:paraId="396BA0D6">
      <w:pPr>
        <w:pStyle w:val="5"/>
        <w:rPr>
          <w:rFonts w:hint="eastAsia"/>
        </w:rPr>
      </w:pPr>
    </w:p>
    <w:p w14:paraId="13F9509E">
      <w:pPr>
        <w:pStyle w:val="26"/>
        <w:rPr>
          <w:rFonts w:hint="eastAsia" w:asciiTheme="minorEastAsia" w:hAnsiTheme="minorEastAsia" w:eastAsiaTheme="minorEastAsia" w:cstheme="minorEastAsia"/>
          <w:color w:val="auto"/>
          <w:highlight w:val="none"/>
        </w:rPr>
      </w:pPr>
    </w:p>
    <w:p w14:paraId="5FCEB1CA">
      <w:pPr>
        <w:spacing w:line="360" w:lineRule="auto"/>
        <w:ind w:left="2785" w:leftChars="588" w:hanging="1550" w:hangingChars="500"/>
        <w:rPr>
          <w:rFonts w:hint="default" w:asciiTheme="minorEastAsia" w:hAnsiTheme="minorEastAsia" w:eastAsiaTheme="minorEastAsia" w:cstheme="minorEastAsia"/>
          <w:snapToGrid w:val="0"/>
          <w:color w:val="auto"/>
          <w:spacing w:val="0"/>
          <w:kern w:val="0"/>
          <w:position w:val="0"/>
          <w:sz w:val="31"/>
          <w:szCs w:val="31"/>
          <w:lang w:val="en-US" w:eastAsia="zh-CN" w:bidi="ar-SA"/>
          <w14:textOutline w14:w="5793" w14:cap="sq" w14:cmpd="sng">
            <w14:solidFill>
              <w14:srgbClr w14:val="000000"/>
            </w14:solidFill>
            <w14:prstDash w14:val="solid"/>
            <w14:bevel/>
          </w14:textOutline>
        </w:rPr>
      </w:pPr>
      <w:r>
        <w:rPr>
          <w:rFonts w:hint="eastAsia" w:asciiTheme="minorEastAsia" w:hAnsiTheme="minorEastAsia" w:eastAsiaTheme="minorEastAsia" w:cstheme="minorEastAsia"/>
          <w:snapToGrid w:val="0"/>
          <w:color w:val="auto"/>
          <w:spacing w:val="0"/>
          <w:kern w:val="0"/>
          <w:position w:val="0"/>
          <w:sz w:val="31"/>
          <w:szCs w:val="31"/>
          <w:lang w:val="en-US" w:eastAsia="zh-CN" w:bidi="ar-SA"/>
          <w14:textOutline w14:w="5793" w14:cap="sq" w14:cmpd="sng">
            <w14:solidFill>
              <w14:srgbClr w14:val="000000"/>
            </w14:solidFill>
            <w14:prstDash w14:val="solid"/>
            <w14:bevel/>
          </w14:textOutline>
        </w:rPr>
        <w:t>项目名称：宿舍床上用品采购项目</w:t>
      </w:r>
    </w:p>
    <w:p w14:paraId="5E36AD13">
      <w:pPr>
        <w:spacing w:line="360" w:lineRule="auto"/>
        <w:ind w:left="2785" w:leftChars="588" w:hanging="1550" w:hangingChars="500"/>
        <w:rPr>
          <w:rFonts w:hint="default" w:asciiTheme="minorEastAsia" w:hAnsiTheme="minorEastAsia" w:eastAsiaTheme="minorEastAsia" w:cstheme="minorEastAsia"/>
          <w:snapToGrid w:val="0"/>
          <w:color w:val="auto"/>
          <w:spacing w:val="0"/>
          <w:kern w:val="0"/>
          <w:position w:val="0"/>
          <w:sz w:val="31"/>
          <w:szCs w:val="31"/>
          <w:lang w:val="en-US" w:eastAsia="zh-CN" w:bidi="ar-SA"/>
          <w14:textOutline w14:w="5793" w14:cap="sq" w14:cmpd="sng">
            <w14:solidFill>
              <w14:srgbClr w14:val="000000"/>
            </w14:solidFill>
            <w14:prstDash w14:val="solid"/>
            <w14:bevel/>
          </w14:textOutline>
        </w:rPr>
      </w:pPr>
      <w:r>
        <w:rPr>
          <w:rFonts w:hint="eastAsia" w:asciiTheme="minorEastAsia" w:hAnsiTheme="minorEastAsia" w:eastAsiaTheme="minorEastAsia" w:cstheme="minorEastAsia"/>
          <w:snapToGrid w:val="0"/>
          <w:color w:val="auto"/>
          <w:spacing w:val="0"/>
          <w:kern w:val="0"/>
          <w:position w:val="0"/>
          <w:sz w:val="31"/>
          <w:szCs w:val="31"/>
          <w:lang w:val="en-US" w:eastAsia="zh-CN" w:bidi="ar-SA"/>
          <w14:textOutline w14:w="5793" w14:cap="sq" w14:cmpd="sng">
            <w14:solidFill>
              <w14:srgbClr w14:val="000000"/>
            </w14:solidFill>
            <w14:prstDash w14:val="solid"/>
            <w14:bevel/>
          </w14:textOutline>
        </w:rPr>
        <w:t>项目编号：GLZC2026-G1-990318-GXBG</w:t>
      </w:r>
    </w:p>
    <w:p w14:paraId="5D0F0285">
      <w:pPr>
        <w:ind w:left="-2" w:leftChars="-1" w:firstLine="1446" w:firstLineChars="4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bCs/>
          <w:color w:val="auto"/>
          <w:sz w:val="36"/>
          <w:highlight w:val="none"/>
        </w:rPr>
        <w:t xml:space="preserve">        </w:t>
      </w:r>
      <w:r>
        <w:rPr>
          <w:rFonts w:hint="eastAsia" w:asciiTheme="minorEastAsia" w:hAnsiTheme="minorEastAsia" w:eastAsiaTheme="minorEastAsia" w:cstheme="minorEastAsia"/>
          <w:color w:val="auto"/>
          <w:highlight w:val="none"/>
        </w:rPr>
        <w:cr/>
      </w:r>
    </w:p>
    <w:p w14:paraId="1F43E692">
      <w:pPr>
        <w:ind w:left="-2" w:leftChars="-1" w:firstLine="840" w:firstLineChars="400"/>
        <w:rPr>
          <w:rFonts w:hint="eastAsia" w:asciiTheme="minorEastAsia" w:hAnsiTheme="minorEastAsia" w:eastAsiaTheme="minorEastAsia" w:cstheme="minorEastAsia"/>
          <w:color w:val="auto"/>
          <w:highlight w:val="none"/>
        </w:rPr>
      </w:pPr>
    </w:p>
    <w:p w14:paraId="5D8FD8ED">
      <w:pPr>
        <w:ind w:left="-2" w:leftChars="-1" w:firstLine="630" w:firstLineChars="3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w:t>
      </w:r>
      <w:r>
        <w:rPr>
          <w:rFonts w:hint="eastAsia" w:asciiTheme="minorEastAsia" w:hAnsiTheme="minorEastAsia" w:eastAsiaTheme="minorEastAsia" w:cstheme="minorEastAsia"/>
          <w:color w:val="auto"/>
          <w:highlight w:val="none"/>
        </w:rPr>
        <w:tab/>
      </w:r>
    </w:p>
    <w:p w14:paraId="3A492D77">
      <w:pPr>
        <w:ind w:left="103" w:leftChars="49" w:firstLine="1470" w:firstLineChars="700"/>
        <w:jc w:val="center"/>
        <w:rPr>
          <w:rFonts w:hint="eastAsia" w:asciiTheme="minorEastAsia" w:hAnsiTheme="minorEastAsia" w:eastAsiaTheme="minorEastAsia" w:cstheme="minorEastAsia"/>
          <w:color w:val="auto"/>
          <w:highlight w:val="none"/>
        </w:rPr>
      </w:pPr>
    </w:p>
    <w:p w14:paraId="6E73E8DB">
      <w:pPr>
        <w:ind w:left="103" w:leftChars="49" w:firstLine="1470" w:firstLineChars="700"/>
        <w:jc w:val="center"/>
        <w:rPr>
          <w:rFonts w:hint="eastAsia" w:asciiTheme="minorEastAsia" w:hAnsiTheme="minorEastAsia" w:eastAsiaTheme="minorEastAsia" w:cstheme="minorEastAsia"/>
          <w:color w:val="auto"/>
          <w:highlight w:val="none"/>
        </w:rPr>
      </w:pPr>
    </w:p>
    <w:p w14:paraId="369035A5">
      <w:pPr>
        <w:ind w:left="103" w:leftChars="49" w:firstLine="1470" w:firstLineChars="700"/>
        <w:jc w:val="center"/>
        <w:rPr>
          <w:rFonts w:hint="eastAsia" w:asciiTheme="minorEastAsia" w:hAnsiTheme="minorEastAsia" w:eastAsiaTheme="minorEastAsia" w:cstheme="minorEastAsia"/>
          <w:color w:val="auto"/>
          <w:highlight w:val="none"/>
        </w:rPr>
      </w:pPr>
    </w:p>
    <w:p w14:paraId="60547BDB">
      <w:pPr>
        <w:ind w:left="103" w:leftChars="49" w:firstLine="1470" w:firstLineChars="700"/>
        <w:jc w:val="center"/>
        <w:rPr>
          <w:rFonts w:hint="eastAsia" w:asciiTheme="minorEastAsia" w:hAnsiTheme="minorEastAsia" w:eastAsiaTheme="minorEastAsia" w:cstheme="minorEastAsia"/>
          <w:b/>
          <w:bCs/>
          <w:color w:val="auto"/>
          <w:spacing w:val="3605"/>
          <w:kern w:val="0"/>
          <w:sz w:val="32"/>
          <w:highlight w:val="none"/>
          <w:fitText w:val="3925" w:id="99222529"/>
          <w:lang w:eastAsia="zh-CN"/>
        </w:rPr>
      </w:pPr>
      <w:r>
        <w:rPr>
          <w:rFonts w:hint="eastAsia" w:asciiTheme="minorEastAsia" w:hAnsiTheme="minorEastAsia" w:eastAsiaTheme="minorEastAsia" w:cstheme="minorEastAsia"/>
          <w:color w:val="auto"/>
          <w:highlight w:val="none"/>
        </w:rPr>
        <w:cr/>
      </w:r>
      <w:r>
        <w:rPr>
          <w:rFonts w:hint="eastAsia" w:asciiTheme="minorEastAsia" w:hAnsiTheme="minorEastAsia" w:eastAsiaTheme="minorEastAsia" w:cstheme="minorEastAsia"/>
          <w:snapToGrid w:val="0"/>
          <w:color w:val="auto"/>
          <w:spacing w:val="0"/>
          <w:kern w:val="0"/>
          <w:position w:val="0"/>
          <w:sz w:val="31"/>
          <w:szCs w:val="31"/>
          <w:lang w:val="en-US" w:eastAsia="zh-CN" w:bidi="ar-SA"/>
          <w14:textOutline w14:w="5793" w14:cap="sq" w14:cmpd="sng">
            <w14:solidFill>
              <w14:srgbClr w14:val="000000"/>
            </w14:solidFill>
            <w14:prstDash w14:val="solid"/>
            <w14:bevel/>
          </w14:textOutline>
        </w:rPr>
        <w:t>采购代理机构：广西八桂建设项目管理有限公司</w:t>
      </w:r>
      <w:r>
        <w:rPr>
          <w:rFonts w:hint="eastAsia" w:asciiTheme="minorEastAsia" w:hAnsiTheme="minorEastAsia" w:eastAsiaTheme="minorEastAsia" w:cstheme="minorEastAsia"/>
          <w:snapToGrid w:val="0"/>
          <w:color w:val="auto"/>
          <w:spacing w:val="0"/>
          <w:kern w:val="0"/>
          <w:position w:val="0"/>
          <w:sz w:val="31"/>
          <w:szCs w:val="31"/>
          <w:lang w:val="en-US" w:eastAsia="zh-CN" w:bidi="ar-SA"/>
          <w14:textOutline w14:w="5793" w14:cap="sq" w14:cmpd="sng">
            <w14:solidFill>
              <w14:srgbClr w14:val="000000"/>
            </w14:solidFill>
            <w14:prstDash w14:val="solid"/>
            <w14:bevel/>
          </w14:textOutline>
        </w:rPr>
        <w:cr/>
      </w:r>
      <w:r>
        <w:rPr>
          <w:rFonts w:hint="eastAsia" w:asciiTheme="minorEastAsia" w:hAnsiTheme="minorEastAsia" w:eastAsiaTheme="minorEastAsia" w:cstheme="minorEastAsia"/>
          <w:snapToGrid w:val="0"/>
          <w:color w:val="auto"/>
          <w:spacing w:val="0"/>
          <w:kern w:val="0"/>
          <w:position w:val="0"/>
          <w:sz w:val="31"/>
          <w:szCs w:val="31"/>
          <w:lang w:val="en-US" w:eastAsia="zh-CN" w:bidi="ar-SA"/>
          <w14:textOutline w14:w="5793" w14:cap="sq" w14:cmpd="sng">
            <w14:solidFill>
              <w14:srgbClr w14:val="000000"/>
            </w14:solidFill>
            <w14:prstDash w14:val="solid"/>
            <w14:bevel/>
          </w14:textOutline>
        </w:rPr>
        <w:t xml:space="preserve">  2026年7月23日</w:t>
      </w:r>
    </w:p>
    <w:p w14:paraId="22A42CF3">
      <w:pPr>
        <w:ind w:left="103" w:leftChars="49" w:firstLine="2240" w:firstLineChars="700"/>
        <w:jc w:val="center"/>
        <w:rPr>
          <w:rFonts w:hint="eastAsia" w:asciiTheme="minorEastAsia" w:hAnsiTheme="minorEastAsia" w:eastAsiaTheme="minorEastAsia" w:cstheme="minorEastAsia"/>
          <w:color w:val="auto"/>
          <w:sz w:val="32"/>
          <w:highlight w:val="none"/>
        </w:rPr>
      </w:pPr>
    </w:p>
    <w:p w14:paraId="0BD10BD5">
      <w:pPr>
        <w:ind w:left="103" w:leftChars="49" w:firstLine="2240" w:firstLineChars="700"/>
        <w:jc w:val="center"/>
        <w:rPr>
          <w:rFonts w:hint="eastAsia" w:asciiTheme="minorEastAsia" w:hAnsiTheme="minorEastAsia" w:eastAsiaTheme="minorEastAsia" w:cstheme="minorEastAsia"/>
          <w:color w:val="auto"/>
          <w:sz w:val="32"/>
          <w:highlight w:val="none"/>
        </w:rPr>
      </w:pPr>
    </w:p>
    <w:p w14:paraId="2EA09116">
      <w:pPr>
        <w:pStyle w:val="5"/>
        <w:rPr>
          <w:rFonts w:hint="eastAsia"/>
          <w:color w:val="auto"/>
        </w:rPr>
        <w:sectPr>
          <w:headerReference r:id="rId4" w:type="first"/>
          <w:headerReference r:id="rId3" w:type="default"/>
          <w:pgSz w:w="11906" w:h="16838"/>
          <w:pgMar w:top="1247" w:right="1247" w:bottom="1247" w:left="1247" w:header="851" w:footer="992" w:gutter="0"/>
          <w:pgNumType w:fmt="numberInDash" w:start="1"/>
          <w:cols w:space="720" w:num="1"/>
          <w:titlePg/>
          <w:docGrid w:type="lines" w:linePitch="312" w:charSpace="0"/>
        </w:sectPr>
      </w:pPr>
    </w:p>
    <w:p w14:paraId="3F4347B6">
      <w:pPr>
        <w:rPr>
          <w:rFonts w:hint="eastAsia"/>
        </w:rPr>
      </w:pPr>
    </w:p>
    <w:p w14:paraId="3B5C053F">
      <w:pPr>
        <w:pStyle w:val="26"/>
        <w:spacing w:line="600" w:lineRule="auto"/>
        <w:jc w:val="center"/>
        <w:rPr>
          <w:rFonts w:hint="eastAsia" w:asciiTheme="minorEastAsia" w:hAnsiTheme="minorEastAsia" w:eastAsiaTheme="minorEastAsia" w:cstheme="minorEastAsia"/>
          <w:color w:val="auto"/>
          <w:sz w:val="44"/>
          <w:highlight w:val="none"/>
        </w:rPr>
      </w:pPr>
      <w:r>
        <w:rPr>
          <w:rFonts w:hint="eastAsia" w:asciiTheme="minorEastAsia" w:hAnsiTheme="minorEastAsia" w:eastAsiaTheme="minorEastAsia" w:cstheme="minorEastAsia"/>
          <w:color w:val="auto"/>
          <w:sz w:val="44"/>
          <w:highlight w:val="none"/>
        </w:rPr>
        <w:t>目     录</w:t>
      </w:r>
    </w:p>
    <w:p w14:paraId="52441EBE">
      <w:pPr>
        <w:pStyle w:val="26"/>
        <w:spacing w:line="600" w:lineRule="auto"/>
        <w:jc w:val="center"/>
        <w:rPr>
          <w:rFonts w:hint="eastAsia" w:asciiTheme="minorEastAsia" w:hAnsiTheme="minorEastAsia" w:eastAsiaTheme="minorEastAsia" w:cstheme="minorEastAsia"/>
          <w:color w:val="auto"/>
          <w:highlight w:val="none"/>
        </w:rPr>
      </w:pPr>
    </w:p>
    <w:p w14:paraId="5C5EB3F4">
      <w:pPr>
        <w:tabs>
          <w:tab w:val="left" w:pos="8860"/>
          <w:tab w:val="left" w:pos="9140"/>
        </w:tabs>
        <w:spacing w:line="600" w:lineRule="auto"/>
        <w:ind w:firstLine="735"/>
        <w:rPr>
          <w:rFonts w:hint="eastAsia" w:asciiTheme="minorEastAsia" w:hAnsiTheme="minorEastAsia" w:eastAsiaTheme="minorEastAsia" w:cstheme="minorEastAsia"/>
          <w:b/>
          <w:bCs/>
          <w:color w:val="auto"/>
          <w:sz w:val="32"/>
          <w:szCs w:val="22"/>
          <w:highlight w:val="none"/>
        </w:rPr>
      </w:pPr>
      <w:r>
        <w:rPr>
          <w:rFonts w:hint="eastAsia" w:asciiTheme="minorEastAsia" w:hAnsiTheme="minorEastAsia" w:eastAsiaTheme="minorEastAsia" w:cstheme="minorEastAsia"/>
          <w:b/>
          <w:bCs/>
          <w:color w:val="auto"/>
          <w:sz w:val="32"/>
          <w:szCs w:val="22"/>
          <w:highlight w:val="none"/>
        </w:rPr>
        <w:t>第一章</w:t>
      </w:r>
      <w:r>
        <w:rPr>
          <w:rFonts w:hint="eastAsia" w:asciiTheme="minorEastAsia" w:hAnsiTheme="minorEastAsia" w:eastAsiaTheme="minorEastAsia" w:cstheme="minorEastAsia"/>
          <w:b/>
          <w:bCs/>
          <w:color w:val="auto"/>
          <w:sz w:val="32"/>
          <w:szCs w:val="22"/>
          <w:highlight w:val="none"/>
          <w:lang w:val="en-US" w:eastAsia="zh-CN"/>
        </w:rPr>
        <w:t xml:space="preserve"> </w:t>
      </w:r>
      <w:r>
        <w:rPr>
          <w:rFonts w:hint="eastAsia" w:asciiTheme="minorEastAsia" w:hAnsiTheme="minorEastAsia" w:eastAsiaTheme="minorEastAsia" w:cstheme="minorEastAsia"/>
          <w:b/>
          <w:bCs/>
          <w:color w:val="auto"/>
          <w:sz w:val="32"/>
          <w:szCs w:val="22"/>
          <w:highlight w:val="none"/>
        </w:rPr>
        <w:t>招标公告……………………………………………2</w:t>
      </w:r>
    </w:p>
    <w:p w14:paraId="0EADFD5A">
      <w:pPr>
        <w:tabs>
          <w:tab w:val="left" w:pos="1800"/>
          <w:tab w:val="left" w:pos="8860"/>
          <w:tab w:val="left" w:pos="9140"/>
        </w:tabs>
        <w:spacing w:line="600" w:lineRule="auto"/>
        <w:ind w:firstLine="735"/>
        <w:rPr>
          <w:rFonts w:hint="eastAsia" w:asciiTheme="minorEastAsia" w:hAnsiTheme="minorEastAsia" w:eastAsiaTheme="minorEastAsia" w:cstheme="minorEastAsia"/>
          <w:b/>
          <w:bCs/>
          <w:color w:val="auto"/>
          <w:sz w:val="32"/>
          <w:szCs w:val="22"/>
          <w:highlight w:val="none"/>
        </w:rPr>
      </w:pPr>
      <w:r>
        <w:rPr>
          <w:rFonts w:hint="eastAsia" w:asciiTheme="minorEastAsia" w:hAnsiTheme="minorEastAsia" w:eastAsiaTheme="minorEastAsia" w:cstheme="minorEastAsia"/>
          <w:b/>
          <w:bCs/>
          <w:color w:val="auto"/>
          <w:sz w:val="32"/>
          <w:szCs w:val="22"/>
          <w:highlight w:val="none"/>
        </w:rPr>
        <w:t>第二章</w:t>
      </w:r>
      <w:r>
        <w:rPr>
          <w:rFonts w:hint="eastAsia" w:asciiTheme="minorEastAsia" w:hAnsiTheme="minorEastAsia" w:eastAsiaTheme="minorEastAsia" w:cstheme="minorEastAsia"/>
          <w:b/>
          <w:bCs/>
          <w:color w:val="auto"/>
          <w:sz w:val="32"/>
          <w:szCs w:val="22"/>
          <w:highlight w:val="none"/>
          <w:lang w:val="en-US" w:eastAsia="zh-CN"/>
        </w:rPr>
        <w:t xml:space="preserve"> </w:t>
      </w:r>
      <w:r>
        <w:rPr>
          <w:rFonts w:hint="eastAsia" w:asciiTheme="minorEastAsia" w:hAnsiTheme="minorEastAsia" w:eastAsiaTheme="minorEastAsia" w:cstheme="minorEastAsia"/>
          <w:b/>
          <w:bCs/>
          <w:color w:val="auto"/>
          <w:sz w:val="32"/>
          <w:szCs w:val="22"/>
          <w:highlight w:val="none"/>
        </w:rPr>
        <w:t>投标人须知…………………………………………5</w:t>
      </w:r>
    </w:p>
    <w:p w14:paraId="04F078FC">
      <w:pPr>
        <w:spacing w:line="600" w:lineRule="auto"/>
        <w:ind w:firstLine="735"/>
        <w:rPr>
          <w:rFonts w:hint="default" w:asciiTheme="minorEastAsia" w:hAnsiTheme="minorEastAsia" w:eastAsiaTheme="minorEastAsia" w:cstheme="minorEastAsia"/>
          <w:b/>
          <w:bCs/>
          <w:color w:val="auto"/>
          <w:sz w:val="32"/>
          <w:szCs w:val="22"/>
          <w:highlight w:val="none"/>
          <w:lang w:val="en-US" w:eastAsia="zh-CN"/>
        </w:rPr>
      </w:pPr>
      <w:r>
        <w:rPr>
          <w:rFonts w:hint="eastAsia" w:asciiTheme="minorEastAsia" w:hAnsiTheme="minorEastAsia" w:eastAsiaTheme="minorEastAsia" w:cstheme="minorEastAsia"/>
          <w:b/>
          <w:bCs/>
          <w:color w:val="auto"/>
          <w:sz w:val="32"/>
          <w:szCs w:val="22"/>
          <w:highlight w:val="none"/>
        </w:rPr>
        <w:t>第三章</w:t>
      </w:r>
      <w:r>
        <w:rPr>
          <w:rFonts w:hint="eastAsia" w:asciiTheme="minorEastAsia" w:hAnsiTheme="minorEastAsia" w:eastAsiaTheme="minorEastAsia" w:cstheme="minorEastAsia"/>
          <w:b/>
          <w:bCs/>
          <w:color w:val="auto"/>
          <w:sz w:val="32"/>
          <w:szCs w:val="22"/>
          <w:highlight w:val="none"/>
          <w:lang w:val="en-US" w:eastAsia="zh-CN"/>
        </w:rPr>
        <w:t xml:space="preserve"> </w:t>
      </w:r>
      <w:r>
        <w:rPr>
          <w:rFonts w:hint="eastAsia" w:asciiTheme="minorEastAsia" w:hAnsiTheme="minorEastAsia" w:eastAsiaTheme="minorEastAsia" w:cstheme="minorEastAsia"/>
          <w:b/>
          <w:bCs/>
          <w:color w:val="auto"/>
          <w:sz w:val="32"/>
          <w:szCs w:val="22"/>
          <w:highlight w:val="none"/>
        </w:rPr>
        <w:t>采购需求……………………………………………</w:t>
      </w:r>
      <w:r>
        <w:rPr>
          <w:rFonts w:hint="eastAsia" w:asciiTheme="minorEastAsia" w:hAnsiTheme="minorEastAsia" w:eastAsiaTheme="minorEastAsia" w:cstheme="minorEastAsia"/>
          <w:b/>
          <w:bCs/>
          <w:color w:val="auto"/>
          <w:sz w:val="32"/>
          <w:szCs w:val="22"/>
          <w:highlight w:val="none"/>
          <w:lang w:val="en-US" w:eastAsia="zh-CN"/>
        </w:rPr>
        <w:t>32</w:t>
      </w:r>
    </w:p>
    <w:p w14:paraId="19DD9183">
      <w:pPr>
        <w:tabs>
          <w:tab w:val="left" w:pos="8930"/>
          <w:tab w:val="left" w:pos="9105"/>
        </w:tabs>
        <w:spacing w:line="600" w:lineRule="auto"/>
        <w:ind w:left="2016" w:leftChars="348" w:hanging="1285" w:hangingChars="400"/>
        <w:rPr>
          <w:rFonts w:hint="default" w:asciiTheme="minorEastAsia" w:hAnsiTheme="minorEastAsia" w:eastAsiaTheme="minorEastAsia" w:cstheme="minorEastAsia"/>
          <w:b/>
          <w:bCs/>
          <w:color w:val="auto"/>
          <w:sz w:val="32"/>
          <w:szCs w:val="22"/>
          <w:highlight w:val="none"/>
          <w:lang w:val="en-US" w:eastAsia="zh-CN"/>
        </w:rPr>
      </w:pPr>
      <w:r>
        <w:rPr>
          <w:rFonts w:hint="eastAsia" w:asciiTheme="minorEastAsia" w:hAnsiTheme="minorEastAsia" w:eastAsiaTheme="minorEastAsia" w:cstheme="minorEastAsia"/>
          <w:b/>
          <w:bCs/>
          <w:color w:val="auto"/>
          <w:sz w:val="32"/>
          <w:szCs w:val="22"/>
          <w:highlight w:val="none"/>
        </w:rPr>
        <w:t>第四章</w:t>
      </w:r>
      <w:r>
        <w:rPr>
          <w:rFonts w:hint="eastAsia" w:asciiTheme="minorEastAsia" w:hAnsiTheme="minorEastAsia" w:eastAsiaTheme="minorEastAsia" w:cstheme="minorEastAsia"/>
          <w:b/>
          <w:bCs/>
          <w:color w:val="auto"/>
          <w:sz w:val="32"/>
          <w:szCs w:val="22"/>
          <w:highlight w:val="none"/>
          <w:lang w:val="en-US" w:eastAsia="zh-CN"/>
        </w:rPr>
        <w:t xml:space="preserve"> </w:t>
      </w:r>
      <w:r>
        <w:rPr>
          <w:rFonts w:hint="eastAsia" w:asciiTheme="minorEastAsia" w:hAnsiTheme="minorEastAsia" w:eastAsiaTheme="minorEastAsia" w:cstheme="minorEastAsia"/>
          <w:b/>
          <w:bCs/>
          <w:color w:val="auto"/>
          <w:sz w:val="32"/>
          <w:szCs w:val="22"/>
          <w:highlight w:val="none"/>
        </w:rPr>
        <w:t>评标办法……………………………………………</w:t>
      </w:r>
      <w:r>
        <w:rPr>
          <w:rFonts w:hint="eastAsia" w:asciiTheme="minorEastAsia" w:hAnsiTheme="minorEastAsia" w:eastAsiaTheme="minorEastAsia" w:cstheme="minorEastAsia"/>
          <w:b/>
          <w:bCs/>
          <w:color w:val="auto"/>
          <w:sz w:val="32"/>
          <w:szCs w:val="22"/>
          <w:highlight w:val="none"/>
          <w:lang w:val="en-US" w:eastAsia="zh-CN"/>
        </w:rPr>
        <w:t>39</w:t>
      </w:r>
    </w:p>
    <w:p w14:paraId="3C3BB320">
      <w:pPr>
        <w:spacing w:line="600" w:lineRule="auto"/>
        <w:ind w:firstLine="735"/>
        <w:rPr>
          <w:rFonts w:hint="default" w:asciiTheme="minorEastAsia" w:hAnsiTheme="minorEastAsia" w:eastAsiaTheme="minorEastAsia" w:cstheme="minorEastAsia"/>
          <w:b/>
          <w:bCs/>
          <w:color w:val="auto"/>
          <w:sz w:val="32"/>
          <w:szCs w:val="22"/>
          <w:highlight w:val="none"/>
          <w:lang w:val="en-US" w:eastAsia="zh-CN"/>
        </w:rPr>
      </w:pPr>
      <w:r>
        <w:rPr>
          <w:rFonts w:hint="eastAsia" w:asciiTheme="minorEastAsia" w:hAnsiTheme="minorEastAsia" w:eastAsiaTheme="minorEastAsia" w:cstheme="minorEastAsia"/>
          <w:b/>
          <w:bCs/>
          <w:color w:val="auto"/>
          <w:sz w:val="32"/>
          <w:szCs w:val="22"/>
          <w:highlight w:val="none"/>
        </w:rPr>
        <w:t>第五章</w:t>
      </w:r>
      <w:r>
        <w:rPr>
          <w:rFonts w:hint="eastAsia" w:asciiTheme="minorEastAsia" w:hAnsiTheme="minorEastAsia" w:eastAsiaTheme="minorEastAsia" w:cstheme="minorEastAsia"/>
          <w:b/>
          <w:bCs/>
          <w:color w:val="auto"/>
          <w:sz w:val="32"/>
          <w:szCs w:val="22"/>
          <w:highlight w:val="none"/>
          <w:lang w:val="en-US" w:eastAsia="zh-CN"/>
        </w:rPr>
        <w:t xml:space="preserve"> </w:t>
      </w:r>
      <w:r>
        <w:rPr>
          <w:rFonts w:hint="eastAsia" w:asciiTheme="minorEastAsia" w:hAnsiTheme="minorEastAsia" w:eastAsiaTheme="minorEastAsia" w:cstheme="minorEastAsia"/>
          <w:b/>
          <w:bCs/>
          <w:color w:val="auto"/>
          <w:sz w:val="32"/>
          <w:szCs w:val="22"/>
          <w:highlight w:val="none"/>
        </w:rPr>
        <w:t>政府采购合同（合同主要条款及格式）…………</w:t>
      </w:r>
      <w:r>
        <w:rPr>
          <w:rFonts w:hint="eastAsia" w:asciiTheme="minorEastAsia" w:hAnsiTheme="minorEastAsia" w:eastAsiaTheme="minorEastAsia" w:cstheme="minorEastAsia"/>
          <w:b/>
          <w:bCs/>
          <w:color w:val="auto"/>
          <w:sz w:val="32"/>
          <w:szCs w:val="22"/>
          <w:highlight w:val="none"/>
          <w:lang w:val="en-US" w:eastAsia="zh-CN"/>
        </w:rPr>
        <w:t>44</w:t>
      </w:r>
    </w:p>
    <w:p w14:paraId="70BD77C0">
      <w:pPr>
        <w:spacing w:line="600" w:lineRule="auto"/>
        <w:ind w:firstLine="735"/>
        <w:rPr>
          <w:rFonts w:hint="default" w:asciiTheme="minorEastAsia" w:hAnsiTheme="minorEastAsia" w:eastAsiaTheme="minorEastAsia" w:cstheme="minorEastAsia"/>
          <w:b/>
          <w:bCs/>
          <w:color w:val="auto"/>
          <w:sz w:val="32"/>
          <w:szCs w:val="22"/>
          <w:highlight w:val="none"/>
          <w:lang w:val="en-US" w:eastAsia="zh-CN"/>
        </w:rPr>
      </w:pPr>
      <w:r>
        <w:rPr>
          <w:rFonts w:hint="eastAsia" w:asciiTheme="minorEastAsia" w:hAnsiTheme="minorEastAsia" w:eastAsiaTheme="minorEastAsia" w:cstheme="minorEastAsia"/>
          <w:b/>
          <w:bCs/>
          <w:color w:val="auto"/>
          <w:sz w:val="32"/>
          <w:szCs w:val="22"/>
          <w:highlight w:val="none"/>
        </w:rPr>
        <w:t>第六章</w:t>
      </w:r>
      <w:r>
        <w:rPr>
          <w:rFonts w:hint="eastAsia" w:asciiTheme="minorEastAsia" w:hAnsiTheme="minorEastAsia" w:eastAsiaTheme="minorEastAsia" w:cstheme="minorEastAsia"/>
          <w:b/>
          <w:bCs/>
          <w:color w:val="auto"/>
          <w:sz w:val="32"/>
          <w:szCs w:val="22"/>
          <w:highlight w:val="none"/>
          <w:lang w:val="en-US" w:eastAsia="zh-CN"/>
        </w:rPr>
        <w:t xml:space="preserve"> </w:t>
      </w:r>
      <w:r>
        <w:rPr>
          <w:rFonts w:hint="eastAsia" w:asciiTheme="minorEastAsia" w:hAnsiTheme="minorEastAsia" w:eastAsiaTheme="minorEastAsia" w:cstheme="minorEastAsia"/>
          <w:b/>
          <w:bCs/>
          <w:color w:val="auto"/>
          <w:sz w:val="32"/>
          <w:szCs w:val="22"/>
          <w:highlight w:val="none"/>
        </w:rPr>
        <w:t>投标文件（格式）…………………………………</w:t>
      </w:r>
      <w:r>
        <w:rPr>
          <w:rFonts w:hint="eastAsia" w:asciiTheme="minorEastAsia" w:hAnsiTheme="minorEastAsia" w:eastAsiaTheme="minorEastAsia" w:cstheme="minorEastAsia"/>
          <w:b/>
          <w:bCs/>
          <w:color w:val="auto"/>
          <w:sz w:val="32"/>
          <w:szCs w:val="22"/>
          <w:highlight w:val="none"/>
          <w:lang w:val="en-US" w:eastAsia="zh-CN"/>
        </w:rPr>
        <w:t>49</w:t>
      </w:r>
    </w:p>
    <w:p w14:paraId="68663735">
      <w:pPr>
        <w:ind w:firstLine="2730" w:firstLineChars="1300"/>
        <w:rPr>
          <w:rFonts w:hint="eastAsia" w:asciiTheme="minorEastAsia" w:hAnsiTheme="minorEastAsia" w:eastAsiaTheme="minorEastAsia" w:cstheme="minorEastAsia"/>
          <w:color w:val="auto"/>
          <w:szCs w:val="21"/>
          <w:highlight w:val="none"/>
        </w:rPr>
      </w:pPr>
    </w:p>
    <w:p w14:paraId="12532671">
      <w:pPr>
        <w:ind w:firstLine="2730" w:firstLineChars="1300"/>
        <w:rPr>
          <w:rFonts w:hint="eastAsia" w:asciiTheme="minorEastAsia" w:hAnsiTheme="minorEastAsia" w:eastAsiaTheme="minorEastAsia" w:cstheme="minorEastAsia"/>
          <w:color w:val="auto"/>
          <w:szCs w:val="21"/>
          <w:highlight w:val="none"/>
        </w:rPr>
      </w:pPr>
    </w:p>
    <w:p w14:paraId="1C9E6B44">
      <w:pPr>
        <w:ind w:firstLine="2730" w:firstLineChars="1300"/>
        <w:rPr>
          <w:rFonts w:hint="eastAsia" w:asciiTheme="minorEastAsia" w:hAnsiTheme="minorEastAsia" w:eastAsiaTheme="minorEastAsia" w:cstheme="minorEastAsia"/>
          <w:color w:val="auto"/>
          <w:szCs w:val="21"/>
          <w:highlight w:val="none"/>
        </w:rPr>
      </w:pPr>
    </w:p>
    <w:p w14:paraId="377F7DF1">
      <w:pPr>
        <w:ind w:firstLine="2730" w:firstLineChars="1300"/>
        <w:rPr>
          <w:rFonts w:hint="eastAsia" w:asciiTheme="minorEastAsia" w:hAnsiTheme="minorEastAsia" w:eastAsiaTheme="minorEastAsia" w:cstheme="minorEastAsia"/>
          <w:color w:val="auto"/>
          <w:szCs w:val="21"/>
          <w:highlight w:val="none"/>
        </w:rPr>
      </w:pPr>
    </w:p>
    <w:p w14:paraId="495C6C3D">
      <w:pPr>
        <w:ind w:firstLine="2730" w:firstLineChars="1300"/>
        <w:rPr>
          <w:rFonts w:hint="eastAsia" w:asciiTheme="minorEastAsia" w:hAnsiTheme="minorEastAsia" w:eastAsiaTheme="minorEastAsia" w:cstheme="minorEastAsia"/>
          <w:color w:val="auto"/>
          <w:szCs w:val="21"/>
          <w:highlight w:val="none"/>
        </w:rPr>
      </w:pPr>
    </w:p>
    <w:p w14:paraId="4797A60C">
      <w:pPr>
        <w:ind w:firstLine="2730" w:firstLineChars="1300"/>
        <w:rPr>
          <w:rFonts w:hint="eastAsia" w:asciiTheme="minorEastAsia" w:hAnsiTheme="minorEastAsia" w:eastAsiaTheme="minorEastAsia" w:cstheme="minorEastAsia"/>
          <w:color w:val="auto"/>
          <w:szCs w:val="21"/>
          <w:highlight w:val="none"/>
        </w:rPr>
      </w:pPr>
    </w:p>
    <w:p w14:paraId="34E35C49">
      <w:pPr>
        <w:jc w:val="center"/>
        <w:rPr>
          <w:rFonts w:hint="eastAsia" w:asciiTheme="minorEastAsia" w:hAnsiTheme="minorEastAsia" w:eastAsiaTheme="minorEastAsia" w:cstheme="minorEastAsia"/>
          <w:b/>
          <w:color w:val="auto"/>
          <w:sz w:val="32"/>
          <w:szCs w:val="32"/>
          <w:highlight w:val="none"/>
        </w:rPr>
      </w:pPr>
    </w:p>
    <w:p w14:paraId="230F086F">
      <w:pPr>
        <w:jc w:val="center"/>
        <w:rPr>
          <w:rFonts w:hint="eastAsia" w:asciiTheme="minorEastAsia" w:hAnsiTheme="minorEastAsia" w:eastAsiaTheme="minorEastAsia" w:cstheme="minorEastAsia"/>
          <w:b/>
          <w:color w:val="auto"/>
          <w:sz w:val="32"/>
          <w:szCs w:val="32"/>
          <w:highlight w:val="none"/>
        </w:rPr>
      </w:pPr>
    </w:p>
    <w:p w14:paraId="787B839A">
      <w:pPr>
        <w:jc w:val="center"/>
        <w:rPr>
          <w:rFonts w:hint="eastAsia" w:asciiTheme="minorEastAsia" w:hAnsiTheme="minorEastAsia" w:eastAsiaTheme="minorEastAsia" w:cstheme="minorEastAsia"/>
          <w:b/>
          <w:color w:val="auto"/>
          <w:sz w:val="32"/>
          <w:szCs w:val="32"/>
          <w:highlight w:val="none"/>
        </w:rPr>
      </w:pPr>
    </w:p>
    <w:p w14:paraId="3575770F">
      <w:pPr>
        <w:jc w:val="center"/>
        <w:rPr>
          <w:rFonts w:hint="eastAsia" w:asciiTheme="minorEastAsia" w:hAnsiTheme="minorEastAsia" w:eastAsiaTheme="minorEastAsia" w:cstheme="minorEastAsia"/>
          <w:b/>
          <w:color w:val="auto"/>
          <w:sz w:val="32"/>
          <w:szCs w:val="32"/>
          <w:highlight w:val="none"/>
        </w:rPr>
      </w:pPr>
    </w:p>
    <w:p w14:paraId="081589A8">
      <w:pPr>
        <w:jc w:val="center"/>
        <w:rPr>
          <w:rFonts w:hint="eastAsia" w:asciiTheme="minorEastAsia" w:hAnsiTheme="minorEastAsia" w:eastAsiaTheme="minorEastAsia" w:cstheme="minorEastAsia"/>
          <w:b/>
          <w:color w:val="auto"/>
          <w:sz w:val="32"/>
          <w:szCs w:val="32"/>
          <w:highlight w:val="none"/>
        </w:rPr>
      </w:pPr>
    </w:p>
    <w:p w14:paraId="0BBE29FA">
      <w:pPr>
        <w:jc w:val="center"/>
        <w:rPr>
          <w:rFonts w:hint="eastAsia" w:asciiTheme="minorEastAsia" w:hAnsiTheme="minorEastAsia" w:eastAsiaTheme="minorEastAsia" w:cstheme="minorEastAsia"/>
          <w:b/>
          <w:color w:val="auto"/>
          <w:sz w:val="32"/>
          <w:szCs w:val="32"/>
          <w:highlight w:val="none"/>
        </w:rPr>
      </w:pPr>
    </w:p>
    <w:p w14:paraId="00C990CD">
      <w:pPr>
        <w:jc w:val="center"/>
        <w:rPr>
          <w:rFonts w:hint="eastAsia" w:asciiTheme="minorEastAsia" w:hAnsiTheme="minorEastAsia" w:eastAsiaTheme="minorEastAsia" w:cstheme="minorEastAsia"/>
          <w:b/>
          <w:color w:val="auto"/>
          <w:sz w:val="32"/>
          <w:szCs w:val="32"/>
          <w:highlight w:val="none"/>
        </w:rPr>
      </w:pPr>
    </w:p>
    <w:p w14:paraId="3E3634A0">
      <w:pPr>
        <w:jc w:val="center"/>
        <w:rPr>
          <w:rFonts w:hint="eastAsia" w:asciiTheme="minorEastAsia" w:hAnsiTheme="minorEastAsia" w:eastAsiaTheme="minorEastAsia" w:cstheme="minorEastAsia"/>
          <w:b/>
          <w:color w:val="auto"/>
          <w:sz w:val="32"/>
          <w:szCs w:val="32"/>
          <w:highlight w:val="none"/>
        </w:rPr>
      </w:pPr>
    </w:p>
    <w:p w14:paraId="0342DBAF">
      <w:pPr>
        <w:pStyle w:val="2"/>
        <w:bidi w:val="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sz w:val="32"/>
          <w:szCs w:val="32"/>
          <w:highlight w:val="none"/>
        </w:rPr>
        <w:t>第一章</w:t>
      </w:r>
      <w:r>
        <w:rPr>
          <w:rFonts w:hint="eastAsia" w:asciiTheme="minorEastAsia" w:hAnsiTheme="minorEastAsia" w:eastAsiaTheme="minorEastAsia" w:cstheme="minorEastAsia"/>
          <w:color w:val="auto"/>
          <w:highlight w:val="none"/>
        </w:rPr>
        <w:t xml:space="preserve"> </w:t>
      </w:r>
      <w:bookmarkStart w:id="0" w:name="OLE_LINK23"/>
      <w:r>
        <w:rPr>
          <w:rFonts w:hint="eastAsia" w:asciiTheme="minorEastAsia" w:hAnsiTheme="minorEastAsia" w:eastAsiaTheme="minorEastAsia" w:cstheme="minorEastAsia"/>
          <w:b/>
          <w:color w:val="auto"/>
          <w:sz w:val="32"/>
          <w:szCs w:val="32"/>
          <w:highlight w:val="none"/>
        </w:rPr>
        <w:t>招标公告</w:t>
      </w:r>
    </w:p>
    <w:tbl>
      <w:tblPr>
        <w:tblStyle w:val="51"/>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4"/>
      </w:tblGrid>
      <w:tr w14:paraId="3C145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noWrap w:val="0"/>
            <w:vAlign w:val="top"/>
          </w:tcPr>
          <w:p w14:paraId="1C4BC74F">
            <w:pPr>
              <w:keepNext w:val="0"/>
              <w:keepLines w:val="0"/>
              <w:pageBreakBefore w:val="0"/>
              <w:kinsoku/>
              <w:overflowPunct/>
              <w:topLinePunct w:val="0"/>
              <w:autoSpaceDE/>
              <w:autoSpaceDN/>
              <w:bidi w:val="0"/>
              <w:adjustRightInd/>
              <w:snapToGrid/>
              <w:spacing w:line="440" w:lineRule="exact"/>
              <w:jc w:val="left"/>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项目概况</w:t>
            </w:r>
          </w:p>
          <w:p w14:paraId="3562056C">
            <w:pPr>
              <w:keepNext w:val="0"/>
              <w:keepLines w:val="0"/>
              <w:pageBreakBefore w:val="0"/>
              <w:widowControl w:val="0"/>
              <w:kinsoku/>
              <w:wordWrap w:val="0"/>
              <w:overflowPunct/>
              <w:topLinePunct w:val="0"/>
              <w:autoSpaceDE/>
              <w:autoSpaceDN/>
              <w:bidi w:val="0"/>
              <w:adjustRightInd/>
              <w:snapToGrid/>
              <w:spacing w:line="440" w:lineRule="exact"/>
              <w:ind w:firstLine="525" w:firstLineChars="250"/>
              <w:jc w:val="left"/>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u w:val="single"/>
                <w:lang w:val="en-US" w:eastAsia="zh-CN"/>
              </w:rPr>
              <w:t>宿舍床上用品采购项目</w:t>
            </w:r>
            <w:r>
              <w:rPr>
                <w:rFonts w:hint="eastAsia" w:asciiTheme="minorEastAsia" w:hAnsiTheme="minorEastAsia" w:eastAsiaTheme="minorEastAsia" w:cstheme="minorEastAsia"/>
                <w:color w:val="auto"/>
                <w:highlight w:val="none"/>
              </w:rPr>
              <w:t>项目的潜在投标</w:t>
            </w:r>
            <w:r>
              <w:rPr>
                <w:rFonts w:hint="eastAsia" w:asciiTheme="minorEastAsia" w:hAnsiTheme="minorEastAsia" w:eastAsiaTheme="minorEastAsia" w:cstheme="minorEastAsia"/>
                <w:color w:val="auto"/>
                <w:szCs w:val="21"/>
                <w:highlight w:val="none"/>
              </w:rPr>
              <w:t>人应在</w:t>
            </w:r>
            <w:r>
              <w:rPr>
                <w:rFonts w:hint="eastAsia" w:asciiTheme="minorEastAsia" w:hAnsiTheme="minorEastAsia" w:eastAsiaTheme="minorEastAsia" w:cstheme="minorEastAsia"/>
                <w:color w:val="auto"/>
                <w:highlight w:val="none"/>
              </w:rPr>
              <w:t>广西政府采购云平台（www.gcy.zfcg.gxzf.gov.cn）</w:t>
            </w:r>
            <w:r>
              <w:rPr>
                <w:rFonts w:hint="eastAsia" w:asciiTheme="minorEastAsia" w:hAnsiTheme="minorEastAsia" w:eastAsiaTheme="minorEastAsia" w:cstheme="minorEastAsia"/>
                <w:color w:val="auto"/>
                <w:szCs w:val="21"/>
                <w:highlight w:val="none"/>
              </w:rPr>
              <w:t>下载招标文件电子版，</w:t>
            </w:r>
            <w:r>
              <w:rPr>
                <w:rFonts w:hint="eastAsia" w:asciiTheme="minorEastAsia" w:hAnsiTheme="minorEastAsia" w:eastAsiaTheme="minorEastAsia" w:cstheme="minorEastAsia"/>
                <w:color w:val="auto"/>
                <w:highlight w:val="none"/>
              </w:rPr>
              <w:t>并于</w:t>
            </w:r>
            <w:r>
              <w:rPr>
                <w:rFonts w:hint="eastAsia" w:asciiTheme="minorEastAsia" w:hAnsiTheme="minorEastAsia" w:eastAsiaTheme="minorEastAsia" w:cstheme="minorEastAsia"/>
                <w:b/>
                <w:bCs/>
                <w:color w:val="auto"/>
                <w:szCs w:val="21"/>
                <w:highlight w:val="none"/>
                <w:lang w:eastAsia="zh-CN"/>
              </w:rPr>
              <w:t>2026年8月13日</w:t>
            </w:r>
            <w:r>
              <w:rPr>
                <w:rFonts w:hint="eastAsia" w:asciiTheme="minorEastAsia" w:hAnsiTheme="minorEastAsia" w:eastAsiaTheme="minorEastAsia" w:cstheme="minorEastAsia"/>
                <w:b/>
                <w:bCs/>
                <w:color w:val="auto"/>
                <w:highlight w:val="none"/>
              </w:rPr>
              <w:t>上午9:30</w:t>
            </w:r>
            <w:r>
              <w:rPr>
                <w:rFonts w:hint="eastAsia" w:asciiTheme="minorEastAsia" w:hAnsiTheme="minorEastAsia" w:eastAsiaTheme="minorEastAsia" w:cstheme="minorEastAsia"/>
                <w:bCs/>
                <w:color w:val="auto"/>
                <w:highlight w:val="none"/>
              </w:rPr>
              <w:t>（北京时间）</w:t>
            </w:r>
            <w:r>
              <w:rPr>
                <w:rFonts w:hint="eastAsia" w:asciiTheme="minorEastAsia" w:hAnsiTheme="minorEastAsia" w:eastAsiaTheme="minorEastAsia" w:cstheme="minorEastAsia"/>
                <w:color w:val="auto"/>
                <w:highlight w:val="none"/>
              </w:rPr>
              <w:t>前递交投标文件。</w:t>
            </w:r>
          </w:p>
        </w:tc>
      </w:tr>
    </w:tbl>
    <w:p w14:paraId="67E2418E">
      <w:pPr>
        <w:keepNext w:val="0"/>
        <w:keepLines w:val="0"/>
        <w:pageBreakBefore w:val="0"/>
        <w:numPr>
          <w:ilvl w:val="0"/>
          <w:numId w:val="4"/>
        </w:numPr>
        <w:kinsoku/>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
          <w:color w:val="auto"/>
          <w:szCs w:val="21"/>
          <w:highlight w:val="none"/>
        </w:rPr>
        <w:t>项目基本情况</w:t>
      </w:r>
    </w:p>
    <w:p w14:paraId="108DF2E7">
      <w:pPr>
        <w:keepNext w:val="0"/>
        <w:keepLines w:val="0"/>
        <w:pageBreakBefore w:val="0"/>
        <w:widowControl/>
        <w:shd w:val="clear" w:color="auto"/>
        <w:kinsoku/>
        <w:overflowPunct/>
        <w:topLinePunct w:val="0"/>
        <w:autoSpaceDE/>
        <w:autoSpaceDN/>
        <w:bidi w:val="0"/>
        <w:adjustRightInd/>
        <w:snapToGrid/>
        <w:spacing w:line="440" w:lineRule="exact"/>
        <w:ind w:left="105" w:right="360" w:firstLine="315" w:firstLineChars="150"/>
        <w:jc w:val="left"/>
        <w:textAlignment w:val="auto"/>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项目编号：</w:t>
      </w:r>
      <w:r>
        <w:rPr>
          <w:rFonts w:hint="eastAsia" w:asciiTheme="minorEastAsia" w:hAnsiTheme="minorEastAsia" w:eastAsiaTheme="minorEastAsia" w:cstheme="minorEastAsia"/>
          <w:bCs/>
          <w:color w:val="auto"/>
          <w:szCs w:val="21"/>
          <w:highlight w:val="none"/>
          <w:lang w:val="en-US" w:eastAsia="zh-CN"/>
        </w:rPr>
        <w:t xml:space="preserve">GLZC2026-G1-990318-GXBG </w:t>
      </w:r>
      <w:r>
        <w:rPr>
          <w:rFonts w:hint="eastAsia" w:asciiTheme="minorEastAsia" w:hAnsiTheme="minorEastAsia" w:eastAsiaTheme="minorEastAsia" w:cstheme="minorEastAsia"/>
          <w:bCs/>
          <w:color w:val="auto"/>
          <w:szCs w:val="21"/>
          <w:highlight w:val="none"/>
        </w:rPr>
        <w:t xml:space="preserve"> </w:t>
      </w:r>
    </w:p>
    <w:p w14:paraId="316F1C1A">
      <w:pPr>
        <w:keepNext w:val="0"/>
        <w:keepLines w:val="0"/>
        <w:pageBreakBefore w:val="0"/>
        <w:kinsoku/>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bCs/>
          <w:color w:val="auto"/>
          <w:szCs w:val="21"/>
          <w:highlight w:val="none"/>
          <w:lang w:val="en-US" w:eastAsia="zh-CN"/>
        </w:rPr>
      </w:pPr>
      <w:r>
        <w:rPr>
          <w:rFonts w:hint="eastAsia" w:asciiTheme="minorEastAsia" w:hAnsiTheme="minorEastAsia" w:eastAsiaTheme="minorEastAsia" w:cstheme="minorEastAsia"/>
          <w:color w:val="auto"/>
          <w:szCs w:val="21"/>
          <w:highlight w:val="none"/>
        </w:rPr>
        <w:t>项目名称</w:t>
      </w:r>
      <w:r>
        <w:rPr>
          <w:rFonts w:hint="eastAsia" w:asciiTheme="minorEastAsia" w:hAnsiTheme="minorEastAsia" w:eastAsiaTheme="minorEastAsia" w:cstheme="minorEastAsia"/>
          <w:bCs/>
          <w:color w:val="auto"/>
          <w:szCs w:val="21"/>
          <w:highlight w:val="none"/>
        </w:rPr>
        <w:t>：</w:t>
      </w:r>
      <w:r>
        <w:rPr>
          <w:rFonts w:hint="eastAsia" w:asciiTheme="minorEastAsia" w:hAnsiTheme="minorEastAsia" w:eastAsiaTheme="minorEastAsia" w:cstheme="minorEastAsia"/>
          <w:bCs/>
          <w:color w:val="auto"/>
          <w:szCs w:val="21"/>
          <w:highlight w:val="none"/>
          <w:lang w:eastAsia="zh-CN"/>
        </w:rPr>
        <w:t>宿舍床上用品采购项目</w:t>
      </w:r>
    </w:p>
    <w:p w14:paraId="02AD354D">
      <w:pPr>
        <w:keepNext w:val="0"/>
        <w:keepLines w:val="0"/>
        <w:pageBreakBefore w:val="0"/>
        <w:kinsoku/>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bCs/>
          <w:color w:val="auto"/>
          <w:szCs w:val="21"/>
          <w:highlight w:val="none"/>
          <w:lang w:val="en-US" w:eastAsia="zh-CN"/>
        </w:rPr>
      </w:pPr>
      <w:r>
        <w:rPr>
          <w:rFonts w:hint="eastAsia" w:asciiTheme="minorEastAsia" w:hAnsiTheme="minorEastAsia" w:eastAsiaTheme="minorEastAsia" w:cstheme="minorEastAsia"/>
          <w:color w:val="auto"/>
          <w:highlight w:val="none"/>
        </w:rPr>
        <w:t>预算总金</w:t>
      </w:r>
      <w:r>
        <w:rPr>
          <w:rFonts w:hint="eastAsia" w:asciiTheme="minorEastAsia" w:hAnsiTheme="minorEastAsia" w:eastAsiaTheme="minorEastAsia" w:cstheme="minorEastAsia"/>
          <w:bCs/>
          <w:color w:val="auto"/>
          <w:szCs w:val="21"/>
          <w:highlight w:val="none"/>
        </w:rPr>
        <w:t>额（元）：</w:t>
      </w:r>
      <w:r>
        <w:rPr>
          <w:rFonts w:hint="eastAsia" w:asciiTheme="minorEastAsia" w:hAnsiTheme="minorEastAsia" w:eastAsiaTheme="minorEastAsia" w:cstheme="minorEastAsia"/>
          <w:bCs/>
          <w:color w:val="auto"/>
          <w:szCs w:val="21"/>
          <w:highlight w:val="none"/>
          <w:lang w:val="en-US" w:eastAsia="zh-CN"/>
        </w:rPr>
        <w:t>519200.00</w:t>
      </w:r>
    </w:p>
    <w:p w14:paraId="034C2541">
      <w:pPr>
        <w:keepNext w:val="0"/>
        <w:keepLines w:val="0"/>
        <w:pageBreakBefore w:val="0"/>
        <w:kinsoku/>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采购需求：</w:t>
      </w:r>
    </w:p>
    <w:p w14:paraId="1AF4ED5D">
      <w:pPr>
        <w:keepNext w:val="0"/>
        <w:keepLines w:val="0"/>
        <w:pageBreakBefore w:val="0"/>
        <w:kinsoku/>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rPr>
        <w:t>（1）标项名称：</w:t>
      </w:r>
      <w:r>
        <w:rPr>
          <w:rFonts w:hint="eastAsia" w:asciiTheme="minorEastAsia" w:hAnsiTheme="minorEastAsia" w:eastAsiaTheme="minorEastAsia" w:cstheme="minorEastAsia"/>
          <w:bCs/>
          <w:color w:val="auto"/>
          <w:szCs w:val="21"/>
          <w:highlight w:val="none"/>
          <w:lang w:eastAsia="zh-CN"/>
        </w:rPr>
        <w:t>宿舍床上用品采购项目</w:t>
      </w:r>
    </w:p>
    <w:p w14:paraId="603AC394">
      <w:pPr>
        <w:keepNext w:val="0"/>
        <w:keepLines w:val="0"/>
        <w:pageBreakBefore w:val="0"/>
        <w:kinsoku/>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（2）数量：</w:t>
      </w:r>
      <w:r>
        <w:rPr>
          <w:rFonts w:hint="eastAsia" w:asciiTheme="minorEastAsia" w:hAnsiTheme="minorEastAsia" w:eastAsiaTheme="minorEastAsia" w:cstheme="minorEastAsia"/>
          <w:color w:val="auto"/>
          <w:highlight w:val="none"/>
          <w:lang w:val="en-US" w:eastAsia="zh-CN"/>
        </w:rPr>
        <w:t>1批</w:t>
      </w:r>
      <w:r>
        <w:rPr>
          <w:rFonts w:hint="eastAsia" w:asciiTheme="minorEastAsia" w:hAnsiTheme="minorEastAsia" w:eastAsiaTheme="minorEastAsia" w:cstheme="minorEastAsia"/>
          <w:color w:val="auto"/>
          <w:highlight w:val="none"/>
        </w:rPr>
        <w:t>。</w:t>
      </w:r>
    </w:p>
    <w:p w14:paraId="52735414">
      <w:pPr>
        <w:keepNext w:val="0"/>
        <w:keepLines w:val="0"/>
        <w:pageBreakBefore w:val="0"/>
        <w:kinsoku/>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bCs/>
          <w:color w:val="auto"/>
          <w:szCs w:val="21"/>
          <w:highlight w:val="none"/>
          <w:lang w:val="en-US" w:eastAsia="zh-CN"/>
        </w:rPr>
      </w:pPr>
      <w:r>
        <w:rPr>
          <w:rFonts w:hint="eastAsia" w:asciiTheme="minorEastAsia" w:hAnsiTheme="minorEastAsia" w:eastAsiaTheme="minorEastAsia" w:cstheme="minorEastAsia"/>
          <w:color w:val="auto"/>
          <w:highlight w:val="none"/>
        </w:rPr>
        <w:t>（3）预算金额</w:t>
      </w:r>
      <w:r>
        <w:rPr>
          <w:rFonts w:hint="eastAsia" w:asciiTheme="minorEastAsia" w:hAnsiTheme="minorEastAsia" w:eastAsiaTheme="minorEastAsia" w:cstheme="minorEastAsia"/>
          <w:bCs/>
          <w:color w:val="auto"/>
          <w:szCs w:val="21"/>
          <w:highlight w:val="none"/>
        </w:rPr>
        <w:t>（元）</w:t>
      </w:r>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bCs/>
          <w:color w:val="auto"/>
          <w:szCs w:val="21"/>
          <w:highlight w:val="none"/>
          <w:lang w:val="en-US" w:eastAsia="zh-CN"/>
        </w:rPr>
        <w:t>519200.00</w:t>
      </w:r>
    </w:p>
    <w:p w14:paraId="08BD6FBD">
      <w:pPr>
        <w:keepNext w:val="0"/>
        <w:keepLines w:val="0"/>
        <w:pageBreakBefore w:val="0"/>
        <w:kinsoku/>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color w:val="auto"/>
          <w:highlight w:val="none"/>
          <w:u w:val="none"/>
          <w:lang w:val="en-US" w:eastAsia="zh-CN"/>
        </w:rPr>
      </w:pPr>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color w:val="auto"/>
          <w:highlight w:val="none"/>
          <w:lang w:val="en-US" w:eastAsia="zh-CN"/>
        </w:rPr>
        <w:t>4</w:t>
      </w:r>
      <w:r>
        <w:rPr>
          <w:rFonts w:hint="eastAsia" w:asciiTheme="minorEastAsia" w:hAnsiTheme="minorEastAsia" w:eastAsiaTheme="minorEastAsia" w:cstheme="minorEastAsia"/>
          <w:color w:val="auto"/>
          <w:highlight w:val="none"/>
        </w:rPr>
        <w:t>）最高限价（</w:t>
      </w:r>
      <w:r>
        <w:rPr>
          <w:rFonts w:hint="eastAsia" w:asciiTheme="minorEastAsia" w:hAnsiTheme="minorEastAsia" w:eastAsiaTheme="minorEastAsia" w:cstheme="minorEastAsia"/>
          <w:color w:val="auto"/>
          <w:highlight w:val="none"/>
          <w:lang w:val="en-US" w:eastAsia="zh-CN"/>
        </w:rPr>
        <w:t>元</w:t>
      </w:r>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bCs/>
          <w:color w:val="auto"/>
          <w:szCs w:val="21"/>
          <w:highlight w:val="none"/>
          <w:lang w:val="en-US" w:eastAsia="zh-CN"/>
        </w:rPr>
        <w:t>519200.00</w:t>
      </w:r>
    </w:p>
    <w:p w14:paraId="5ECA3B84">
      <w:pPr>
        <w:keepNext w:val="0"/>
        <w:keepLines w:val="0"/>
        <w:pageBreakBefore w:val="0"/>
        <w:kinsoku/>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color w:val="auto"/>
          <w:highlight w:val="none"/>
          <w:lang w:val="en-US" w:eastAsia="zh-CN"/>
        </w:rPr>
        <w:t>5</w:t>
      </w:r>
      <w:r>
        <w:rPr>
          <w:rFonts w:hint="eastAsia" w:asciiTheme="minorEastAsia" w:hAnsiTheme="minorEastAsia" w:eastAsiaTheme="minorEastAsia" w:cstheme="minorEastAsia"/>
          <w:color w:val="auto"/>
          <w:highlight w:val="none"/>
        </w:rPr>
        <w:t>）简要规格描述或项目基本概况介绍、用途：</w:t>
      </w:r>
      <w:r>
        <w:rPr>
          <w:rFonts w:hint="eastAsia" w:asciiTheme="minorEastAsia" w:hAnsiTheme="minorEastAsia" w:eastAsiaTheme="minorEastAsia" w:cstheme="minorEastAsia"/>
          <w:color w:val="auto"/>
          <w:highlight w:val="none"/>
          <w:lang w:val="en-US" w:eastAsia="zh-CN"/>
        </w:rPr>
        <w:t>桂林市中小学生示范性综合实践教育中心2026年</w:t>
      </w:r>
    </w:p>
    <w:p w14:paraId="50D0A860">
      <w:pPr>
        <w:keepNext w:val="0"/>
        <w:keepLines w:val="0"/>
        <w:pageBreakBefore w:val="0"/>
        <w:kinsoku/>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宿舍床上用品采购</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具体</w:t>
      </w:r>
      <w:r>
        <w:rPr>
          <w:rFonts w:hint="eastAsia" w:asciiTheme="minorEastAsia" w:hAnsiTheme="minorEastAsia" w:eastAsiaTheme="minorEastAsia" w:cstheme="minorEastAsia"/>
          <w:color w:val="auto"/>
          <w:highlight w:val="none"/>
          <w:lang w:val="en-US" w:eastAsia="zh-CN"/>
        </w:rPr>
        <w:t>内容</w:t>
      </w:r>
      <w:r>
        <w:rPr>
          <w:rFonts w:hint="eastAsia" w:asciiTheme="minorEastAsia" w:hAnsiTheme="minorEastAsia" w:eastAsiaTheme="minorEastAsia" w:cstheme="minorEastAsia"/>
          <w:color w:val="auto"/>
          <w:highlight w:val="none"/>
        </w:rPr>
        <w:t>详见采购需求。</w:t>
      </w:r>
    </w:p>
    <w:p w14:paraId="790030AB">
      <w:pPr>
        <w:keepNext w:val="0"/>
        <w:keepLines w:val="0"/>
        <w:pageBreakBefore w:val="0"/>
        <w:kinsoku/>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（6）合同履行期限：</w:t>
      </w:r>
      <w:r>
        <w:rPr>
          <w:rFonts w:hint="eastAsia" w:asciiTheme="minorEastAsia" w:hAnsiTheme="minorEastAsia" w:eastAsiaTheme="minorEastAsia" w:cstheme="minorEastAsia"/>
          <w:b w:val="0"/>
          <w:bCs w:val="0"/>
          <w:i w:val="0"/>
          <w:iCs w:val="0"/>
          <w:color w:val="auto"/>
          <w:kern w:val="2"/>
          <w:sz w:val="21"/>
          <w:szCs w:val="21"/>
          <w:u w:val="single"/>
          <w:lang w:val="en-US" w:eastAsia="zh-CN" w:bidi="ar-SA"/>
        </w:rPr>
        <w:t>自签订合同之日起30天内完成交付</w:t>
      </w:r>
      <w:r>
        <w:rPr>
          <w:rFonts w:hint="eastAsia" w:asciiTheme="minorEastAsia" w:hAnsiTheme="minorEastAsia" w:eastAsiaTheme="minorEastAsia" w:cstheme="minorEastAsia"/>
          <w:b w:val="0"/>
          <w:bCs w:val="0"/>
          <w:i w:val="0"/>
          <w:iCs w:val="0"/>
          <w:color w:val="auto"/>
          <w:kern w:val="2"/>
          <w:sz w:val="21"/>
          <w:szCs w:val="21"/>
          <w:lang w:val="en-US" w:eastAsia="zh-CN" w:bidi="ar-SA"/>
        </w:rPr>
        <w:t>。</w:t>
      </w:r>
    </w:p>
    <w:p w14:paraId="27596C72">
      <w:pPr>
        <w:keepNext w:val="0"/>
        <w:keepLines w:val="0"/>
        <w:pageBreakBefore w:val="0"/>
        <w:kinsoku/>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（7）本项目</w:t>
      </w:r>
      <w:r>
        <w:rPr>
          <w:rFonts w:hint="eastAsia" w:asciiTheme="minorEastAsia" w:hAnsiTheme="minorEastAsia" w:eastAsiaTheme="minorEastAsia" w:cstheme="minorEastAsia"/>
          <w:color w:val="auto"/>
          <w:highlight w:val="none"/>
          <w:u w:val="single"/>
          <w:lang w:eastAsia="zh-CN"/>
        </w:rPr>
        <w:t>不</w:t>
      </w:r>
      <w:r>
        <w:rPr>
          <w:rFonts w:hint="eastAsia" w:asciiTheme="minorEastAsia" w:hAnsiTheme="minorEastAsia" w:eastAsiaTheme="minorEastAsia" w:cstheme="minorEastAsia"/>
          <w:color w:val="auto"/>
          <w:highlight w:val="none"/>
          <w:u w:val="single"/>
        </w:rPr>
        <w:t>接受</w:t>
      </w:r>
      <w:r>
        <w:rPr>
          <w:rFonts w:hint="eastAsia" w:asciiTheme="minorEastAsia" w:hAnsiTheme="minorEastAsia" w:eastAsiaTheme="minorEastAsia" w:cstheme="minorEastAsia"/>
          <w:color w:val="auto"/>
          <w:highlight w:val="none"/>
        </w:rPr>
        <w:t>联合体投标。</w:t>
      </w:r>
    </w:p>
    <w:p w14:paraId="5E682F19">
      <w:pPr>
        <w:keepNext w:val="0"/>
        <w:keepLines w:val="0"/>
        <w:pageBreakBefore w:val="0"/>
        <w:kinsoku/>
        <w:overflowPunct/>
        <w:topLinePunct w:val="0"/>
        <w:autoSpaceDE/>
        <w:autoSpaceDN/>
        <w:bidi w:val="0"/>
        <w:adjustRightInd/>
        <w:snapToGrid/>
        <w:spacing w:line="440" w:lineRule="exact"/>
        <w:ind w:firstLine="422" w:firstLineChars="200"/>
        <w:textAlignment w:val="auto"/>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highlight w:val="none"/>
        </w:rPr>
        <w:t>二</w:t>
      </w:r>
      <w:r>
        <w:rPr>
          <w:rFonts w:hint="eastAsia" w:asciiTheme="minorEastAsia" w:hAnsiTheme="minorEastAsia" w:eastAsiaTheme="minorEastAsia" w:cstheme="minorEastAsia"/>
          <w:b/>
          <w:color w:val="auto"/>
          <w:szCs w:val="21"/>
          <w:highlight w:val="none"/>
        </w:rPr>
        <w:t>、申请人的资格要求：</w:t>
      </w:r>
    </w:p>
    <w:p w14:paraId="47AAFC7D">
      <w:pPr>
        <w:keepNext w:val="0"/>
        <w:keepLines w:val="0"/>
        <w:pageBreakBefore w:val="0"/>
        <w:kinsoku/>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b w:val="0"/>
          <w:bCs w:val="0"/>
          <w:color w:val="auto"/>
          <w:highlight w:val="none"/>
          <w:lang w:eastAsia="zh-CN"/>
        </w:rPr>
      </w:pPr>
      <w:r>
        <w:rPr>
          <w:rFonts w:hint="eastAsia" w:asciiTheme="minorEastAsia" w:hAnsiTheme="minorEastAsia" w:eastAsiaTheme="minorEastAsia" w:cstheme="minorEastAsia"/>
          <w:b w:val="0"/>
          <w:bCs w:val="0"/>
          <w:color w:val="auto"/>
          <w:highlight w:val="none"/>
        </w:rPr>
        <w:t>1.满足《中华人民共和国政府采购法》第二十二条规定</w:t>
      </w:r>
      <w:r>
        <w:rPr>
          <w:rFonts w:hint="eastAsia" w:asciiTheme="minorEastAsia" w:hAnsiTheme="minorEastAsia" w:eastAsiaTheme="minorEastAsia" w:cstheme="minorEastAsia"/>
          <w:b w:val="0"/>
          <w:bCs w:val="0"/>
          <w:color w:val="auto"/>
          <w:highlight w:val="none"/>
          <w:lang w:eastAsia="zh-CN"/>
        </w:rPr>
        <w:t>。</w:t>
      </w:r>
    </w:p>
    <w:p w14:paraId="1C925CB6">
      <w:pPr>
        <w:keepNext w:val="0"/>
        <w:keepLines w:val="0"/>
        <w:pageBreakBefore w:val="0"/>
        <w:kinsoku/>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b w:val="0"/>
          <w:bCs w:val="0"/>
          <w:color w:val="auto"/>
          <w:highlight w:val="none"/>
          <w:lang w:eastAsia="zh-CN"/>
        </w:rPr>
      </w:pPr>
      <w:r>
        <w:rPr>
          <w:rFonts w:hint="eastAsia" w:asciiTheme="minorEastAsia" w:hAnsiTheme="minorEastAsia" w:eastAsiaTheme="minorEastAsia" w:cstheme="minorEastAsia"/>
          <w:b w:val="0"/>
          <w:bCs w:val="0"/>
          <w:color w:val="auto"/>
          <w:highlight w:val="none"/>
        </w:rPr>
        <w:t>2.落实政府采购政策需满足的资格要求：</w:t>
      </w:r>
      <w:r>
        <w:rPr>
          <w:rFonts w:hint="eastAsia" w:asciiTheme="minorEastAsia" w:hAnsiTheme="minorEastAsia" w:eastAsiaTheme="minorEastAsia" w:cstheme="minorEastAsia"/>
          <w:b w:val="0"/>
          <w:bCs w:val="0"/>
          <w:color w:val="auto"/>
          <w:highlight w:val="none"/>
          <w:u w:val="single"/>
        </w:rPr>
        <w:t>本项目专门面向小</w:t>
      </w:r>
      <w:r>
        <w:rPr>
          <w:rFonts w:hint="eastAsia" w:asciiTheme="minorEastAsia" w:hAnsiTheme="minorEastAsia" w:eastAsiaTheme="minorEastAsia" w:cstheme="minorEastAsia"/>
          <w:b w:val="0"/>
          <w:bCs w:val="0"/>
          <w:color w:val="auto"/>
          <w:highlight w:val="none"/>
          <w:u w:val="single"/>
          <w:lang w:eastAsia="zh-CN"/>
        </w:rPr>
        <w:t>微</w:t>
      </w:r>
      <w:r>
        <w:rPr>
          <w:rFonts w:hint="eastAsia" w:asciiTheme="minorEastAsia" w:hAnsiTheme="minorEastAsia" w:eastAsiaTheme="minorEastAsia" w:cstheme="minorEastAsia"/>
          <w:b w:val="0"/>
          <w:bCs w:val="0"/>
          <w:color w:val="auto"/>
          <w:highlight w:val="none"/>
          <w:u w:val="single"/>
        </w:rPr>
        <w:t>企业采购</w:t>
      </w:r>
      <w:r>
        <w:rPr>
          <w:rFonts w:hint="eastAsia" w:asciiTheme="minorEastAsia" w:hAnsiTheme="minorEastAsia" w:eastAsiaTheme="minorEastAsia" w:cstheme="minorEastAsia"/>
          <w:b w:val="0"/>
          <w:bCs w:val="0"/>
          <w:color w:val="auto"/>
          <w:highlight w:val="none"/>
          <w:lang w:eastAsia="zh-CN"/>
        </w:rPr>
        <w:t>。</w:t>
      </w:r>
    </w:p>
    <w:p w14:paraId="62D38F81">
      <w:pPr>
        <w:keepNext w:val="0"/>
        <w:keepLines w:val="0"/>
        <w:pageBreakBefore w:val="0"/>
        <w:kinsoku/>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3.本项目的特定资格要求：</w:t>
      </w:r>
      <w:r>
        <w:rPr>
          <w:rFonts w:hint="eastAsia" w:asciiTheme="minorEastAsia" w:hAnsiTheme="minorEastAsia" w:eastAsiaTheme="minorEastAsia" w:cstheme="minorEastAsia"/>
          <w:b w:val="0"/>
          <w:bCs w:val="0"/>
          <w:color w:val="auto"/>
          <w:highlight w:val="none"/>
          <w:lang w:val="en-US" w:eastAsia="zh-CN"/>
        </w:rPr>
        <w:t>无</w:t>
      </w:r>
      <w:r>
        <w:rPr>
          <w:rFonts w:hint="eastAsia" w:asciiTheme="minorEastAsia" w:hAnsiTheme="minorEastAsia" w:eastAsiaTheme="minorEastAsia" w:cstheme="minorEastAsia"/>
          <w:b w:val="0"/>
          <w:bCs w:val="0"/>
          <w:color w:val="auto"/>
          <w:highlight w:val="none"/>
        </w:rPr>
        <w:t>。</w:t>
      </w:r>
    </w:p>
    <w:p w14:paraId="3A0D6E24">
      <w:pPr>
        <w:keepNext w:val="0"/>
        <w:keepLines w:val="0"/>
        <w:pageBreakBefore w:val="0"/>
        <w:kinsoku/>
        <w:overflowPunct/>
        <w:topLinePunct w:val="0"/>
        <w:autoSpaceDE/>
        <w:autoSpaceDN/>
        <w:bidi w:val="0"/>
        <w:adjustRightInd/>
        <w:snapToGrid/>
        <w:spacing w:line="440" w:lineRule="exact"/>
        <w:ind w:firstLine="422" w:firstLineChars="200"/>
        <w:textAlignment w:val="auto"/>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三、获取招标文件</w:t>
      </w:r>
    </w:p>
    <w:p w14:paraId="4F134860">
      <w:pPr>
        <w:keepNext w:val="0"/>
        <w:keepLines w:val="0"/>
        <w:pageBreakBefore w:val="0"/>
        <w:kinsoku/>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时间：</w:t>
      </w:r>
      <w:r>
        <w:rPr>
          <w:rFonts w:hint="eastAsia" w:asciiTheme="minorEastAsia" w:hAnsiTheme="minorEastAsia" w:eastAsiaTheme="minorEastAsia" w:cstheme="minorEastAsia"/>
          <w:b/>
          <w:bCs/>
          <w:color w:val="auto"/>
          <w:szCs w:val="21"/>
          <w:highlight w:val="none"/>
          <w:lang w:eastAsia="zh-CN"/>
        </w:rPr>
        <w:t>2026年7月23日</w:t>
      </w:r>
      <w:r>
        <w:rPr>
          <w:rFonts w:hint="eastAsia" w:asciiTheme="minorEastAsia" w:hAnsiTheme="minorEastAsia" w:eastAsiaTheme="minorEastAsia" w:cstheme="minorEastAsia"/>
          <w:b/>
          <w:bCs/>
          <w:color w:val="auto"/>
          <w:szCs w:val="21"/>
          <w:highlight w:val="none"/>
        </w:rPr>
        <w:t>至</w:t>
      </w:r>
      <w:r>
        <w:rPr>
          <w:rFonts w:hint="eastAsia" w:asciiTheme="minorEastAsia" w:hAnsiTheme="minorEastAsia" w:eastAsiaTheme="minorEastAsia" w:cstheme="minorEastAsia"/>
          <w:b/>
          <w:bCs/>
          <w:color w:val="auto"/>
          <w:szCs w:val="21"/>
          <w:highlight w:val="none"/>
          <w:lang w:eastAsia="zh-CN"/>
        </w:rPr>
        <w:t>2026年8月13日</w:t>
      </w:r>
      <w:r>
        <w:rPr>
          <w:rFonts w:hint="eastAsia" w:asciiTheme="minorEastAsia" w:hAnsiTheme="minorEastAsia" w:eastAsiaTheme="minorEastAsia" w:cstheme="minorEastAsia"/>
          <w:color w:val="auto"/>
          <w:szCs w:val="21"/>
          <w:highlight w:val="none"/>
        </w:rPr>
        <w:t>，每天上午00:00至12:00，下午12:01至23:59（北京时间，法定节假日除外）</w:t>
      </w:r>
    </w:p>
    <w:p w14:paraId="39EE3043">
      <w:pPr>
        <w:keepNext w:val="0"/>
        <w:keepLines w:val="0"/>
        <w:pageBreakBefore w:val="0"/>
        <w:kinsoku/>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地点（网址）：</w:t>
      </w:r>
      <w:r>
        <w:rPr>
          <w:rFonts w:hint="eastAsia" w:asciiTheme="minorEastAsia" w:hAnsiTheme="minorEastAsia" w:eastAsiaTheme="minorEastAsia" w:cstheme="minorEastAsia"/>
          <w:color w:val="auto"/>
          <w:highlight w:val="none"/>
        </w:rPr>
        <w:t>广西政府采购云平台（www.gcy.zfcg.gxzf.gov.cn）</w:t>
      </w:r>
      <w:r>
        <w:rPr>
          <w:rFonts w:hint="eastAsia" w:asciiTheme="minorEastAsia" w:hAnsiTheme="minorEastAsia" w:eastAsiaTheme="minorEastAsia" w:cstheme="minorEastAsia"/>
          <w:color w:val="auto"/>
          <w:szCs w:val="21"/>
          <w:highlight w:val="none"/>
        </w:rPr>
        <w:t>。</w:t>
      </w:r>
    </w:p>
    <w:p w14:paraId="3D9BF3F3">
      <w:pPr>
        <w:keepNext w:val="0"/>
        <w:keepLines w:val="0"/>
        <w:pageBreakBefore w:val="0"/>
        <w:kinsoku/>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方式：</w:t>
      </w:r>
      <w:r>
        <w:rPr>
          <w:rFonts w:hint="eastAsia" w:asciiTheme="minorEastAsia" w:hAnsiTheme="minorEastAsia" w:eastAsiaTheme="minorEastAsia" w:cstheme="minorEastAsia"/>
          <w:color w:val="auto"/>
          <w:highlight w:val="none"/>
        </w:rPr>
        <w:t>投标人登录广西政府采购云平台https://www.gcy.zfcg.gxzf.gov.cn/在线申请获取采购文件（进入“项目采购”应用，在获取采购文件菜单中选择项目，申请获取采购文件）。</w:t>
      </w:r>
      <w:r>
        <w:rPr>
          <w:rFonts w:hint="eastAsia" w:asciiTheme="minorEastAsia" w:hAnsiTheme="minorEastAsia" w:eastAsiaTheme="minorEastAsia" w:cstheme="minorEastAsia"/>
          <w:color w:val="auto"/>
          <w:szCs w:val="21"/>
          <w:highlight w:val="none"/>
        </w:rPr>
        <w:t xml:space="preserve"> </w:t>
      </w:r>
    </w:p>
    <w:p w14:paraId="141E6590">
      <w:pPr>
        <w:keepNext w:val="0"/>
        <w:keepLines w:val="0"/>
        <w:pageBreakBefore w:val="0"/>
        <w:kinsoku/>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售价（元）：0 </w:t>
      </w:r>
    </w:p>
    <w:p w14:paraId="4F684566">
      <w:pPr>
        <w:keepNext w:val="0"/>
        <w:keepLines w:val="0"/>
        <w:pageBreakBefore w:val="0"/>
        <w:kinsoku/>
        <w:overflowPunct/>
        <w:topLinePunct w:val="0"/>
        <w:autoSpaceDE/>
        <w:autoSpaceDN/>
        <w:bidi w:val="0"/>
        <w:adjustRightInd/>
        <w:snapToGrid/>
        <w:spacing w:line="440" w:lineRule="exact"/>
        <w:ind w:firstLine="422" w:firstLineChars="200"/>
        <w:textAlignment w:val="auto"/>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四、提交投标文件截止时间、开标时间和地点：</w:t>
      </w:r>
    </w:p>
    <w:p w14:paraId="3DAA8B3F">
      <w:pPr>
        <w:keepNext w:val="0"/>
        <w:keepLines w:val="0"/>
        <w:pageBreakBefore w:val="0"/>
        <w:kinsoku/>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提交投标文件截止时间：</w:t>
      </w:r>
      <w:r>
        <w:rPr>
          <w:rFonts w:hint="eastAsia" w:asciiTheme="minorEastAsia" w:hAnsiTheme="minorEastAsia" w:eastAsiaTheme="minorEastAsia" w:cstheme="minorEastAsia"/>
          <w:b/>
          <w:bCs/>
          <w:color w:val="auto"/>
          <w:szCs w:val="21"/>
          <w:highlight w:val="none"/>
          <w:lang w:eastAsia="zh-CN"/>
        </w:rPr>
        <w:t>2026年8月13日</w:t>
      </w:r>
      <w:r>
        <w:rPr>
          <w:rFonts w:hint="eastAsia" w:asciiTheme="minorEastAsia" w:hAnsiTheme="minorEastAsia" w:eastAsiaTheme="minorEastAsia" w:cstheme="minorEastAsia"/>
          <w:b/>
          <w:bCs/>
          <w:color w:val="auto"/>
          <w:highlight w:val="none"/>
        </w:rPr>
        <w:t>上午9:30</w:t>
      </w:r>
      <w:r>
        <w:rPr>
          <w:rFonts w:hint="eastAsia" w:asciiTheme="minorEastAsia" w:hAnsiTheme="minorEastAsia" w:eastAsiaTheme="minorEastAsia" w:cstheme="minorEastAsia"/>
          <w:b/>
          <w:bCs/>
          <w:color w:val="auto"/>
          <w:highlight w:val="none"/>
          <w:lang w:val="en-US" w:eastAsia="zh-CN"/>
        </w:rPr>
        <w:t>分</w:t>
      </w:r>
      <w:r>
        <w:rPr>
          <w:rFonts w:hint="eastAsia" w:asciiTheme="minorEastAsia" w:hAnsiTheme="minorEastAsia" w:eastAsiaTheme="minorEastAsia" w:cstheme="minorEastAsia"/>
          <w:b/>
          <w:bCs/>
          <w:color w:val="auto"/>
          <w:highlight w:val="none"/>
        </w:rPr>
        <w:t>（北京时间）</w:t>
      </w:r>
    </w:p>
    <w:p w14:paraId="184C55D4">
      <w:pPr>
        <w:keepNext w:val="0"/>
        <w:keepLines w:val="0"/>
        <w:pageBreakBefore w:val="0"/>
        <w:kinsoku/>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投标地点：请登录广西政府采购云平台投标客户端投标。</w:t>
      </w:r>
    </w:p>
    <w:p w14:paraId="38E3C844">
      <w:pPr>
        <w:keepNext w:val="0"/>
        <w:keepLines w:val="0"/>
        <w:pageBreakBefore w:val="0"/>
        <w:kinsoku/>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开标时间：</w:t>
      </w:r>
      <w:r>
        <w:rPr>
          <w:rFonts w:hint="eastAsia" w:asciiTheme="minorEastAsia" w:hAnsiTheme="minorEastAsia" w:eastAsiaTheme="minorEastAsia" w:cstheme="minorEastAsia"/>
          <w:b/>
          <w:bCs/>
          <w:color w:val="auto"/>
          <w:szCs w:val="21"/>
          <w:highlight w:val="none"/>
          <w:lang w:eastAsia="zh-CN"/>
        </w:rPr>
        <w:t>2026年8月13日</w:t>
      </w:r>
      <w:r>
        <w:rPr>
          <w:rFonts w:hint="eastAsia" w:asciiTheme="minorEastAsia" w:hAnsiTheme="minorEastAsia" w:eastAsiaTheme="minorEastAsia" w:cstheme="minorEastAsia"/>
          <w:b/>
          <w:bCs/>
          <w:color w:val="auto"/>
          <w:highlight w:val="none"/>
        </w:rPr>
        <w:t>上午9:30</w:t>
      </w:r>
      <w:r>
        <w:rPr>
          <w:rFonts w:hint="eastAsia" w:asciiTheme="minorEastAsia" w:hAnsiTheme="minorEastAsia" w:eastAsiaTheme="minorEastAsia" w:cstheme="minorEastAsia"/>
          <w:b/>
          <w:bCs/>
          <w:color w:val="auto"/>
          <w:highlight w:val="none"/>
          <w:lang w:val="en-US" w:eastAsia="zh-CN"/>
        </w:rPr>
        <w:t>分</w:t>
      </w:r>
      <w:r>
        <w:rPr>
          <w:rFonts w:hint="eastAsia" w:asciiTheme="minorEastAsia" w:hAnsiTheme="minorEastAsia" w:eastAsiaTheme="minorEastAsia" w:cstheme="minorEastAsia"/>
          <w:b/>
          <w:bCs/>
          <w:color w:val="auto"/>
          <w:highlight w:val="none"/>
        </w:rPr>
        <w:t>（北京时间）</w:t>
      </w:r>
    </w:p>
    <w:p w14:paraId="46A6F137">
      <w:pPr>
        <w:keepNext w:val="0"/>
        <w:keepLines w:val="0"/>
        <w:pageBreakBefore w:val="0"/>
        <w:kinsoku/>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开标地点：通过</w:t>
      </w:r>
      <w:r>
        <w:rPr>
          <w:rFonts w:hint="eastAsia" w:asciiTheme="minorEastAsia" w:hAnsiTheme="minorEastAsia" w:eastAsiaTheme="minorEastAsia" w:cstheme="minorEastAsia"/>
          <w:color w:val="auto"/>
          <w:highlight w:val="none"/>
        </w:rPr>
        <w:t>广西政府采购云</w:t>
      </w:r>
      <w:r>
        <w:rPr>
          <w:rFonts w:hint="eastAsia" w:asciiTheme="minorEastAsia" w:hAnsiTheme="minorEastAsia" w:eastAsiaTheme="minorEastAsia" w:cstheme="minorEastAsia"/>
          <w:bCs/>
          <w:color w:val="auto"/>
          <w:highlight w:val="none"/>
        </w:rPr>
        <w:t>平台在线解密开启。</w:t>
      </w:r>
    </w:p>
    <w:p w14:paraId="279A3528">
      <w:pPr>
        <w:keepNext w:val="0"/>
        <w:keepLines w:val="0"/>
        <w:pageBreakBefore w:val="0"/>
        <w:kinsoku/>
        <w:overflowPunct/>
        <w:topLinePunct w:val="0"/>
        <w:autoSpaceDE/>
        <w:autoSpaceDN/>
        <w:bidi w:val="0"/>
        <w:adjustRightInd/>
        <w:snapToGrid/>
        <w:spacing w:line="440" w:lineRule="exact"/>
        <w:ind w:firstLine="422" w:firstLineChars="200"/>
        <w:textAlignment w:val="auto"/>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五、公告期限</w:t>
      </w:r>
    </w:p>
    <w:p w14:paraId="31C389BA">
      <w:pPr>
        <w:keepNext w:val="0"/>
        <w:keepLines w:val="0"/>
        <w:pageBreakBefore w:val="0"/>
        <w:kinsoku/>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自本公告发布之日起5个工作日。</w:t>
      </w:r>
    </w:p>
    <w:p w14:paraId="6E01B311">
      <w:pPr>
        <w:keepNext w:val="0"/>
        <w:keepLines w:val="0"/>
        <w:pageBreakBefore w:val="0"/>
        <w:kinsoku/>
        <w:overflowPunct/>
        <w:topLinePunct w:val="0"/>
        <w:autoSpaceDE/>
        <w:autoSpaceDN/>
        <w:bidi w:val="0"/>
        <w:adjustRightInd/>
        <w:snapToGrid/>
        <w:spacing w:line="440" w:lineRule="exact"/>
        <w:ind w:firstLine="422" w:firstLineChars="200"/>
        <w:textAlignment w:val="auto"/>
        <w:rPr>
          <w:rFonts w:hint="eastAsia" w:asciiTheme="minorEastAsia" w:hAnsiTheme="minorEastAsia" w:eastAsiaTheme="minorEastAsia" w:cstheme="minorEastAsia"/>
          <w:b/>
          <w:color w:val="auto"/>
          <w:szCs w:val="21"/>
          <w:highlight w:val="none"/>
        </w:rPr>
      </w:pPr>
      <w:bookmarkStart w:id="1" w:name="_Toc35393626"/>
      <w:bookmarkStart w:id="2" w:name="_Toc44405606"/>
      <w:bookmarkStart w:id="3" w:name="_Toc35393795"/>
      <w:r>
        <w:rPr>
          <w:rFonts w:hint="eastAsia" w:asciiTheme="minorEastAsia" w:hAnsiTheme="minorEastAsia" w:eastAsiaTheme="minorEastAsia" w:cstheme="minorEastAsia"/>
          <w:b/>
          <w:color w:val="auto"/>
          <w:szCs w:val="21"/>
          <w:highlight w:val="none"/>
        </w:rPr>
        <w:t>六、其他补充事宜</w:t>
      </w:r>
      <w:bookmarkEnd w:id="1"/>
      <w:bookmarkEnd w:id="2"/>
      <w:bookmarkEnd w:id="3"/>
    </w:p>
    <w:p w14:paraId="4C0CBD2F">
      <w:pPr>
        <w:keepNext w:val="0"/>
        <w:keepLines w:val="0"/>
        <w:pageBreakBefore w:val="0"/>
        <w:kinsoku/>
        <w:overflowPunct/>
        <w:topLinePunct w:val="0"/>
        <w:autoSpaceDE/>
        <w:autoSpaceDN/>
        <w:bidi w:val="0"/>
        <w:adjustRightInd/>
        <w:snapToGrid/>
        <w:spacing w:line="440" w:lineRule="exact"/>
        <w:ind w:firstLine="422" w:firstLineChars="200"/>
        <w:textAlignment w:val="auto"/>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
          <w:bCs w:val="0"/>
          <w:color w:val="auto"/>
          <w:highlight w:val="none"/>
        </w:rPr>
        <w:t>1.信息公告发布媒体：</w:t>
      </w:r>
      <w:r>
        <w:rPr>
          <w:rFonts w:hint="eastAsia" w:asciiTheme="minorEastAsia" w:hAnsiTheme="minorEastAsia" w:eastAsiaTheme="minorEastAsia" w:cstheme="minorEastAsia"/>
          <w:bCs/>
          <w:color w:val="auto"/>
          <w:highlight w:val="none"/>
        </w:rPr>
        <w:t>中国政府采购网（www.ccgp.gov.cn）、广西壮族自治区政府采购网（</w:t>
      </w:r>
      <w:r>
        <w:rPr>
          <w:rFonts w:hint="eastAsia" w:asciiTheme="minorEastAsia" w:hAnsiTheme="minorEastAsia" w:eastAsiaTheme="minorEastAsia" w:cstheme="minorEastAsia"/>
          <w:color w:val="auto"/>
          <w:highlight w:val="none"/>
        </w:rPr>
        <w:t>zfcg.gxzf.gov.cn</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bCs/>
          <w:color w:val="auto"/>
          <w:highlight w:val="none"/>
        </w:rPr>
        <w:t>、桂林市政府采购网</w:t>
      </w:r>
      <w:r>
        <w:rPr>
          <w:rFonts w:hint="eastAsia" w:asciiTheme="minorEastAsia" w:hAnsiTheme="minorEastAsia" w:eastAsiaTheme="minorEastAsia" w:cstheme="minorEastAsia"/>
          <w:bCs/>
          <w:color w:val="auto"/>
          <w:highlight w:val="none"/>
          <w:lang w:eastAsia="zh-CN"/>
        </w:rPr>
        <w:t>（</w:t>
      </w:r>
      <w:r>
        <w:rPr>
          <w:rFonts w:hint="eastAsia" w:asciiTheme="minorEastAsia" w:hAnsiTheme="minorEastAsia" w:eastAsiaTheme="minorEastAsia" w:cstheme="minorEastAsia"/>
          <w:bCs/>
          <w:color w:val="auto"/>
          <w:highlight w:val="none"/>
        </w:rPr>
        <w:t>zfcg.czj.guilin.gov.cn</w:t>
      </w:r>
      <w:r>
        <w:rPr>
          <w:rFonts w:hint="eastAsia" w:asciiTheme="minorEastAsia" w:hAnsiTheme="minorEastAsia" w:eastAsiaTheme="minorEastAsia" w:cstheme="minorEastAsia"/>
          <w:bCs/>
          <w:color w:val="auto"/>
          <w:highlight w:val="none"/>
          <w:lang w:eastAsia="zh-CN"/>
        </w:rPr>
        <w:t>）</w:t>
      </w:r>
      <w:r>
        <w:rPr>
          <w:rFonts w:hint="eastAsia" w:asciiTheme="minorEastAsia" w:hAnsiTheme="minorEastAsia" w:eastAsiaTheme="minorEastAsia" w:cstheme="minorEastAsia"/>
          <w:bCs/>
          <w:color w:val="auto"/>
          <w:highlight w:val="none"/>
        </w:rPr>
        <w:t>。</w:t>
      </w:r>
    </w:p>
    <w:p w14:paraId="62B07126">
      <w:pPr>
        <w:keepNext w:val="0"/>
        <w:keepLines w:val="0"/>
        <w:pageBreakBefore w:val="0"/>
        <w:kinsoku/>
        <w:overflowPunct/>
        <w:topLinePunct w:val="0"/>
        <w:autoSpaceDE/>
        <w:autoSpaceDN/>
        <w:bidi w:val="0"/>
        <w:adjustRightInd/>
        <w:snapToGrid/>
        <w:spacing w:line="440" w:lineRule="exact"/>
        <w:ind w:firstLine="422" w:firstLineChars="200"/>
        <w:textAlignment w:val="auto"/>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lang w:val="en-US" w:eastAsia="zh-CN"/>
        </w:rPr>
        <w:t>2</w:t>
      </w:r>
      <w:r>
        <w:rPr>
          <w:rFonts w:hint="eastAsia" w:asciiTheme="minorEastAsia" w:hAnsiTheme="minorEastAsia" w:eastAsiaTheme="minorEastAsia" w:cstheme="minorEastAsia"/>
          <w:b/>
          <w:bCs/>
          <w:color w:val="auto"/>
          <w:szCs w:val="21"/>
          <w:highlight w:val="none"/>
        </w:rPr>
        <w:t>.本项目需要落实的政府采购政策</w:t>
      </w:r>
    </w:p>
    <w:p w14:paraId="4EB7E538">
      <w:pPr>
        <w:keepNext w:val="0"/>
        <w:keepLines w:val="0"/>
        <w:pageBreakBefore w:val="0"/>
        <w:kinsoku/>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（1）政府采购促进中小企业发展。</w:t>
      </w:r>
    </w:p>
    <w:p w14:paraId="5174E789">
      <w:pPr>
        <w:keepNext w:val="0"/>
        <w:keepLines w:val="0"/>
        <w:pageBreakBefore w:val="0"/>
        <w:kinsoku/>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（2）政府采购支持监狱企业发展。</w:t>
      </w:r>
    </w:p>
    <w:p w14:paraId="57D8A555">
      <w:pPr>
        <w:keepNext w:val="0"/>
        <w:keepLines w:val="0"/>
        <w:pageBreakBefore w:val="0"/>
        <w:kinsoku/>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（3）政府采购促进残疾人就业政策。</w:t>
      </w:r>
    </w:p>
    <w:p w14:paraId="0BC5AE00">
      <w:pPr>
        <w:keepNext w:val="0"/>
        <w:keepLines w:val="0"/>
        <w:pageBreakBefore w:val="0"/>
        <w:kinsoku/>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（4）优先采购节能产品、环境标志产品。</w:t>
      </w:r>
    </w:p>
    <w:p w14:paraId="63F2AC64">
      <w:pPr>
        <w:keepNext w:val="0"/>
        <w:keepLines w:val="0"/>
        <w:pageBreakBefore w:val="0"/>
        <w:kinsoku/>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（5）政府采购支持采用本国产品的政策。</w:t>
      </w:r>
    </w:p>
    <w:p w14:paraId="7AF45B26">
      <w:pPr>
        <w:keepNext w:val="0"/>
        <w:keepLines w:val="0"/>
        <w:pageBreakBefore w:val="0"/>
        <w:kinsoku/>
        <w:overflowPunct/>
        <w:topLinePunct w:val="0"/>
        <w:autoSpaceDE/>
        <w:autoSpaceDN/>
        <w:bidi w:val="0"/>
        <w:adjustRightInd/>
        <w:snapToGrid/>
        <w:spacing w:line="440" w:lineRule="exact"/>
        <w:ind w:firstLine="422" w:firstLineChars="200"/>
        <w:textAlignment w:val="auto"/>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lang w:val="en-US" w:eastAsia="zh-CN"/>
        </w:rPr>
        <w:t>3</w:t>
      </w:r>
      <w:r>
        <w:rPr>
          <w:rFonts w:hint="eastAsia" w:asciiTheme="minorEastAsia" w:hAnsiTheme="minorEastAsia" w:eastAsiaTheme="minorEastAsia" w:cstheme="minorEastAsia"/>
          <w:b/>
          <w:bCs/>
          <w:color w:val="auto"/>
          <w:szCs w:val="21"/>
          <w:highlight w:val="none"/>
        </w:rPr>
        <w:t>.</w:t>
      </w:r>
      <w:r>
        <w:rPr>
          <w:rFonts w:hint="eastAsia" w:asciiTheme="minorEastAsia" w:hAnsiTheme="minorEastAsia" w:eastAsiaTheme="minorEastAsia" w:cstheme="minorEastAsia"/>
          <w:b/>
          <w:bCs/>
          <w:color w:val="auto"/>
          <w:szCs w:val="21"/>
          <w:highlight w:val="none"/>
          <w:lang w:eastAsia="zh-CN"/>
        </w:rPr>
        <w:t>本项目采购标的在《中小企业划分标准》所属行业为：工业</w:t>
      </w:r>
      <w:r>
        <w:rPr>
          <w:rFonts w:hint="eastAsia" w:asciiTheme="minorEastAsia" w:hAnsiTheme="minorEastAsia" w:eastAsiaTheme="minorEastAsia" w:cstheme="minorEastAsia"/>
          <w:b/>
          <w:bCs/>
          <w:color w:val="auto"/>
          <w:szCs w:val="21"/>
          <w:highlight w:val="none"/>
        </w:rPr>
        <w:t>。</w:t>
      </w:r>
    </w:p>
    <w:p w14:paraId="04B7EB85">
      <w:pPr>
        <w:keepNext w:val="0"/>
        <w:keepLines w:val="0"/>
        <w:pageBreakBefore w:val="0"/>
        <w:kinsoku/>
        <w:overflowPunct/>
        <w:topLinePunct w:val="0"/>
        <w:autoSpaceDE/>
        <w:autoSpaceDN/>
        <w:bidi w:val="0"/>
        <w:adjustRightInd/>
        <w:snapToGrid/>
        <w:spacing w:line="440" w:lineRule="exact"/>
        <w:ind w:firstLine="422" w:firstLineChars="200"/>
        <w:textAlignment w:val="auto"/>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lang w:val="en-US" w:eastAsia="zh-CN"/>
        </w:rPr>
        <w:t>4</w:t>
      </w:r>
      <w:r>
        <w:rPr>
          <w:rFonts w:hint="eastAsia" w:asciiTheme="minorEastAsia" w:hAnsiTheme="minorEastAsia" w:eastAsiaTheme="minorEastAsia" w:cstheme="minorEastAsia"/>
          <w:b/>
          <w:bCs/>
          <w:color w:val="auto"/>
          <w:szCs w:val="21"/>
          <w:highlight w:val="none"/>
        </w:rPr>
        <w:t>.资格条件特别说明：</w:t>
      </w:r>
    </w:p>
    <w:p w14:paraId="36D7C6C0">
      <w:pPr>
        <w:keepNext w:val="0"/>
        <w:keepLines w:val="0"/>
        <w:pageBreakBefore w:val="0"/>
        <w:kinsoku/>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单位负责人为同一人或者存在直接控股、管理关系的不同供应商，不得参加同一合同项下的政府采购活动。为本项目提供过整体设计、规范编制或者项目管理、监理、检测等服务的供应商，不得再参加该采购项目的其他采购活动；</w:t>
      </w:r>
    </w:p>
    <w:p w14:paraId="3DB65ED1">
      <w:pPr>
        <w:keepNext w:val="0"/>
        <w:keepLines w:val="0"/>
        <w:pageBreakBefore w:val="0"/>
        <w:kinsoku/>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（2）对在“信用中国”网站</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rPr>
        <w:t>www.creditchina.gov.cn</w:t>
      </w:r>
      <w:r>
        <w:rPr>
          <w:rFonts w:hint="eastAsia" w:asciiTheme="minorEastAsia" w:hAnsiTheme="minorEastAsia" w:eastAsiaTheme="minorEastAsia" w:cstheme="minorEastAsia"/>
          <w:color w:val="auto"/>
          <w:kern w:val="0"/>
          <w:szCs w:val="21"/>
          <w:highlight w:val="none"/>
          <w:lang w:eastAsia="zh-CN"/>
        </w:rPr>
        <w:t>）</w:t>
      </w:r>
      <w:r>
        <w:rPr>
          <w:rFonts w:hint="eastAsia" w:asciiTheme="minorEastAsia" w:hAnsiTheme="minorEastAsia" w:eastAsiaTheme="minorEastAsia" w:cstheme="minorEastAsia"/>
          <w:color w:val="auto"/>
          <w:kern w:val="0"/>
          <w:szCs w:val="21"/>
          <w:highlight w:val="none"/>
        </w:rPr>
        <w:t xml:space="preserve">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45F50B54">
      <w:pPr>
        <w:keepNext w:val="0"/>
        <w:keepLines w:val="0"/>
        <w:pageBreakBefore w:val="0"/>
        <w:kinsoku/>
        <w:overflowPunct/>
        <w:topLinePunct w:val="0"/>
        <w:autoSpaceDE/>
        <w:autoSpaceDN/>
        <w:bidi w:val="0"/>
        <w:adjustRightInd/>
        <w:snapToGrid/>
        <w:spacing w:line="440" w:lineRule="exact"/>
        <w:ind w:firstLine="527" w:firstLineChars="250"/>
        <w:textAlignment w:val="auto"/>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lang w:val="en-US" w:eastAsia="zh-CN"/>
        </w:rPr>
        <w:t>5</w:t>
      </w:r>
      <w:r>
        <w:rPr>
          <w:rFonts w:hint="eastAsia" w:asciiTheme="minorEastAsia" w:hAnsiTheme="minorEastAsia" w:eastAsiaTheme="minorEastAsia" w:cstheme="minorEastAsia"/>
          <w:b/>
          <w:color w:val="auto"/>
          <w:szCs w:val="21"/>
          <w:highlight w:val="none"/>
        </w:rPr>
        <w:t>.</w:t>
      </w:r>
      <w:r>
        <w:rPr>
          <w:rFonts w:hint="eastAsia" w:asciiTheme="minorEastAsia" w:hAnsiTheme="minorEastAsia" w:eastAsiaTheme="minorEastAsia" w:cstheme="minorEastAsia"/>
          <w:bCs/>
          <w:color w:val="auto"/>
          <w:szCs w:val="21"/>
          <w:highlight w:val="none"/>
        </w:rPr>
        <w:t xml:space="preserve"> </w:t>
      </w:r>
      <w:r>
        <w:rPr>
          <w:rFonts w:hint="eastAsia" w:asciiTheme="minorEastAsia" w:hAnsiTheme="minorEastAsia" w:eastAsiaTheme="minorEastAsia" w:cstheme="minorEastAsia"/>
          <w:b/>
          <w:color w:val="auto"/>
          <w:szCs w:val="21"/>
          <w:highlight w:val="none"/>
        </w:rPr>
        <w:t>广西政府采购云平台电子投标相关事宜说明：</w:t>
      </w:r>
    </w:p>
    <w:p w14:paraId="639FDFDC">
      <w:pPr>
        <w:keepNext w:val="0"/>
        <w:keepLines w:val="0"/>
        <w:pageBreakBefore w:val="0"/>
        <w:kinsoku/>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（1）本项目为全流程电子化采购项目，通过广西政府采购云平台（www.gcy.zfcg.gxzf.gov.cn</w:t>
      </w:r>
      <w:r>
        <w:rPr>
          <w:rFonts w:hint="eastAsia" w:asciiTheme="minorEastAsia" w:hAnsiTheme="minorEastAsia" w:eastAsiaTheme="minorEastAsia" w:cstheme="minorEastAsia"/>
          <w:bCs/>
          <w:color w:val="auto"/>
          <w:highlight w:val="none"/>
          <w:lang w:eastAsia="zh-CN"/>
        </w:rPr>
        <w:t>）</w:t>
      </w:r>
      <w:r>
        <w:rPr>
          <w:rFonts w:hint="eastAsia" w:asciiTheme="minorEastAsia" w:hAnsiTheme="minorEastAsia" w:eastAsiaTheme="minorEastAsia" w:cstheme="minorEastAsia"/>
          <w:bCs/>
          <w:color w:val="auto"/>
          <w:highlight w:val="none"/>
        </w:rPr>
        <w:t>实行在线电子投标，投标人按照本项目招标文件和广西政府采购云平台的要求编制、加密后在投标文件提交截止时间前通过网络上传至广西政府采购云平台（加密的电子投标文件是指后缀名为“jmbs”的文件），投标人在广西政府采购云平台提交电子投标文件时，请填写参加远程投标活动经办人联系方式。投标人登录广西政府采购云平台，依次进入“服务中心-项目采购-操作流程-电子招投标-政府采购项目电子交易管理操作指南-供应商”查看电子投标具体操作流程。</w:t>
      </w:r>
    </w:p>
    <w:p w14:paraId="39C17618">
      <w:pPr>
        <w:keepNext w:val="0"/>
        <w:keepLines w:val="0"/>
        <w:pageBreakBefore w:val="0"/>
        <w:kinsoku/>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2）未进行网上注册并办理数字证书（CA认证）的投标人将无法参与本项目政府采购活动，投标人应当在投标文件提交截止时间前，完成电子交易平台上的CA数字证书办理及投标文件的提交（投标人可登录“广西政府采购网”，依次进入“办事服务-下载专区”或者登录广西政府采购云平台，依次进入“服务中心-入驻与配置”中查看CA数字证书办理操作流程。如在操作过程中遇到问题或者需要技术支持，请致电客服热线：95763</w:t>
      </w:r>
      <w:r>
        <w:rPr>
          <w:rFonts w:hint="eastAsia" w:asciiTheme="minorEastAsia" w:hAnsiTheme="minorEastAsia" w:eastAsiaTheme="minorEastAsia" w:cstheme="minorEastAsia"/>
          <w:bCs/>
          <w:color w:val="auto"/>
          <w:kern w:val="0"/>
          <w:szCs w:val="21"/>
          <w:highlight w:val="none"/>
        </w:rPr>
        <w:t>或者0771-3381253</w:t>
      </w:r>
      <w:r>
        <w:rPr>
          <w:rFonts w:hint="eastAsia" w:asciiTheme="minorEastAsia" w:hAnsiTheme="minorEastAsia" w:eastAsiaTheme="minorEastAsia" w:cstheme="minorEastAsia"/>
          <w:bCs/>
          <w:color w:val="auto"/>
          <w:highlight w:val="none"/>
        </w:rPr>
        <w:t>）。</w:t>
      </w:r>
    </w:p>
    <w:p w14:paraId="6AD8B299">
      <w:pPr>
        <w:keepNext w:val="0"/>
        <w:keepLines w:val="0"/>
        <w:pageBreakBefore w:val="0"/>
        <w:kinsoku/>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（3）CA证书在线解密：投标人投标时，需凭制作投标文件时用来加密的有效数字证书（CA认证）登录广西政府采购云平台电子开标大厅现场按规定时间对加密的投标文件进行解密，否则后果自负。</w:t>
      </w:r>
    </w:p>
    <w:p w14:paraId="65058EC6">
      <w:pPr>
        <w:keepNext w:val="0"/>
        <w:keepLines w:val="0"/>
        <w:pageBreakBefore w:val="0"/>
        <w:kinsoku/>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注：1）为确保网上操作合法、有效和安全，请投标人确保在电子投标过程中能够对相关数据电文进行加密和使用电子签章，妥善保管CA数字证书并使用有效的CA数字证书参与整个采购活动。2）各投标人通过广西政府采购云平台参与政府采购项目投标需下载使用新版客户端（以下称“电子投标客户端”），客户端下载路径：广西政府采购网（访问地址zfcg.gxzf.gov.cn</w:t>
      </w:r>
      <w:r>
        <w:rPr>
          <w:rFonts w:hint="eastAsia" w:asciiTheme="minorEastAsia" w:hAnsiTheme="minorEastAsia" w:eastAsiaTheme="minorEastAsia" w:cstheme="minorEastAsia"/>
          <w:bCs/>
          <w:color w:val="auto"/>
          <w:highlight w:val="none"/>
          <w:lang w:eastAsia="zh-CN"/>
        </w:rPr>
        <w:t>）</w:t>
      </w:r>
      <w:r>
        <w:rPr>
          <w:rFonts w:hint="eastAsia" w:asciiTheme="minorEastAsia" w:hAnsiTheme="minorEastAsia" w:eastAsiaTheme="minorEastAsia" w:cstheme="minorEastAsia"/>
          <w:bCs/>
          <w:color w:val="auto"/>
          <w:highlight w:val="none"/>
        </w:rPr>
        <w:t>—办事服务—下载专区。3）投标人应当在投标文件提交截止时间前完成电子投标文件的上传、提交，投标文件提交截止时间前可以补充、修改或者撤回投标文件。补充或者修改投标文件的，应当先行撤回原投标文件，补充、修改后重新上传、提交，投标文件提交截止时间止未完成上传、提交的，视为撤回投标文件。投标文件提交截止时间以后上传递交的投标文件，广西政府采购云平台将予以拒收。</w:t>
      </w:r>
    </w:p>
    <w:p w14:paraId="57A56E3A">
      <w:pPr>
        <w:keepNext w:val="0"/>
        <w:keepLines w:val="0"/>
        <w:pageBreakBefore w:val="0"/>
        <w:kinsoku/>
        <w:overflowPunct/>
        <w:topLinePunct w:val="0"/>
        <w:autoSpaceDE/>
        <w:autoSpaceDN/>
        <w:bidi w:val="0"/>
        <w:adjustRightInd/>
        <w:snapToGrid/>
        <w:spacing w:line="440" w:lineRule="exact"/>
        <w:ind w:firstLine="420" w:firstLineChars="200"/>
        <w:textAlignment w:val="auto"/>
        <w:rPr>
          <w:rFonts w:hint="default" w:asciiTheme="minorEastAsia" w:hAnsiTheme="minorEastAsia" w:eastAsiaTheme="minorEastAsia" w:cstheme="minorEastAsia"/>
          <w:bCs/>
          <w:color w:val="auto"/>
          <w:highlight w:val="none"/>
          <w:lang w:val="en-US" w:eastAsia="zh-CN"/>
        </w:rPr>
      </w:pPr>
      <w:r>
        <w:rPr>
          <w:rFonts w:hint="eastAsia" w:asciiTheme="minorEastAsia" w:hAnsiTheme="minorEastAsia" w:eastAsiaTheme="minorEastAsia" w:cstheme="minorEastAsia"/>
          <w:bCs/>
          <w:color w:val="auto"/>
          <w:highlight w:val="none"/>
          <w:lang w:val="en-US" w:eastAsia="zh-CN"/>
        </w:rPr>
        <w:t>6.监督管理机构：</w:t>
      </w:r>
      <w:r>
        <w:rPr>
          <w:rFonts w:hint="eastAsia" w:asciiTheme="minorEastAsia" w:hAnsiTheme="minorEastAsia" w:eastAsiaTheme="minorEastAsia" w:cstheme="minorEastAsia"/>
          <w:color w:val="auto"/>
          <w:szCs w:val="21"/>
          <w:highlight w:val="none"/>
          <w:lang w:eastAsia="zh-CN"/>
        </w:rPr>
        <w:t>桂林市</w:t>
      </w:r>
      <w:r>
        <w:rPr>
          <w:rFonts w:hint="eastAsia" w:asciiTheme="minorEastAsia" w:hAnsiTheme="minorEastAsia" w:eastAsiaTheme="minorEastAsia" w:cstheme="minorEastAsia"/>
          <w:color w:val="auto"/>
          <w:szCs w:val="21"/>
          <w:highlight w:val="none"/>
          <w:lang w:val="en-US" w:eastAsia="zh-CN"/>
        </w:rPr>
        <w:t>财政局</w:t>
      </w:r>
      <w:r>
        <w:rPr>
          <w:rFonts w:hint="eastAsia" w:asciiTheme="minorEastAsia" w:hAnsiTheme="minorEastAsia" w:eastAsiaTheme="minorEastAsia" w:cstheme="minorEastAsia"/>
          <w:color w:val="auto"/>
          <w:szCs w:val="21"/>
          <w:highlight w:val="none"/>
          <w:lang w:eastAsia="zh-CN"/>
        </w:rPr>
        <w:t>，联系电话：0773-2862142。</w:t>
      </w:r>
    </w:p>
    <w:p w14:paraId="21DC296A">
      <w:pPr>
        <w:keepNext w:val="0"/>
        <w:keepLines w:val="0"/>
        <w:pageBreakBefore w:val="0"/>
        <w:kinsoku/>
        <w:overflowPunct/>
        <w:topLinePunct w:val="0"/>
        <w:autoSpaceDE/>
        <w:autoSpaceDN/>
        <w:bidi w:val="0"/>
        <w:adjustRightInd/>
        <w:snapToGrid/>
        <w:spacing w:line="440" w:lineRule="exact"/>
        <w:ind w:firstLine="422" w:firstLineChars="200"/>
        <w:textAlignment w:val="auto"/>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七、</w:t>
      </w:r>
      <w:r>
        <w:rPr>
          <w:rFonts w:hint="eastAsia" w:asciiTheme="minorEastAsia" w:hAnsiTheme="minorEastAsia" w:eastAsiaTheme="minorEastAsia" w:cstheme="minorEastAsia"/>
          <w:b/>
          <w:color w:val="auto"/>
          <w:highlight w:val="none"/>
        </w:rPr>
        <w:t>本次投标联系事项：</w:t>
      </w:r>
    </w:p>
    <w:bookmarkEnd w:id="0"/>
    <w:p w14:paraId="577A7661">
      <w:pPr>
        <w:keepNext w:val="0"/>
        <w:keepLines w:val="0"/>
        <w:pageBreakBefore w:val="0"/>
        <w:kinsoku/>
        <w:overflowPunct/>
        <w:topLinePunct w:val="0"/>
        <w:autoSpaceDE/>
        <w:autoSpaceDN/>
        <w:bidi w:val="0"/>
        <w:adjustRightInd/>
        <w:snapToGrid/>
        <w:spacing w:line="440" w:lineRule="exact"/>
        <w:ind w:firstLine="567" w:firstLineChars="270"/>
        <w:textAlignment w:val="auto"/>
        <w:rPr>
          <w:rFonts w:hint="eastAsia" w:asciiTheme="minorEastAsia" w:hAnsiTheme="minorEastAsia" w:eastAsiaTheme="minorEastAsia" w:cstheme="minorEastAsia"/>
          <w:color w:val="auto"/>
          <w:highlight w:val="none"/>
        </w:rPr>
      </w:pPr>
      <w:bookmarkStart w:id="4" w:name="_Toc35393638"/>
      <w:bookmarkStart w:id="5" w:name="_Toc28359097"/>
      <w:bookmarkStart w:id="6" w:name="_Toc28359020"/>
      <w:bookmarkStart w:id="7" w:name="_Toc35393807"/>
      <w:bookmarkStart w:id="8" w:name="_Toc28359010"/>
      <w:bookmarkStart w:id="9" w:name="_Toc28359087"/>
      <w:r>
        <w:rPr>
          <w:rFonts w:hint="eastAsia" w:asciiTheme="minorEastAsia" w:hAnsiTheme="minorEastAsia" w:eastAsiaTheme="minorEastAsia" w:cstheme="minorEastAsia"/>
          <w:color w:val="auto"/>
          <w:highlight w:val="none"/>
          <w:lang w:val="en-US" w:eastAsia="zh-CN"/>
        </w:rPr>
        <w:t>1.</w:t>
      </w:r>
      <w:r>
        <w:rPr>
          <w:rFonts w:hint="eastAsia" w:asciiTheme="minorEastAsia" w:hAnsiTheme="minorEastAsia" w:eastAsiaTheme="minorEastAsia" w:cstheme="minorEastAsia"/>
          <w:color w:val="auto"/>
          <w:highlight w:val="none"/>
        </w:rPr>
        <w:t>名称：</w:t>
      </w:r>
      <w:r>
        <w:rPr>
          <w:rFonts w:hint="eastAsia" w:asciiTheme="minorEastAsia" w:hAnsiTheme="minorEastAsia" w:eastAsiaTheme="minorEastAsia" w:cstheme="minorEastAsia"/>
          <w:color w:val="auto"/>
          <w:highlight w:val="none"/>
          <w:lang w:eastAsia="zh-CN"/>
        </w:rPr>
        <w:t>桂林市中小学生示范性综合实践教育中心</w:t>
      </w:r>
      <w:r>
        <w:rPr>
          <w:rFonts w:hint="eastAsia" w:asciiTheme="minorEastAsia" w:hAnsiTheme="minorEastAsia" w:eastAsiaTheme="minorEastAsia" w:cstheme="minorEastAsia"/>
          <w:color w:val="auto"/>
          <w:highlight w:val="none"/>
        </w:rPr>
        <w:t xml:space="preserve"> </w:t>
      </w:r>
    </w:p>
    <w:p w14:paraId="25F88E39">
      <w:pPr>
        <w:keepNext w:val="0"/>
        <w:keepLines w:val="0"/>
        <w:pageBreakBefore w:val="0"/>
        <w:kinsoku/>
        <w:overflowPunct/>
        <w:topLinePunct w:val="0"/>
        <w:autoSpaceDE/>
        <w:autoSpaceDN/>
        <w:bidi w:val="0"/>
        <w:adjustRightInd/>
        <w:snapToGrid/>
        <w:spacing w:line="440" w:lineRule="exact"/>
        <w:ind w:firstLine="567" w:firstLineChars="27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地址：桂林市临桂区会仙镇新立村委烂桥堡村</w:t>
      </w:r>
    </w:p>
    <w:p w14:paraId="0B30B33F">
      <w:pPr>
        <w:keepNext w:val="0"/>
        <w:keepLines w:val="0"/>
        <w:pageBreakBefore w:val="0"/>
        <w:kinsoku/>
        <w:overflowPunct/>
        <w:topLinePunct w:val="0"/>
        <w:autoSpaceDE/>
        <w:autoSpaceDN/>
        <w:bidi w:val="0"/>
        <w:adjustRightInd/>
        <w:snapToGrid/>
        <w:spacing w:line="440" w:lineRule="exact"/>
        <w:ind w:firstLine="567" w:firstLineChars="27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联系人：</w:t>
      </w:r>
      <w:r>
        <w:rPr>
          <w:rFonts w:hint="eastAsia" w:asciiTheme="minorEastAsia" w:hAnsiTheme="minorEastAsia" w:eastAsiaTheme="minorEastAsia" w:cstheme="minorEastAsia"/>
          <w:color w:val="auto"/>
          <w:highlight w:val="none"/>
          <w:lang w:val="en-US" w:eastAsia="zh-CN"/>
        </w:rPr>
        <w:t>郭卫强</w:t>
      </w:r>
    </w:p>
    <w:p w14:paraId="5DF43807">
      <w:pPr>
        <w:keepNext w:val="0"/>
        <w:keepLines w:val="0"/>
        <w:pageBreakBefore w:val="0"/>
        <w:kinsoku/>
        <w:overflowPunct/>
        <w:topLinePunct w:val="0"/>
        <w:autoSpaceDE/>
        <w:autoSpaceDN/>
        <w:bidi w:val="0"/>
        <w:adjustRightInd/>
        <w:snapToGrid/>
        <w:spacing w:line="440" w:lineRule="exact"/>
        <w:ind w:firstLine="567" w:firstLineChars="270"/>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联系电话：0773-6766628</w:t>
      </w:r>
    </w:p>
    <w:p w14:paraId="647B8B70">
      <w:pPr>
        <w:keepNext w:val="0"/>
        <w:keepLines w:val="0"/>
        <w:pageBreakBefore w:val="0"/>
        <w:kinsoku/>
        <w:overflowPunct/>
        <w:topLinePunct w:val="0"/>
        <w:autoSpaceDE/>
        <w:autoSpaceDN/>
        <w:bidi w:val="0"/>
        <w:adjustRightInd/>
        <w:snapToGrid/>
        <w:spacing w:line="440" w:lineRule="exact"/>
        <w:ind w:firstLine="567" w:firstLineChars="27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2.采购代理机构信息</w:t>
      </w:r>
      <w:bookmarkEnd w:id="4"/>
      <w:bookmarkEnd w:id="5"/>
      <w:bookmarkEnd w:id="6"/>
      <w:bookmarkEnd w:id="7"/>
    </w:p>
    <w:p w14:paraId="6D6E52F3">
      <w:pPr>
        <w:keepNext w:val="0"/>
        <w:keepLines w:val="0"/>
        <w:pageBreakBefore w:val="0"/>
        <w:kinsoku/>
        <w:overflowPunct/>
        <w:topLinePunct w:val="0"/>
        <w:autoSpaceDE/>
        <w:autoSpaceDN/>
        <w:bidi w:val="0"/>
        <w:adjustRightInd/>
        <w:snapToGrid/>
        <w:spacing w:line="440" w:lineRule="exact"/>
        <w:ind w:firstLine="567" w:firstLineChars="270"/>
        <w:textAlignment w:val="auto"/>
        <w:rPr>
          <w:rFonts w:hint="eastAsia" w:asciiTheme="minorEastAsia" w:hAnsiTheme="minorEastAsia" w:eastAsiaTheme="minorEastAsia" w:cstheme="minorEastAsia"/>
          <w:color w:val="auto"/>
          <w:highlight w:val="none"/>
        </w:rPr>
      </w:pPr>
      <w:bookmarkStart w:id="10" w:name="_Toc28359098"/>
      <w:bookmarkStart w:id="11" w:name="_Toc35393639"/>
      <w:bookmarkStart w:id="12" w:name="_Toc35393808"/>
      <w:bookmarkStart w:id="13" w:name="_Toc28359021"/>
      <w:r>
        <w:rPr>
          <w:rFonts w:hint="eastAsia" w:asciiTheme="minorEastAsia" w:hAnsiTheme="minorEastAsia" w:eastAsiaTheme="minorEastAsia" w:cstheme="minorEastAsia"/>
          <w:color w:val="auto"/>
          <w:highlight w:val="none"/>
        </w:rPr>
        <w:t>名称：广西八桂建设项目管理有限公司             </w:t>
      </w:r>
    </w:p>
    <w:p w14:paraId="34A1B185">
      <w:pPr>
        <w:keepNext w:val="0"/>
        <w:keepLines w:val="0"/>
        <w:pageBreakBefore w:val="0"/>
        <w:kinsoku/>
        <w:overflowPunct/>
        <w:topLinePunct w:val="0"/>
        <w:autoSpaceDE/>
        <w:autoSpaceDN/>
        <w:bidi w:val="0"/>
        <w:adjustRightInd/>
        <w:snapToGrid/>
        <w:spacing w:line="440" w:lineRule="exact"/>
        <w:ind w:firstLine="567" w:firstLineChars="27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地址：桂林市中山南路35号经贸大厦5-14</w:t>
      </w:r>
      <w:r>
        <w:rPr>
          <w:rFonts w:hint="eastAsia" w:asciiTheme="minorEastAsia" w:hAnsiTheme="minorEastAsia" w:eastAsiaTheme="minorEastAsia" w:cstheme="minorEastAsia"/>
          <w:color w:val="auto"/>
          <w:highlight w:val="none"/>
          <w:lang w:eastAsia="zh-CN"/>
        </w:rPr>
        <w:t>号</w:t>
      </w:r>
      <w:r>
        <w:rPr>
          <w:rFonts w:hint="eastAsia" w:asciiTheme="minorEastAsia" w:hAnsiTheme="minorEastAsia" w:eastAsiaTheme="minorEastAsia" w:cstheme="minorEastAsia"/>
          <w:color w:val="auto"/>
          <w:highlight w:val="none"/>
        </w:rPr>
        <w:t>              </w:t>
      </w:r>
    </w:p>
    <w:p w14:paraId="3EB9162D">
      <w:pPr>
        <w:keepNext w:val="0"/>
        <w:keepLines w:val="0"/>
        <w:pageBreakBefore w:val="0"/>
        <w:kinsoku/>
        <w:overflowPunct/>
        <w:topLinePunct w:val="0"/>
        <w:autoSpaceDE/>
        <w:autoSpaceDN/>
        <w:bidi w:val="0"/>
        <w:adjustRightInd/>
        <w:snapToGrid/>
        <w:spacing w:line="440" w:lineRule="exact"/>
        <w:ind w:firstLine="567" w:firstLineChars="27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项目联系人：</w:t>
      </w:r>
      <w:r>
        <w:rPr>
          <w:rFonts w:hint="eastAsia" w:asciiTheme="minorEastAsia" w:hAnsiTheme="minorEastAsia" w:eastAsiaTheme="minorEastAsia" w:cstheme="minorEastAsia"/>
          <w:color w:val="auto"/>
          <w:highlight w:val="none"/>
          <w:lang w:val="en-US" w:eastAsia="zh-CN"/>
        </w:rPr>
        <w:t>刘海燕、梁硕</w:t>
      </w:r>
      <w:r>
        <w:rPr>
          <w:rFonts w:hint="eastAsia" w:asciiTheme="minorEastAsia" w:hAnsiTheme="minorEastAsia" w:eastAsiaTheme="minorEastAsia" w:cstheme="minorEastAsia"/>
          <w:color w:val="auto"/>
          <w:highlight w:val="none"/>
        </w:rPr>
        <w:t>              </w:t>
      </w:r>
    </w:p>
    <w:p w14:paraId="0FCB0BDA">
      <w:pPr>
        <w:keepNext w:val="0"/>
        <w:keepLines w:val="0"/>
        <w:pageBreakBefore w:val="0"/>
        <w:kinsoku/>
        <w:overflowPunct/>
        <w:topLinePunct w:val="0"/>
        <w:autoSpaceDE/>
        <w:autoSpaceDN/>
        <w:bidi w:val="0"/>
        <w:adjustRightInd/>
        <w:snapToGrid/>
        <w:spacing w:line="440" w:lineRule="exact"/>
        <w:ind w:firstLine="567" w:firstLineChars="27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项目联系方式：0773-2819266 </w:t>
      </w:r>
    </w:p>
    <w:bookmarkEnd w:id="10"/>
    <w:bookmarkEnd w:id="11"/>
    <w:bookmarkEnd w:id="12"/>
    <w:bookmarkEnd w:id="13"/>
    <w:p w14:paraId="4C451503">
      <w:pPr>
        <w:keepNext w:val="0"/>
        <w:keepLines w:val="0"/>
        <w:pageBreakBefore w:val="0"/>
        <w:kinsoku/>
        <w:overflowPunct/>
        <w:topLinePunct w:val="0"/>
        <w:autoSpaceDE/>
        <w:autoSpaceDN/>
        <w:bidi w:val="0"/>
        <w:adjustRightInd/>
        <w:snapToGrid/>
        <w:spacing w:line="440" w:lineRule="exact"/>
        <w:ind w:firstLine="567" w:firstLineChars="27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w:t>
      </w:r>
    </w:p>
    <w:p w14:paraId="161A1B03">
      <w:pPr>
        <w:keepNext w:val="0"/>
        <w:keepLines w:val="0"/>
        <w:pageBreakBefore w:val="0"/>
        <w:kinsoku/>
        <w:overflowPunct/>
        <w:topLinePunct w:val="0"/>
        <w:autoSpaceDE/>
        <w:autoSpaceDN/>
        <w:bidi w:val="0"/>
        <w:adjustRightInd/>
        <w:snapToGrid/>
        <w:spacing w:line="440" w:lineRule="exact"/>
        <w:ind w:firstLine="567" w:firstLineChars="270"/>
        <w:textAlignment w:val="auto"/>
        <w:rPr>
          <w:rFonts w:hint="eastAsia" w:asciiTheme="minorEastAsia" w:hAnsiTheme="minorEastAsia" w:eastAsiaTheme="minorEastAsia" w:cstheme="minorEastAsia"/>
          <w:color w:val="auto"/>
          <w:highlight w:val="none"/>
        </w:rPr>
      </w:pPr>
    </w:p>
    <w:p w14:paraId="75052D40">
      <w:pPr>
        <w:keepNext w:val="0"/>
        <w:keepLines w:val="0"/>
        <w:pageBreakBefore w:val="0"/>
        <w:kinsoku/>
        <w:overflowPunct/>
        <w:topLinePunct w:val="0"/>
        <w:autoSpaceDE/>
        <w:autoSpaceDN/>
        <w:bidi w:val="0"/>
        <w:adjustRightInd/>
        <w:snapToGrid/>
        <w:spacing w:line="440" w:lineRule="exact"/>
        <w:ind w:firstLine="567" w:firstLineChars="270"/>
        <w:jc w:val="right"/>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广西八桂建设项目管理有限公司</w:t>
      </w:r>
    </w:p>
    <w:p w14:paraId="36439F65">
      <w:pPr>
        <w:pStyle w:val="174"/>
        <w:jc w:val="right"/>
        <w:rPr>
          <w:rFonts w:hint="default" w:asciiTheme="minorEastAsia" w:hAnsiTheme="minorEastAsia" w:eastAsiaTheme="minorEastAsia" w:cstheme="minorEastAsia"/>
          <w:color w:val="auto"/>
          <w:kern w:val="2"/>
          <w:sz w:val="21"/>
          <w:szCs w:val="24"/>
          <w:highlight w:val="none"/>
          <w:lang w:val="en-US" w:eastAsia="zh-CN" w:bidi="ar-SA"/>
        </w:rPr>
      </w:pPr>
      <w:r>
        <w:rPr>
          <w:rFonts w:hint="eastAsia" w:asciiTheme="minorEastAsia" w:hAnsiTheme="minorEastAsia" w:eastAsiaTheme="minorEastAsia" w:cstheme="minorEastAsia"/>
          <w:color w:val="auto"/>
          <w:kern w:val="2"/>
          <w:sz w:val="21"/>
          <w:szCs w:val="24"/>
          <w:highlight w:val="none"/>
          <w:lang w:val="en-US" w:eastAsia="zh-CN" w:bidi="ar-SA"/>
        </w:rPr>
        <w:t>2026年7月23日</w:t>
      </w:r>
    </w:p>
    <w:p w14:paraId="57BD07C9">
      <w:pPr>
        <w:keepNext w:val="0"/>
        <w:keepLines w:val="0"/>
        <w:pageBreakBefore w:val="0"/>
        <w:kinsoku/>
        <w:overflowPunct/>
        <w:topLinePunct w:val="0"/>
        <w:autoSpaceDE/>
        <w:autoSpaceDN/>
        <w:bidi w:val="0"/>
        <w:adjustRightInd/>
        <w:snapToGrid/>
        <w:spacing w:line="440" w:lineRule="exact"/>
        <w:ind w:firstLine="567" w:firstLineChars="270"/>
        <w:textAlignment w:val="auto"/>
        <w:rPr>
          <w:rFonts w:hint="eastAsia" w:asciiTheme="minorEastAsia" w:hAnsiTheme="minorEastAsia" w:eastAsiaTheme="minorEastAsia" w:cstheme="minorEastAsia"/>
          <w:color w:val="auto"/>
          <w:highlight w:val="none"/>
        </w:rPr>
      </w:pPr>
    </w:p>
    <w:p w14:paraId="0E129D18">
      <w:pPr>
        <w:keepNext w:val="0"/>
        <w:keepLines w:val="0"/>
        <w:pageBreakBefore w:val="0"/>
        <w:kinsoku/>
        <w:overflowPunct/>
        <w:topLinePunct w:val="0"/>
        <w:autoSpaceDE/>
        <w:autoSpaceDN/>
        <w:bidi w:val="0"/>
        <w:adjustRightInd/>
        <w:snapToGrid/>
        <w:spacing w:line="440" w:lineRule="exact"/>
        <w:ind w:firstLine="567" w:firstLineChars="270"/>
        <w:textAlignment w:val="auto"/>
        <w:rPr>
          <w:rFonts w:hint="eastAsia" w:asciiTheme="minorEastAsia" w:hAnsiTheme="minorEastAsia" w:eastAsiaTheme="minorEastAsia" w:cstheme="minorEastAsia"/>
          <w:color w:val="auto"/>
          <w:highlight w:val="none"/>
        </w:rPr>
      </w:pPr>
    </w:p>
    <w:p w14:paraId="70371CC1">
      <w:pPr>
        <w:keepNext w:val="0"/>
        <w:keepLines w:val="0"/>
        <w:pageBreakBefore w:val="0"/>
        <w:kinsoku/>
        <w:overflowPunct/>
        <w:topLinePunct w:val="0"/>
        <w:autoSpaceDE/>
        <w:autoSpaceDN/>
        <w:bidi w:val="0"/>
        <w:adjustRightInd/>
        <w:snapToGrid/>
        <w:spacing w:line="440" w:lineRule="exact"/>
        <w:ind w:firstLine="567" w:firstLineChars="270"/>
        <w:textAlignment w:val="auto"/>
        <w:rPr>
          <w:rFonts w:hint="eastAsia" w:asciiTheme="minorEastAsia" w:hAnsiTheme="minorEastAsia" w:eastAsiaTheme="minorEastAsia" w:cstheme="minorEastAsia"/>
          <w:color w:val="auto"/>
          <w:highlight w:val="none"/>
        </w:rPr>
      </w:pPr>
    </w:p>
    <w:p w14:paraId="2D05C125">
      <w:pPr>
        <w:keepNext w:val="0"/>
        <w:keepLines w:val="0"/>
        <w:pageBreakBefore w:val="0"/>
        <w:kinsoku/>
        <w:overflowPunct/>
        <w:topLinePunct w:val="0"/>
        <w:autoSpaceDE/>
        <w:autoSpaceDN/>
        <w:bidi w:val="0"/>
        <w:adjustRightInd/>
        <w:snapToGrid/>
        <w:spacing w:line="440" w:lineRule="exact"/>
        <w:ind w:firstLine="567" w:firstLineChars="270"/>
        <w:textAlignment w:val="auto"/>
        <w:rPr>
          <w:rFonts w:hint="eastAsia" w:asciiTheme="minorEastAsia" w:hAnsiTheme="minorEastAsia" w:eastAsiaTheme="minorEastAsia" w:cstheme="minorEastAsia"/>
          <w:color w:val="auto"/>
          <w:highlight w:val="none"/>
        </w:rPr>
      </w:pPr>
    </w:p>
    <w:p w14:paraId="14B08231">
      <w:pPr>
        <w:keepNext w:val="0"/>
        <w:keepLines w:val="0"/>
        <w:pageBreakBefore w:val="0"/>
        <w:kinsoku/>
        <w:overflowPunct/>
        <w:topLinePunct w:val="0"/>
        <w:autoSpaceDE/>
        <w:autoSpaceDN/>
        <w:bidi w:val="0"/>
        <w:adjustRightInd/>
        <w:snapToGrid/>
        <w:spacing w:line="440" w:lineRule="exact"/>
        <w:ind w:firstLine="567" w:firstLineChars="270"/>
        <w:textAlignment w:val="auto"/>
        <w:rPr>
          <w:rFonts w:hint="eastAsia" w:asciiTheme="minorEastAsia" w:hAnsiTheme="minorEastAsia" w:eastAsiaTheme="minorEastAsia" w:cstheme="minorEastAsia"/>
          <w:color w:val="auto"/>
          <w:highlight w:val="none"/>
        </w:rPr>
      </w:pPr>
    </w:p>
    <w:p w14:paraId="50339E66">
      <w:pPr>
        <w:keepNext w:val="0"/>
        <w:keepLines w:val="0"/>
        <w:pageBreakBefore w:val="0"/>
        <w:kinsoku/>
        <w:overflowPunct/>
        <w:topLinePunct w:val="0"/>
        <w:autoSpaceDE/>
        <w:autoSpaceDN/>
        <w:bidi w:val="0"/>
        <w:adjustRightInd/>
        <w:snapToGrid/>
        <w:spacing w:line="440" w:lineRule="exact"/>
        <w:ind w:firstLine="567" w:firstLineChars="270"/>
        <w:textAlignment w:val="auto"/>
        <w:rPr>
          <w:rFonts w:hint="eastAsia" w:asciiTheme="minorEastAsia" w:hAnsiTheme="minorEastAsia" w:eastAsiaTheme="minorEastAsia" w:cstheme="minorEastAsia"/>
          <w:color w:val="auto"/>
          <w:highlight w:val="none"/>
        </w:rPr>
      </w:pPr>
    </w:p>
    <w:bookmarkEnd w:id="8"/>
    <w:bookmarkEnd w:id="9"/>
    <w:p w14:paraId="422CF311">
      <w:pPr>
        <w:spacing w:line="440" w:lineRule="exact"/>
        <w:jc w:val="center"/>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t>第二章  投标人须知</w:t>
      </w:r>
    </w:p>
    <w:p w14:paraId="3319653A">
      <w:pPr>
        <w:tabs>
          <w:tab w:val="left" w:pos="1065"/>
          <w:tab w:val="center" w:pos="4411"/>
        </w:tabs>
        <w:spacing w:line="440" w:lineRule="exact"/>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投标人须知前附表</w:t>
      </w:r>
    </w:p>
    <w:tbl>
      <w:tblPr>
        <w:tblStyle w:val="51"/>
        <w:tblW w:w="10159"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851"/>
        <w:gridCol w:w="1704"/>
        <w:gridCol w:w="6959"/>
      </w:tblGrid>
      <w:tr w14:paraId="2D661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645" w:type="dxa"/>
            <w:noWrap w:val="0"/>
            <w:vAlign w:val="center"/>
          </w:tcPr>
          <w:p w14:paraId="164937F6">
            <w:pPr>
              <w:spacing w:line="360" w:lineRule="auto"/>
              <w:jc w:val="center"/>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序号</w:t>
            </w:r>
          </w:p>
        </w:tc>
        <w:tc>
          <w:tcPr>
            <w:tcW w:w="851" w:type="dxa"/>
            <w:noWrap w:val="0"/>
            <w:vAlign w:val="center"/>
          </w:tcPr>
          <w:p w14:paraId="3FC464B3">
            <w:pPr>
              <w:spacing w:line="360" w:lineRule="auto"/>
              <w:jc w:val="center"/>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条款号</w:t>
            </w:r>
          </w:p>
        </w:tc>
        <w:tc>
          <w:tcPr>
            <w:tcW w:w="1704" w:type="dxa"/>
            <w:noWrap w:val="0"/>
            <w:vAlign w:val="center"/>
          </w:tcPr>
          <w:p w14:paraId="5B6F0C12">
            <w:pPr>
              <w:spacing w:line="360" w:lineRule="auto"/>
              <w:jc w:val="center"/>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条款名称</w:t>
            </w:r>
          </w:p>
        </w:tc>
        <w:tc>
          <w:tcPr>
            <w:tcW w:w="6959" w:type="dxa"/>
            <w:noWrap w:val="0"/>
            <w:vAlign w:val="center"/>
          </w:tcPr>
          <w:p w14:paraId="057C98C5">
            <w:pPr>
              <w:spacing w:line="360" w:lineRule="auto"/>
              <w:jc w:val="center"/>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内容、要求</w:t>
            </w:r>
          </w:p>
        </w:tc>
      </w:tr>
      <w:tr w14:paraId="7D13D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645" w:type="dxa"/>
            <w:noWrap w:val="0"/>
            <w:vAlign w:val="center"/>
          </w:tcPr>
          <w:p w14:paraId="0B5EB9A2">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p>
        </w:tc>
        <w:tc>
          <w:tcPr>
            <w:tcW w:w="851" w:type="dxa"/>
            <w:noWrap w:val="0"/>
            <w:vAlign w:val="center"/>
          </w:tcPr>
          <w:p w14:paraId="5379C148">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p>
        </w:tc>
        <w:tc>
          <w:tcPr>
            <w:tcW w:w="1704" w:type="dxa"/>
            <w:noWrap w:val="0"/>
            <w:vAlign w:val="center"/>
          </w:tcPr>
          <w:p w14:paraId="5F787534">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项目名称及项目编号</w:t>
            </w:r>
          </w:p>
        </w:tc>
        <w:tc>
          <w:tcPr>
            <w:tcW w:w="6959" w:type="dxa"/>
            <w:noWrap w:val="0"/>
            <w:vAlign w:val="center"/>
          </w:tcPr>
          <w:p w14:paraId="05387464">
            <w:pPr>
              <w:keepNext w:val="0"/>
              <w:keepLines w:val="0"/>
              <w:pageBreakBefore w:val="0"/>
              <w:widowControl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项目名称：</w:t>
            </w:r>
            <w:r>
              <w:rPr>
                <w:rFonts w:hint="eastAsia" w:asciiTheme="minorEastAsia" w:hAnsiTheme="minorEastAsia" w:eastAsiaTheme="minorEastAsia" w:cstheme="minorEastAsia"/>
                <w:bCs/>
                <w:color w:val="auto"/>
                <w:szCs w:val="21"/>
                <w:highlight w:val="none"/>
                <w:lang w:eastAsia="zh-CN"/>
              </w:rPr>
              <w:t>宿舍床上用品采购项目</w:t>
            </w:r>
            <w:r>
              <w:rPr>
                <w:rFonts w:hint="eastAsia" w:asciiTheme="minorEastAsia" w:hAnsiTheme="minorEastAsia" w:eastAsiaTheme="minorEastAsia" w:cstheme="minorEastAsia"/>
                <w:color w:val="auto"/>
                <w:szCs w:val="21"/>
                <w:highlight w:val="none"/>
              </w:rPr>
              <w:t xml:space="preserve"> </w:t>
            </w:r>
          </w:p>
          <w:p w14:paraId="58D35DBA">
            <w:pPr>
              <w:keepNext w:val="0"/>
              <w:keepLines w:val="0"/>
              <w:pageBreakBefore w:val="0"/>
              <w:widowControl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highlight w:val="none"/>
              </w:rPr>
              <w:t>项目编号：</w:t>
            </w:r>
            <w:r>
              <w:rPr>
                <w:rFonts w:hint="eastAsia" w:asciiTheme="minorEastAsia" w:hAnsiTheme="minorEastAsia" w:eastAsiaTheme="minorEastAsia" w:cstheme="minorEastAsia"/>
                <w:bCs/>
                <w:color w:val="auto"/>
                <w:szCs w:val="21"/>
                <w:highlight w:val="none"/>
                <w:lang w:val="en-US" w:eastAsia="zh-CN"/>
              </w:rPr>
              <w:t>GLZC2026-G1-990318-GXBG</w:t>
            </w:r>
          </w:p>
        </w:tc>
      </w:tr>
      <w:tr w14:paraId="425DD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645" w:type="dxa"/>
            <w:noWrap w:val="0"/>
            <w:vAlign w:val="center"/>
          </w:tcPr>
          <w:p w14:paraId="4BE7481B">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w:t>
            </w:r>
          </w:p>
        </w:tc>
        <w:tc>
          <w:tcPr>
            <w:tcW w:w="851" w:type="dxa"/>
            <w:noWrap w:val="0"/>
            <w:vAlign w:val="center"/>
          </w:tcPr>
          <w:p w14:paraId="23862BC2">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5.1</w:t>
            </w:r>
          </w:p>
        </w:tc>
        <w:tc>
          <w:tcPr>
            <w:tcW w:w="1704" w:type="dxa"/>
            <w:noWrap w:val="0"/>
            <w:vAlign w:val="center"/>
          </w:tcPr>
          <w:p w14:paraId="53BD5BD2">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投标人资格</w:t>
            </w:r>
          </w:p>
        </w:tc>
        <w:tc>
          <w:tcPr>
            <w:tcW w:w="6959" w:type="dxa"/>
            <w:noWrap w:val="0"/>
            <w:vAlign w:val="center"/>
          </w:tcPr>
          <w:p w14:paraId="5D5CE93A">
            <w:pPr>
              <w:keepNext w:val="0"/>
              <w:keepLines w:val="0"/>
              <w:pageBreakBefore w:val="0"/>
              <w:widowControl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val="en-US" w:eastAsia="zh-CN"/>
              </w:rPr>
              <w:t>1.</w:t>
            </w:r>
            <w:r>
              <w:rPr>
                <w:rFonts w:hint="eastAsia" w:asciiTheme="minorEastAsia" w:hAnsiTheme="minorEastAsia" w:eastAsiaTheme="minorEastAsia" w:cstheme="minorEastAsia"/>
                <w:color w:val="auto"/>
                <w:highlight w:val="none"/>
              </w:rPr>
              <w:t>满足《中华人民共和国政府采购法》第二十二条规定</w:t>
            </w:r>
            <w:r>
              <w:rPr>
                <w:rFonts w:hint="eastAsia" w:asciiTheme="minorEastAsia" w:hAnsiTheme="minorEastAsia" w:eastAsiaTheme="minorEastAsia" w:cstheme="minorEastAsia"/>
                <w:color w:val="auto"/>
                <w:highlight w:val="none"/>
                <w:lang w:eastAsia="zh-CN"/>
              </w:rPr>
              <w:t>。</w:t>
            </w:r>
          </w:p>
          <w:p w14:paraId="191F0C0A">
            <w:pPr>
              <w:keepNext w:val="0"/>
              <w:keepLines w:val="0"/>
              <w:pageBreakBefore w:val="0"/>
              <w:kinsoku/>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2.</w:t>
            </w:r>
            <w:r>
              <w:rPr>
                <w:rFonts w:hint="eastAsia" w:asciiTheme="minorEastAsia" w:hAnsiTheme="minorEastAsia" w:eastAsiaTheme="minorEastAsia" w:cstheme="minorEastAsia"/>
                <w:color w:val="auto"/>
                <w:szCs w:val="21"/>
                <w:highlight w:val="none"/>
              </w:rPr>
              <w:t>落实政府采购政策需满足的资格要求：</w:t>
            </w:r>
            <w:r>
              <w:rPr>
                <w:rFonts w:hint="eastAsia" w:asciiTheme="minorEastAsia" w:hAnsiTheme="minorEastAsia" w:eastAsiaTheme="minorEastAsia" w:cstheme="minorEastAsia"/>
                <w:color w:val="auto"/>
                <w:highlight w:val="none"/>
                <w:u w:val="single"/>
              </w:rPr>
              <w:t>本项目专门面向小</w:t>
            </w:r>
            <w:r>
              <w:rPr>
                <w:rFonts w:hint="eastAsia" w:asciiTheme="minorEastAsia" w:hAnsiTheme="minorEastAsia" w:eastAsiaTheme="minorEastAsia" w:cstheme="minorEastAsia"/>
                <w:color w:val="auto"/>
                <w:highlight w:val="none"/>
                <w:u w:val="single"/>
                <w:lang w:eastAsia="zh-CN"/>
              </w:rPr>
              <w:t>微</w:t>
            </w:r>
            <w:r>
              <w:rPr>
                <w:rFonts w:hint="eastAsia" w:asciiTheme="minorEastAsia" w:hAnsiTheme="minorEastAsia" w:eastAsiaTheme="minorEastAsia" w:cstheme="minorEastAsia"/>
                <w:color w:val="auto"/>
                <w:highlight w:val="none"/>
                <w:u w:val="single"/>
              </w:rPr>
              <w:t>企业采购</w:t>
            </w:r>
            <w:r>
              <w:rPr>
                <w:rFonts w:hint="eastAsia" w:asciiTheme="minorEastAsia" w:hAnsiTheme="minorEastAsia" w:eastAsiaTheme="minorEastAsia" w:cstheme="minorEastAsia"/>
                <w:color w:val="auto"/>
                <w:highlight w:val="none"/>
                <w:u w:val="single"/>
                <w:lang w:eastAsia="zh-CN"/>
              </w:rPr>
              <w:t>。</w:t>
            </w:r>
          </w:p>
          <w:p w14:paraId="09AB496F">
            <w:pPr>
              <w:keepNext w:val="0"/>
              <w:keepLines w:val="0"/>
              <w:pageBreakBefore w:val="0"/>
              <w:widowControl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val="en-US" w:eastAsia="zh-CN"/>
              </w:rPr>
              <w:t>3.</w:t>
            </w:r>
            <w:r>
              <w:rPr>
                <w:rFonts w:hint="eastAsia" w:asciiTheme="minorEastAsia" w:hAnsiTheme="minorEastAsia" w:eastAsiaTheme="minorEastAsia" w:cstheme="minorEastAsia"/>
                <w:b w:val="0"/>
                <w:bCs w:val="0"/>
                <w:color w:val="auto"/>
                <w:highlight w:val="none"/>
              </w:rPr>
              <w:t>本项目的特定资格要求：</w:t>
            </w:r>
            <w:r>
              <w:rPr>
                <w:rFonts w:hint="eastAsia" w:asciiTheme="minorEastAsia" w:hAnsiTheme="minorEastAsia" w:eastAsiaTheme="minorEastAsia" w:cstheme="minorEastAsia"/>
                <w:b w:val="0"/>
                <w:bCs w:val="0"/>
                <w:color w:val="auto"/>
                <w:highlight w:val="none"/>
                <w:lang w:val="en-US" w:eastAsia="zh-CN"/>
              </w:rPr>
              <w:t>无</w:t>
            </w:r>
            <w:r>
              <w:rPr>
                <w:rFonts w:hint="eastAsia" w:asciiTheme="minorEastAsia" w:hAnsiTheme="minorEastAsia" w:eastAsiaTheme="minorEastAsia" w:cstheme="minorEastAsia"/>
                <w:b w:val="0"/>
                <w:bCs w:val="0"/>
                <w:color w:val="auto"/>
                <w:highlight w:val="none"/>
              </w:rPr>
              <w:t>。</w:t>
            </w:r>
          </w:p>
          <w:p w14:paraId="241E8168">
            <w:pPr>
              <w:keepNext w:val="0"/>
              <w:keepLines w:val="0"/>
              <w:pageBreakBefore w:val="0"/>
              <w:widowControl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lang w:val="en-US" w:eastAsia="zh-CN"/>
              </w:rPr>
              <w:t>4</w:t>
            </w:r>
            <w:r>
              <w:rPr>
                <w:rFonts w:hint="eastAsia" w:asciiTheme="minorEastAsia" w:hAnsiTheme="minorEastAsia" w:eastAsiaTheme="minorEastAsia" w:cstheme="minorEastAsia"/>
                <w:b w:val="0"/>
                <w:bCs w:val="0"/>
                <w:color w:val="auto"/>
                <w:highlight w:val="none"/>
              </w:rPr>
              <w:t>.资格条件特别说明：</w:t>
            </w:r>
          </w:p>
          <w:p w14:paraId="0371C8D4">
            <w:pPr>
              <w:keepNext w:val="0"/>
              <w:keepLines w:val="0"/>
              <w:pageBreakBefore w:val="0"/>
              <w:widowControl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b w:val="0"/>
                <w:bCs w:val="0"/>
                <w:color w:val="auto"/>
                <w:highlight w:val="none"/>
              </w:rPr>
            </w:pPr>
            <w:r>
              <w:rPr>
                <w:rFonts w:hint="eastAsia" w:asciiTheme="minorEastAsia" w:hAnsiTheme="minorEastAsia" w:eastAsiaTheme="minorEastAsia" w:cstheme="minorEastAsia"/>
                <w:b w:val="0"/>
                <w:bCs w:val="0"/>
                <w:color w:val="auto"/>
                <w:highlight w:val="none"/>
              </w:rPr>
              <w:t>（1）单位负责人为同一人或者存在直接控股、管理关系的不同供应商，不得参加同一合同项下的政府采购活动。为本项目提供过整体设计、规范编制或者项目管理、监理、检测等服务的供应商，不得再参加该采购项目的其他采购活动；</w:t>
            </w:r>
          </w:p>
          <w:p w14:paraId="7C21CBD0">
            <w:pPr>
              <w:keepNext w:val="0"/>
              <w:keepLines w:val="0"/>
              <w:pageBreakBefore w:val="0"/>
              <w:widowControl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val="0"/>
                <w:bCs w:val="0"/>
                <w:color w:val="auto"/>
                <w:highlight w:val="none"/>
              </w:rPr>
              <w:t>（2）对在“信用中国”网站</w:t>
            </w:r>
            <w:r>
              <w:rPr>
                <w:rFonts w:hint="eastAsia" w:asciiTheme="minorEastAsia" w:hAnsiTheme="minorEastAsia" w:eastAsiaTheme="minorEastAsia" w:cstheme="minorEastAsia"/>
                <w:b w:val="0"/>
                <w:bCs w:val="0"/>
                <w:color w:val="auto"/>
                <w:highlight w:val="none"/>
                <w:lang w:eastAsia="zh-CN"/>
              </w:rPr>
              <w:t>（</w:t>
            </w:r>
            <w:r>
              <w:rPr>
                <w:rFonts w:hint="eastAsia" w:asciiTheme="minorEastAsia" w:hAnsiTheme="minorEastAsia" w:eastAsiaTheme="minorEastAsia" w:cstheme="minorEastAsia"/>
                <w:b w:val="0"/>
                <w:bCs w:val="0"/>
                <w:color w:val="auto"/>
                <w:highlight w:val="none"/>
              </w:rPr>
              <w:t>www.creditchina.gov.cn</w:t>
            </w:r>
            <w:r>
              <w:rPr>
                <w:rFonts w:hint="eastAsia" w:asciiTheme="minorEastAsia" w:hAnsiTheme="minorEastAsia" w:eastAsiaTheme="minorEastAsia" w:cstheme="minorEastAsia"/>
                <w:b w:val="0"/>
                <w:bCs w:val="0"/>
                <w:color w:val="auto"/>
                <w:highlight w:val="none"/>
                <w:lang w:eastAsia="zh-CN"/>
              </w:rPr>
              <w:t>）</w:t>
            </w:r>
            <w:r>
              <w:rPr>
                <w:rFonts w:hint="eastAsia" w:asciiTheme="minorEastAsia" w:hAnsiTheme="minorEastAsia" w:eastAsiaTheme="minorEastAsia" w:cstheme="minorEastAsia"/>
                <w:b w:val="0"/>
                <w:bCs w:val="0"/>
                <w:color w:val="auto"/>
                <w:highlight w:val="none"/>
              </w:rPr>
              <w:t xml:space="preserve"> 、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14:paraId="69F5A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645" w:type="dxa"/>
            <w:noWrap w:val="0"/>
            <w:vAlign w:val="center"/>
          </w:tcPr>
          <w:p w14:paraId="5F69AD94">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w:t>
            </w:r>
          </w:p>
        </w:tc>
        <w:tc>
          <w:tcPr>
            <w:tcW w:w="851" w:type="dxa"/>
            <w:noWrap w:val="0"/>
            <w:vAlign w:val="center"/>
          </w:tcPr>
          <w:p w14:paraId="4150BBCD">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w:t>
            </w:r>
          </w:p>
        </w:tc>
        <w:tc>
          <w:tcPr>
            <w:tcW w:w="1704" w:type="dxa"/>
            <w:noWrap w:val="0"/>
            <w:vAlign w:val="center"/>
          </w:tcPr>
          <w:p w14:paraId="3D5073E7">
            <w:pPr>
              <w:spacing w:line="360" w:lineRule="auto"/>
              <w:jc w:val="center"/>
              <w:rPr>
                <w:rFonts w:hint="eastAsia" w:asciiTheme="minorEastAsia" w:hAnsiTheme="minorEastAsia" w:eastAsiaTheme="minorEastAsia" w:cstheme="minorEastAsia"/>
                <w:color w:val="auto"/>
                <w:position w:val="-2"/>
                <w:szCs w:val="21"/>
                <w:highlight w:val="none"/>
              </w:rPr>
            </w:pPr>
            <w:r>
              <w:rPr>
                <w:rFonts w:hint="eastAsia" w:asciiTheme="minorEastAsia" w:hAnsiTheme="minorEastAsia" w:eastAsiaTheme="minorEastAsia" w:cstheme="minorEastAsia"/>
                <w:color w:val="auto"/>
                <w:szCs w:val="21"/>
                <w:highlight w:val="none"/>
              </w:rPr>
              <w:t>广西政府采购云平台电子投标注意事项</w:t>
            </w:r>
          </w:p>
        </w:tc>
        <w:tc>
          <w:tcPr>
            <w:tcW w:w="6959" w:type="dxa"/>
            <w:noWrap w:val="0"/>
            <w:vAlign w:val="center"/>
          </w:tcPr>
          <w:p w14:paraId="7A1F3D2A">
            <w:pPr>
              <w:keepNext w:val="0"/>
              <w:keepLines w:val="0"/>
              <w:pageBreakBefore w:val="0"/>
              <w:widowControl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6.1本项目为全流程电子化采购项目，通过广西政府采购云平台（www.gcy.zfcg.gxzf.gov.cn</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实行在线电子投标，投标人按照本项目招标文件和广西政府采购云平台的要求编制、加密后在投标文件提交截止时间前通过网络上传至广西政府采购云平台（加密的电子投标文件是指后缀名为“jmbs”的文件），投标人在广西政府采购云平台提交电子投标文件时，请填写参加远程投标活动经办人联系方式。投标人登录广西政府采购云平台，依次进入“服务中心-项目采购-操作流程-电子招投标-政府采购项目电子交易管理操作指南-供应商”查看电子投标具体操作流程。</w:t>
            </w:r>
          </w:p>
          <w:p w14:paraId="6AEDC319">
            <w:pPr>
              <w:keepNext w:val="0"/>
              <w:keepLines w:val="0"/>
              <w:pageBreakBefore w:val="0"/>
              <w:widowControl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6.2未进行网上注册并办理数字证书（CA认证）的投标人将无法参与本项目政府采购活动，投标人应当在投标文件提交截止时间前，完成电子交易平台上的CA数字证书办理及投标文件的提交（投标人可登录“广西政府采购网”，依次进入“办事服务-下载专区”或者登录广西政府采购云平台，依次进入“服务中心-入驻与配置”中查看CA数字证书办理操作流程。如在操作过程中遇到问题或者需要技术支持，请致电客服热线：95763</w:t>
            </w:r>
            <w:r>
              <w:rPr>
                <w:rFonts w:hint="eastAsia" w:asciiTheme="minorEastAsia" w:hAnsiTheme="minorEastAsia" w:eastAsiaTheme="minorEastAsia" w:cstheme="minorEastAsia"/>
                <w:bCs/>
                <w:color w:val="auto"/>
                <w:kern w:val="0"/>
                <w:szCs w:val="21"/>
                <w:highlight w:val="none"/>
              </w:rPr>
              <w:t>或者0771-3381253</w:t>
            </w:r>
            <w:r>
              <w:rPr>
                <w:rFonts w:hint="eastAsia" w:asciiTheme="minorEastAsia" w:hAnsiTheme="minorEastAsia" w:eastAsiaTheme="minorEastAsia" w:cstheme="minorEastAsia"/>
                <w:color w:val="auto"/>
                <w:highlight w:val="none"/>
              </w:rPr>
              <w:t>）。</w:t>
            </w:r>
          </w:p>
          <w:p w14:paraId="0072628D">
            <w:pPr>
              <w:keepNext w:val="0"/>
              <w:keepLines w:val="0"/>
              <w:pageBreakBefore w:val="0"/>
              <w:widowControl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6.3 CA证书在线解密：投标人投标时，需凭制作投标文件时用来加密的有效数字证书（CA认证）登录广西政府采购云平台电子开标大厅现场按规定时间对加密的投标文件进行解密，否则后果自负。</w:t>
            </w:r>
          </w:p>
          <w:p w14:paraId="21E8886C">
            <w:pPr>
              <w:keepNext w:val="0"/>
              <w:keepLines w:val="0"/>
              <w:pageBreakBefore w:val="0"/>
              <w:widowControl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highlight w:val="none"/>
              </w:rPr>
              <w:t>注：1）为确保网上操作合法、有效和安全，请投标人确保在电子投标过程中能够对相关数据电文进行加密和使用电子签章，妥善保管CA数字证书并使用有效的CA数字证书参与整个采购活动。2）各投标人通过广西政府采购云平台参与政府采购项目投标需下载使用新版客户端（以下称“电子投标客户端”），客户端下载路径：广西政府采购网（访问地址zfcg.gxzf.gov.cn</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办事服务—下载专区。3）投标人应当在投标文件提交截止时间前完成电子投标文件的上传、提交，投标文件提交截止时间前可以补充、修改或者撤回投标文件。补充或者修改投标文件的，应当先行撤回原投标文件，补充、修改后重新上传、提交，投标文件提交截止时间止未完成上传、提交的，视为撤回投标文件。投标文件提交截止时间以后上传递交的投标文件，广西政府采购云平台将予以拒收。</w:t>
            </w:r>
          </w:p>
        </w:tc>
      </w:tr>
      <w:tr w14:paraId="29DD0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645" w:type="dxa"/>
            <w:noWrap w:val="0"/>
            <w:vAlign w:val="center"/>
          </w:tcPr>
          <w:p w14:paraId="703E0668">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w:t>
            </w:r>
          </w:p>
        </w:tc>
        <w:tc>
          <w:tcPr>
            <w:tcW w:w="851" w:type="dxa"/>
            <w:noWrap w:val="0"/>
            <w:vAlign w:val="center"/>
          </w:tcPr>
          <w:p w14:paraId="14F8937B">
            <w:pPr>
              <w:spacing w:line="360" w:lineRule="auto"/>
              <w:jc w:val="center"/>
              <w:rPr>
                <w:rFonts w:hint="eastAsia" w:asciiTheme="minorEastAsia" w:hAnsiTheme="minorEastAsia" w:eastAsiaTheme="minorEastAsia" w:cstheme="minorEastAsia"/>
                <w:color w:val="auto"/>
                <w:position w:val="-2"/>
                <w:szCs w:val="21"/>
                <w:highlight w:val="none"/>
              </w:rPr>
            </w:pPr>
            <w:r>
              <w:rPr>
                <w:rFonts w:hint="eastAsia" w:asciiTheme="minorEastAsia" w:hAnsiTheme="minorEastAsia" w:eastAsiaTheme="minorEastAsia" w:cstheme="minorEastAsia"/>
                <w:color w:val="auto"/>
                <w:position w:val="-2"/>
                <w:szCs w:val="21"/>
                <w:highlight w:val="none"/>
              </w:rPr>
              <w:t>15</w:t>
            </w:r>
          </w:p>
        </w:tc>
        <w:tc>
          <w:tcPr>
            <w:tcW w:w="1704" w:type="dxa"/>
            <w:noWrap w:val="0"/>
            <w:vAlign w:val="center"/>
          </w:tcPr>
          <w:p w14:paraId="79D252C5">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投标报价</w:t>
            </w:r>
          </w:p>
        </w:tc>
        <w:tc>
          <w:tcPr>
            <w:tcW w:w="6959" w:type="dxa"/>
            <w:noWrap w:val="0"/>
            <w:vAlign w:val="center"/>
          </w:tcPr>
          <w:p w14:paraId="192C81E6">
            <w:pPr>
              <w:keepNext w:val="0"/>
              <w:keepLines w:val="0"/>
              <w:pageBreakBefore w:val="0"/>
              <w:widowControl w:val="0"/>
              <w:tabs>
                <w:tab w:val="left" w:pos="1305"/>
              </w:tabs>
              <w:kinsoku/>
              <w:wordWrap/>
              <w:overflowPunct/>
              <w:topLinePunct w:val="0"/>
              <w:autoSpaceDE/>
              <w:autoSpaceDN/>
              <w:bidi w:val="0"/>
              <w:spacing w:line="360" w:lineRule="auto"/>
              <w:textAlignment w:val="auto"/>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15.1投标报价必须按招标文件中第六章“投标文件（格式）”填写。</w:t>
            </w:r>
          </w:p>
          <w:p w14:paraId="61F31FFE">
            <w:pPr>
              <w:keepNext w:val="0"/>
              <w:keepLines w:val="0"/>
              <w:pageBreakBefore w:val="0"/>
              <w:widowControl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15.2本项目采购预算金额</w:t>
            </w:r>
            <w:r>
              <w:rPr>
                <w:rFonts w:hint="eastAsia" w:asciiTheme="minorEastAsia" w:hAnsiTheme="minorEastAsia" w:eastAsiaTheme="minorEastAsia" w:cstheme="minorEastAsia"/>
                <w:b/>
                <w:color w:val="auto"/>
                <w:szCs w:val="21"/>
                <w:highlight w:val="none"/>
                <w:lang w:eastAsia="zh-CN"/>
              </w:rPr>
              <w:t>为：</w:t>
            </w:r>
            <w:r>
              <w:rPr>
                <w:rFonts w:hint="eastAsia" w:asciiTheme="minorEastAsia" w:hAnsiTheme="minorEastAsia" w:eastAsiaTheme="minorEastAsia" w:cstheme="minorEastAsia"/>
                <w:b/>
                <w:color w:val="auto"/>
                <w:szCs w:val="21"/>
                <w:highlight w:val="none"/>
                <w:u w:val="single"/>
                <w:lang w:val="en-US" w:eastAsia="zh-CN"/>
              </w:rPr>
              <w:t>伍拾壹万玖仟贰佰</w:t>
            </w:r>
            <w:r>
              <w:rPr>
                <w:rFonts w:hint="eastAsia" w:asciiTheme="minorEastAsia" w:hAnsiTheme="minorEastAsia" w:eastAsiaTheme="minorEastAsia" w:cstheme="minorEastAsia"/>
                <w:b/>
                <w:color w:val="auto"/>
                <w:szCs w:val="21"/>
                <w:highlight w:val="none"/>
                <w:u w:val="single"/>
              </w:rPr>
              <w:t>元整（¥</w:t>
            </w:r>
            <w:r>
              <w:rPr>
                <w:rFonts w:hint="eastAsia" w:asciiTheme="minorEastAsia" w:hAnsiTheme="minorEastAsia" w:eastAsiaTheme="minorEastAsia" w:cstheme="minorEastAsia"/>
                <w:b/>
                <w:color w:val="auto"/>
                <w:szCs w:val="21"/>
                <w:highlight w:val="none"/>
                <w:u w:val="single"/>
                <w:lang w:val="en-US" w:eastAsia="zh-CN"/>
              </w:rPr>
              <w:t>519200.00）</w:t>
            </w:r>
            <w:r>
              <w:rPr>
                <w:rFonts w:hint="eastAsia" w:asciiTheme="minorEastAsia" w:hAnsiTheme="minorEastAsia" w:eastAsiaTheme="minorEastAsia" w:cstheme="minorEastAsia"/>
                <w:b/>
                <w:color w:val="auto"/>
                <w:szCs w:val="21"/>
                <w:highlight w:val="none"/>
                <w:lang w:val="en-US" w:eastAsia="zh-CN"/>
              </w:rPr>
              <w:t>，投</w:t>
            </w:r>
            <w:r>
              <w:rPr>
                <w:rFonts w:hint="eastAsia" w:asciiTheme="minorEastAsia" w:hAnsiTheme="minorEastAsia" w:eastAsiaTheme="minorEastAsia" w:cstheme="minorEastAsia"/>
                <w:b/>
                <w:color w:val="auto"/>
                <w:szCs w:val="21"/>
                <w:highlight w:val="none"/>
              </w:rPr>
              <w:t>标人投标报价</w:t>
            </w:r>
            <w:r>
              <w:rPr>
                <w:rFonts w:hint="eastAsia" w:asciiTheme="minorEastAsia" w:hAnsiTheme="minorEastAsia" w:eastAsiaTheme="minorEastAsia" w:cstheme="minorEastAsia"/>
                <w:b/>
                <w:color w:val="auto"/>
                <w:szCs w:val="21"/>
                <w:highlight w:val="none"/>
                <w:lang w:eastAsia="zh-CN"/>
              </w:rPr>
              <w:t>超过预算</w:t>
            </w:r>
            <w:r>
              <w:rPr>
                <w:rFonts w:hint="eastAsia" w:asciiTheme="minorEastAsia" w:hAnsiTheme="minorEastAsia" w:eastAsiaTheme="minorEastAsia" w:cstheme="minorEastAsia"/>
                <w:b/>
                <w:color w:val="auto"/>
                <w:szCs w:val="21"/>
                <w:highlight w:val="none"/>
                <w:lang w:val="en-US" w:eastAsia="zh-CN"/>
              </w:rPr>
              <w:t>金额</w:t>
            </w:r>
            <w:r>
              <w:rPr>
                <w:rFonts w:hint="eastAsia" w:asciiTheme="minorEastAsia" w:hAnsiTheme="minorEastAsia" w:eastAsiaTheme="minorEastAsia" w:cstheme="minorEastAsia"/>
                <w:b/>
                <w:color w:val="auto"/>
                <w:szCs w:val="21"/>
                <w:highlight w:val="none"/>
              </w:rPr>
              <w:t>的，投标文件作无效处理。</w:t>
            </w:r>
          </w:p>
          <w:p w14:paraId="4CF6BAAD">
            <w:pPr>
              <w:keepNext w:val="0"/>
              <w:keepLines w:val="0"/>
              <w:pageBreakBefore w:val="0"/>
              <w:widowControl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15.3投标人必须就“采购需求”中所有内容作完整唯一报价，否则，其投标将被拒绝；投标文件只允许有一个报价方案，有选择的或有条件的报价将不予接受。</w:t>
            </w:r>
          </w:p>
        </w:tc>
      </w:tr>
      <w:tr w14:paraId="5A2D4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645" w:type="dxa"/>
            <w:noWrap w:val="0"/>
            <w:vAlign w:val="center"/>
          </w:tcPr>
          <w:p w14:paraId="451DED0A">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w:t>
            </w:r>
          </w:p>
        </w:tc>
        <w:tc>
          <w:tcPr>
            <w:tcW w:w="851" w:type="dxa"/>
            <w:noWrap w:val="0"/>
            <w:vAlign w:val="center"/>
          </w:tcPr>
          <w:p w14:paraId="1477D8B2">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16</w:t>
            </w:r>
          </w:p>
        </w:tc>
        <w:tc>
          <w:tcPr>
            <w:tcW w:w="1704" w:type="dxa"/>
            <w:noWrap w:val="0"/>
            <w:vAlign w:val="center"/>
          </w:tcPr>
          <w:p w14:paraId="0CD20D57">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投标有效期</w:t>
            </w:r>
          </w:p>
        </w:tc>
        <w:tc>
          <w:tcPr>
            <w:tcW w:w="6959" w:type="dxa"/>
            <w:noWrap w:val="0"/>
            <w:vAlign w:val="center"/>
          </w:tcPr>
          <w:p w14:paraId="035027A1">
            <w:pPr>
              <w:keepNext w:val="0"/>
              <w:keepLines w:val="0"/>
              <w:pageBreakBefore w:val="0"/>
              <w:widowControl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投标截止时间之日起90天。</w:t>
            </w:r>
          </w:p>
        </w:tc>
      </w:tr>
      <w:tr w14:paraId="771C4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645" w:type="dxa"/>
            <w:noWrap w:val="0"/>
            <w:vAlign w:val="center"/>
          </w:tcPr>
          <w:p w14:paraId="7395F9CE">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w:t>
            </w:r>
          </w:p>
        </w:tc>
        <w:tc>
          <w:tcPr>
            <w:tcW w:w="851" w:type="dxa"/>
            <w:noWrap w:val="0"/>
            <w:vAlign w:val="center"/>
          </w:tcPr>
          <w:p w14:paraId="44CB0F71">
            <w:pPr>
              <w:spacing w:line="360" w:lineRule="auto"/>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szCs w:val="21"/>
                <w:highlight w:val="none"/>
              </w:rPr>
              <w:t>18</w:t>
            </w:r>
          </w:p>
        </w:tc>
        <w:tc>
          <w:tcPr>
            <w:tcW w:w="1704" w:type="dxa"/>
            <w:noWrap w:val="0"/>
            <w:vAlign w:val="center"/>
          </w:tcPr>
          <w:p w14:paraId="1C4F2A7A">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rPr>
              <w:t>电子投标文件的制作、加密要求</w:t>
            </w:r>
          </w:p>
        </w:tc>
        <w:tc>
          <w:tcPr>
            <w:tcW w:w="6959" w:type="dxa"/>
            <w:noWrap w:val="0"/>
            <w:vAlign w:val="center"/>
          </w:tcPr>
          <w:p w14:paraId="1450236A">
            <w:pPr>
              <w:keepNext w:val="0"/>
              <w:keepLines w:val="0"/>
              <w:pageBreakBefore w:val="0"/>
              <w:widowControl w:val="0"/>
              <w:kinsoku/>
              <w:wordWrap/>
              <w:overflowPunct/>
              <w:topLinePunct w:val="0"/>
              <w:autoSpaceDE/>
              <w:autoSpaceDN/>
              <w:bidi w:val="0"/>
              <w:snapToGrid w:val="0"/>
              <w:spacing w:line="360" w:lineRule="auto"/>
              <w:jc w:val="left"/>
              <w:textAlignment w:val="auto"/>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color w:val="auto"/>
                <w:highlight w:val="none"/>
              </w:rPr>
              <w:t>18.1投标人制作电子投标文件前，</w:t>
            </w:r>
            <w:r>
              <w:rPr>
                <w:rFonts w:hint="eastAsia" w:asciiTheme="minorEastAsia" w:hAnsiTheme="minorEastAsia" w:eastAsiaTheme="minorEastAsia" w:cstheme="minorEastAsia"/>
                <w:bCs/>
                <w:color w:val="auto"/>
                <w:szCs w:val="21"/>
                <w:highlight w:val="none"/>
              </w:rPr>
              <w:t>应登录广西政府采购云平台进行“申请获取采购文件”操作，否则，有可能导致无法在线编制投标文件并参与投标，其不利后果由投标人自行承担。</w:t>
            </w:r>
          </w:p>
          <w:p w14:paraId="7F362FBD">
            <w:pPr>
              <w:keepNext w:val="0"/>
              <w:keepLines w:val="0"/>
              <w:pageBreakBefore w:val="0"/>
              <w:widowControl w:val="0"/>
              <w:kinsoku/>
              <w:wordWrap/>
              <w:overflowPunct/>
              <w:topLinePunct w:val="0"/>
              <w:autoSpaceDE/>
              <w:autoSpaceDN/>
              <w:bidi w:val="0"/>
              <w:snapToGrid w:val="0"/>
              <w:spacing w:line="360" w:lineRule="auto"/>
              <w:jc w:val="left"/>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18.2投标人下载或获取招标文件后，登录“电子投标客户端”，按照本招标文件规定的投标文件格式、顺序以及广西政府采购云平台的要求，通过“电子投标客户端”编制电子投标文件。</w:t>
            </w:r>
          </w:p>
          <w:p w14:paraId="3AAD6E12">
            <w:pPr>
              <w:keepNext w:val="0"/>
              <w:keepLines w:val="0"/>
              <w:pageBreakBefore w:val="0"/>
              <w:widowControl w:val="0"/>
              <w:kinsoku/>
              <w:wordWrap/>
              <w:overflowPunct/>
              <w:topLinePunct w:val="0"/>
              <w:autoSpaceDE/>
              <w:autoSpaceDN/>
              <w:bidi w:val="0"/>
              <w:snapToGrid w:val="0"/>
              <w:spacing w:line="360" w:lineRule="auto"/>
              <w:jc w:val="left"/>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18.3投标人应按“电子投标客户端”载明的“标书关联”功能进行电子投标文件相应内容的关联定位，以便评标委员会在评审时点击相应评审项可直接定位到该评审内容；如投标人的电子投标文件未能关联定位相应内容，或者关联定位的内容与该评审项不符，导致评标委员会无法查询并做出对投标人不利的评审，相关后果由投标人自行承担。</w:t>
            </w:r>
          </w:p>
          <w:p w14:paraId="0113B789">
            <w:pPr>
              <w:keepNext w:val="0"/>
              <w:keepLines w:val="0"/>
              <w:pageBreakBefore w:val="0"/>
              <w:widowControl w:val="0"/>
              <w:kinsoku/>
              <w:wordWrap/>
              <w:overflowPunct/>
              <w:topLinePunct w:val="0"/>
              <w:autoSpaceDE/>
              <w:autoSpaceDN/>
              <w:bidi w:val="0"/>
              <w:snapToGrid w:val="0"/>
              <w:spacing w:line="360" w:lineRule="auto"/>
              <w:jc w:val="left"/>
              <w:textAlignment w:val="auto"/>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18.4电子投标文件不得涂改，若有修改错漏处，须由法定代表人或授权委托代理人签字（或者电子签名）。电子投标文件按本须知载明的投标文件组成及要求进行编排，因投标文件字迹潦草、表达不清、内容不完整</w:t>
            </w:r>
            <w:r>
              <w:rPr>
                <w:rFonts w:hint="eastAsia" w:asciiTheme="minorEastAsia" w:hAnsiTheme="minorEastAsia" w:eastAsiaTheme="minorEastAsia" w:cstheme="minorEastAsia"/>
                <w:b/>
                <w:color w:val="auto"/>
                <w:highlight w:val="none"/>
                <w:lang w:eastAsia="zh-CN"/>
              </w:rPr>
              <w:t>或</w:t>
            </w:r>
            <w:r>
              <w:rPr>
                <w:rFonts w:hint="eastAsia" w:asciiTheme="minorEastAsia" w:hAnsiTheme="minorEastAsia" w:eastAsiaTheme="minorEastAsia" w:cstheme="minorEastAsia"/>
                <w:b/>
                <w:color w:val="auto"/>
                <w:highlight w:val="none"/>
              </w:rPr>
              <w:t>投标文件相应内容未按要求编排、编排混乱导致投标文件被误读、漏读</w:t>
            </w:r>
            <w:r>
              <w:rPr>
                <w:rFonts w:hint="eastAsia" w:asciiTheme="minorEastAsia" w:hAnsiTheme="minorEastAsia" w:eastAsiaTheme="minorEastAsia" w:cstheme="minorEastAsia"/>
                <w:b/>
                <w:color w:val="auto"/>
                <w:highlight w:val="none"/>
                <w:lang w:eastAsia="zh-CN"/>
              </w:rPr>
              <w:t>，或者</w:t>
            </w:r>
            <w:r>
              <w:rPr>
                <w:rFonts w:hint="eastAsia" w:asciiTheme="minorEastAsia" w:hAnsiTheme="minorEastAsia" w:eastAsiaTheme="minorEastAsia" w:cstheme="minorEastAsia"/>
                <w:b/>
                <w:color w:val="auto"/>
                <w:highlight w:val="none"/>
              </w:rPr>
              <w:t>在招标文件规定的部位查找不到相关内容，导致做出对投标人不利的资格审查或评审结果，其不利后果由投标人自行承担。</w:t>
            </w:r>
          </w:p>
          <w:p w14:paraId="5EF461B6">
            <w:pPr>
              <w:pStyle w:val="26"/>
              <w:keepNext w:val="0"/>
              <w:keepLines w:val="0"/>
              <w:pageBreakBefore w:val="0"/>
              <w:widowControl w:val="0"/>
              <w:kinsoku/>
              <w:wordWrap/>
              <w:overflowPunct/>
              <w:topLinePunct w:val="0"/>
              <w:autoSpaceDE/>
              <w:autoSpaceDN/>
              <w:bidi w:val="0"/>
              <w:snapToGrid w:val="0"/>
              <w:spacing w:line="360" w:lineRule="auto"/>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highlight w:val="none"/>
              </w:rPr>
              <w:t>18.5投标人编制、生成电子投标文件后应当加密投标文件。投标人未按规定编制并加密的投标文件，</w:t>
            </w:r>
            <w:r>
              <w:rPr>
                <w:rFonts w:hint="eastAsia" w:asciiTheme="minorEastAsia" w:hAnsiTheme="minorEastAsia" w:eastAsiaTheme="minorEastAsia" w:cstheme="minorEastAsia"/>
                <w:b/>
                <w:color w:val="auto"/>
                <w:highlight w:val="none"/>
              </w:rPr>
              <w:t>广西政府采购云平台将予以拒收</w:t>
            </w:r>
            <w:r>
              <w:rPr>
                <w:rFonts w:hint="eastAsia" w:asciiTheme="minorEastAsia" w:hAnsiTheme="minorEastAsia" w:eastAsiaTheme="minorEastAsia" w:cstheme="minorEastAsia"/>
                <w:color w:val="auto"/>
                <w:highlight w:val="none"/>
              </w:rPr>
              <w:t>。</w:t>
            </w:r>
          </w:p>
        </w:tc>
      </w:tr>
      <w:tr w14:paraId="4ABA3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645" w:type="dxa"/>
            <w:noWrap w:val="0"/>
            <w:vAlign w:val="center"/>
          </w:tcPr>
          <w:p w14:paraId="585B628C">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7</w:t>
            </w:r>
          </w:p>
        </w:tc>
        <w:tc>
          <w:tcPr>
            <w:tcW w:w="851" w:type="dxa"/>
            <w:noWrap w:val="0"/>
            <w:vAlign w:val="center"/>
          </w:tcPr>
          <w:p w14:paraId="4E04F47C">
            <w:pPr>
              <w:spacing w:line="360" w:lineRule="auto"/>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19</w:t>
            </w:r>
          </w:p>
        </w:tc>
        <w:tc>
          <w:tcPr>
            <w:tcW w:w="1704" w:type="dxa"/>
            <w:noWrap w:val="0"/>
            <w:vAlign w:val="center"/>
          </w:tcPr>
          <w:p w14:paraId="5784712E">
            <w:pPr>
              <w:spacing w:line="360" w:lineRule="auto"/>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投标文件的递交</w:t>
            </w:r>
          </w:p>
        </w:tc>
        <w:tc>
          <w:tcPr>
            <w:tcW w:w="6959" w:type="dxa"/>
            <w:noWrap w:val="0"/>
            <w:vAlign w:val="center"/>
          </w:tcPr>
          <w:p w14:paraId="75DEB861">
            <w:pPr>
              <w:keepNext w:val="0"/>
              <w:keepLines w:val="0"/>
              <w:pageBreakBefore w:val="0"/>
              <w:widowControl w:val="0"/>
              <w:tabs>
                <w:tab w:val="left" w:pos="7200"/>
              </w:tabs>
              <w:kinsoku/>
              <w:wordWrap/>
              <w:overflowPunct/>
              <w:topLinePunct w:val="0"/>
              <w:autoSpaceDE/>
              <w:autoSpaceDN/>
              <w:bidi w:val="0"/>
              <w:spacing w:line="360" w:lineRule="auto"/>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19.1投标文件递交要求：</w:t>
            </w:r>
          </w:p>
          <w:p w14:paraId="3202CA1C">
            <w:pPr>
              <w:keepNext w:val="0"/>
              <w:keepLines w:val="0"/>
              <w:pageBreakBefore w:val="0"/>
              <w:widowControl w:val="0"/>
              <w:tabs>
                <w:tab w:val="left" w:pos="7200"/>
              </w:tabs>
              <w:kinsoku/>
              <w:wordWrap/>
              <w:overflowPunct/>
              <w:topLinePunct w:val="0"/>
              <w:autoSpaceDE/>
              <w:autoSpaceDN/>
              <w:bidi w:val="0"/>
              <w:spacing w:line="360" w:lineRule="auto"/>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bCs/>
                <w:color w:val="auto"/>
                <w:szCs w:val="21"/>
                <w:highlight w:val="none"/>
              </w:rPr>
              <w:t>投标截止时间：</w:t>
            </w:r>
            <w:r>
              <w:rPr>
                <w:rFonts w:hint="eastAsia" w:asciiTheme="minorEastAsia" w:hAnsiTheme="minorEastAsia" w:eastAsiaTheme="minorEastAsia" w:cstheme="minorEastAsia"/>
                <w:b/>
                <w:bCs/>
                <w:color w:val="auto"/>
                <w:szCs w:val="21"/>
                <w:highlight w:val="none"/>
                <w:lang w:eastAsia="zh-CN"/>
              </w:rPr>
              <w:t>2026年8月13日</w:t>
            </w:r>
            <w:r>
              <w:rPr>
                <w:rFonts w:hint="eastAsia" w:asciiTheme="minorEastAsia" w:hAnsiTheme="minorEastAsia" w:eastAsiaTheme="minorEastAsia" w:cstheme="minorEastAsia"/>
                <w:b/>
                <w:bCs/>
                <w:color w:val="auto"/>
                <w:szCs w:val="21"/>
                <w:highlight w:val="none"/>
              </w:rPr>
              <w:t>上午9时30分（北京时间）</w:t>
            </w:r>
            <w:r>
              <w:rPr>
                <w:rFonts w:hint="eastAsia" w:asciiTheme="minorEastAsia" w:hAnsiTheme="minorEastAsia" w:eastAsiaTheme="minorEastAsia" w:cstheme="minorEastAsia"/>
                <w:color w:val="auto"/>
                <w:szCs w:val="21"/>
                <w:highlight w:val="none"/>
              </w:rPr>
              <w:t>。</w:t>
            </w:r>
          </w:p>
          <w:p w14:paraId="4FB98B98">
            <w:pPr>
              <w:keepNext w:val="0"/>
              <w:keepLines w:val="0"/>
              <w:pageBreakBefore w:val="0"/>
              <w:widowControl w:val="0"/>
              <w:tabs>
                <w:tab w:val="left" w:pos="7200"/>
              </w:tabs>
              <w:kinsoku/>
              <w:wordWrap/>
              <w:overflowPunct/>
              <w:topLinePunct w:val="0"/>
              <w:autoSpaceDE/>
              <w:autoSpaceDN/>
              <w:bidi w:val="0"/>
              <w:spacing w:line="360" w:lineRule="auto"/>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1"/>
                <w:highlight w:val="none"/>
              </w:rPr>
              <w:t>投标文件递交地点：通过</w:t>
            </w:r>
            <w:r>
              <w:rPr>
                <w:rFonts w:hint="eastAsia" w:asciiTheme="minorEastAsia" w:hAnsiTheme="minorEastAsia" w:eastAsiaTheme="minorEastAsia" w:cstheme="minorEastAsia"/>
                <w:bCs/>
                <w:color w:val="auto"/>
                <w:szCs w:val="21"/>
                <w:highlight w:val="none"/>
              </w:rPr>
              <w:t>广西政府采购云平台</w:t>
            </w:r>
            <w:r>
              <w:rPr>
                <w:rFonts w:hint="eastAsia" w:asciiTheme="minorEastAsia" w:hAnsiTheme="minorEastAsia" w:eastAsiaTheme="minorEastAsia" w:cstheme="minorEastAsia"/>
                <w:color w:val="auto"/>
                <w:szCs w:val="21"/>
                <w:highlight w:val="none"/>
              </w:rPr>
              <w:t>在线提交</w:t>
            </w:r>
            <w:r>
              <w:rPr>
                <w:rFonts w:hint="eastAsia" w:asciiTheme="minorEastAsia" w:hAnsiTheme="minorEastAsia" w:eastAsiaTheme="minorEastAsia" w:cstheme="minorEastAsia"/>
                <w:color w:val="auto"/>
                <w:highlight w:val="none"/>
              </w:rPr>
              <w:t>，逾期递交的投标文件将予以拒收。投标文件递交成功后，投标人必须在</w:t>
            </w:r>
            <w:r>
              <w:rPr>
                <w:rFonts w:hint="eastAsia" w:asciiTheme="minorEastAsia" w:hAnsiTheme="minorEastAsia" w:eastAsiaTheme="minorEastAsia" w:cstheme="minorEastAsia"/>
                <w:bCs/>
                <w:color w:val="auto"/>
                <w:szCs w:val="21"/>
                <w:highlight w:val="none"/>
              </w:rPr>
              <w:t>广西政府采购云平台</w:t>
            </w:r>
            <w:r>
              <w:rPr>
                <w:rFonts w:hint="eastAsia" w:asciiTheme="minorEastAsia" w:hAnsiTheme="minorEastAsia" w:eastAsiaTheme="minorEastAsia" w:cstheme="minorEastAsia"/>
                <w:color w:val="auto"/>
                <w:szCs w:val="21"/>
                <w:highlight w:val="none"/>
              </w:rPr>
              <w:t>自行下载投标回执。</w:t>
            </w:r>
          </w:p>
          <w:p w14:paraId="13C979F2">
            <w:pPr>
              <w:keepNext w:val="0"/>
              <w:keepLines w:val="0"/>
              <w:pageBreakBefore w:val="0"/>
              <w:widowControl w:val="0"/>
              <w:kinsoku/>
              <w:wordWrap/>
              <w:overflowPunct/>
              <w:topLinePunct w:val="0"/>
              <w:autoSpaceDE/>
              <w:autoSpaceDN/>
              <w:bidi w:val="0"/>
              <w:snapToGrid w:val="0"/>
              <w:spacing w:line="360" w:lineRule="auto"/>
              <w:jc w:val="left"/>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1"/>
                <w:highlight w:val="none"/>
              </w:rPr>
              <w:t>19.2除招标文件另有规定外，投标人所递交的投标文件不予退还。</w:t>
            </w:r>
          </w:p>
        </w:tc>
      </w:tr>
      <w:tr w14:paraId="7D0EB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645" w:type="dxa"/>
            <w:noWrap w:val="0"/>
            <w:vAlign w:val="center"/>
          </w:tcPr>
          <w:p w14:paraId="0047F7DA">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8</w:t>
            </w:r>
          </w:p>
        </w:tc>
        <w:tc>
          <w:tcPr>
            <w:tcW w:w="851" w:type="dxa"/>
            <w:noWrap w:val="0"/>
            <w:vAlign w:val="center"/>
          </w:tcPr>
          <w:p w14:paraId="3AC84A11">
            <w:pPr>
              <w:spacing w:line="360" w:lineRule="auto"/>
              <w:jc w:val="center"/>
              <w:rPr>
                <w:rFonts w:hint="eastAsia" w:asciiTheme="minorEastAsia" w:hAnsiTheme="minorEastAsia" w:eastAsiaTheme="minorEastAsia" w:cstheme="minorEastAsia"/>
                <w:color w:val="auto"/>
                <w:position w:val="10"/>
                <w:szCs w:val="21"/>
                <w:highlight w:val="none"/>
              </w:rPr>
            </w:pPr>
            <w:r>
              <w:rPr>
                <w:rFonts w:hint="eastAsia" w:asciiTheme="minorEastAsia" w:hAnsiTheme="minorEastAsia" w:eastAsiaTheme="minorEastAsia" w:cstheme="minorEastAsia"/>
                <w:color w:val="auto"/>
                <w:szCs w:val="21"/>
                <w:highlight w:val="none"/>
              </w:rPr>
              <w:t>20</w:t>
            </w:r>
          </w:p>
        </w:tc>
        <w:tc>
          <w:tcPr>
            <w:tcW w:w="1704" w:type="dxa"/>
            <w:noWrap w:val="0"/>
            <w:vAlign w:val="center"/>
          </w:tcPr>
          <w:p w14:paraId="40149064">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投标文件的补充、修改和撤回</w:t>
            </w:r>
          </w:p>
        </w:tc>
        <w:tc>
          <w:tcPr>
            <w:tcW w:w="6959" w:type="dxa"/>
            <w:noWrap w:val="0"/>
            <w:vAlign w:val="center"/>
          </w:tcPr>
          <w:p w14:paraId="74C4B5D6">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投标人在投标截止时间前，可以</w:t>
            </w:r>
            <w:r>
              <w:rPr>
                <w:rFonts w:hint="eastAsia" w:asciiTheme="minorEastAsia" w:hAnsiTheme="minorEastAsia" w:eastAsiaTheme="minorEastAsia" w:cstheme="minorEastAsia"/>
                <w:color w:val="auto"/>
                <w:szCs w:val="21"/>
                <w:highlight w:val="none"/>
              </w:rPr>
              <w:t>通过</w:t>
            </w:r>
            <w:r>
              <w:rPr>
                <w:rFonts w:hint="eastAsia" w:asciiTheme="minorEastAsia" w:hAnsiTheme="minorEastAsia" w:eastAsiaTheme="minorEastAsia" w:cstheme="minorEastAsia"/>
                <w:bCs/>
                <w:color w:val="auto"/>
                <w:szCs w:val="21"/>
                <w:highlight w:val="none"/>
              </w:rPr>
              <w:t>广西政府采购云平台</w:t>
            </w:r>
            <w:r>
              <w:rPr>
                <w:rFonts w:hint="eastAsia" w:asciiTheme="minorEastAsia" w:hAnsiTheme="minorEastAsia" w:eastAsiaTheme="minorEastAsia" w:cstheme="minorEastAsia"/>
                <w:color w:val="auto"/>
                <w:szCs w:val="21"/>
                <w:highlight w:val="none"/>
              </w:rPr>
              <w:t>在线</w:t>
            </w:r>
            <w:r>
              <w:rPr>
                <w:rFonts w:hint="eastAsia" w:asciiTheme="minorEastAsia" w:hAnsiTheme="minorEastAsia" w:eastAsiaTheme="minorEastAsia" w:cstheme="minorEastAsia"/>
                <w:color w:val="auto"/>
                <w:highlight w:val="none"/>
              </w:rPr>
              <w:t>对所递交的投标文件进行补充、修改或者撤回，并书面通知采购代理机构。</w:t>
            </w:r>
            <w:r>
              <w:rPr>
                <w:rFonts w:hint="eastAsia" w:asciiTheme="minorEastAsia" w:hAnsiTheme="minorEastAsia" w:eastAsiaTheme="minorEastAsia" w:cstheme="minorEastAsia"/>
                <w:bCs/>
                <w:color w:val="auto"/>
                <w:szCs w:val="21"/>
                <w:highlight w:val="none"/>
              </w:rPr>
              <w:t>补充、修改电子投标文件的，应当先行撤回原文件，补充、修改的内容</w:t>
            </w:r>
            <w:r>
              <w:rPr>
                <w:rFonts w:hint="eastAsia" w:asciiTheme="minorEastAsia" w:hAnsiTheme="minorEastAsia" w:eastAsiaTheme="minorEastAsia" w:cstheme="minorEastAsia"/>
                <w:color w:val="auto"/>
                <w:highlight w:val="none"/>
              </w:rPr>
              <w:t>按照招标文件要求签署、盖章后</w:t>
            </w:r>
            <w:r>
              <w:rPr>
                <w:rFonts w:hint="eastAsia" w:asciiTheme="minorEastAsia" w:hAnsiTheme="minorEastAsia" w:eastAsiaTheme="minorEastAsia" w:cstheme="minorEastAsia"/>
                <w:bCs/>
                <w:color w:val="auto"/>
                <w:szCs w:val="21"/>
                <w:highlight w:val="none"/>
              </w:rPr>
              <w:t>重新传输提交至广西政府采购云平台</w:t>
            </w:r>
            <w:r>
              <w:rPr>
                <w:rFonts w:hint="eastAsia" w:asciiTheme="minorEastAsia" w:hAnsiTheme="minorEastAsia" w:eastAsiaTheme="minorEastAsia" w:cstheme="minorEastAsia"/>
                <w:color w:val="auto"/>
                <w:highlight w:val="none"/>
              </w:rPr>
              <w:t>，作为投标文件的组成部分。</w:t>
            </w:r>
            <w:r>
              <w:rPr>
                <w:rFonts w:hint="eastAsia" w:asciiTheme="minorEastAsia" w:hAnsiTheme="minorEastAsia" w:eastAsiaTheme="minorEastAsia" w:cstheme="minorEastAsia"/>
                <w:bCs/>
                <w:color w:val="auto"/>
                <w:szCs w:val="21"/>
                <w:highlight w:val="none"/>
              </w:rPr>
              <w:t>在投标文件递交截止时间后的投标文件有效期内，投标人不得撤回其投标文件。</w:t>
            </w:r>
          </w:p>
        </w:tc>
      </w:tr>
      <w:tr w14:paraId="4FBC9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645" w:type="dxa"/>
            <w:noWrap w:val="0"/>
            <w:vAlign w:val="center"/>
          </w:tcPr>
          <w:p w14:paraId="2B1A1E6B">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9</w:t>
            </w:r>
          </w:p>
        </w:tc>
        <w:tc>
          <w:tcPr>
            <w:tcW w:w="851" w:type="dxa"/>
            <w:noWrap w:val="0"/>
            <w:vAlign w:val="center"/>
          </w:tcPr>
          <w:p w14:paraId="023BB50F">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21 </w:t>
            </w:r>
          </w:p>
        </w:tc>
        <w:tc>
          <w:tcPr>
            <w:tcW w:w="1704" w:type="dxa"/>
            <w:noWrap w:val="0"/>
            <w:vAlign w:val="center"/>
          </w:tcPr>
          <w:p w14:paraId="22828D8D">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开标时间及地点</w:t>
            </w:r>
          </w:p>
        </w:tc>
        <w:tc>
          <w:tcPr>
            <w:tcW w:w="6959" w:type="dxa"/>
            <w:noWrap w:val="0"/>
            <w:vAlign w:val="center"/>
          </w:tcPr>
          <w:p w14:paraId="3D909FEB">
            <w:pPr>
              <w:keepNext w:val="0"/>
              <w:keepLines w:val="0"/>
              <w:pageBreakBefore w:val="0"/>
              <w:widowControl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21.1开标时间及地点：</w:t>
            </w:r>
          </w:p>
          <w:p w14:paraId="47EFC512">
            <w:pPr>
              <w:keepNext w:val="0"/>
              <w:keepLines w:val="0"/>
              <w:pageBreakBefore w:val="0"/>
              <w:widowControl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bCs/>
                <w:color w:val="auto"/>
                <w:highlight w:val="none"/>
              </w:rPr>
              <w:t>开标时间：</w:t>
            </w:r>
            <w:r>
              <w:rPr>
                <w:rFonts w:hint="eastAsia" w:asciiTheme="minorEastAsia" w:hAnsiTheme="minorEastAsia" w:eastAsiaTheme="minorEastAsia" w:cstheme="minorEastAsia"/>
                <w:b/>
                <w:bCs/>
                <w:color w:val="auto"/>
                <w:szCs w:val="21"/>
                <w:highlight w:val="none"/>
                <w:lang w:eastAsia="zh-CN"/>
              </w:rPr>
              <w:t>2026年8月13日</w:t>
            </w:r>
            <w:r>
              <w:rPr>
                <w:rFonts w:hint="eastAsia" w:asciiTheme="minorEastAsia" w:hAnsiTheme="minorEastAsia" w:eastAsiaTheme="minorEastAsia" w:cstheme="minorEastAsia"/>
                <w:b/>
                <w:bCs/>
                <w:color w:val="auto"/>
                <w:highlight w:val="none"/>
              </w:rPr>
              <w:t>上午9时30分（北京时间）</w:t>
            </w:r>
            <w:r>
              <w:rPr>
                <w:rFonts w:hint="eastAsia" w:asciiTheme="minorEastAsia" w:hAnsiTheme="minorEastAsia" w:eastAsiaTheme="minorEastAsia" w:cstheme="minorEastAsia"/>
                <w:color w:val="auto"/>
                <w:highlight w:val="none"/>
              </w:rPr>
              <w:t>；</w:t>
            </w:r>
          </w:p>
          <w:p w14:paraId="766A9FB8">
            <w:pPr>
              <w:keepNext w:val="0"/>
              <w:keepLines w:val="0"/>
              <w:pageBreakBefore w:val="0"/>
              <w:widowControl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开标地点：通过</w:t>
            </w:r>
            <w:r>
              <w:rPr>
                <w:rFonts w:hint="eastAsia" w:asciiTheme="minorEastAsia" w:hAnsiTheme="minorEastAsia" w:eastAsiaTheme="minorEastAsia" w:cstheme="minorEastAsia"/>
                <w:bCs/>
                <w:color w:val="auto"/>
                <w:szCs w:val="21"/>
                <w:highlight w:val="none"/>
              </w:rPr>
              <w:t>广西政府采购云平台</w:t>
            </w:r>
            <w:r>
              <w:rPr>
                <w:rFonts w:hint="eastAsia" w:asciiTheme="minorEastAsia" w:hAnsiTheme="minorEastAsia" w:eastAsiaTheme="minorEastAsia" w:cstheme="minorEastAsia"/>
                <w:color w:val="auto"/>
                <w:highlight w:val="none"/>
              </w:rPr>
              <w:t>在线解密、开标。</w:t>
            </w:r>
          </w:p>
        </w:tc>
      </w:tr>
      <w:tr w14:paraId="0A9FE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645" w:type="dxa"/>
            <w:noWrap w:val="0"/>
            <w:vAlign w:val="center"/>
          </w:tcPr>
          <w:p w14:paraId="5428A5CB">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10</w:t>
            </w:r>
          </w:p>
        </w:tc>
        <w:tc>
          <w:tcPr>
            <w:tcW w:w="851" w:type="dxa"/>
            <w:noWrap w:val="0"/>
            <w:vAlign w:val="center"/>
          </w:tcPr>
          <w:p w14:paraId="11E64F30">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22</w:t>
            </w:r>
          </w:p>
        </w:tc>
        <w:tc>
          <w:tcPr>
            <w:tcW w:w="1704" w:type="dxa"/>
            <w:noWrap w:val="0"/>
            <w:vAlign w:val="center"/>
          </w:tcPr>
          <w:p w14:paraId="3E924C55">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开标程序</w:t>
            </w:r>
          </w:p>
        </w:tc>
        <w:tc>
          <w:tcPr>
            <w:tcW w:w="6959" w:type="dxa"/>
            <w:noWrap w:val="0"/>
            <w:vAlign w:val="center"/>
          </w:tcPr>
          <w:p w14:paraId="69FBDE08">
            <w:pPr>
              <w:keepNext w:val="0"/>
              <w:keepLines w:val="0"/>
              <w:pageBreakBefore w:val="0"/>
              <w:widowControl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22.1采购代理机构将按照招标文件规定的时间通过</w:t>
            </w:r>
            <w:r>
              <w:rPr>
                <w:rFonts w:hint="eastAsia" w:asciiTheme="minorEastAsia" w:hAnsiTheme="minorEastAsia" w:eastAsiaTheme="minorEastAsia" w:cstheme="minorEastAsia"/>
                <w:bCs/>
                <w:color w:val="auto"/>
                <w:szCs w:val="21"/>
                <w:highlight w:val="none"/>
              </w:rPr>
              <w:t>广西政府采购云平台</w:t>
            </w:r>
            <w:r>
              <w:rPr>
                <w:rFonts w:hint="eastAsia" w:asciiTheme="minorEastAsia" w:hAnsiTheme="minorEastAsia" w:eastAsiaTheme="minorEastAsia" w:cstheme="minorEastAsia"/>
                <w:color w:val="auto"/>
                <w:highlight w:val="none"/>
              </w:rPr>
              <w:t>在线组织开标、解密开</w:t>
            </w:r>
            <w:r>
              <w:rPr>
                <w:rFonts w:hint="eastAsia" w:asciiTheme="minorEastAsia" w:hAnsiTheme="minorEastAsia" w:eastAsiaTheme="minorEastAsia" w:cstheme="minorEastAsia"/>
                <w:color w:val="auto"/>
                <w:highlight w:val="none"/>
                <w:lang w:val="en-US" w:eastAsia="zh-CN"/>
              </w:rPr>
              <w:t xml:space="preserve"> </w:t>
            </w:r>
            <w:r>
              <w:rPr>
                <w:rFonts w:hint="eastAsia" w:asciiTheme="minorEastAsia" w:hAnsiTheme="minorEastAsia" w:eastAsiaTheme="minorEastAsia" w:cstheme="minorEastAsia"/>
                <w:color w:val="auto"/>
                <w:highlight w:val="none"/>
              </w:rPr>
              <w:t>启投标文件，投标人的法定代表人或其委托代理人应当保持</w:t>
            </w:r>
            <w:r>
              <w:rPr>
                <w:rFonts w:hint="eastAsia" w:asciiTheme="minorEastAsia" w:hAnsiTheme="minorEastAsia" w:eastAsiaTheme="minorEastAsia" w:cstheme="minorEastAsia"/>
                <w:bCs/>
                <w:color w:val="auto"/>
                <w:szCs w:val="21"/>
                <w:highlight w:val="none"/>
              </w:rPr>
              <w:t>广西政府采购云平台</w:t>
            </w:r>
            <w:r>
              <w:rPr>
                <w:rFonts w:hint="eastAsia" w:asciiTheme="minorEastAsia" w:hAnsiTheme="minorEastAsia" w:eastAsiaTheme="minorEastAsia" w:cstheme="minorEastAsia"/>
                <w:color w:val="auto"/>
                <w:highlight w:val="none"/>
              </w:rPr>
              <w:t>实时在线，并通过</w:t>
            </w:r>
            <w:r>
              <w:rPr>
                <w:rFonts w:hint="eastAsia" w:asciiTheme="minorEastAsia" w:hAnsiTheme="minorEastAsia" w:eastAsiaTheme="minorEastAsia" w:cstheme="minorEastAsia"/>
                <w:bCs/>
                <w:color w:val="auto"/>
                <w:szCs w:val="21"/>
                <w:highlight w:val="none"/>
              </w:rPr>
              <w:t>广西政府采购云平台</w:t>
            </w:r>
            <w:r>
              <w:rPr>
                <w:rFonts w:hint="eastAsia" w:asciiTheme="minorEastAsia" w:hAnsiTheme="minorEastAsia" w:eastAsiaTheme="minorEastAsia" w:cstheme="minorEastAsia"/>
                <w:color w:val="auto"/>
                <w:highlight w:val="none"/>
              </w:rPr>
              <w:t>在线出席开标会议。投标人如不出席开标会议的，视同认可开标结果，事后不得对采购相关人员、开标过程和开标结果提出异议，因投标人未保持实时在线，而导致投标文件无法按时解密等一切后果由投标人自行承担。</w:t>
            </w:r>
          </w:p>
          <w:p w14:paraId="57073A86">
            <w:pPr>
              <w:keepNext w:val="0"/>
              <w:keepLines w:val="0"/>
              <w:pageBreakBefore w:val="0"/>
              <w:widowControl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22.2投标文件解密：投标文件提交截止时间后，采购代理机构开启解密投标文件操作，</w:t>
            </w:r>
            <w:r>
              <w:rPr>
                <w:rFonts w:hint="eastAsia" w:asciiTheme="minorEastAsia" w:hAnsiTheme="minorEastAsia" w:eastAsiaTheme="minorEastAsia" w:cstheme="minorEastAsia"/>
                <w:bCs/>
                <w:color w:val="auto"/>
                <w:szCs w:val="21"/>
                <w:highlight w:val="none"/>
              </w:rPr>
              <w:t>广西政府采购云平台</w:t>
            </w:r>
            <w:r>
              <w:rPr>
                <w:rFonts w:hint="eastAsia" w:asciiTheme="minorEastAsia" w:hAnsiTheme="minorEastAsia" w:eastAsiaTheme="minorEastAsia" w:cstheme="minorEastAsia"/>
                <w:color w:val="auto"/>
                <w:highlight w:val="none"/>
              </w:rPr>
              <w:t>向各投标人发出电子加密投标文件解密通知，由投标人在系统发出解密通知后30分钟内自行使用加密时的CA通过“项目采购-开标评标”功能对投标文件进行解密。若投标人在上述规定的时间内无法解密或解密失败的，可以在投标文件解密截止时间后30分钟内向采购代理机构现场提交电子备份投标文件（</w:t>
            </w:r>
            <w:r>
              <w:rPr>
                <w:rFonts w:hint="eastAsia" w:ascii="宋体" w:hAnsi="宋体" w:eastAsia="宋体" w:cs="宋体"/>
                <w:color w:val="auto"/>
                <w:kern w:val="0"/>
                <w:sz w:val="21"/>
                <w:szCs w:val="21"/>
              </w:rPr>
              <w:t>以通知时告知的电子邮箱地址为准</w:t>
            </w:r>
            <w:r>
              <w:rPr>
                <w:rFonts w:hint="eastAsia" w:asciiTheme="minorEastAsia" w:hAnsiTheme="minorEastAsia" w:eastAsiaTheme="minorEastAsia" w:cstheme="minorEastAsia"/>
                <w:color w:val="auto"/>
                <w:highlight w:val="none"/>
              </w:rPr>
              <w:t>）；投标人未在上述规定的时间、电子邮箱提交的电子备份投标文件，采购代理机构不予接收或承认。采购代理机构收到电子备份投标文件后按操作规范上传至广西政府采购云平台，电子备份投标文件上传成功后，投标人原上传的“电子加密投标文件”自动失效。</w:t>
            </w:r>
            <w:r>
              <w:rPr>
                <w:rFonts w:hint="eastAsia" w:asciiTheme="minorEastAsia" w:hAnsiTheme="minorEastAsia" w:eastAsiaTheme="minorEastAsia" w:cstheme="minorEastAsia"/>
                <w:b/>
                <w:color w:val="auto"/>
                <w:highlight w:val="none"/>
              </w:rPr>
              <w:t>若投标人在规定时间内无法解密或解密失败且未在规定的时间内提供电子备份投标文件的（包含提供的电子备份投标文件无效的情况），视为投标人放弃投标。</w:t>
            </w:r>
          </w:p>
          <w:p w14:paraId="2733E887">
            <w:pPr>
              <w:keepNext w:val="0"/>
              <w:keepLines w:val="0"/>
              <w:pageBreakBefore w:val="0"/>
              <w:widowControl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22.3投标文件解密结束后，开标活动组织人员在线开启投标文件。</w:t>
            </w:r>
          </w:p>
          <w:p w14:paraId="44F4E8C2">
            <w:pPr>
              <w:keepNext w:val="0"/>
              <w:keepLines w:val="0"/>
              <w:pageBreakBefore w:val="0"/>
              <w:widowControl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22.4开启投标人报价文件，电子开标大厅记录显示并记录投标人投标报价表的投标报价等。</w:t>
            </w:r>
          </w:p>
          <w:p w14:paraId="2503E472">
            <w:pPr>
              <w:keepNext w:val="0"/>
              <w:keepLines w:val="0"/>
              <w:pageBreakBefore w:val="0"/>
              <w:widowControl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22.5投标人线上确认投标报价。</w:t>
            </w:r>
          </w:p>
          <w:p w14:paraId="33A0D75A">
            <w:pPr>
              <w:keepNext w:val="0"/>
              <w:keepLines w:val="0"/>
              <w:pageBreakBefore w:val="0"/>
              <w:widowControl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22.6如发现开标结果与所提交的报价文件不一致的，由评标委员会根据报价文件内容进行修正。</w:t>
            </w:r>
          </w:p>
          <w:p w14:paraId="0549F3B6">
            <w:pPr>
              <w:keepNext w:val="0"/>
              <w:keepLines w:val="0"/>
              <w:pageBreakBefore w:val="0"/>
              <w:widowControl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22.7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14:paraId="1BBD562C">
            <w:pPr>
              <w:keepNext w:val="0"/>
              <w:keepLines w:val="0"/>
              <w:pageBreakBefore w:val="0"/>
              <w:widowControl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highlight w:val="none"/>
              </w:rPr>
              <w:t>22.8特别说明：如遇广西政府采购云平台电子化开标或评审程序调整的，按调整后程序执行。</w:t>
            </w:r>
          </w:p>
        </w:tc>
      </w:tr>
      <w:tr w14:paraId="6177D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645" w:type="dxa"/>
            <w:noWrap w:val="0"/>
            <w:vAlign w:val="center"/>
          </w:tcPr>
          <w:p w14:paraId="7133CACA">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11</w:t>
            </w:r>
          </w:p>
        </w:tc>
        <w:tc>
          <w:tcPr>
            <w:tcW w:w="851" w:type="dxa"/>
            <w:noWrap w:val="0"/>
            <w:vAlign w:val="center"/>
          </w:tcPr>
          <w:p w14:paraId="6600F48F">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24</w:t>
            </w:r>
          </w:p>
        </w:tc>
        <w:tc>
          <w:tcPr>
            <w:tcW w:w="1704" w:type="dxa"/>
            <w:noWrap w:val="0"/>
            <w:vAlign w:val="center"/>
          </w:tcPr>
          <w:p w14:paraId="7C6CC58F">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评标委员会组成</w:t>
            </w:r>
          </w:p>
        </w:tc>
        <w:tc>
          <w:tcPr>
            <w:tcW w:w="6959" w:type="dxa"/>
            <w:noWrap w:val="0"/>
            <w:vAlign w:val="center"/>
          </w:tcPr>
          <w:p w14:paraId="68C8735F">
            <w:pPr>
              <w:keepNext w:val="0"/>
              <w:keepLines w:val="0"/>
              <w:pageBreakBefore w:val="0"/>
              <w:widowControl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val="0"/>
                <w:bCs w:val="0"/>
                <w:color w:val="auto"/>
                <w:szCs w:val="21"/>
                <w:highlight w:val="none"/>
              </w:rPr>
              <w:t>评标委员会由采购人代表和评审专家组成，成员人数共5人，其中评审专家不得少于成员总数的2/3。</w:t>
            </w:r>
          </w:p>
        </w:tc>
      </w:tr>
      <w:tr w14:paraId="37056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645" w:type="dxa"/>
            <w:noWrap w:val="0"/>
            <w:vAlign w:val="center"/>
          </w:tcPr>
          <w:p w14:paraId="66489097">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12</w:t>
            </w:r>
          </w:p>
        </w:tc>
        <w:tc>
          <w:tcPr>
            <w:tcW w:w="851" w:type="dxa"/>
            <w:noWrap w:val="0"/>
            <w:vAlign w:val="center"/>
          </w:tcPr>
          <w:p w14:paraId="21C9EBA3">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25.1</w:t>
            </w:r>
          </w:p>
        </w:tc>
        <w:tc>
          <w:tcPr>
            <w:tcW w:w="1704" w:type="dxa"/>
            <w:noWrap w:val="0"/>
            <w:vAlign w:val="center"/>
          </w:tcPr>
          <w:p w14:paraId="69FA80E7">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评标办法</w:t>
            </w:r>
          </w:p>
        </w:tc>
        <w:tc>
          <w:tcPr>
            <w:tcW w:w="6959" w:type="dxa"/>
            <w:noWrap w:val="0"/>
            <w:vAlign w:val="center"/>
          </w:tcPr>
          <w:p w14:paraId="2C7D56D9">
            <w:pPr>
              <w:keepNext w:val="0"/>
              <w:keepLines w:val="0"/>
              <w:pageBreakBefore w:val="0"/>
              <w:widowControl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综合评分法，具体评标内容及标准详见第四章。</w:t>
            </w:r>
          </w:p>
        </w:tc>
      </w:tr>
      <w:tr w14:paraId="2DBAD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645" w:type="dxa"/>
            <w:noWrap w:val="0"/>
            <w:vAlign w:val="center"/>
          </w:tcPr>
          <w:p w14:paraId="2CA2B918">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13</w:t>
            </w:r>
          </w:p>
        </w:tc>
        <w:tc>
          <w:tcPr>
            <w:tcW w:w="851" w:type="dxa"/>
            <w:noWrap w:val="0"/>
            <w:vAlign w:val="center"/>
          </w:tcPr>
          <w:p w14:paraId="1374C7D6">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32</w:t>
            </w:r>
          </w:p>
        </w:tc>
        <w:tc>
          <w:tcPr>
            <w:tcW w:w="1704" w:type="dxa"/>
            <w:noWrap w:val="0"/>
            <w:vAlign w:val="center"/>
          </w:tcPr>
          <w:p w14:paraId="73AA75DC">
            <w:pPr>
              <w:tabs>
                <w:tab w:val="left" w:pos="1140"/>
              </w:tabs>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信用查询</w:t>
            </w:r>
          </w:p>
        </w:tc>
        <w:tc>
          <w:tcPr>
            <w:tcW w:w="6959" w:type="dxa"/>
            <w:noWrap w:val="0"/>
            <w:vAlign w:val="center"/>
          </w:tcPr>
          <w:p w14:paraId="5974B4D0">
            <w:pPr>
              <w:keepNext w:val="0"/>
              <w:keepLines w:val="0"/>
              <w:pageBreakBefore w:val="0"/>
              <w:widowControl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根据《关于做好政府采购有关信用主体标识码登记及在政府采购活动中查询使用信用记录有关问题的通知》（桂财采〔2016〕37号</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的通知，由采购代理机构对第一中标候选人进行信用查询：</w:t>
            </w:r>
          </w:p>
          <w:p w14:paraId="7D5382B2">
            <w:pPr>
              <w:keepNext w:val="0"/>
              <w:keepLines w:val="0"/>
              <w:pageBreakBefore w:val="0"/>
              <w:widowControl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⑴查询渠道：“信用中国”网站</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www.creditchina.gov.cn</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、中国政府采购网（www.ccgp.gov.cn）等；</w:t>
            </w:r>
          </w:p>
          <w:p w14:paraId="26995D1B">
            <w:pPr>
              <w:keepNext w:val="0"/>
              <w:keepLines w:val="0"/>
              <w:pageBreakBefore w:val="0"/>
              <w:widowControl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⑵查询截止时间：中标通知书发出前；</w:t>
            </w:r>
          </w:p>
          <w:p w14:paraId="663359E4">
            <w:pPr>
              <w:keepNext w:val="0"/>
              <w:keepLines w:val="0"/>
              <w:pageBreakBefore w:val="0"/>
              <w:widowControl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⑶信用信息查询记录和证据留存方式：在查询网站中直接打印查询记录，打印材料作为采购活动资料保存；</w:t>
            </w:r>
          </w:p>
          <w:p w14:paraId="086511DD">
            <w:pPr>
              <w:pStyle w:val="226"/>
              <w:keepNext w:val="0"/>
              <w:keepLines w:val="0"/>
              <w:pageBreakBefore w:val="0"/>
              <w:widowControl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⑷信用信息使用规则：对在“信用中国”网站</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www.creditchina.gov.cn</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、中国政府采购网（www.ccgp.gov.cn）等渠道列入失信被执行人、</w:t>
            </w:r>
            <w:r>
              <w:rPr>
                <w:rFonts w:hint="eastAsia" w:asciiTheme="minorEastAsia" w:hAnsiTheme="minorEastAsia" w:eastAsiaTheme="minorEastAsia" w:cstheme="minorEastAsia"/>
                <w:color w:val="auto"/>
                <w:kern w:val="0"/>
                <w:szCs w:val="21"/>
                <w:highlight w:val="none"/>
              </w:rPr>
              <w:t>重大税收违法失信主体</w:t>
            </w:r>
            <w:r>
              <w:rPr>
                <w:rFonts w:hint="eastAsia" w:asciiTheme="minorEastAsia" w:hAnsiTheme="minorEastAsia" w:eastAsiaTheme="minorEastAsia" w:cstheme="minorEastAsia"/>
                <w:color w:val="auto"/>
                <w:szCs w:val="21"/>
                <w:highlight w:val="none"/>
              </w:rPr>
              <w:t>、政府采购严重违法失信行为记录名单及其他不符合《中华人民共和国政府采购法》第二十二条规定条件的供应商，取消其中标候选人资格。</w:t>
            </w:r>
          </w:p>
        </w:tc>
      </w:tr>
      <w:tr w14:paraId="34C05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645" w:type="dxa"/>
            <w:noWrap w:val="0"/>
            <w:vAlign w:val="center"/>
          </w:tcPr>
          <w:p w14:paraId="7A3D83E3">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14</w:t>
            </w:r>
          </w:p>
        </w:tc>
        <w:tc>
          <w:tcPr>
            <w:tcW w:w="851" w:type="dxa"/>
            <w:noWrap w:val="0"/>
            <w:vAlign w:val="center"/>
          </w:tcPr>
          <w:p w14:paraId="6D11B6C2">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33</w:t>
            </w:r>
          </w:p>
        </w:tc>
        <w:tc>
          <w:tcPr>
            <w:tcW w:w="1704" w:type="dxa"/>
            <w:noWrap w:val="0"/>
            <w:vAlign w:val="center"/>
          </w:tcPr>
          <w:p w14:paraId="47ED6C2D">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中标公告及中标通知书</w:t>
            </w:r>
          </w:p>
        </w:tc>
        <w:tc>
          <w:tcPr>
            <w:tcW w:w="6959" w:type="dxa"/>
            <w:noWrap w:val="0"/>
            <w:vAlign w:val="center"/>
          </w:tcPr>
          <w:p w14:paraId="220732F7">
            <w:pPr>
              <w:keepNext w:val="0"/>
              <w:keepLines w:val="0"/>
              <w:pageBreakBefore w:val="0"/>
              <w:widowControl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33.1采购代理机构于评标结束后两个工作日内将评标报告送交采购人，采购人应当自收到评标报告五个工作日内在评标报告推荐的中标候选人中按顺序确定中标人；采购人在收到评标报告五个工作日内未按评标报告推荐的中标候选人顺序确定中标人，又不能说明合法理由的，视同按评标报告推荐的顺序确定排名第一的中标候选人为中标人。采购代理机构在中标人确定之日起两个工作日内在指定媒体上公告中标结果，中标公告期限为1个工作日。</w:t>
            </w:r>
          </w:p>
          <w:p w14:paraId="0540112B">
            <w:pPr>
              <w:keepNext w:val="0"/>
              <w:keepLines w:val="0"/>
              <w:pageBreakBefore w:val="0"/>
              <w:widowControl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33.2中小企业在政府采购活动过程中，请根据自己的真实情况出具《中小企业声明函》。采购人或采购代理机构在公告中标结果时，同时公告其《中小企业声明函》，接受社会监督。</w:t>
            </w:r>
          </w:p>
          <w:p w14:paraId="3857F76B">
            <w:pPr>
              <w:keepNext w:val="0"/>
              <w:keepLines w:val="0"/>
              <w:pageBreakBefore w:val="0"/>
              <w:widowControl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32.3</w:t>
            </w:r>
            <w:r>
              <w:rPr>
                <w:rFonts w:hint="eastAsia" w:asciiTheme="minorEastAsia" w:hAnsiTheme="minorEastAsia" w:eastAsiaTheme="minorEastAsia" w:cstheme="minorEastAsia"/>
                <w:color w:val="auto"/>
                <w:kern w:val="0"/>
                <w:sz w:val="21"/>
                <w:szCs w:val="21"/>
              </w:rPr>
              <w:t>在发布</w:t>
            </w:r>
            <w:r>
              <w:rPr>
                <w:rFonts w:hint="eastAsia" w:asciiTheme="minorEastAsia" w:hAnsiTheme="minorEastAsia" w:eastAsiaTheme="minorEastAsia" w:cstheme="minorEastAsia"/>
                <w:color w:val="auto"/>
                <w:kern w:val="0"/>
                <w:sz w:val="21"/>
                <w:szCs w:val="21"/>
                <w:lang w:val="en-US" w:eastAsia="zh-CN"/>
              </w:rPr>
              <w:t>中标</w:t>
            </w:r>
            <w:r>
              <w:rPr>
                <w:rFonts w:hint="eastAsia" w:asciiTheme="minorEastAsia" w:hAnsiTheme="minorEastAsia" w:eastAsiaTheme="minorEastAsia" w:cstheme="minorEastAsia"/>
                <w:color w:val="auto"/>
                <w:kern w:val="0"/>
                <w:sz w:val="21"/>
                <w:szCs w:val="21"/>
              </w:rPr>
              <w:t>公告的同时，采购代理机构向</w:t>
            </w:r>
            <w:r>
              <w:rPr>
                <w:rFonts w:hint="eastAsia" w:asciiTheme="minorEastAsia" w:hAnsiTheme="minorEastAsia" w:eastAsiaTheme="minorEastAsia" w:cstheme="minorEastAsia"/>
                <w:color w:val="auto"/>
                <w:kern w:val="0"/>
                <w:sz w:val="21"/>
                <w:szCs w:val="21"/>
                <w:lang w:val="en-US" w:eastAsia="zh-CN"/>
              </w:rPr>
              <w:t>中标</w:t>
            </w:r>
            <w:r>
              <w:rPr>
                <w:rFonts w:hint="eastAsia" w:asciiTheme="minorEastAsia" w:hAnsiTheme="minorEastAsia" w:eastAsiaTheme="minorEastAsia" w:cstheme="minorEastAsia"/>
                <w:color w:val="auto"/>
                <w:kern w:val="0"/>
                <w:sz w:val="21"/>
                <w:szCs w:val="21"/>
                <w:lang w:eastAsia="zh-CN"/>
              </w:rPr>
              <w:t>人</w:t>
            </w:r>
            <w:r>
              <w:rPr>
                <w:rFonts w:hint="eastAsia" w:asciiTheme="minorEastAsia" w:hAnsiTheme="minorEastAsia" w:eastAsiaTheme="minorEastAsia" w:cstheme="minorEastAsia"/>
                <w:color w:val="auto"/>
                <w:kern w:val="0"/>
                <w:sz w:val="21"/>
                <w:szCs w:val="21"/>
              </w:rPr>
              <w:t>发出</w:t>
            </w:r>
            <w:r>
              <w:rPr>
                <w:rFonts w:hint="eastAsia" w:asciiTheme="minorEastAsia" w:hAnsiTheme="minorEastAsia" w:eastAsiaTheme="minorEastAsia" w:cstheme="minorEastAsia"/>
                <w:color w:val="auto"/>
                <w:kern w:val="0"/>
                <w:sz w:val="21"/>
                <w:szCs w:val="21"/>
                <w:lang w:val="en-US" w:eastAsia="zh-CN"/>
              </w:rPr>
              <w:t>中标</w:t>
            </w:r>
            <w:r>
              <w:rPr>
                <w:rFonts w:hint="eastAsia" w:asciiTheme="minorEastAsia" w:hAnsiTheme="minorEastAsia" w:eastAsiaTheme="minorEastAsia" w:cstheme="minorEastAsia"/>
                <w:color w:val="auto"/>
                <w:kern w:val="0"/>
                <w:sz w:val="21"/>
                <w:szCs w:val="21"/>
              </w:rPr>
              <w:t>通知书。</w:t>
            </w:r>
          </w:p>
        </w:tc>
      </w:tr>
      <w:tr w14:paraId="5A9E0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645" w:type="dxa"/>
            <w:noWrap w:val="0"/>
            <w:vAlign w:val="center"/>
          </w:tcPr>
          <w:p w14:paraId="2F47D43D">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15</w:t>
            </w:r>
          </w:p>
        </w:tc>
        <w:tc>
          <w:tcPr>
            <w:tcW w:w="851" w:type="dxa"/>
            <w:noWrap w:val="0"/>
            <w:vAlign w:val="center"/>
          </w:tcPr>
          <w:p w14:paraId="3B09A736">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34</w:t>
            </w:r>
          </w:p>
        </w:tc>
        <w:tc>
          <w:tcPr>
            <w:tcW w:w="1704" w:type="dxa"/>
            <w:noWrap w:val="0"/>
            <w:vAlign w:val="center"/>
          </w:tcPr>
          <w:p w14:paraId="49023C4B">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履约保证金</w:t>
            </w:r>
          </w:p>
        </w:tc>
        <w:tc>
          <w:tcPr>
            <w:tcW w:w="6959" w:type="dxa"/>
            <w:noWrap w:val="0"/>
            <w:vAlign w:val="center"/>
          </w:tcPr>
          <w:p w14:paraId="54FD8041">
            <w:pPr>
              <w:pStyle w:val="26"/>
              <w:keepNext w:val="0"/>
              <w:keepLines w:val="0"/>
              <w:pageBreakBefore w:val="0"/>
              <w:widowControl w:val="0"/>
              <w:kinsoku/>
              <w:wordWrap/>
              <w:overflowPunct/>
              <w:topLinePunct w:val="0"/>
              <w:autoSpaceDE/>
              <w:autoSpaceDN/>
              <w:bidi w:val="0"/>
              <w:spacing w:line="360" w:lineRule="auto"/>
              <w:ind w:left="6" w:leftChars="3"/>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本项目不收取履约保证金。</w:t>
            </w:r>
          </w:p>
        </w:tc>
      </w:tr>
      <w:tr w14:paraId="33142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645" w:type="dxa"/>
            <w:noWrap w:val="0"/>
            <w:vAlign w:val="center"/>
          </w:tcPr>
          <w:p w14:paraId="3DB3C80C">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16</w:t>
            </w:r>
          </w:p>
        </w:tc>
        <w:tc>
          <w:tcPr>
            <w:tcW w:w="851" w:type="dxa"/>
            <w:noWrap w:val="0"/>
            <w:vAlign w:val="center"/>
          </w:tcPr>
          <w:p w14:paraId="606DB1FA">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35.1</w:t>
            </w:r>
          </w:p>
        </w:tc>
        <w:tc>
          <w:tcPr>
            <w:tcW w:w="1704" w:type="dxa"/>
            <w:noWrap w:val="0"/>
            <w:vAlign w:val="center"/>
          </w:tcPr>
          <w:p w14:paraId="3779DFA6">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签订合同时间</w:t>
            </w:r>
          </w:p>
        </w:tc>
        <w:tc>
          <w:tcPr>
            <w:tcW w:w="6959" w:type="dxa"/>
            <w:noWrap w:val="0"/>
            <w:vAlign w:val="center"/>
          </w:tcPr>
          <w:p w14:paraId="2EBD8E0A">
            <w:pPr>
              <w:keepNext w:val="0"/>
              <w:keepLines w:val="0"/>
              <w:pageBreakBefore w:val="0"/>
              <w:widowControl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中标通知书发出之日起8个工作日内。中标人应按规定与采购人签订合同。</w:t>
            </w:r>
          </w:p>
        </w:tc>
      </w:tr>
      <w:tr w14:paraId="024F4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645" w:type="dxa"/>
            <w:noWrap w:val="0"/>
            <w:vAlign w:val="center"/>
          </w:tcPr>
          <w:p w14:paraId="72498ED2">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17</w:t>
            </w:r>
          </w:p>
        </w:tc>
        <w:tc>
          <w:tcPr>
            <w:tcW w:w="851" w:type="dxa"/>
            <w:noWrap w:val="0"/>
            <w:vAlign w:val="center"/>
          </w:tcPr>
          <w:p w14:paraId="123B1309">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35.3</w:t>
            </w:r>
          </w:p>
        </w:tc>
        <w:tc>
          <w:tcPr>
            <w:tcW w:w="1704" w:type="dxa"/>
            <w:noWrap w:val="0"/>
            <w:vAlign w:val="center"/>
          </w:tcPr>
          <w:p w14:paraId="1219EDF1">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合同公告</w:t>
            </w:r>
          </w:p>
        </w:tc>
        <w:tc>
          <w:tcPr>
            <w:tcW w:w="6959" w:type="dxa"/>
            <w:noWrap w:val="0"/>
            <w:vAlign w:val="center"/>
          </w:tcPr>
          <w:p w14:paraId="06EC7A20">
            <w:pPr>
              <w:keepNext w:val="0"/>
              <w:keepLines w:val="0"/>
              <w:pageBreakBefore w:val="0"/>
              <w:widowControl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highlight w:val="none"/>
              </w:rPr>
              <w:t>政府采购合同双方自签订之日起2个工作日内在省级以上人民政府财政部门指定媒体上公告。</w:t>
            </w:r>
          </w:p>
        </w:tc>
      </w:tr>
      <w:tr w14:paraId="34B4D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645" w:type="dxa"/>
            <w:noWrap w:val="0"/>
            <w:vAlign w:val="center"/>
          </w:tcPr>
          <w:p w14:paraId="6468BFAF">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18</w:t>
            </w:r>
          </w:p>
        </w:tc>
        <w:tc>
          <w:tcPr>
            <w:tcW w:w="851" w:type="dxa"/>
            <w:noWrap w:val="0"/>
            <w:vAlign w:val="center"/>
          </w:tcPr>
          <w:p w14:paraId="486C4E33">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36</w:t>
            </w:r>
          </w:p>
        </w:tc>
        <w:tc>
          <w:tcPr>
            <w:tcW w:w="1704" w:type="dxa"/>
            <w:noWrap w:val="0"/>
            <w:vAlign w:val="center"/>
          </w:tcPr>
          <w:p w14:paraId="4B1F83CA">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招标代理服务费</w:t>
            </w:r>
          </w:p>
        </w:tc>
        <w:tc>
          <w:tcPr>
            <w:tcW w:w="6959" w:type="dxa"/>
            <w:noWrap w:val="0"/>
            <w:vAlign w:val="center"/>
          </w:tcPr>
          <w:p w14:paraId="6E84B275">
            <w:pPr>
              <w:keepNext w:val="0"/>
              <w:keepLines w:val="0"/>
              <w:pageBreakBefore w:val="0"/>
              <w:widowControl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highlight w:val="none"/>
                <w:lang w:eastAsia="zh-CN"/>
              </w:rPr>
              <w:t>中标人领取中标通知书之前，向广西八桂建设项目管理有限公司一次性付清采购代理服务费，本项目的采购代理服务收费标准参照计价格〔2002〕1980号《招标代理服务收费管理暂行办法》“货物类”收费标准向中标人收取。</w:t>
            </w:r>
          </w:p>
        </w:tc>
      </w:tr>
      <w:tr w14:paraId="1464E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645" w:type="dxa"/>
            <w:noWrap w:val="0"/>
            <w:vAlign w:val="center"/>
          </w:tcPr>
          <w:p w14:paraId="7102327C">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19</w:t>
            </w:r>
          </w:p>
        </w:tc>
        <w:tc>
          <w:tcPr>
            <w:tcW w:w="851" w:type="dxa"/>
            <w:noWrap w:val="0"/>
            <w:vAlign w:val="center"/>
          </w:tcPr>
          <w:p w14:paraId="57B74D70">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39</w:t>
            </w:r>
          </w:p>
        </w:tc>
        <w:tc>
          <w:tcPr>
            <w:tcW w:w="1704" w:type="dxa"/>
            <w:noWrap w:val="0"/>
            <w:vAlign w:val="center"/>
          </w:tcPr>
          <w:p w14:paraId="79141631">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解释权</w:t>
            </w:r>
          </w:p>
        </w:tc>
        <w:tc>
          <w:tcPr>
            <w:tcW w:w="6959" w:type="dxa"/>
            <w:noWrap w:val="0"/>
            <w:vAlign w:val="center"/>
          </w:tcPr>
          <w:p w14:paraId="3CE4BD20">
            <w:pPr>
              <w:keepNext w:val="0"/>
              <w:keepLines w:val="0"/>
              <w:pageBreakBefore w:val="0"/>
              <w:widowControl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本招标文件是根据《中华人民共和国政府采购法》、《中华人民共和国政府采购法实施条例》及</w:t>
            </w:r>
            <w:r>
              <w:rPr>
                <w:rFonts w:hint="eastAsia" w:asciiTheme="minorEastAsia" w:hAnsiTheme="minorEastAsia" w:eastAsiaTheme="minorEastAsia" w:cstheme="minorEastAsia"/>
                <w:bCs/>
                <w:color w:val="auto"/>
                <w:szCs w:val="21"/>
                <w:highlight w:val="none"/>
              </w:rPr>
              <w:t>财政部令第87号</w:t>
            </w:r>
            <w:r>
              <w:rPr>
                <w:rFonts w:hint="eastAsia" w:asciiTheme="minorEastAsia" w:hAnsiTheme="minorEastAsia" w:eastAsiaTheme="minorEastAsia" w:cstheme="minorEastAsia"/>
                <w:color w:val="auto"/>
                <w:szCs w:val="21"/>
                <w:highlight w:val="none"/>
              </w:rPr>
              <w:t>《政府采购货物和服务招标投标管理办法》和政府采购管理有关规定编制，本招标文件的解释权属于采购代理机构。</w:t>
            </w:r>
          </w:p>
        </w:tc>
      </w:tr>
      <w:tr w14:paraId="62C02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645" w:type="dxa"/>
            <w:noWrap w:val="0"/>
            <w:vAlign w:val="center"/>
          </w:tcPr>
          <w:p w14:paraId="325C6B32">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20</w:t>
            </w:r>
          </w:p>
        </w:tc>
        <w:tc>
          <w:tcPr>
            <w:tcW w:w="851" w:type="dxa"/>
            <w:noWrap w:val="0"/>
            <w:vAlign w:val="center"/>
          </w:tcPr>
          <w:p w14:paraId="5AD8CD33">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40</w:t>
            </w:r>
          </w:p>
        </w:tc>
        <w:tc>
          <w:tcPr>
            <w:tcW w:w="1704" w:type="dxa"/>
            <w:noWrap w:val="0"/>
            <w:vAlign w:val="center"/>
          </w:tcPr>
          <w:p w14:paraId="3C4C7313">
            <w:pPr>
              <w:spacing w:line="360" w:lineRule="auto"/>
              <w:jc w:val="center"/>
              <w:rPr>
                <w:rFonts w:hint="eastAsia" w:asciiTheme="minorEastAsia" w:hAnsiTheme="minorEastAsia" w:eastAsiaTheme="minorEastAsia" w:cstheme="minorEastAsia"/>
                <w:color w:val="auto"/>
                <w:position w:val="10"/>
                <w:szCs w:val="21"/>
                <w:highlight w:val="none"/>
              </w:rPr>
            </w:pPr>
            <w:r>
              <w:rPr>
                <w:rFonts w:hint="eastAsia" w:asciiTheme="minorEastAsia" w:hAnsiTheme="minorEastAsia" w:eastAsiaTheme="minorEastAsia" w:cstheme="minorEastAsia"/>
                <w:color w:val="auto"/>
                <w:szCs w:val="21"/>
                <w:highlight w:val="none"/>
              </w:rPr>
              <w:t>监督管理机构</w:t>
            </w:r>
          </w:p>
        </w:tc>
        <w:tc>
          <w:tcPr>
            <w:tcW w:w="6959" w:type="dxa"/>
            <w:noWrap w:val="0"/>
            <w:vAlign w:val="center"/>
          </w:tcPr>
          <w:p w14:paraId="1EEA3191">
            <w:pPr>
              <w:keepNext w:val="0"/>
              <w:keepLines w:val="0"/>
              <w:pageBreakBefore w:val="0"/>
              <w:widowControl w:val="0"/>
              <w:kinsoku/>
              <w:wordWrap/>
              <w:overflowPunct/>
              <w:topLinePunct w:val="0"/>
              <w:autoSpaceDE/>
              <w:autoSpaceDN/>
              <w:bidi w:val="0"/>
              <w:spacing w:line="360" w:lineRule="auto"/>
              <w:textAlignment w:val="auto"/>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桂林市</w:t>
            </w:r>
            <w:r>
              <w:rPr>
                <w:rFonts w:hint="eastAsia" w:asciiTheme="minorEastAsia" w:hAnsiTheme="minorEastAsia" w:eastAsiaTheme="minorEastAsia" w:cstheme="minorEastAsia"/>
                <w:color w:val="auto"/>
                <w:szCs w:val="21"/>
                <w:highlight w:val="none"/>
                <w:lang w:val="en-US" w:eastAsia="zh-CN"/>
              </w:rPr>
              <w:t>财政局</w:t>
            </w:r>
            <w:r>
              <w:rPr>
                <w:rFonts w:hint="eastAsia" w:asciiTheme="minorEastAsia" w:hAnsiTheme="minorEastAsia" w:eastAsiaTheme="minorEastAsia" w:cstheme="minorEastAsia"/>
                <w:color w:val="auto"/>
                <w:szCs w:val="21"/>
                <w:highlight w:val="none"/>
                <w:lang w:eastAsia="zh-CN"/>
              </w:rPr>
              <w:t xml:space="preserve">，联系电话：0773-2862142 </w:t>
            </w:r>
          </w:p>
        </w:tc>
      </w:tr>
    </w:tbl>
    <w:p w14:paraId="327F1F7E">
      <w:pPr>
        <w:spacing w:line="360" w:lineRule="auto"/>
        <w:jc w:val="center"/>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br w:type="page"/>
      </w:r>
      <w:r>
        <w:rPr>
          <w:rFonts w:hint="eastAsia" w:asciiTheme="minorEastAsia" w:hAnsiTheme="minorEastAsia" w:eastAsiaTheme="minorEastAsia" w:cstheme="minorEastAsia"/>
          <w:b/>
          <w:color w:val="auto"/>
          <w:sz w:val="28"/>
          <w:szCs w:val="28"/>
          <w:highlight w:val="none"/>
        </w:rPr>
        <w:t>一、总则</w:t>
      </w:r>
    </w:p>
    <w:p w14:paraId="56C59786">
      <w:pPr>
        <w:spacing w:line="360" w:lineRule="auto"/>
        <w:ind w:firstLine="413" w:firstLineChars="196"/>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1. 项目名称及项目编号</w:t>
      </w:r>
    </w:p>
    <w:p w14:paraId="54E7AC65">
      <w:pPr>
        <w:spacing w:line="360" w:lineRule="auto"/>
        <w:ind w:firstLine="720" w:firstLineChars="343"/>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项目名称：</w:t>
      </w:r>
      <w:r>
        <w:rPr>
          <w:rFonts w:hint="eastAsia" w:asciiTheme="minorEastAsia" w:hAnsiTheme="minorEastAsia" w:eastAsiaTheme="minorEastAsia" w:cstheme="minorEastAsia"/>
          <w:bCs/>
          <w:color w:val="auto"/>
          <w:szCs w:val="21"/>
          <w:highlight w:val="none"/>
          <w:lang w:eastAsia="zh-CN"/>
        </w:rPr>
        <w:t>宿舍床上用品采购项目</w:t>
      </w:r>
      <w:r>
        <w:rPr>
          <w:rFonts w:hint="eastAsia" w:asciiTheme="minorEastAsia" w:hAnsiTheme="minorEastAsia" w:eastAsiaTheme="minorEastAsia" w:cstheme="minorEastAsia"/>
          <w:bCs/>
          <w:color w:val="auto"/>
          <w:szCs w:val="21"/>
          <w:highlight w:val="none"/>
        </w:rPr>
        <w:t xml:space="preserve"> </w:t>
      </w:r>
    </w:p>
    <w:p w14:paraId="74B0D5D9">
      <w:pPr>
        <w:spacing w:line="360" w:lineRule="auto"/>
        <w:ind w:firstLine="720" w:firstLineChars="343"/>
        <w:rPr>
          <w:rFonts w:hint="eastAsia" w:asciiTheme="minorEastAsia" w:hAnsiTheme="minorEastAsia" w:eastAsiaTheme="minorEastAsia" w:cstheme="minorEastAsia"/>
          <w:bCs/>
          <w:color w:val="auto"/>
          <w:szCs w:val="21"/>
          <w:highlight w:val="none"/>
          <w:lang w:val="en-US" w:eastAsia="zh-CN"/>
        </w:rPr>
      </w:pPr>
      <w:r>
        <w:rPr>
          <w:rFonts w:hint="eastAsia" w:asciiTheme="minorEastAsia" w:hAnsiTheme="minorEastAsia" w:eastAsiaTheme="minorEastAsia" w:cstheme="minorEastAsia"/>
          <w:color w:val="auto"/>
          <w:szCs w:val="21"/>
          <w:highlight w:val="none"/>
        </w:rPr>
        <w:t>项目编号：</w:t>
      </w:r>
      <w:r>
        <w:rPr>
          <w:rFonts w:hint="eastAsia" w:asciiTheme="minorEastAsia" w:hAnsiTheme="minorEastAsia" w:eastAsiaTheme="minorEastAsia" w:cstheme="minorEastAsia"/>
          <w:bCs/>
          <w:color w:val="auto"/>
          <w:szCs w:val="21"/>
          <w:highlight w:val="none"/>
          <w:lang w:val="en-US" w:eastAsia="zh-CN"/>
        </w:rPr>
        <w:t>GLZC2026-G1-990318-GXBG</w:t>
      </w:r>
    </w:p>
    <w:p w14:paraId="51E505EA">
      <w:pPr>
        <w:spacing w:line="360" w:lineRule="auto"/>
        <w:ind w:firstLine="413" w:firstLineChars="196"/>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2. 适应范围</w:t>
      </w:r>
    </w:p>
    <w:p w14:paraId="1AC87100">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本招标文件适用本招标采购项目的招标、投标、评标、合同履约、验收、付款等行为（法律、法规另有规定的，从其规定）。</w:t>
      </w:r>
    </w:p>
    <w:p w14:paraId="378174CE">
      <w:pPr>
        <w:spacing w:line="360" w:lineRule="auto"/>
        <w:ind w:firstLine="435"/>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3. 定义</w:t>
      </w:r>
    </w:p>
    <w:p w14:paraId="0BCA6DA3">
      <w:pPr>
        <w:spacing w:line="360" w:lineRule="auto"/>
        <w:ind w:firstLine="435"/>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3.1“投标人”是指响应招标、参加投标竞争的法人、其他组织或者自然人。</w:t>
      </w:r>
    </w:p>
    <w:p w14:paraId="6CDACF28">
      <w:pPr>
        <w:spacing w:line="360" w:lineRule="auto"/>
        <w:ind w:firstLine="435"/>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3.2“货物”系指按招标文件规定，投标人须向采购人提供的一切设备、保险、税金、备品备件、工具、手册及其他有关技术资料和材料。</w:t>
      </w:r>
    </w:p>
    <w:p w14:paraId="1F64F16C">
      <w:pPr>
        <w:spacing w:line="360" w:lineRule="auto"/>
        <w:ind w:firstLine="435"/>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3.3“服务”系指按招标文件规定，投标人须承担的安装、调试、技术协助、校准、培训、技术指导以及其他类似的义务。</w:t>
      </w:r>
    </w:p>
    <w:p w14:paraId="385AA34B">
      <w:pPr>
        <w:spacing w:line="360" w:lineRule="auto"/>
        <w:ind w:firstLine="435"/>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3.4“项目”系指投标人按招标文件规定向采购人提供的货物和服务。</w:t>
      </w:r>
    </w:p>
    <w:p w14:paraId="0BD24B7D">
      <w:pPr>
        <w:spacing w:line="360" w:lineRule="auto"/>
        <w:ind w:firstLine="435"/>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3.5“书面形式”包括信函、传真、电报。</w:t>
      </w:r>
    </w:p>
    <w:p w14:paraId="0A21EA91">
      <w:pPr>
        <w:spacing w:line="360" w:lineRule="auto"/>
        <w:ind w:firstLine="435"/>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3.6法定代表人、负责人、自然人：投标人为其他组织或者自然人时，本招标文件规定的法定代表人指其他组织的负责人或者自然人本人。本招标文件所称负责人是指参加投标的其他组织营业执照或者执业许可证等证照上的负责人；本招标文件所称自然人指参与投标的自然人本人，且应具备独立承担民事责任能力，自然人应当为年满18岁以上成年人（十六周岁以上的未成年人，以自己的劳动收入为主要生活来源的，视为完全民事行为能力人）。</w:t>
      </w:r>
    </w:p>
    <w:p w14:paraId="0D374398">
      <w:pPr>
        <w:spacing w:line="360" w:lineRule="auto"/>
        <w:ind w:firstLine="435"/>
        <w:rPr>
          <w:rFonts w:hint="eastAsia" w:asciiTheme="minorEastAsia" w:hAnsiTheme="minorEastAsia" w:eastAsiaTheme="minorEastAsia" w:cstheme="minorEastAsia"/>
          <w:b/>
          <w:bCs w:val="0"/>
          <w:color w:val="auto"/>
          <w:szCs w:val="21"/>
          <w:highlight w:val="none"/>
        </w:rPr>
      </w:pPr>
      <w:r>
        <w:rPr>
          <w:rFonts w:hint="eastAsia" w:asciiTheme="minorEastAsia" w:hAnsiTheme="minorEastAsia" w:eastAsiaTheme="minorEastAsia" w:cstheme="minorEastAsia"/>
          <w:b/>
          <w:color w:val="auto"/>
          <w:szCs w:val="21"/>
          <w:highlight w:val="none"/>
        </w:rPr>
        <w:t>3.</w:t>
      </w:r>
      <w:r>
        <w:rPr>
          <w:rFonts w:hint="eastAsia" w:asciiTheme="minorEastAsia" w:hAnsiTheme="minorEastAsia" w:eastAsiaTheme="minorEastAsia" w:cstheme="minorEastAsia"/>
          <w:b/>
          <w:color w:val="auto"/>
          <w:szCs w:val="21"/>
          <w:highlight w:val="none"/>
          <w:lang w:val="en-US" w:eastAsia="zh-CN"/>
        </w:rPr>
        <w:t>7</w:t>
      </w:r>
      <w:r>
        <w:rPr>
          <w:rFonts w:hint="eastAsia" w:asciiTheme="minorEastAsia" w:hAnsiTheme="minorEastAsia" w:eastAsiaTheme="minorEastAsia" w:cstheme="minorEastAsia"/>
          <w:b/>
          <w:bCs w:val="0"/>
          <w:color w:val="auto"/>
          <w:szCs w:val="21"/>
          <w:highlight w:val="none"/>
        </w:rPr>
        <w:t>实质性要求</w:t>
      </w:r>
      <w:r>
        <w:rPr>
          <w:rFonts w:hint="eastAsia" w:asciiTheme="minorEastAsia" w:hAnsiTheme="minorEastAsia" w:eastAsiaTheme="minorEastAsia" w:cstheme="minorEastAsia"/>
          <w:b/>
          <w:bCs w:val="0"/>
          <w:color w:val="auto"/>
          <w:szCs w:val="21"/>
          <w:highlight w:val="none"/>
          <w:lang w:eastAsia="zh-CN"/>
        </w:rPr>
        <w:t>：</w:t>
      </w:r>
      <w:r>
        <w:rPr>
          <w:rFonts w:hint="eastAsia" w:ascii="宋体" w:hAnsi="宋体" w:cs="Times New Roman"/>
          <w:b/>
          <w:color w:val="auto"/>
        </w:rPr>
        <w:t>本项目“采购需求”中带“★”的条款、</w:t>
      </w:r>
      <w:r>
        <w:rPr>
          <w:rFonts w:hint="eastAsia" w:ascii="宋体" w:hAnsi="宋体"/>
          <w:b/>
          <w:color w:val="auto"/>
          <w:lang w:val="en-US" w:eastAsia="zh-CN"/>
        </w:rPr>
        <w:t>招标文</w:t>
      </w:r>
      <w:r>
        <w:rPr>
          <w:rFonts w:hint="eastAsia" w:ascii="宋体" w:hAnsi="宋体"/>
          <w:b/>
          <w:color w:val="auto"/>
        </w:rPr>
        <w:t>件中要求“必须提供”的条款以及标明不满足即按</w:t>
      </w:r>
      <w:r>
        <w:rPr>
          <w:rFonts w:hint="eastAsia" w:ascii="宋体" w:hAnsi="宋体"/>
          <w:b/>
          <w:color w:val="auto"/>
          <w:lang w:val="en-US" w:eastAsia="zh-CN"/>
        </w:rPr>
        <w:t>投标</w:t>
      </w:r>
      <w:r>
        <w:rPr>
          <w:rFonts w:hint="eastAsia" w:ascii="宋体" w:hAnsi="宋体"/>
          <w:b/>
          <w:color w:val="auto"/>
        </w:rPr>
        <w:t>无效处理的条款均为实质性要求，</w:t>
      </w:r>
      <w:r>
        <w:rPr>
          <w:rFonts w:hint="eastAsia" w:ascii="宋体" w:hAnsi="宋体"/>
          <w:b/>
          <w:color w:val="auto"/>
          <w:lang w:val="en-US" w:eastAsia="zh-CN"/>
        </w:rPr>
        <w:t>投标人</w:t>
      </w:r>
      <w:r>
        <w:rPr>
          <w:rFonts w:hint="eastAsia" w:ascii="宋体" w:hAnsi="宋体"/>
          <w:b/>
          <w:color w:val="auto"/>
        </w:rPr>
        <w:t>不满足任意一项实质性要求的，</w:t>
      </w:r>
      <w:r>
        <w:rPr>
          <w:rFonts w:hint="eastAsia" w:ascii="宋体" w:hAnsi="宋体"/>
          <w:b/>
          <w:color w:val="auto"/>
          <w:lang w:eastAsia="zh-CN"/>
        </w:rPr>
        <w:t>投标文件</w:t>
      </w:r>
      <w:r>
        <w:rPr>
          <w:rFonts w:hint="eastAsia" w:ascii="宋体" w:hAnsi="宋体"/>
          <w:b/>
          <w:color w:val="auto"/>
        </w:rPr>
        <w:t>按无效处理。</w:t>
      </w:r>
    </w:p>
    <w:p w14:paraId="6AB44CD2">
      <w:pPr>
        <w:spacing w:line="360" w:lineRule="auto"/>
        <w:ind w:firstLine="435"/>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4. 招标方式、评分办法</w:t>
      </w:r>
    </w:p>
    <w:p w14:paraId="5472CA54">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公开招标、综合评分法</w:t>
      </w:r>
    </w:p>
    <w:p w14:paraId="04FD9771">
      <w:pPr>
        <w:spacing w:line="360" w:lineRule="auto"/>
        <w:ind w:firstLine="435"/>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5. 投标人资格</w:t>
      </w:r>
    </w:p>
    <w:p w14:paraId="2974B75C">
      <w:pPr>
        <w:tabs>
          <w:tab w:val="left" w:pos="1635"/>
        </w:tabs>
        <w:spacing w:line="360" w:lineRule="auto"/>
        <w:ind w:firstLine="435"/>
        <w:rPr>
          <w:rFonts w:hint="eastAsia" w:asciiTheme="minorEastAsia" w:hAnsiTheme="minorEastAsia" w:eastAsiaTheme="minorEastAsia" w:cstheme="minorEastAsia"/>
          <w:b/>
          <w:color w:val="auto"/>
          <w:szCs w:val="21"/>
          <w:highlight w:val="none"/>
        </w:rPr>
      </w:pPr>
      <w:r>
        <w:rPr>
          <w:rFonts w:hint="eastAsia" w:ascii="宋体" w:hAnsi="宋体"/>
          <w:color w:val="auto"/>
          <w:szCs w:val="21"/>
          <w:lang w:val="en-US" w:eastAsia="zh-CN"/>
        </w:rPr>
        <w:t>具体内容详见“</w:t>
      </w:r>
      <w:r>
        <w:rPr>
          <w:rFonts w:hint="eastAsia" w:ascii="宋体" w:hAnsi="宋体"/>
          <w:color w:val="auto"/>
          <w:szCs w:val="21"/>
        </w:rPr>
        <w:t>投标人须知前附表</w:t>
      </w:r>
      <w:r>
        <w:rPr>
          <w:rFonts w:hint="eastAsia" w:ascii="宋体" w:hAnsi="宋体"/>
          <w:color w:val="auto"/>
          <w:szCs w:val="21"/>
          <w:lang w:val="en-US" w:eastAsia="zh-CN"/>
        </w:rPr>
        <w:t>”。</w:t>
      </w:r>
    </w:p>
    <w:p w14:paraId="44FA4857">
      <w:pPr>
        <w:tabs>
          <w:tab w:val="left" w:pos="1635"/>
        </w:tabs>
        <w:spacing w:line="360" w:lineRule="auto"/>
        <w:ind w:firstLine="435"/>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6. 广西政府采购云平台电子投标注意事项</w:t>
      </w:r>
    </w:p>
    <w:p w14:paraId="57D432CC">
      <w:pPr>
        <w:spacing w:line="360" w:lineRule="auto"/>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6.1本项目为全流程电子化采购项目，通过广西政府采购云平台（www.gcy.zfcg.gxzf.gov.cn</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实行在线电子投标，投标人按照本项目招标文件和广西政府采购云平台的要求编制、加密后在投标文件提交截止时间前通过网络上传至广西政府采购云平台（加密的电子投标文件是指后缀名为“jmbs”的文件），投标人在广西政府采购云平台提交电子投标文件时，请填写参加远程投标活动经办人联系方式。投标人登录广西政府采购云平台，依次进入“服务中心-项目采购-操作流程-电子招投标-政府采购项目电子交易管理操作指南-供应商”查看电子投标具体操作流程。</w:t>
      </w:r>
    </w:p>
    <w:p w14:paraId="4B862AD7">
      <w:pPr>
        <w:spacing w:line="360" w:lineRule="auto"/>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6.2未进行网上注册并办理数字证书（CA认证）的投标人将无法参与本项目政府采购活动，投标人应当在投标文件提交截止时间前，完成电子交易平台上的CA数字证书办理及投标文件的提交（投标人可登录“广西政府采购网”，依次进入“办事服务-下载专区”或者登录广西政府采购云平台，依次进入“服务中心-入驻与配置”中查看CA数字证书办理操作流程。如在操作过程中遇到问题或者需要技术支持，请致电客服热线：95763</w:t>
      </w:r>
      <w:r>
        <w:rPr>
          <w:rFonts w:hint="eastAsia" w:asciiTheme="minorEastAsia" w:hAnsiTheme="minorEastAsia" w:eastAsiaTheme="minorEastAsia" w:cstheme="minorEastAsia"/>
          <w:bCs/>
          <w:color w:val="auto"/>
          <w:kern w:val="0"/>
          <w:szCs w:val="21"/>
          <w:highlight w:val="none"/>
        </w:rPr>
        <w:t>或者0771-3381253</w:t>
      </w:r>
      <w:r>
        <w:rPr>
          <w:rFonts w:hint="eastAsia" w:asciiTheme="minorEastAsia" w:hAnsiTheme="minorEastAsia" w:eastAsiaTheme="minorEastAsia" w:cstheme="minorEastAsia"/>
          <w:color w:val="auto"/>
          <w:highlight w:val="none"/>
        </w:rPr>
        <w:t>）。</w:t>
      </w:r>
    </w:p>
    <w:p w14:paraId="48DF3517">
      <w:pPr>
        <w:spacing w:line="360" w:lineRule="auto"/>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6.3 CA证书在线解密：投标人投标时，需凭制作投标文件时用来加密的有效数字证书（CA认证）登录广西政府采购云平台电子开标大厅现场按规定时间对加密的投标文件进行解密，否则后果自负。</w:t>
      </w:r>
    </w:p>
    <w:p w14:paraId="609C0A4D">
      <w:pPr>
        <w:tabs>
          <w:tab w:val="left" w:pos="1635"/>
        </w:tabs>
        <w:spacing w:line="360" w:lineRule="auto"/>
        <w:ind w:firstLine="435"/>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highlight w:val="none"/>
        </w:rPr>
        <w:t>注：1）为确保网上操作合法、有效和安全，请投标人确保在电子投标过程中能够对相关数据电文进行加密和使用电子签章，妥善保管CA数字证书并使用有效的CA数字证书参与整个采购活动。2）各投标人通过广西政府采购云平台参与政府采购项目投标需下载使用新版客户端（以下称“电子投标客户端”），客户端下载路径：广西政府采购网（访问地址zfcg.gxzf.gov.cn</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办事服务—下载专区。3）投标人应当在投标文件提交截止时间前完成电子投标文件的上传、提交，投标文件提交截止时间前可以补充、修改或者撤回投标文件。补充或者修改投标文件的，应当先行撤回原投标文件，补充、修改后重新上传、提交，投标文件提交截止时间止未完成上传、提交的，视为撤回投标文件。投标文件提交截止时间以后上传递交的投标文件，广西政府采购云平台将予以拒收。</w:t>
      </w:r>
    </w:p>
    <w:p w14:paraId="6FDADD65">
      <w:pPr>
        <w:tabs>
          <w:tab w:val="left" w:pos="1635"/>
        </w:tabs>
        <w:spacing w:line="360" w:lineRule="auto"/>
        <w:ind w:firstLine="435"/>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7. 联合体投标要求</w:t>
      </w:r>
    </w:p>
    <w:p w14:paraId="2BCB52C3">
      <w:pPr>
        <w:tabs>
          <w:tab w:val="left" w:pos="1635"/>
        </w:tabs>
        <w:spacing w:line="360" w:lineRule="auto"/>
        <w:ind w:firstLine="435"/>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本项目</w:t>
      </w:r>
      <w:r>
        <w:rPr>
          <w:rFonts w:hint="eastAsia" w:asciiTheme="minorEastAsia" w:hAnsiTheme="minorEastAsia" w:eastAsiaTheme="minorEastAsia" w:cstheme="minorEastAsia"/>
          <w:color w:val="auto"/>
          <w:szCs w:val="21"/>
          <w:highlight w:val="none"/>
          <w:u w:val="single"/>
        </w:rPr>
        <w:t>不接受</w:t>
      </w:r>
      <w:r>
        <w:rPr>
          <w:rFonts w:hint="eastAsia" w:asciiTheme="minorEastAsia" w:hAnsiTheme="minorEastAsia" w:eastAsiaTheme="minorEastAsia" w:cstheme="minorEastAsia"/>
          <w:color w:val="auto"/>
          <w:szCs w:val="21"/>
          <w:highlight w:val="none"/>
        </w:rPr>
        <w:t>联合体投标。</w:t>
      </w:r>
    </w:p>
    <w:p w14:paraId="0A95000A">
      <w:pPr>
        <w:tabs>
          <w:tab w:val="left" w:pos="1635"/>
        </w:tabs>
        <w:spacing w:line="360" w:lineRule="auto"/>
        <w:ind w:firstLine="435"/>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8. 转包与分包</w:t>
      </w:r>
    </w:p>
    <w:p w14:paraId="717B55D9">
      <w:pPr>
        <w:tabs>
          <w:tab w:val="left" w:pos="1635"/>
        </w:tabs>
        <w:spacing w:line="360" w:lineRule="auto"/>
        <w:ind w:firstLine="435"/>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8.1本项目</w:t>
      </w:r>
      <w:r>
        <w:rPr>
          <w:rFonts w:hint="eastAsia" w:asciiTheme="minorEastAsia" w:hAnsiTheme="minorEastAsia" w:eastAsiaTheme="minorEastAsia" w:cstheme="minorEastAsia"/>
          <w:color w:val="auto"/>
          <w:szCs w:val="21"/>
          <w:highlight w:val="none"/>
          <w:u w:val="single"/>
        </w:rPr>
        <w:t>不允许</w:t>
      </w:r>
      <w:r>
        <w:rPr>
          <w:rFonts w:hint="eastAsia" w:asciiTheme="minorEastAsia" w:hAnsiTheme="minorEastAsia" w:eastAsiaTheme="minorEastAsia" w:cstheme="minorEastAsia"/>
          <w:color w:val="auto"/>
          <w:szCs w:val="21"/>
          <w:highlight w:val="none"/>
        </w:rPr>
        <w:t>转包。</w:t>
      </w:r>
    </w:p>
    <w:p w14:paraId="5B56FD1C">
      <w:pPr>
        <w:tabs>
          <w:tab w:val="left" w:pos="1635"/>
        </w:tabs>
        <w:spacing w:line="360" w:lineRule="auto"/>
        <w:ind w:firstLine="435"/>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8.2本项目</w:t>
      </w:r>
      <w:r>
        <w:rPr>
          <w:rFonts w:hint="eastAsia" w:asciiTheme="minorEastAsia" w:hAnsiTheme="minorEastAsia" w:eastAsiaTheme="minorEastAsia" w:cstheme="minorEastAsia"/>
          <w:color w:val="auto"/>
          <w:szCs w:val="21"/>
          <w:highlight w:val="none"/>
          <w:u w:val="single"/>
        </w:rPr>
        <w:t>不接受</w:t>
      </w:r>
      <w:r>
        <w:rPr>
          <w:rFonts w:hint="eastAsia" w:asciiTheme="minorEastAsia" w:hAnsiTheme="minorEastAsia" w:eastAsiaTheme="minorEastAsia" w:cstheme="minorEastAsia"/>
          <w:color w:val="auto"/>
          <w:szCs w:val="21"/>
          <w:highlight w:val="none"/>
        </w:rPr>
        <w:t>分包。</w:t>
      </w:r>
    </w:p>
    <w:p w14:paraId="516298A7">
      <w:pPr>
        <w:tabs>
          <w:tab w:val="left" w:pos="1635"/>
        </w:tabs>
        <w:spacing w:line="360" w:lineRule="auto"/>
        <w:ind w:firstLine="435"/>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9. 特别说明</w:t>
      </w:r>
    </w:p>
    <w:p w14:paraId="3CEA781D">
      <w:pPr>
        <w:tabs>
          <w:tab w:val="left" w:pos="1635"/>
        </w:tabs>
        <w:spacing w:line="360" w:lineRule="auto"/>
        <w:ind w:firstLine="435"/>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9.1</w:t>
      </w:r>
      <w:r>
        <w:rPr>
          <w:rFonts w:hint="eastAsia" w:ascii="宋体" w:hAnsi="宋体" w:cs="宋体"/>
          <w:b w:val="0"/>
          <w:bCs w:val="0"/>
          <w:i w:val="0"/>
          <w:iCs w:val="0"/>
          <w:color w:val="auto"/>
          <w:kern w:val="2"/>
          <w:sz w:val="21"/>
          <w:szCs w:val="21"/>
          <w:lang w:val="en-US" w:eastAsia="zh-CN" w:bidi="ar-SA"/>
        </w:rPr>
        <w:t>提供相同品牌产品且通过资格审查、符合性审查的不同投标人参加同一合同项下投标的，按1家投标人计算，评审后得分最高的同品牌投标人获得中标人推荐资格；评审得分相同的，由采购人或者采购人委托评标委员会按照招标文件规定的方式确定1个投标人获得中标人推荐资格，招标文件未规定的采取随机抽取方式确定，其他同品牌投标人不作为中标候选人。</w:t>
      </w:r>
    </w:p>
    <w:p w14:paraId="1D18F3BC">
      <w:pPr>
        <w:tabs>
          <w:tab w:val="left" w:pos="1635"/>
        </w:tabs>
        <w:spacing w:line="360" w:lineRule="auto"/>
        <w:ind w:firstLine="435"/>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非单一产品采购项目，多家投标人提供的核心产品品牌相同的，按前款规定处理。</w:t>
      </w:r>
    </w:p>
    <w:p w14:paraId="0C0BDC7D">
      <w:pPr>
        <w:tabs>
          <w:tab w:val="left" w:pos="1635"/>
        </w:tabs>
        <w:spacing w:line="360" w:lineRule="auto"/>
        <w:ind w:firstLine="435"/>
        <w:rPr>
          <w:rFonts w:hint="eastAsia" w:asciiTheme="minorEastAsia" w:hAnsiTheme="minorEastAsia" w:eastAsiaTheme="minorEastAsia" w:cstheme="minorEastAsia"/>
          <w:b/>
          <w:bCs w:val="0"/>
          <w:color w:val="auto"/>
          <w:szCs w:val="21"/>
          <w:highlight w:val="none"/>
        </w:rPr>
      </w:pPr>
      <w:r>
        <w:rPr>
          <w:rFonts w:hint="eastAsia" w:asciiTheme="minorEastAsia" w:hAnsiTheme="minorEastAsia" w:eastAsiaTheme="minorEastAsia" w:cstheme="minorEastAsia"/>
          <w:b/>
          <w:bCs w:val="0"/>
          <w:color w:val="auto"/>
          <w:szCs w:val="21"/>
          <w:highlight w:val="none"/>
        </w:rPr>
        <w:t>9.2关联供应商不得参加同一合同项下政府采购活动，否则投标文件将被视为无效：</w:t>
      </w:r>
    </w:p>
    <w:p w14:paraId="1C5B4E30">
      <w:pPr>
        <w:tabs>
          <w:tab w:val="left" w:pos="1635"/>
        </w:tabs>
        <w:spacing w:line="360" w:lineRule="auto"/>
        <w:ind w:firstLine="420" w:firstLineChars="200"/>
        <w:rPr>
          <w:rFonts w:hint="eastAsia" w:asciiTheme="minorEastAsia" w:hAnsiTheme="minorEastAsia" w:eastAsiaTheme="minorEastAsia" w:cstheme="minorEastAsia"/>
          <w:b w:val="0"/>
          <w:bCs/>
          <w:color w:val="auto"/>
          <w:szCs w:val="21"/>
          <w:highlight w:val="none"/>
        </w:rPr>
      </w:pPr>
      <w:r>
        <w:rPr>
          <w:rFonts w:hint="eastAsia" w:asciiTheme="minorEastAsia" w:hAnsiTheme="minorEastAsia" w:eastAsiaTheme="minorEastAsia" w:cstheme="minorEastAsia"/>
          <w:b w:val="0"/>
          <w:bCs/>
          <w:color w:val="auto"/>
          <w:szCs w:val="21"/>
          <w:highlight w:val="none"/>
        </w:rPr>
        <w:t>（1）单位负责人为同一人或者存在直接控股、管理关系的不同供应商，不得参加同一合同项下的政府采购活动。</w:t>
      </w:r>
    </w:p>
    <w:p w14:paraId="3DF398AF">
      <w:pPr>
        <w:tabs>
          <w:tab w:val="left" w:pos="1635"/>
        </w:tabs>
        <w:spacing w:line="360" w:lineRule="auto"/>
        <w:ind w:firstLine="435"/>
        <w:rPr>
          <w:rFonts w:hint="eastAsia" w:asciiTheme="minorEastAsia" w:hAnsiTheme="minorEastAsia" w:eastAsiaTheme="minorEastAsia" w:cstheme="minorEastAsia"/>
          <w:b w:val="0"/>
          <w:bCs/>
          <w:color w:val="auto"/>
          <w:szCs w:val="21"/>
          <w:highlight w:val="none"/>
        </w:rPr>
      </w:pPr>
      <w:r>
        <w:rPr>
          <w:rFonts w:hint="eastAsia" w:asciiTheme="minorEastAsia" w:hAnsiTheme="minorEastAsia" w:eastAsiaTheme="minorEastAsia" w:cstheme="minorEastAsia"/>
          <w:b w:val="0"/>
          <w:bCs/>
          <w:color w:val="auto"/>
          <w:szCs w:val="21"/>
          <w:highlight w:val="none"/>
        </w:rPr>
        <w:t>（2）为本采购项目提供整体设计、规范编制或者项目管理、监理、检测等服务的供应商，不得再参加本次采购活动。</w:t>
      </w:r>
    </w:p>
    <w:p w14:paraId="73BEA7C3">
      <w:pPr>
        <w:tabs>
          <w:tab w:val="left" w:pos="1635"/>
        </w:tabs>
        <w:spacing w:line="360" w:lineRule="auto"/>
        <w:ind w:firstLine="435"/>
        <w:rPr>
          <w:rFonts w:hint="eastAsia" w:asciiTheme="minorEastAsia" w:hAnsiTheme="minorEastAsia" w:eastAsiaTheme="minorEastAsia" w:cstheme="minorEastAsia"/>
          <w:b w:val="0"/>
          <w:bCs/>
          <w:color w:val="auto"/>
          <w:szCs w:val="21"/>
          <w:highlight w:val="none"/>
        </w:rPr>
      </w:pPr>
      <w:r>
        <w:rPr>
          <w:rFonts w:hint="eastAsia" w:asciiTheme="minorEastAsia" w:hAnsiTheme="minorEastAsia" w:eastAsiaTheme="minorEastAsia" w:cstheme="minorEastAsia"/>
          <w:b w:val="0"/>
          <w:bCs/>
          <w:color w:val="auto"/>
          <w:szCs w:val="21"/>
          <w:highlight w:val="none"/>
        </w:rPr>
        <w:t>（3）生产厂商授权给供应商后自己不得参加同一合同项下的政府采购活动。</w:t>
      </w:r>
    </w:p>
    <w:p w14:paraId="6B4F2223">
      <w:pPr>
        <w:tabs>
          <w:tab w:val="left" w:pos="1635"/>
        </w:tabs>
        <w:spacing w:line="360" w:lineRule="auto"/>
        <w:ind w:firstLine="435"/>
        <w:rPr>
          <w:rFonts w:hint="eastAsia" w:asciiTheme="minorEastAsia" w:hAnsiTheme="minorEastAsia" w:eastAsiaTheme="minorEastAsia" w:cstheme="minorEastAsia"/>
          <w:b w:val="0"/>
          <w:bCs/>
          <w:color w:val="auto"/>
          <w:szCs w:val="21"/>
          <w:highlight w:val="none"/>
        </w:rPr>
      </w:pPr>
      <w:r>
        <w:rPr>
          <w:rFonts w:hint="eastAsia" w:asciiTheme="minorEastAsia" w:hAnsiTheme="minorEastAsia" w:eastAsiaTheme="minorEastAsia" w:cstheme="minorEastAsia"/>
          <w:b w:val="0"/>
          <w:bCs/>
          <w:color w:val="auto"/>
          <w:szCs w:val="21"/>
          <w:highlight w:val="none"/>
        </w:rPr>
        <w:t>9.3投标人必须仔细阅读招标文件的所有内容，按照招标文件的要求提交投标文件，并对所提供的全部资料的真实性承担法律责任。</w:t>
      </w:r>
    </w:p>
    <w:p w14:paraId="1978D951">
      <w:pPr>
        <w:tabs>
          <w:tab w:val="left" w:pos="1635"/>
        </w:tabs>
        <w:spacing w:line="360" w:lineRule="auto"/>
        <w:ind w:firstLine="435"/>
        <w:rPr>
          <w:rFonts w:hint="eastAsia" w:asciiTheme="minorEastAsia" w:hAnsiTheme="minorEastAsia" w:eastAsiaTheme="minorEastAsia" w:cstheme="minorEastAsia"/>
          <w:b w:val="0"/>
          <w:bCs/>
          <w:color w:val="auto"/>
          <w:szCs w:val="21"/>
          <w:highlight w:val="none"/>
        </w:rPr>
      </w:pPr>
      <w:r>
        <w:rPr>
          <w:rFonts w:hint="eastAsia" w:asciiTheme="minorEastAsia" w:hAnsiTheme="minorEastAsia" w:eastAsiaTheme="minorEastAsia" w:cstheme="minorEastAsia"/>
          <w:b w:val="0"/>
          <w:bCs/>
          <w:color w:val="auto"/>
          <w:szCs w:val="21"/>
          <w:highlight w:val="none"/>
        </w:rPr>
        <w:t>9.4投标人在投标活动中提供任何虚假材料，其投标无效，并报监管部门查处；中标后发现的，中标人须依照《中华人民共和国消费者权益保护法》</w:t>
      </w:r>
      <w:r>
        <w:rPr>
          <w:rFonts w:hint="eastAsia" w:asciiTheme="minorEastAsia" w:hAnsiTheme="minorEastAsia" w:eastAsiaTheme="minorEastAsia" w:cstheme="minorEastAsia"/>
          <w:b w:val="0"/>
          <w:bCs/>
          <w:color w:val="auto"/>
          <w:szCs w:val="21"/>
          <w:highlight w:val="none"/>
          <w:lang w:eastAsia="zh-CN"/>
        </w:rPr>
        <w:t>的</w:t>
      </w:r>
      <w:r>
        <w:rPr>
          <w:rFonts w:hint="eastAsia" w:asciiTheme="minorEastAsia" w:hAnsiTheme="minorEastAsia" w:eastAsiaTheme="minorEastAsia" w:cstheme="minorEastAsia"/>
          <w:b w:val="0"/>
          <w:bCs/>
          <w:color w:val="auto"/>
          <w:szCs w:val="21"/>
          <w:highlight w:val="none"/>
        </w:rPr>
        <w:t>规定赔偿采购人，且民事赔偿并不免除违法投标人的行政与刑事责任。</w:t>
      </w:r>
    </w:p>
    <w:p w14:paraId="0052C6F1">
      <w:pPr>
        <w:tabs>
          <w:tab w:val="left" w:pos="1635"/>
        </w:tabs>
        <w:spacing w:line="360" w:lineRule="auto"/>
        <w:ind w:firstLine="435"/>
        <w:rPr>
          <w:rFonts w:hint="eastAsia" w:ascii="宋体" w:hAnsi="宋体"/>
          <w:b/>
          <w:color w:val="auto"/>
          <w:szCs w:val="21"/>
          <w:highlight w:val="none"/>
        </w:rPr>
      </w:pPr>
      <w:r>
        <w:rPr>
          <w:rFonts w:hint="eastAsia" w:asciiTheme="minorEastAsia" w:hAnsiTheme="minorEastAsia" w:eastAsiaTheme="minorEastAsia" w:cstheme="minorEastAsia"/>
          <w:b w:val="0"/>
          <w:bCs/>
          <w:color w:val="auto"/>
          <w:szCs w:val="21"/>
          <w:highlight w:val="none"/>
          <w:lang w:val="en-US" w:eastAsia="zh-CN"/>
        </w:rPr>
        <w:t>9.5</w:t>
      </w:r>
      <w:r>
        <w:rPr>
          <w:rFonts w:hint="eastAsia" w:ascii="宋体" w:hAnsi="宋体"/>
          <w:b/>
          <w:color w:val="auto"/>
          <w:szCs w:val="21"/>
          <w:highlight w:val="none"/>
        </w:rPr>
        <w:t>本国产品标准：</w:t>
      </w:r>
    </w:p>
    <w:p w14:paraId="730CCC0A">
      <w:pPr>
        <w:tabs>
          <w:tab w:val="left" w:pos="1635"/>
        </w:tabs>
        <w:spacing w:line="360" w:lineRule="auto"/>
        <w:ind w:firstLine="435"/>
        <w:rPr>
          <w:rFonts w:hint="eastAsia" w:ascii="宋体" w:hAnsi="宋体"/>
          <w:color w:val="auto"/>
          <w:szCs w:val="21"/>
          <w:highlight w:val="none"/>
        </w:rPr>
      </w:pPr>
      <w:r>
        <w:rPr>
          <w:rFonts w:hint="eastAsia" w:ascii="宋体" w:hAnsi="宋体"/>
          <w:color w:val="auto"/>
          <w:szCs w:val="21"/>
          <w:highlight w:val="none"/>
        </w:rPr>
        <w:t>本国产品应当符合以下条件：</w:t>
      </w:r>
    </w:p>
    <w:p w14:paraId="58B9F07C">
      <w:pPr>
        <w:tabs>
          <w:tab w:val="left" w:pos="1635"/>
        </w:tabs>
        <w:spacing w:line="360" w:lineRule="auto"/>
        <w:ind w:firstLine="435"/>
        <w:rPr>
          <w:rFonts w:hint="eastAsia" w:ascii="宋体" w:hAnsi="宋体"/>
          <w:color w:val="auto"/>
          <w:szCs w:val="21"/>
          <w:highlight w:val="none"/>
        </w:rPr>
      </w:pPr>
      <w:r>
        <w:rPr>
          <w:rFonts w:hint="eastAsia" w:ascii="宋体" w:hAnsi="宋体"/>
          <w:color w:val="auto"/>
          <w:szCs w:val="21"/>
          <w:highlight w:val="none"/>
        </w:rPr>
        <w:t>（一）产品应当在中国境内生产，即在中华人民共和国关境内实现从原材料、组件到产品的属性改变。</w:t>
      </w:r>
    </w:p>
    <w:p w14:paraId="28D3D3CC">
      <w:pPr>
        <w:tabs>
          <w:tab w:val="left" w:pos="1635"/>
        </w:tabs>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属性改变是指经过制造、加工或者组装等工序，产生完全不同于原材料、组件的新产品，并具有新的名称和特征（用途）。属性改变不包括以下细微操作：</w:t>
      </w:r>
    </w:p>
    <w:p w14:paraId="1CA82530">
      <w:pPr>
        <w:tabs>
          <w:tab w:val="left" w:pos="1635"/>
        </w:tabs>
        <w:spacing w:line="360" w:lineRule="auto"/>
        <w:ind w:firstLine="435"/>
        <w:rPr>
          <w:rFonts w:hint="eastAsia" w:ascii="宋体" w:hAnsi="宋体"/>
          <w:color w:val="auto"/>
          <w:szCs w:val="21"/>
          <w:highlight w:val="none"/>
        </w:rPr>
      </w:pPr>
      <w:r>
        <w:rPr>
          <w:rFonts w:hint="eastAsia" w:ascii="宋体" w:hAnsi="宋体"/>
          <w:color w:val="auto"/>
          <w:szCs w:val="21"/>
          <w:highlight w:val="none"/>
        </w:rPr>
        <w:t>1.为确保产品在运输或者储存期间保持某种状态而进行的操作；</w:t>
      </w:r>
    </w:p>
    <w:p w14:paraId="06E9C69D">
      <w:pPr>
        <w:tabs>
          <w:tab w:val="left" w:pos="1635"/>
        </w:tabs>
        <w:spacing w:line="360" w:lineRule="auto"/>
        <w:ind w:firstLine="435"/>
        <w:rPr>
          <w:rFonts w:hint="eastAsia" w:ascii="宋体" w:hAnsi="宋体"/>
          <w:color w:val="auto"/>
          <w:szCs w:val="21"/>
          <w:highlight w:val="none"/>
        </w:rPr>
      </w:pPr>
      <w:r>
        <w:rPr>
          <w:rFonts w:hint="eastAsia" w:ascii="宋体" w:hAnsi="宋体"/>
          <w:color w:val="auto"/>
          <w:szCs w:val="21"/>
          <w:highlight w:val="none"/>
        </w:rPr>
        <w:t>2.为产品运输或者销售进行的包装或者展示；</w:t>
      </w:r>
    </w:p>
    <w:p w14:paraId="1EB82966">
      <w:pPr>
        <w:tabs>
          <w:tab w:val="left" w:pos="1635"/>
        </w:tabs>
        <w:spacing w:line="360" w:lineRule="auto"/>
        <w:ind w:firstLine="435"/>
        <w:rPr>
          <w:rFonts w:hint="eastAsia" w:ascii="宋体" w:hAnsi="宋体"/>
          <w:color w:val="auto"/>
          <w:szCs w:val="21"/>
          <w:highlight w:val="none"/>
        </w:rPr>
      </w:pPr>
      <w:r>
        <w:rPr>
          <w:rFonts w:hint="eastAsia" w:ascii="宋体" w:hAnsi="宋体"/>
          <w:color w:val="auto"/>
          <w:szCs w:val="21"/>
          <w:highlight w:val="none"/>
        </w:rPr>
        <w:t>3.在产品或者其包装上粘贴或者印刷品牌、标志、标识以及其他用于区别的标记；</w:t>
      </w:r>
    </w:p>
    <w:p w14:paraId="43398E14">
      <w:pPr>
        <w:tabs>
          <w:tab w:val="left" w:pos="1635"/>
        </w:tabs>
        <w:spacing w:line="360" w:lineRule="auto"/>
        <w:ind w:firstLine="435"/>
        <w:rPr>
          <w:rFonts w:hint="eastAsia" w:ascii="宋体" w:hAnsi="宋体"/>
          <w:color w:val="auto"/>
          <w:szCs w:val="21"/>
          <w:highlight w:val="none"/>
        </w:rPr>
      </w:pPr>
      <w:r>
        <w:rPr>
          <w:rFonts w:hint="eastAsia" w:ascii="宋体" w:hAnsi="宋体"/>
          <w:color w:val="auto"/>
          <w:szCs w:val="21"/>
          <w:highlight w:val="none"/>
        </w:rPr>
        <w:t>4.简单的上漆、磨光和分装；</w:t>
      </w:r>
    </w:p>
    <w:p w14:paraId="044E7541">
      <w:pPr>
        <w:tabs>
          <w:tab w:val="left" w:pos="1635"/>
        </w:tabs>
        <w:spacing w:line="360" w:lineRule="auto"/>
        <w:ind w:firstLine="435"/>
        <w:rPr>
          <w:rFonts w:hint="eastAsia" w:ascii="宋体" w:hAnsi="宋体"/>
          <w:color w:val="auto"/>
          <w:szCs w:val="21"/>
          <w:highlight w:val="none"/>
        </w:rPr>
      </w:pPr>
      <w:r>
        <w:rPr>
          <w:rFonts w:hint="eastAsia" w:ascii="宋体" w:hAnsi="宋体"/>
          <w:color w:val="auto"/>
          <w:szCs w:val="21"/>
          <w:highlight w:val="none"/>
        </w:rPr>
        <w:t>5.其他不属于属性改变的情形。</w:t>
      </w:r>
    </w:p>
    <w:p w14:paraId="4B5FC886">
      <w:pPr>
        <w:tabs>
          <w:tab w:val="left" w:pos="1635"/>
        </w:tabs>
        <w:spacing w:line="360" w:lineRule="auto"/>
        <w:ind w:firstLine="435"/>
        <w:rPr>
          <w:rFonts w:hint="eastAsia" w:ascii="宋体" w:hAnsi="宋体"/>
          <w:color w:val="auto"/>
          <w:szCs w:val="21"/>
          <w:highlight w:val="none"/>
        </w:rPr>
      </w:pPr>
      <w:r>
        <w:rPr>
          <w:rFonts w:hint="eastAsia" w:ascii="宋体" w:hAnsi="宋体"/>
          <w:color w:val="auto"/>
          <w:szCs w:val="21"/>
          <w:highlight w:val="none"/>
        </w:rPr>
        <w:t>（二）产品在中国境内生产的组件成本占比应当达到规定比例，计算公式为：</w:t>
      </w:r>
    </w:p>
    <w:p w14:paraId="6FD41C08">
      <w:pPr>
        <w:tabs>
          <w:tab w:val="left" w:pos="1635"/>
        </w:tabs>
        <w:spacing w:line="360" w:lineRule="auto"/>
        <w:rPr>
          <w:rFonts w:hint="default" w:asciiTheme="minorEastAsia" w:hAnsiTheme="minorEastAsia" w:eastAsiaTheme="minorEastAsia" w:cstheme="minorEastAsia"/>
          <w:b w:val="0"/>
          <w:bCs/>
          <w:color w:val="auto"/>
          <w:szCs w:val="21"/>
          <w:highlight w:val="none"/>
          <w:lang w:val="en-US" w:eastAsia="zh-CN"/>
        </w:rPr>
      </w:pPr>
      <w:r>
        <w:rPr>
          <w:rFonts w:ascii="宋体" w:hAnsi="宋体" w:cs="宋体"/>
          <w:color w:val="auto"/>
          <w:kern w:val="0"/>
          <w:sz w:val="24"/>
          <w:highlight w:val="none"/>
        </w:rPr>
        <w:drawing>
          <wp:anchor distT="0" distB="0" distL="114300" distR="114300" simplePos="0" relativeHeight="251663360" behindDoc="0" locked="0" layoutInCell="1" allowOverlap="1">
            <wp:simplePos x="0" y="0"/>
            <wp:positionH relativeFrom="column">
              <wp:posOffset>342900</wp:posOffset>
            </wp:positionH>
            <wp:positionV relativeFrom="paragraph">
              <wp:posOffset>86995</wp:posOffset>
            </wp:positionV>
            <wp:extent cx="4827905" cy="762635"/>
            <wp:effectExtent l="0" t="0" r="10795" b="18415"/>
            <wp:wrapTopAndBottom/>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8" r:link="rId9"/>
                    <a:stretch>
                      <a:fillRect/>
                    </a:stretch>
                  </pic:blipFill>
                  <pic:spPr>
                    <a:xfrm>
                      <a:off x="0" y="0"/>
                      <a:ext cx="4827905" cy="762635"/>
                    </a:xfrm>
                    <a:prstGeom prst="rect">
                      <a:avLst/>
                    </a:prstGeom>
                    <a:noFill/>
                    <a:ln>
                      <a:noFill/>
                    </a:ln>
                  </pic:spPr>
                </pic:pic>
              </a:graphicData>
            </a:graphic>
          </wp:anchor>
        </w:drawing>
      </w:r>
      <w:r>
        <w:rPr>
          <w:rFonts w:hint="eastAsia" w:ascii="宋体" w:hAnsi="宋体" w:cs="宋体"/>
          <w:color w:val="auto"/>
          <w:kern w:val="0"/>
          <w:sz w:val="24"/>
          <w:highlight w:val="none"/>
        </w:rPr>
        <w:t xml:space="preserve">    </w:t>
      </w:r>
      <w:r>
        <w:rPr>
          <w:rFonts w:hint="eastAsia" w:ascii="宋体" w:hAnsi="宋体"/>
          <w:color w:val="auto"/>
          <w:szCs w:val="21"/>
          <w:highlight w:val="none"/>
        </w:rPr>
        <w:t>财政部会同有关行业主管部门，分产品确定在中国境内生产的组件成本占比应当达到的规定比例。在分产品的中国境内生产的组件成本占比相关要求实施前，符合上述第（一）项条件的产品在政府采购活动中视同本国产品。</w:t>
      </w:r>
    </w:p>
    <w:p w14:paraId="1823D76A">
      <w:pPr>
        <w:tabs>
          <w:tab w:val="left" w:pos="2190"/>
        </w:tabs>
        <w:spacing w:line="360" w:lineRule="auto"/>
        <w:ind w:firstLine="413" w:firstLineChars="196"/>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10. 质疑和投诉</w:t>
      </w:r>
      <w:r>
        <w:rPr>
          <w:rFonts w:hint="eastAsia" w:asciiTheme="minorEastAsia" w:hAnsiTheme="minorEastAsia" w:eastAsiaTheme="minorEastAsia" w:cstheme="minorEastAsia"/>
          <w:b/>
          <w:color w:val="auto"/>
          <w:szCs w:val="21"/>
          <w:highlight w:val="none"/>
        </w:rPr>
        <w:tab/>
      </w:r>
    </w:p>
    <w:p w14:paraId="06CEE4D0">
      <w:pPr>
        <w:tabs>
          <w:tab w:val="left" w:pos="2190"/>
        </w:tabs>
        <w:spacing w:line="360" w:lineRule="auto"/>
        <w:ind w:firstLine="435"/>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10.1投标人认为招标文件使自己的合法权益受到损害的，应当在本项目公告期限届满之日起七个工作日内以书面形式向采购代理机构提出质疑；投标人认为招标过程或中标结果使自己的合法权益受到损害的，应当在各采购程序环节结束之日或中标公告期限届满之日起七个工作日内，以书面形式向采购代理机构提出质疑</w:t>
      </w:r>
      <w:r>
        <w:rPr>
          <w:rFonts w:hint="eastAsia" w:asciiTheme="minorEastAsia" w:hAnsiTheme="minorEastAsia" w:eastAsiaTheme="minorEastAsia" w:cstheme="minorEastAsia"/>
          <w:b/>
          <w:color w:val="auto"/>
          <w:szCs w:val="21"/>
          <w:highlight w:val="none"/>
        </w:rPr>
        <w:t>（“质疑函”格式见附表1）</w:t>
      </w:r>
      <w:r>
        <w:rPr>
          <w:rFonts w:hint="eastAsia" w:asciiTheme="minorEastAsia" w:hAnsiTheme="minorEastAsia" w:eastAsiaTheme="minorEastAsia" w:cstheme="minorEastAsia"/>
          <w:color w:val="auto"/>
          <w:szCs w:val="21"/>
          <w:highlight w:val="none"/>
        </w:rPr>
        <w:t>。否则，采购代理机构有权拒收。</w:t>
      </w:r>
    </w:p>
    <w:p w14:paraId="2C044BAC">
      <w:pPr>
        <w:tabs>
          <w:tab w:val="left" w:pos="2190"/>
        </w:tabs>
        <w:spacing w:line="360" w:lineRule="auto"/>
        <w:ind w:firstLine="435"/>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采购代理机构应认真做好质疑处理工作，对于质疑供应商在法定质疑期内提出的质疑函，应当在收到质疑函后7个工作日内作出答复，并以书面形式通知质疑供应商和其他有关供应商。</w:t>
      </w:r>
    </w:p>
    <w:p w14:paraId="5CEB19FD">
      <w:pPr>
        <w:tabs>
          <w:tab w:val="left" w:pos="2190"/>
        </w:tabs>
        <w:spacing w:line="360" w:lineRule="auto"/>
        <w:ind w:firstLine="435"/>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投标人在法定质疑期内应一次性提出与项目相关的质疑，投标人在提出与项目相关的质疑前应当做好全面且详细的工作，代理机构不再受理投标人针对同一采购程序环节的再次质疑。</w:t>
      </w:r>
    </w:p>
    <w:p w14:paraId="4D1BD45F">
      <w:pPr>
        <w:tabs>
          <w:tab w:val="left" w:pos="2190"/>
        </w:tabs>
        <w:spacing w:line="360" w:lineRule="auto"/>
        <w:ind w:firstLine="435"/>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10.2投标人对采购代理机构的答复不满意或者采购代理机构未在规定的时间内作出答复的，可以在答复期满后十五个工作日内向</w:t>
      </w:r>
      <w:r>
        <w:rPr>
          <w:rFonts w:hint="eastAsia" w:asciiTheme="minorEastAsia" w:hAnsiTheme="minorEastAsia" w:eastAsiaTheme="minorEastAsia" w:cstheme="minorEastAsia"/>
          <w:b w:val="0"/>
          <w:bCs/>
          <w:color w:val="auto"/>
          <w:szCs w:val="21"/>
          <w:highlight w:val="none"/>
        </w:rPr>
        <w:t>桂林市政府采购监督管理股</w:t>
      </w:r>
      <w:r>
        <w:rPr>
          <w:rFonts w:hint="eastAsia" w:asciiTheme="minorEastAsia" w:hAnsiTheme="minorEastAsia" w:eastAsiaTheme="minorEastAsia" w:cstheme="minorEastAsia"/>
          <w:color w:val="auto"/>
          <w:szCs w:val="21"/>
          <w:highlight w:val="none"/>
        </w:rPr>
        <w:t>投诉</w:t>
      </w:r>
      <w:r>
        <w:rPr>
          <w:rFonts w:hint="eastAsia" w:asciiTheme="minorEastAsia" w:hAnsiTheme="minorEastAsia" w:eastAsiaTheme="minorEastAsia" w:cstheme="minorEastAsia"/>
          <w:b/>
          <w:color w:val="auto"/>
          <w:szCs w:val="21"/>
          <w:highlight w:val="none"/>
        </w:rPr>
        <w:t>（“投诉书”格式见附表2）</w:t>
      </w:r>
      <w:r>
        <w:rPr>
          <w:rFonts w:hint="eastAsia" w:asciiTheme="minorEastAsia" w:hAnsiTheme="minorEastAsia" w:eastAsiaTheme="minorEastAsia" w:cstheme="minorEastAsia"/>
          <w:color w:val="auto"/>
          <w:szCs w:val="21"/>
          <w:highlight w:val="none"/>
        </w:rPr>
        <w:t>。</w:t>
      </w:r>
    </w:p>
    <w:p w14:paraId="5E466082">
      <w:pPr>
        <w:tabs>
          <w:tab w:val="left" w:pos="2190"/>
        </w:tabs>
        <w:spacing w:line="360" w:lineRule="auto"/>
        <w:ind w:firstLine="435"/>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10.3质疑、投诉应当采用书面形式，质疑书、投诉书实行实名制，均应明确阐述招标文件、招标过程或中标结果中使自己合法权益受到损害的实质性内容，并提供必要的证明材料。</w:t>
      </w:r>
    </w:p>
    <w:p w14:paraId="5970D6F7">
      <w:pPr>
        <w:tabs>
          <w:tab w:val="left" w:pos="2190"/>
        </w:tabs>
        <w:spacing w:line="360" w:lineRule="auto"/>
        <w:ind w:firstLine="435"/>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投标人提出质疑应当提交质疑函和必要的证明材料，针对同一采购程序环节的质疑必须在法定质疑期内一次性提出。质疑函应当包括下列内容：</w:t>
      </w:r>
    </w:p>
    <w:p w14:paraId="53AC0977">
      <w:pPr>
        <w:tabs>
          <w:tab w:val="left" w:pos="2190"/>
        </w:tabs>
        <w:spacing w:line="360" w:lineRule="auto"/>
        <w:ind w:firstLine="435"/>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（1）供应商的姓名或者名称、地址、邮编、联系人及联系电话；</w:t>
      </w:r>
    </w:p>
    <w:p w14:paraId="4E63F3D7">
      <w:pPr>
        <w:tabs>
          <w:tab w:val="left" w:pos="2190"/>
        </w:tabs>
        <w:spacing w:line="360" w:lineRule="auto"/>
        <w:ind w:firstLine="435"/>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（2）质疑项目的名称、编号；</w:t>
      </w:r>
    </w:p>
    <w:p w14:paraId="1D13C805">
      <w:pPr>
        <w:tabs>
          <w:tab w:val="left" w:pos="2190"/>
        </w:tabs>
        <w:spacing w:line="360" w:lineRule="auto"/>
        <w:ind w:firstLine="435"/>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（3）具体、明确的质疑事项和与质疑事项相关的请求；</w:t>
      </w:r>
    </w:p>
    <w:p w14:paraId="7B3E983E">
      <w:pPr>
        <w:tabs>
          <w:tab w:val="left" w:pos="2190"/>
        </w:tabs>
        <w:spacing w:line="360" w:lineRule="auto"/>
        <w:ind w:firstLine="435"/>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（4）事实依据；</w:t>
      </w:r>
    </w:p>
    <w:p w14:paraId="3E99A599">
      <w:pPr>
        <w:tabs>
          <w:tab w:val="left" w:pos="2190"/>
        </w:tabs>
        <w:spacing w:line="360" w:lineRule="auto"/>
        <w:ind w:firstLine="435"/>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（5）必要的法律依据；</w:t>
      </w:r>
    </w:p>
    <w:p w14:paraId="5DE12283">
      <w:pPr>
        <w:tabs>
          <w:tab w:val="left" w:pos="2190"/>
        </w:tabs>
        <w:spacing w:line="360" w:lineRule="auto"/>
        <w:ind w:firstLine="435"/>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（6）提出质疑的日期。</w:t>
      </w:r>
    </w:p>
    <w:p w14:paraId="30CC7158">
      <w:pPr>
        <w:tabs>
          <w:tab w:val="left" w:pos="2190"/>
        </w:tabs>
        <w:spacing w:line="360" w:lineRule="auto"/>
        <w:ind w:firstLine="435"/>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供应商为自然人的，应当由本人签字；供应商为法人或者其他组织的，应当由法定代表人、主要负责人，或者其授权代表签字或者盖章，并加盖公章。</w:t>
      </w:r>
    </w:p>
    <w:p w14:paraId="46108752">
      <w:pPr>
        <w:tabs>
          <w:tab w:val="left" w:pos="2190"/>
        </w:tabs>
        <w:spacing w:line="360" w:lineRule="auto"/>
        <w:ind w:firstLine="435"/>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接收质疑函方式：以书面形式</w:t>
      </w:r>
    </w:p>
    <w:p w14:paraId="34F9A2A7">
      <w:pPr>
        <w:tabs>
          <w:tab w:val="left" w:pos="2190"/>
        </w:tabs>
        <w:spacing w:line="360" w:lineRule="auto"/>
        <w:ind w:firstLine="435"/>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质疑联系部门及联系方式：</w:t>
      </w:r>
      <w:r>
        <w:rPr>
          <w:rFonts w:hint="eastAsia" w:asciiTheme="minorEastAsia" w:hAnsiTheme="minorEastAsia" w:eastAsiaTheme="minorEastAsia" w:cstheme="minorEastAsia"/>
          <w:color w:val="auto"/>
          <w:szCs w:val="21"/>
          <w:highlight w:val="none"/>
          <w:lang w:eastAsia="zh-CN"/>
        </w:rPr>
        <w:t>广西八桂建设项目管理有限公司</w:t>
      </w:r>
      <w:r>
        <w:rPr>
          <w:rFonts w:hint="eastAsia" w:asciiTheme="minorEastAsia" w:hAnsiTheme="minorEastAsia" w:eastAsiaTheme="minorEastAsia" w:cstheme="minorEastAsia"/>
          <w:color w:val="auto"/>
          <w:szCs w:val="21"/>
          <w:highlight w:val="none"/>
        </w:rPr>
        <w:t>，联系人：</w:t>
      </w:r>
      <w:r>
        <w:rPr>
          <w:rFonts w:hint="eastAsia" w:asciiTheme="minorEastAsia" w:hAnsiTheme="minorEastAsia" w:eastAsiaTheme="minorEastAsia" w:cstheme="minorEastAsia"/>
          <w:color w:val="auto"/>
          <w:highlight w:val="none"/>
          <w:lang w:val="en-US" w:eastAsia="zh-CN"/>
        </w:rPr>
        <w:t>刘海燕</w:t>
      </w:r>
      <w:r>
        <w:rPr>
          <w:rFonts w:hint="eastAsia" w:asciiTheme="minorEastAsia" w:hAnsiTheme="minorEastAsia" w:eastAsiaTheme="minorEastAsia" w:cstheme="minorEastAsia"/>
          <w:color w:val="auto"/>
          <w:szCs w:val="21"/>
          <w:highlight w:val="none"/>
        </w:rPr>
        <w:t>，联系电话：</w:t>
      </w:r>
      <w:r>
        <w:rPr>
          <w:rFonts w:hint="eastAsia" w:ascii="宋体" w:hAnsi="宋体" w:cs="宋体"/>
          <w:color w:val="auto"/>
          <w:lang w:eastAsia="zh-CN"/>
        </w:rPr>
        <w:t>0773-2819266</w:t>
      </w:r>
      <w:r>
        <w:rPr>
          <w:rFonts w:hint="eastAsia" w:asciiTheme="minorEastAsia" w:hAnsiTheme="minorEastAsia" w:eastAsiaTheme="minorEastAsia" w:cstheme="minorEastAsia"/>
          <w:color w:val="auto"/>
          <w:szCs w:val="21"/>
          <w:highlight w:val="none"/>
        </w:rPr>
        <w:t>。通讯地址：</w:t>
      </w:r>
      <w:r>
        <w:rPr>
          <w:rFonts w:hint="eastAsia" w:asciiTheme="minorEastAsia" w:hAnsiTheme="minorEastAsia" w:eastAsiaTheme="minorEastAsia" w:cstheme="minorEastAsia"/>
          <w:color w:val="auto"/>
          <w:highlight w:val="none"/>
          <w:lang w:eastAsia="zh-CN"/>
        </w:rPr>
        <w:t>桂林市中山南路35号经贸大厦5-14</w:t>
      </w:r>
      <w:r>
        <w:rPr>
          <w:rFonts w:hint="eastAsia" w:asciiTheme="minorEastAsia" w:hAnsiTheme="minorEastAsia" w:eastAsiaTheme="minorEastAsia" w:cstheme="minorEastAsia"/>
          <w:color w:val="auto"/>
          <w:szCs w:val="21"/>
          <w:highlight w:val="none"/>
        </w:rPr>
        <w:t>。</w:t>
      </w:r>
    </w:p>
    <w:p w14:paraId="58D64E32">
      <w:pPr>
        <w:tabs>
          <w:tab w:val="left" w:pos="2190"/>
        </w:tabs>
        <w:spacing w:line="360" w:lineRule="auto"/>
        <w:ind w:firstLine="435"/>
        <w:rPr>
          <w:rFonts w:hint="eastAsia" w:asciiTheme="minorEastAsia" w:hAnsiTheme="minorEastAsia" w:eastAsiaTheme="minorEastAsia" w:cstheme="minorEastAsia"/>
          <w:color w:val="auto"/>
          <w:szCs w:val="21"/>
          <w:highlight w:val="none"/>
        </w:rPr>
      </w:pPr>
    </w:p>
    <w:p w14:paraId="08771F73">
      <w:pPr>
        <w:tabs>
          <w:tab w:val="left" w:pos="2190"/>
        </w:tabs>
        <w:spacing w:line="360" w:lineRule="auto"/>
        <w:ind w:firstLine="435"/>
        <w:jc w:val="center"/>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t>二、招标文件</w:t>
      </w:r>
    </w:p>
    <w:p w14:paraId="33874773">
      <w:pPr>
        <w:tabs>
          <w:tab w:val="left" w:pos="2190"/>
        </w:tabs>
        <w:spacing w:line="360" w:lineRule="auto"/>
        <w:ind w:firstLine="437"/>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11. 招标文件的构成</w:t>
      </w:r>
    </w:p>
    <w:p w14:paraId="082786E6">
      <w:pPr>
        <w:tabs>
          <w:tab w:val="left" w:pos="2190"/>
        </w:tabs>
        <w:spacing w:line="360" w:lineRule="auto"/>
        <w:ind w:firstLine="437"/>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（1）招标公告；</w:t>
      </w:r>
    </w:p>
    <w:p w14:paraId="2D8770BB">
      <w:pPr>
        <w:tabs>
          <w:tab w:val="left" w:pos="2190"/>
        </w:tabs>
        <w:spacing w:line="360" w:lineRule="auto"/>
        <w:ind w:firstLine="437"/>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（2）投标人须知；</w:t>
      </w:r>
    </w:p>
    <w:p w14:paraId="6B3813F9">
      <w:pPr>
        <w:tabs>
          <w:tab w:val="left" w:pos="2190"/>
        </w:tabs>
        <w:spacing w:line="360" w:lineRule="auto"/>
        <w:ind w:firstLine="437"/>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（3）采购需求；</w:t>
      </w:r>
    </w:p>
    <w:p w14:paraId="7A323D0A">
      <w:pPr>
        <w:tabs>
          <w:tab w:val="left" w:pos="2190"/>
        </w:tabs>
        <w:spacing w:line="360" w:lineRule="auto"/>
        <w:ind w:firstLine="437"/>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（4）评标办法；</w:t>
      </w:r>
    </w:p>
    <w:p w14:paraId="18CE0330">
      <w:pPr>
        <w:tabs>
          <w:tab w:val="left" w:pos="2190"/>
        </w:tabs>
        <w:spacing w:line="360" w:lineRule="auto"/>
        <w:ind w:firstLine="437"/>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（5）政府采购合同（合同主要条款及格式）；</w:t>
      </w:r>
    </w:p>
    <w:p w14:paraId="67B77C92">
      <w:pPr>
        <w:tabs>
          <w:tab w:val="left" w:pos="2190"/>
        </w:tabs>
        <w:spacing w:line="360" w:lineRule="auto"/>
        <w:ind w:firstLine="437"/>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（6）投标文件（格式）。</w:t>
      </w:r>
    </w:p>
    <w:p w14:paraId="4706C507">
      <w:pPr>
        <w:tabs>
          <w:tab w:val="left" w:pos="2190"/>
        </w:tabs>
        <w:spacing w:line="360" w:lineRule="auto"/>
        <w:ind w:firstLine="437"/>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12. 招标文件的澄清与修改</w:t>
      </w:r>
    </w:p>
    <w:p w14:paraId="612BA254">
      <w:pPr>
        <w:tabs>
          <w:tab w:val="left" w:pos="2190"/>
        </w:tabs>
        <w:spacing w:line="360" w:lineRule="auto"/>
        <w:ind w:firstLine="437"/>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12.1投标人必须认真阅读招标文件，发现其中有误或有不合理要求的，投标人必须在本项目公告期限届满之日起七个工作日内以书面形式要求采购代理机构澄清。</w:t>
      </w:r>
    </w:p>
    <w:p w14:paraId="76B1A6BE">
      <w:pPr>
        <w:tabs>
          <w:tab w:val="left" w:pos="2190"/>
        </w:tabs>
        <w:spacing w:line="360" w:lineRule="auto"/>
        <w:ind w:firstLine="437"/>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12.2采购代理机构可以对已发出的招标文件进行必要的澄清或者修改，但不得改变采购标的和资格条件。澄清或者修改应当在原公告发布媒体上发布澄清公告。澄清或者修改的内容为招标文件的组成部分。澄清或者修改的内容可能影响投标文件编制的，采购代理机构应当在投标截止时间至少15日前在本招标项目招标公告发布的同一媒体上发布更正公告；不足15日的，采购代理机构应当顺延提交投标文件的截止时间。</w:t>
      </w:r>
    </w:p>
    <w:p w14:paraId="3DAD034D">
      <w:pPr>
        <w:tabs>
          <w:tab w:val="left" w:pos="2190"/>
        </w:tabs>
        <w:spacing w:line="360" w:lineRule="auto"/>
        <w:ind w:firstLine="437"/>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12.3投标人应实时关注本项目公告相关网站了解澄清、修改等与项目有关的内容，如因投标人未及时登录本项目公告相关网站了解澄清、修改等与项目有关的内容，从而导致投标无效的，由投标人自行承担责任。</w:t>
      </w:r>
    </w:p>
    <w:p w14:paraId="275E38CA">
      <w:pPr>
        <w:tabs>
          <w:tab w:val="left" w:pos="2190"/>
        </w:tabs>
        <w:spacing w:line="360" w:lineRule="auto"/>
        <w:ind w:firstLine="437"/>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12.4必要的澄清、修改的内容为招标文件的组成部分。当澄清、修改通知就同一内容的表述不一致时，以最后发出的书面文件为准。</w:t>
      </w:r>
    </w:p>
    <w:p w14:paraId="25EB0988">
      <w:pPr>
        <w:tabs>
          <w:tab w:val="left" w:pos="2190"/>
        </w:tabs>
        <w:spacing w:line="360" w:lineRule="auto"/>
        <w:ind w:firstLine="437"/>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12.5招标文件的澄清、修改都应该通过采购代理机构以法定形式发布，采购人非通过本机构，不得擅自澄清、修改招标文件。</w:t>
      </w:r>
    </w:p>
    <w:p w14:paraId="559F26CD">
      <w:pPr>
        <w:tabs>
          <w:tab w:val="left" w:pos="2190"/>
        </w:tabs>
        <w:spacing w:line="360" w:lineRule="auto"/>
        <w:ind w:firstLine="437"/>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12.6采购人或者采购代理机构</w:t>
      </w:r>
      <w:r>
        <w:rPr>
          <w:rFonts w:hint="eastAsia" w:asciiTheme="minorEastAsia" w:hAnsiTheme="minorEastAsia" w:eastAsiaTheme="minorEastAsia" w:cstheme="minorEastAsia"/>
          <w:color w:val="auto"/>
          <w:highlight w:val="none"/>
        </w:rPr>
        <w:t>可以视采购具体情况，延长投标截止时间和开标时间，并在</w:t>
      </w:r>
      <w:r>
        <w:rPr>
          <w:rFonts w:hint="eastAsia" w:asciiTheme="minorEastAsia" w:hAnsiTheme="minorEastAsia" w:eastAsiaTheme="minorEastAsia" w:cstheme="minorEastAsia"/>
          <w:color w:val="auto"/>
          <w:szCs w:val="21"/>
          <w:highlight w:val="none"/>
        </w:rPr>
        <w:t>本项目招标公告发布的同一媒体上发布变更公告。</w:t>
      </w:r>
    </w:p>
    <w:p w14:paraId="1DA6D1F4">
      <w:pPr>
        <w:tabs>
          <w:tab w:val="left" w:pos="2190"/>
        </w:tabs>
        <w:spacing w:line="360" w:lineRule="auto"/>
        <w:ind w:firstLine="437"/>
        <w:rPr>
          <w:rFonts w:hint="eastAsia" w:asciiTheme="minorEastAsia" w:hAnsiTheme="minorEastAsia" w:eastAsiaTheme="minorEastAsia" w:cstheme="minorEastAsia"/>
          <w:color w:val="auto"/>
          <w:szCs w:val="21"/>
          <w:highlight w:val="none"/>
        </w:rPr>
      </w:pPr>
    </w:p>
    <w:p w14:paraId="36F21BA6">
      <w:pPr>
        <w:tabs>
          <w:tab w:val="left" w:pos="2190"/>
        </w:tabs>
        <w:spacing w:line="360" w:lineRule="auto"/>
        <w:ind w:firstLine="435"/>
        <w:jc w:val="center"/>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t>三、投标文件的编制</w:t>
      </w:r>
    </w:p>
    <w:p w14:paraId="5D3BAA88">
      <w:pPr>
        <w:tabs>
          <w:tab w:val="left" w:pos="1305"/>
        </w:tabs>
        <w:spacing w:line="360" w:lineRule="auto"/>
        <w:ind w:firstLine="422" w:firstLineChars="200"/>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13. 投标文件的组成及要求</w:t>
      </w:r>
    </w:p>
    <w:p w14:paraId="4C5668C7">
      <w:pPr>
        <w:tabs>
          <w:tab w:val="left" w:pos="2190"/>
        </w:tabs>
        <w:spacing w:line="360" w:lineRule="auto"/>
        <w:ind w:firstLine="435"/>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13.1投标文件组成【格式见第六章“投标文件（格式）”】</w:t>
      </w:r>
    </w:p>
    <w:p w14:paraId="4E567867">
      <w:pPr>
        <w:tabs>
          <w:tab w:val="left" w:pos="1305"/>
        </w:tabs>
        <w:spacing w:line="360" w:lineRule="auto"/>
        <w:ind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13.1.1资格性响应证明材料：</w:t>
      </w:r>
    </w:p>
    <w:p w14:paraId="44E322F3">
      <w:pPr>
        <w:tabs>
          <w:tab w:val="left" w:pos="1305"/>
        </w:tabs>
        <w:spacing w:line="360" w:lineRule="auto"/>
        <w:ind w:firstLine="422" w:firstLineChars="200"/>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（1）投标人相应的法定代表人身份证正反面复印件（必须提供）；</w:t>
      </w:r>
    </w:p>
    <w:p w14:paraId="026FECF8">
      <w:pPr>
        <w:tabs>
          <w:tab w:val="left" w:pos="1305"/>
        </w:tabs>
        <w:spacing w:line="360" w:lineRule="auto"/>
        <w:ind w:firstLine="422" w:firstLineChars="200"/>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szCs w:val="21"/>
          <w:highlight w:val="none"/>
        </w:rPr>
        <w:t>（2）</w:t>
      </w:r>
      <w:r>
        <w:rPr>
          <w:rFonts w:hint="eastAsia" w:ascii="宋体" w:hAnsi="宋体" w:cs="新宋体"/>
          <w:b/>
          <w:bCs/>
          <w:color w:val="auto"/>
          <w:szCs w:val="21"/>
        </w:rPr>
        <w:t>投标人的授权委托书、委托代理人身份证正反面复印件以及由县级以上（含县级）社会保险经办机构出具的投标人为委托代理人交纳的</w:t>
      </w:r>
      <w:r>
        <w:rPr>
          <w:rFonts w:hint="eastAsia" w:ascii="宋体" w:hAnsi="宋体" w:cs="新宋体"/>
          <w:b/>
          <w:bCs/>
          <w:color w:val="auto"/>
          <w:szCs w:val="21"/>
          <w:lang w:eastAsia="zh-CN"/>
        </w:rPr>
        <w:t>202</w:t>
      </w:r>
      <w:r>
        <w:rPr>
          <w:rFonts w:hint="eastAsia" w:ascii="宋体" w:hAnsi="宋体" w:cs="新宋体"/>
          <w:b/>
          <w:bCs/>
          <w:color w:val="auto"/>
          <w:szCs w:val="21"/>
          <w:lang w:val="en-US" w:eastAsia="zh-CN"/>
        </w:rPr>
        <w:t>6</w:t>
      </w:r>
      <w:r>
        <w:rPr>
          <w:rFonts w:hint="eastAsia" w:ascii="宋体" w:hAnsi="宋体" w:cs="新宋体"/>
          <w:b/>
          <w:bCs/>
          <w:color w:val="auto"/>
          <w:szCs w:val="21"/>
          <w:lang w:eastAsia="zh-CN"/>
        </w:rPr>
        <w:t>年</w:t>
      </w:r>
      <w:r>
        <w:rPr>
          <w:rFonts w:hint="eastAsia" w:ascii="宋体" w:hAnsi="宋体" w:cs="新宋体"/>
          <w:b/>
          <w:bCs/>
          <w:color w:val="auto"/>
          <w:szCs w:val="21"/>
          <w:lang w:val="en-US" w:eastAsia="zh-CN"/>
        </w:rPr>
        <w:t>1</w:t>
      </w:r>
      <w:r>
        <w:rPr>
          <w:rFonts w:hint="eastAsia" w:ascii="宋体" w:hAnsi="宋体" w:cs="新宋体"/>
          <w:b/>
          <w:bCs/>
          <w:color w:val="auto"/>
          <w:szCs w:val="21"/>
          <w:lang w:eastAsia="zh-CN"/>
        </w:rPr>
        <w:t>月以来</w:t>
      </w:r>
      <w:r>
        <w:rPr>
          <w:rFonts w:hint="eastAsia" w:ascii="宋体" w:hAnsi="宋体" w:cs="新宋体"/>
          <w:b/>
          <w:bCs/>
          <w:color w:val="auto"/>
          <w:szCs w:val="21"/>
        </w:rPr>
        <w:t>任意一个月的社保证明复印件</w:t>
      </w:r>
      <w:r>
        <w:rPr>
          <w:rFonts w:hint="eastAsia" w:ascii="宋体" w:hAnsi="宋体" w:cs="新宋体"/>
          <w:color w:val="auto"/>
          <w:szCs w:val="21"/>
        </w:rPr>
        <w:t>【自然人投标的应提供由县级以上（含县级）社会保险经办机构出具的自然人本人及委托代理人所交纳的</w:t>
      </w:r>
      <w:r>
        <w:rPr>
          <w:rFonts w:hint="eastAsia" w:ascii="宋体" w:hAnsi="宋体" w:cs="新宋体"/>
          <w:color w:val="auto"/>
          <w:szCs w:val="21"/>
          <w:lang w:eastAsia="zh-CN"/>
        </w:rPr>
        <w:t>202</w:t>
      </w:r>
      <w:r>
        <w:rPr>
          <w:rFonts w:hint="eastAsia" w:ascii="宋体" w:hAnsi="宋体" w:cs="新宋体"/>
          <w:color w:val="auto"/>
          <w:szCs w:val="21"/>
          <w:lang w:val="en-US" w:eastAsia="zh-CN"/>
        </w:rPr>
        <w:t>6</w:t>
      </w:r>
      <w:r>
        <w:rPr>
          <w:rFonts w:hint="eastAsia" w:ascii="宋体" w:hAnsi="宋体" w:cs="新宋体"/>
          <w:color w:val="auto"/>
          <w:szCs w:val="21"/>
          <w:lang w:eastAsia="zh-CN"/>
        </w:rPr>
        <w:t>年</w:t>
      </w:r>
      <w:r>
        <w:rPr>
          <w:rFonts w:hint="eastAsia" w:ascii="宋体" w:hAnsi="宋体" w:cs="新宋体"/>
          <w:color w:val="auto"/>
          <w:szCs w:val="21"/>
          <w:lang w:val="en-US" w:eastAsia="zh-CN"/>
        </w:rPr>
        <w:t>1</w:t>
      </w:r>
      <w:r>
        <w:rPr>
          <w:rFonts w:hint="eastAsia" w:ascii="宋体" w:hAnsi="宋体" w:cs="新宋体"/>
          <w:color w:val="auto"/>
          <w:szCs w:val="21"/>
          <w:lang w:eastAsia="zh-CN"/>
        </w:rPr>
        <w:t>月以来</w:t>
      </w:r>
      <w:r>
        <w:rPr>
          <w:rFonts w:hint="eastAsia" w:ascii="宋体" w:hAnsi="宋体" w:cs="新宋体"/>
          <w:color w:val="auto"/>
          <w:szCs w:val="21"/>
        </w:rPr>
        <w:t>任意一个月的社保证明复印件】</w:t>
      </w:r>
      <w:r>
        <w:rPr>
          <w:rFonts w:hint="eastAsia" w:ascii="宋体" w:hAnsi="宋体"/>
          <w:b/>
          <w:color w:val="auto"/>
          <w:szCs w:val="21"/>
        </w:rPr>
        <w:t>（委托代理时必须提供）</w:t>
      </w:r>
      <w:r>
        <w:rPr>
          <w:rFonts w:hint="eastAsia" w:asciiTheme="minorEastAsia" w:hAnsiTheme="minorEastAsia" w:eastAsiaTheme="minorEastAsia" w:cstheme="minorEastAsia"/>
          <w:b/>
          <w:color w:val="auto"/>
          <w:highlight w:val="none"/>
        </w:rPr>
        <w:t>；</w:t>
      </w:r>
    </w:p>
    <w:p w14:paraId="79AD2830">
      <w:pPr>
        <w:tabs>
          <w:tab w:val="left" w:pos="1305"/>
        </w:tabs>
        <w:spacing w:line="360" w:lineRule="auto"/>
        <w:ind w:firstLine="422" w:firstLineChars="200"/>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（3）投标人的法人或者其他组织营业执照等证明文件复印件（必须提供，自然人除外）；</w:t>
      </w:r>
    </w:p>
    <w:p w14:paraId="07F40D9B">
      <w:pPr>
        <w:tabs>
          <w:tab w:val="left" w:pos="1305"/>
        </w:tabs>
        <w:spacing w:line="360" w:lineRule="auto"/>
        <w:ind w:firstLine="420" w:firstLineChars="200"/>
        <w:rPr>
          <w:rFonts w:hint="eastAsia" w:asciiTheme="minorEastAsia" w:hAnsiTheme="minorEastAsia" w:eastAsiaTheme="minorEastAsia" w:cstheme="minorEastAsia"/>
          <w:b w:val="0"/>
          <w:bCs/>
          <w:color w:val="auto"/>
          <w:szCs w:val="21"/>
          <w:highlight w:val="none"/>
        </w:rPr>
      </w:pPr>
      <w:r>
        <w:rPr>
          <w:rFonts w:hint="eastAsia" w:asciiTheme="minorEastAsia" w:hAnsiTheme="minorEastAsia" w:eastAsiaTheme="minorEastAsia" w:cstheme="minorEastAsia"/>
          <w:b w:val="0"/>
          <w:bCs/>
          <w:color w:val="auto"/>
          <w:szCs w:val="21"/>
          <w:highlight w:val="none"/>
        </w:rPr>
        <w:t>注：①法人包括企业法人、机关法人、事业单位法人和社会团体法人；其他组织主要包括合伙企业、非企业专业服务机构、个体工商户、农村承包经营户。②如</w:t>
      </w:r>
      <w:r>
        <w:rPr>
          <w:rFonts w:hint="eastAsia" w:asciiTheme="minorEastAsia" w:hAnsiTheme="minorEastAsia" w:eastAsiaTheme="minorEastAsia" w:cstheme="minorEastAsia"/>
          <w:b w:val="0"/>
          <w:bCs/>
          <w:color w:val="auto"/>
          <w:szCs w:val="21"/>
          <w:highlight w:val="none"/>
          <w:lang w:eastAsia="zh-CN"/>
        </w:rPr>
        <w:t>投标人</w:t>
      </w:r>
      <w:r>
        <w:rPr>
          <w:rFonts w:hint="eastAsia" w:asciiTheme="minorEastAsia" w:hAnsiTheme="minorEastAsia" w:eastAsiaTheme="minorEastAsia" w:cstheme="minorEastAsia"/>
          <w:b w:val="0"/>
          <w:bCs/>
          <w:color w:val="auto"/>
          <w:szCs w:val="21"/>
          <w:highlight w:val="none"/>
        </w:rPr>
        <w:t>为企业（包括合伙企业）或个体工商户的，应提供市场监督管理部门（或行政审批部门）登记注册的有效“营业执照”；</w:t>
      </w:r>
      <w:r>
        <w:rPr>
          <w:rFonts w:hint="eastAsia" w:asciiTheme="minorEastAsia" w:hAnsiTheme="minorEastAsia" w:eastAsiaTheme="minorEastAsia" w:cstheme="minorEastAsia"/>
          <w:b w:val="0"/>
          <w:bCs/>
          <w:color w:val="auto"/>
          <w:szCs w:val="21"/>
          <w:highlight w:val="none"/>
          <w:lang w:eastAsia="zh-CN"/>
        </w:rPr>
        <w:t>投标人</w:t>
      </w:r>
      <w:r>
        <w:rPr>
          <w:rFonts w:hint="eastAsia" w:asciiTheme="minorEastAsia" w:hAnsiTheme="minorEastAsia" w:eastAsiaTheme="minorEastAsia" w:cstheme="minorEastAsia"/>
          <w:b w:val="0"/>
          <w:bCs/>
          <w:color w:val="auto"/>
          <w:szCs w:val="21"/>
          <w:highlight w:val="none"/>
        </w:rPr>
        <w:t>为事业单位的，应提供有效的“事业单位法人证书”；</w:t>
      </w:r>
      <w:r>
        <w:rPr>
          <w:rFonts w:hint="eastAsia" w:asciiTheme="minorEastAsia" w:hAnsiTheme="minorEastAsia" w:eastAsiaTheme="minorEastAsia" w:cstheme="minorEastAsia"/>
          <w:b w:val="0"/>
          <w:bCs/>
          <w:color w:val="auto"/>
          <w:szCs w:val="21"/>
          <w:highlight w:val="none"/>
          <w:lang w:eastAsia="zh-CN"/>
        </w:rPr>
        <w:t>投标人</w:t>
      </w:r>
      <w:r>
        <w:rPr>
          <w:rFonts w:hint="eastAsia" w:asciiTheme="minorEastAsia" w:hAnsiTheme="minorEastAsia" w:eastAsiaTheme="minorEastAsia" w:cstheme="minorEastAsia"/>
          <w:b w:val="0"/>
          <w:bCs/>
          <w:color w:val="auto"/>
          <w:szCs w:val="21"/>
          <w:highlight w:val="none"/>
        </w:rPr>
        <w:t>为非企业专业服务机构的，应提供执业许可证等证明文件。</w:t>
      </w:r>
    </w:p>
    <w:p w14:paraId="1898829B">
      <w:pPr>
        <w:numPr>
          <w:ilvl w:val="0"/>
          <w:numId w:val="0"/>
        </w:numPr>
        <w:autoSpaceDE w:val="0"/>
        <w:autoSpaceDN w:val="0"/>
        <w:snapToGrid w:val="0"/>
        <w:spacing w:line="360" w:lineRule="auto"/>
        <w:ind w:firstLine="413" w:firstLineChars="196"/>
        <w:jc w:val="left"/>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kern w:val="2"/>
          <w:sz w:val="21"/>
          <w:szCs w:val="24"/>
          <w:lang w:val="en-US" w:eastAsia="zh-CN" w:bidi="ar-SA"/>
        </w:rPr>
        <w:t>（4）</w:t>
      </w:r>
      <w:r>
        <w:rPr>
          <w:rFonts w:hint="eastAsia" w:asciiTheme="minorEastAsia" w:hAnsiTheme="minorEastAsia" w:eastAsiaTheme="minorEastAsia" w:cstheme="minorEastAsia"/>
          <w:b/>
          <w:color w:val="auto"/>
          <w:highlight w:val="none"/>
        </w:rPr>
        <w:t>投标人财务状况报告（必须提供）；</w:t>
      </w:r>
    </w:p>
    <w:p w14:paraId="5E93C3A9">
      <w:pPr>
        <w:autoSpaceDE w:val="0"/>
        <w:autoSpaceDN w:val="0"/>
        <w:snapToGrid w:val="0"/>
        <w:spacing w:line="360" w:lineRule="auto"/>
        <w:jc w:val="left"/>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　</w:t>
      </w:r>
      <w:r>
        <w:rPr>
          <w:rFonts w:hint="eastAsia" w:asciiTheme="minorEastAsia" w:hAnsiTheme="minorEastAsia" w:eastAsiaTheme="minorEastAsia" w:cstheme="minorEastAsia"/>
          <w:b w:val="0"/>
          <w:bCs/>
          <w:color w:val="auto"/>
          <w:highlight w:val="none"/>
        </w:rPr>
        <w:t>　</w:t>
      </w:r>
      <w:r>
        <w:rPr>
          <w:rFonts w:hint="eastAsia" w:asciiTheme="minorEastAsia" w:hAnsiTheme="minorEastAsia" w:eastAsiaTheme="minorEastAsia" w:cstheme="minorEastAsia"/>
          <w:b w:val="0"/>
          <w:bCs/>
          <w:color w:val="auto"/>
          <w:sz w:val="21"/>
          <w:szCs w:val="21"/>
          <w:highlight w:val="none"/>
        </w:rPr>
        <w:t>注：投标人必须提供</w:t>
      </w:r>
      <w:r>
        <w:rPr>
          <w:rFonts w:hint="eastAsia" w:ascii="宋体" w:hAnsi="宋体" w:eastAsia="宋体" w:cs="宋体"/>
          <w:b w:val="0"/>
          <w:bCs/>
          <w:color w:val="auto"/>
          <w:sz w:val="21"/>
          <w:szCs w:val="21"/>
          <w:highlight w:val="none"/>
        </w:rPr>
        <w:t>202</w:t>
      </w:r>
      <w:r>
        <w:rPr>
          <w:rFonts w:hint="eastAsia" w:ascii="宋体" w:hAnsi="宋体" w:cs="宋体"/>
          <w:b w:val="0"/>
          <w:bCs/>
          <w:color w:val="auto"/>
          <w:sz w:val="21"/>
          <w:szCs w:val="21"/>
          <w:highlight w:val="none"/>
          <w:lang w:val="en-US" w:eastAsia="zh-CN"/>
        </w:rPr>
        <w:t>4</w:t>
      </w:r>
      <w:r>
        <w:rPr>
          <w:rFonts w:hint="eastAsia" w:ascii="宋体" w:hAnsi="宋体" w:eastAsia="宋体" w:cs="宋体"/>
          <w:b w:val="0"/>
          <w:bCs/>
          <w:color w:val="auto"/>
          <w:sz w:val="21"/>
          <w:szCs w:val="21"/>
          <w:highlight w:val="none"/>
        </w:rPr>
        <w:t>年度</w:t>
      </w:r>
      <w:r>
        <w:rPr>
          <w:rFonts w:hint="eastAsia" w:ascii="宋体" w:hAnsi="宋体" w:eastAsia="宋体" w:cs="宋体"/>
          <w:b w:val="0"/>
          <w:bCs/>
          <w:color w:val="auto"/>
          <w:sz w:val="21"/>
          <w:szCs w:val="21"/>
          <w:highlight w:val="none"/>
          <w:lang w:eastAsia="zh-CN"/>
        </w:rPr>
        <w:t>或</w:t>
      </w:r>
      <w:r>
        <w:rPr>
          <w:rFonts w:hint="eastAsia" w:ascii="宋体" w:hAnsi="宋体" w:eastAsia="宋体" w:cs="宋体"/>
          <w:b w:val="0"/>
          <w:bCs/>
          <w:color w:val="auto"/>
          <w:sz w:val="21"/>
          <w:szCs w:val="21"/>
          <w:highlight w:val="none"/>
          <w:lang w:val="en-US" w:eastAsia="zh-CN"/>
        </w:rPr>
        <w:t>202</w:t>
      </w:r>
      <w:r>
        <w:rPr>
          <w:rFonts w:hint="eastAsia" w:ascii="宋体" w:hAnsi="宋体" w:cs="宋体"/>
          <w:b w:val="0"/>
          <w:bCs/>
          <w:color w:val="auto"/>
          <w:sz w:val="21"/>
          <w:szCs w:val="21"/>
          <w:highlight w:val="none"/>
          <w:lang w:val="en-US" w:eastAsia="zh-CN"/>
        </w:rPr>
        <w:t>5</w:t>
      </w:r>
      <w:r>
        <w:rPr>
          <w:rFonts w:hint="eastAsia" w:ascii="宋体" w:hAnsi="宋体" w:eastAsia="宋体" w:cs="宋体"/>
          <w:b w:val="0"/>
          <w:bCs/>
          <w:color w:val="auto"/>
          <w:sz w:val="21"/>
          <w:szCs w:val="21"/>
          <w:highlight w:val="none"/>
          <w:lang w:val="en-US" w:eastAsia="zh-CN"/>
        </w:rPr>
        <w:t>年度财务状况报告（财务状况报告的内容应包括：资产负债表、利润表、现金流量表，三表缺一不可，三表可以是投标人自行编制或是第三方审计的；投标人成立不满一年的提供成立之日起至投标截止时间前的月报表)</w:t>
      </w:r>
      <w:r>
        <w:rPr>
          <w:rFonts w:hint="eastAsia" w:asciiTheme="minorEastAsia" w:hAnsiTheme="minorEastAsia" w:eastAsiaTheme="minorEastAsia" w:cstheme="minorEastAsia"/>
          <w:b w:val="0"/>
          <w:bCs/>
          <w:color w:val="auto"/>
          <w:sz w:val="21"/>
          <w:szCs w:val="21"/>
          <w:highlight w:val="none"/>
        </w:rPr>
        <w:t>，或者</w:t>
      </w:r>
      <w:r>
        <w:rPr>
          <w:rFonts w:hint="eastAsia" w:asciiTheme="minorEastAsia" w:hAnsiTheme="minorEastAsia" w:eastAsiaTheme="minorEastAsia" w:cstheme="minorEastAsia"/>
          <w:b w:val="0"/>
          <w:bCs/>
          <w:color w:val="auto"/>
          <w:sz w:val="21"/>
          <w:szCs w:val="21"/>
          <w:highlight w:val="none"/>
          <w:lang w:val="en-US" w:eastAsia="zh-CN"/>
        </w:rPr>
        <w:t>2026年1月以来</w:t>
      </w:r>
      <w:r>
        <w:rPr>
          <w:rFonts w:hint="eastAsia" w:asciiTheme="minorEastAsia" w:hAnsiTheme="minorEastAsia" w:eastAsiaTheme="minorEastAsia" w:cstheme="minorEastAsia"/>
          <w:b w:val="0"/>
          <w:bCs/>
          <w:color w:val="auto"/>
          <w:sz w:val="21"/>
          <w:szCs w:val="21"/>
          <w:highlight w:val="none"/>
        </w:rPr>
        <w:t>银行出具的资信证明，或者中国人民银行征信中心出具的信用报告（企业参与投标的提供企业信用报告，自然人参与投标的提供个人信用报告）。</w:t>
      </w:r>
    </w:p>
    <w:p w14:paraId="0F5203B3">
      <w:pPr>
        <w:numPr>
          <w:ilvl w:val="0"/>
          <w:numId w:val="0"/>
        </w:numPr>
        <w:autoSpaceDE w:val="0"/>
        <w:autoSpaceDN w:val="0"/>
        <w:snapToGrid w:val="0"/>
        <w:spacing w:line="360" w:lineRule="auto"/>
        <w:ind w:firstLine="413" w:firstLineChars="196"/>
        <w:jc w:val="left"/>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kern w:val="2"/>
          <w:sz w:val="21"/>
          <w:szCs w:val="24"/>
          <w:lang w:val="en-US" w:eastAsia="zh-CN" w:bidi="ar-SA"/>
        </w:rPr>
        <w:t>（5）</w:t>
      </w:r>
      <w:r>
        <w:rPr>
          <w:rFonts w:hint="eastAsia" w:asciiTheme="minorEastAsia" w:hAnsiTheme="minorEastAsia" w:eastAsiaTheme="minorEastAsia" w:cstheme="minorEastAsia"/>
          <w:b/>
          <w:color w:val="auto"/>
          <w:highlight w:val="none"/>
        </w:rPr>
        <w:t>投标人依法缴纳税收的相关材料（必须提供）；</w:t>
      </w:r>
    </w:p>
    <w:p w14:paraId="6645AAA3">
      <w:pPr>
        <w:autoSpaceDE w:val="0"/>
        <w:autoSpaceDN w:val="0"/>
        <w:snapToGrid w:val="0"/>
        <w:spacing w:line="360" w:lineRule="auto"/>
        <w:ind w:left="10" w:leftChars="5" w:firstLine="399" w:firstLineChars="190"/>
        <w:jc w:val="left"/>
        <w:rPr>
          <w:rFonts w:hint="eastAsia" w:asciiTheme="minorEastAsia" w:hAnsiTheme="minorEastAsia" w:eastAsiaTheme="minorEastAsia" w:cstheme="minorEastAsia"/>
          <w:b w:val="0"/>
          <w:bCs/>
          <w:color w:val="auto"/>
          <w:highlight w:val="none"/>
        </w:rPr>
      </w:pPr>
      <w:r>
        <w:rPr>
          <w:rFonts w:hint="eastAsia" w:asciiTheme="minorEastAsia" w:hAnsiTheme="minorEastAsia" w:eastAsiaTheme="minorEastAsia" w:cstheme="minorEastAsia"/>
          <w:b w:val="0"/>
          <w:bCs/>
          <w:color w:val="auto"/>
          <w:highlight w:val="none"/>
        </w:rPr>
        <w:t>注：投标人必须提供</w:t>
      </w:r>
      <w:r>
        <w:rPr>
          <w:rFonts w:hint="eastAsia" w:asciiTheme="minorEastAsia" w:hAnsiTheme="minorEastAsia" w:eastAsiaTheme="minorEastAsia" w:cstheme="minorEastAsia"/>
          <w:b w:val="0"/>
          <w:bCs/>
          <w:color w:val="auto"/>
          <w:highlight w:val="none"/>
          <w:lang w:eastAsia="zh-CN"/>
        </w:rPr>
        <w:t>202</w:t>
      </w:r>
      <w:r>
        <w:rPr>
          <w:rFonts w:hint="eastAsia" w:asciiTheme="minorEastAsia" w:hAnsiTheme="minorEastAsia" w:eastAsiaTheme="minorEastAsia" w:cstheme="minorEastAsia"/>
          <w:b w:val="0"/>
          <w:bCs/>
          <w:color w:val="auto"/>
          <w:highlight w:val="none"/>
          <w:lang w:val="en-US" w:eastAsia="zh-CN"/>
        </w:rPr>
        <w:t>6</w:t>
      </w:r>
      <w:r>
        <w:rPr>
          <w:rFonts w:hint="eastAsia" w:asciiTheme="minorEastAsia" w:hAnsiTheme="minorEastAsia" w:eastAsiaTheme="minorEastAsia" w:cstheme="minorEastAsia"/>
          <w:b w:val="0"/>
          <w:bCs/>
          <w:color w:val="auto"/>
          <w:highlight w:val="none"/>
          <w:lang w:eastAsia="zh-CN"/>
        </w:rPr>
        <w:t>年</w:t>
      </w:r>
      <w:r>
        <w:rPr>
          <w:rFonts w:hint="eastAsia" w:asciiTheme="minorEastAsia" w:hAnsiTheme="minorEastAsia" w:eastAsiaTheme="minorEastAsia" w:cstheme="minorEastAsia"/>
          <w:b w:val="0"/>
          <w:bCs/>
          <w:color w:val="auto"/>
          <w:highlight w:val="none"/>
          <w:lang w:val="en-US" w:eastAsia="zh-CN"/>
        </w:rPr>
        <w:t>1</w:t>
      </w:r>
      <w:r>
        <w:rPr>
          <w:rFonts w:hint="eastAsia" w:asciiTheme="minorEastAsia" w:hAnsiTheme="minorEastAsia" w:eastAsiaTheme="minorEastAsia" w:cstheme="minorEastAsia"/>
          <w:b w:val="0"/>
          <w:bCs/>
          <w:color w:val="auto"/>
          <w:highlight w:val="none"/>
          <w:lang w:eastAsia="zh-CN"/>
        </w:rPr>
        <w:t>月以来</w:t>
      </w:r>
      <w:r>
        <w:rPr>
          <w:rFonts w:hint="eastAsia" w:asciiTheme="minorEastAsia" w:hAnsiTheme="minorEastAsia" w:eastAsiaTheme="minorEastAsia" w:cstheme="minorEastAsia"/>
          <w:b w:val="0"/>
          <w:bCs/>
          <w:color w:val="auto"/>
          <w:highlight w:val="none"/>
        </w:rPr>
        <w:t>任意1个月的依法缴纳税收的证明材料复印件</w:t>
      </w:r>
      <w:r>
        <w:rPr>
          <w:rFonts w:hint="eastAsia" w:ascii="宋体" w:hAnsi="宋体" w:eastAsia="宋体" w:cs="宋体"/>
          <w:b w:val="0"/>
          <w:bCs/>
          <w:color w:val="auto"/>
          <w:sz w:val="21"/>
          <w:szCs w:val="21"/>
          <w:highlight w:val="none"/>
        </w:rPr>
        <w:t>或无欠税证明复印件</w:t>
      </w:r>
      <w:r>
        <w:rPr>
          <w:rFonts w:hint="eastAsia" w:ascii="宋体" w:hAnsi="宋体" w:cs="宋体"/>
          <w:b w:val="0"/>
          <w:bCs/>
          <w:color w:val="auto"/>
          <w:sz w:val="21"/>
          <w:szCs w:val="21"/>
          <w:highlight w:val="none"/>
          <w:lang w:eastAsia="zh-CN"/>
        </w:rPr>
        <w:t>；</w:t>
      </w:r>
      <w:r>
        <w:rPr>
          <w:rFonts w:hint="eastAsia" w:asciiTheme="minorEastAsia" w:hAnsiTheme="minorEastAsia" w:eastAsiaTheme="minorEastAsia" w:cstheme="minorEastAsia"/>
          <w:b w:val="0"/>
          <w:bCs/>
          <w:color w:val="auto"/>
          <w:highlight w:val="none"/>
        </w:rPr>
        <w:t>依法免税的投标人，必须提供符合免税条件的证明材料。从成立之日起到投标文件提交截止时间止不足要求月数的，则无需提交。</w:t>
      </w:r>
    </w:p>
    <w:p w14:paraId="26DFB05C">
      <w:pPr>
        <w:numPr>
          <w:ilvl w:val="0"/>
          <w:numId w:val="0"/>
        </w:numPr>
        <w:autoSpaceDE w:val="0"/>
        <w:autoSpaceDN w:val="0"/>
        <w:snapToGrid w:val="0"/>
        <w:spacing w:line="360" w:lineRule="auto"/>
        <w:ind w:firstLine="413" w:firstLineChars="196"/>
        <w:jc w:val="left"/>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kern w:val="2"/>
          <w:sz w:val="21"/>
          <w:szCs w:val="24"/>
          <w:lang w:val="en-US" w:eastAsia="zh-CN" w:bidi="ar-SA"/>
        </w:rPr>
        <w:t>（6）</w:t>
      </w:r>
      <w:r>
        <w:rPr>
          <w:rFonts w:hint="eastAsia" w:asciiTheme="minorEastAsia" w:hAnsiTheme="minorEastAsia" w:eastAsiaTheme="minorEastAsia" w:cstheme="minorEastAsia"/>
          <w:b/>
          <w:color w:val="auto"/>
          <w:highlight w:val="none"/>
        </w:rPr>
        <w:t>投标人依法缴纳社会保障资金的相关材料（必须提供）；　</w:t>
      </w:r>
    </w:p>
    <w:p w14:paraId="2BC223F9">
      <w:pPr>
        <w:autoSpaceDE w:val="0"/>
        <w:autoSpaceDN w:val="0"/>
        <w:snapToGrid w:val="0"/>
        <w:spacing w:line="360" w:lineRule="auto"/>
        <w:ind w:left="412" w:leftChars="196"/>
        <w:jc w:val="left"/>
        <w:rPr>
          <w:rFonts w:hint="eastAsia" w:asciiTheme="minorEastAsia" w:hAnsiTheme="minorEastAsia" w:eastAsiaTheme="minorEastAsia" w:cstheme="minorEastAsia"/>
          <w:b w:val="0"/>
          <w:bCs/>
          <w:color w:val="auto"/>
          <w:highlight w:val="none"/>
        </w:rPr>
      </w:pPr>
      <w:r>
        <w:rPr>
          <w:rFonts w:hint="eastAsia" w:asciiTheme="minorEastAsia" w:hAnsiTheme="minorEastAsia" w:eastAsiaTheme="minorEastAsia" w:cstheme="minorEastAsia"/>
          <w:b w:val="0"/>
          <w:bCs/>
          <w:color w:val="auto"/>
          <w:highlight w:val="none"/>
        </w:rPr>
        <w:t>注：投标人必须提供</w:t>
      </w:r>
      <w:r>
        <w:rPr>
          <w:rFonts w:hint="eastAsia" w:asciiTheme="minorEastAsia" w:hAnsiTheme="minorEastAsia" w:eastAsiaTheme="minorEastAsia" w:cstheme="minorEastAsia"/>
          <w:b w:val="0"/>
          <w:bCs/>
          <w:color w:val="auto"/>
          <w:highlight w:val="none"/>
          <w:lang w:eastAsia="zh-CN"/>
        </w:rPr>
        <w:t>202</w:t>
      </w:r>
      <w:r>
        <w:rPr>
          <w:rFonts w:hint="eastAsia" w:asciiTheme="minorEastAsia" w:hAnsiTheme="minorEastAsia" w:eastAsiaTheme="minorEastAsia" w:cstheme="minorEastAsia"/>
          <w:b w:val="0"/>
          <w:bCs/>
          <w:color w:val="auto"/>
          <w:highlight w:val="none"/>
          <w:lang w:val="en-US" w:eastAsia="zh-CN"/>
        </w:rPr>
        <w:t>6</w:t>
      </w:r>
      <w:r>
        <w:rPr>
          <w:rFonts w:hint="eastAsia" w:asciiTheme="minorEastAsia" w:hAnsiTheme="minorEastAsia" w:eastAsiaTheme="minorEastAsia" w:cstheme="minorEastAsia"/>
          <w:b w:val="0"/>
          <w:bCs/>
          <w:color w:val="auto"/>
          <w:highlight w:val="none"/>
          <w:lang w:eastAsia="zh-CN"/>
        </w:rPr>
        <w:t>年</w:t>
      </w:r>
      <w:r>
        <w:rPr>
          <w:rFonts w:hint="eastAsia" w:asciiTheme="minorEastAsia" w:hAnsiTheme="minorEastAsia" w:eastAsiaTheme="minorEastAsia" w:cstheme="minorEastAsia"/>
          <w:b w:val="0"/>
          <w:bCs/>
          <w:color w:val="auto"/>
          <w:highlight w:val="none"/>
          <w:lang w:val="en-US" w:eastAsia="zh-CN"/>
        </w:rPr>
        <w:t>1</w:t>
      </w:r>
      <w:r>
        <w:rPr>
          <w:rFonts w:hint="eastAsia" w:asciiTheme="minorEastAsia" w:hAnsiTheme="minorEastAsia" w:eastAsiaTheme="minorEastAsia" w:cstheme="minorEastAsia"/>
          <w:b w:val="0"/>
          <w:bCs/>
          <w:color w:val="auto"/>
          <w:highlight w:val="none"/>
          <w:lang w:eastAsia="zh-CN"/>
        </w:rPr>
        <w:t>月以来</w:t>
      </w:r>
      <w:r>
        <w:rPr>
          <w:rFonts w:hint="eastAsia" w:asciiTheme="minorEastAsia" w:hAnsiTheme="minorEastAsia" w:eastAsiaTheme="minorEastAsia" w:cstheme="minorEastAsia"/>
          <w:b w:val="0"/>
          <w:bCs/>
          <w:color w:val="auto"/>
          <w:highlight w:val="none"/>
        </w:rPr>
        <w:t>任意1个月的依法缴纳社会保障资金的缴费证明材料（如：专用</w:t>
      </w:r>
    </w:p>
    <w:p w14:paraId="5ABDD15D">
      <w:pPr>
        <w:autoSpaceDE w:val="0"/>
        <w:autoSpaceDN w:val="0"/>
        <w:snapToGrid w:val="0"/>
        <w:spacing w:line="360" w:lineRule="auto"/>
        <w:jc w:val="left"/>
        <w:rPr>
          <w:rFonts w:hint="eastAsia" w:asciiTheme="minorEastAsia" w:hAnsiTheme="minorEastAsia" w:eastAsiaTheme="minorEastAsia" w:cstheme="minorEastAsia"/>
          <w:b w:val="0"/>
          <w:bCs/>
          <w:color w:val="auto"/>
          <w:highlight w:val="none"/>
        </w:rPr>
      </w:pPr>
      <w:r>
        <w:rPr>
          <w:rFonts w:hint="eastAsia" w:asciiTheme="minorEastAsia" w:hAnsiTheme="minorEastAsia" w:eastAsiaTheme="minorEastAsia" w:cstheme="minorEastAsia"/>
          <w:b w:val="0"/>
          <w:bCs/>
          <w:color w:val="auto"/>
          <w:highlight w:val="none"/>
        </w:rPr>
        <w:t>收据、社会保险缴纳清单或者社保部门的证明）复印件；依法不需要缴纳社会保障资金的投标人，必须提供相应文件证明不需要缴纳社会保障资金。从成立之日起到投标文件提交截止时间止不足要求月数的，则无需提交。</w:t>
      </w:r>
    </w:p>
    <w:p w14:paraId="10A8519D">
      <w:pPr>
        <w:numPr>
          <w:ilvl w:val="0"/>
          <w:numId w:val="5"/>
        </w:numPr>
        <w:autoSpaceDE w:val="0"/>
        <w:autoSpaceDN w:val="0"/>
        <w:snapToGrid w:val="0"/>
        <w:spacing w:line="360" w:lineRule="auto"/>
        <w:ind w:firstLine="413" w:firstLineChars="196"/>
        <w:jc w:val="left"/>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lang w:eastAsia="zh-CN"/>
        </w:rPr>
        <w:t>投标人</w:t>
      </w:r>
      <w:r>
        <w:rPr>
          <w:rFonts w:hint="eastAsia" w:asciiTheme="minorEastAsia" w:hAnsiTheme="minorEastAsia" w:eastAsiaTheme="minorEastAsia" w:cstheme="minorEastAsia"/>
          <w:b/>
          <w:color w:val="auto"/>
          <w:highlight w:val="none"/>
        </w:rPr>
        <w:t>参加政府采购活动前3年内在经营活动中没有重大违法记录及有关信用信息的书面声明（必须提供）；</w:t>
      </w:r>
    </w:p>
    <w:p w14:paraId="0955653E">
      <w:pPr>
        <w:pStyle w:val="174"/>
        <w:numPr>
          <w:ilvl w:val="0"/>
          <w:numId w:val="0"/>
        </w:numPr>
        <w:spacing w:line="360" w:lineRule="auto"/>
        <w:ind w:firstLine="422" w:firstLineChars="200"/>
        <w:rPr>
          <w:rFonts w:hint="eastAsia" w:asciiTheme="minorEastAsia" w:hAnsiTheme="minorEastAsia" w:eastAsiaTheme="minorEastAsia" w:cstheme="minorEastAsia"/>
          <w:b/>
          <w:color w:val="auto"/>
          <w:kern w:val="2"/>
          <w:sz w:val="21"/>
          <w:szCs w:val="24"/>
          <w:highlight w:val="none"/>
          <w:lang w:val="en-US" w:eastAsia="zh-CN" w:bidi="ar-SA"/>
        </w:rPr>
      </w:pPr>
      <w:r>
        <w:rPr>
          <w:rFonts w:hint="eastAsia" w:asciiTheme="minorEastAsia" w:hAnsiTheme="minorEastAsia" w:eastAsiaTheme="minorEastAsia" w:cstheme="minorEastAsia"/>
          <w:b/>
          <w:color w:val="auto"/>
          <w:kern w:val="2"/>
          <w:sz w:val="21"/>
          <w:szCs w:val="24"/>
          <w:highlight w:val="none"/>
          <w:lang w:val="en-US" w:eastAsia="zh-CN" w:bidi="ar-SA"/>
        </w:rPr>
        <w:t>（8）《中小企业声明函》或《残疾人福利性单位声明函》或省级以上监狱管理局、戒毒管理局（含新疆生产建设兵团）出具的属于监狱企业的证明文件复印件（必须提供其中一项）。</w:t>
      </w:r>
    </w:p>
    <w:p w14:paraId="5AE1A75D">
      <w:pPr>
        <w:tabs>
          <w:tab w:val="left" w:pos="1305"/>
        </w:tabs>
        <w:spacing w:line="360" w:lineRule="auto"/>
        <w:ind w:firstLine="422" w:firstLineChars="200"/>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w:t>
      </w:r>
      <w:r>
        <w:rPr>
          <w:rFonts w:hint="eastAsia" w:asciiTheme="minorEastAsia" w:hAnsiTheme="minorEastAsia" w:eastAsiaTheme="minorEastAsia" w:cstheme="minorEastAsia"/>
          <w:b/>
          <w:color w:val="auto"/>
          <w:szCs w:val="21"/>
          <w:highlight w:val="none"/>
          <w:lang w:val="en-US" w:eastAsia="zh-CN"/>
        </w:rPr>
        <w:t>9</w:t>
      </w:r>
      <w:r>
        <w:rPr>
          <w:rFonts w:hint="eastAsia" w:asciiTheme="minorEastAsia" w:hAnsiTheme="minorEastAsia" w:eastAsiaTheme="minorEastAsia" w:cstheme="minorEastAsia"/>
          <w:b/>
          <w:color w:val="auto"/>
          <w:szCs w:val="21"/>
          <w:highlight w:val="none"/>
        </w:rPr>
        <w:t>）投标人参加本项目无围标串标行为的承诺函（必须提供）。</w:t>
      </w:r>
    </w:p>
    <w:p w14:paraId="289A540C">
      <w:pPr>
        <w:tabs>
          <w:tab w:val="left" w:pos="1305"/>
        </w:tabs>
        <w:spacing w:line="360" w:lineRule="auto"/>
        <w:ind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13.1.2商务、技术性响应证明材料：</w:t>
      </w:r>
    </w:p>
    <w:p w14:paraId="3B90F9F5">
      <w:pPr>
        <w:tabs>
          <w:tab w:val="left" w:pos="1305"/>
        </w:tabs>
        <w:spacing w:line="360" w:lineRule="auto"/>
        <w:ind w:left="420"/>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（1）投标函（必须提供）；</w:t>
      </w:r>
    </w:p>
    <w:p w14:paraId="4E71FD0F">
      <w:pPr>
        <w:tabs>
          <w:tab w:val="left" w:pos="1305"/>
        </w:tabs>
        <w:spacing w:line="360" w:lineRule="auto"/>
        <w:ind w:left="420"/>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（2）投标报价表（必须提供）；</w:t>
      </w:r>
    </w:p>
    <w:p w14:paraId="51BDDECF">
      <w:pPr>
        <w:tabs>
          <w:tab w:val="left" w:pos="1305"/>
        </w:tabs>
        <w:spacing w:line="360" w:lineRule="auto"/>
        <w:ind w:firstLine="422" w:firstLineChars="200"/>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（3）技术偏离表（必须提供）；</w:t>
      </w:r>
    </w:p>
    <w:p w14:paraId="0096E3C2">
      <w:pPr>
        <w:tabs>
          <w:tab w:val="left" w:pos="1305"/>
        </w:tabs>
        <w:spacing w:line="360" w:lineRule="auto"/>
        <w:ind w:firstLine="422" w:firstLineChars="200"/>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（4）商务响应表（必须提供）；</w:t>
      </w:r>
    </w:p>
    <w:p w14:paraId="314104D1">
      <w:pPr>
        <w:bidi w:val="0"/>
        <w:spacing w:line="360" w:lineRule="auto"/>
        <w:ind w:left="630" w:leftChars="200" w:hanging="210" w:hangingChars="100"/>
        <w:jc w:val="left"/>
        <w:rPr>
          <w:rFonts w:hint="eastAsia" w:asciiTheme="minorEastAsia" w:hAnsiTheme="minorEastAsia" w:eastAsiaTheme="minorEastAsia" w:cstheme="minorEastAsia"/>
          <w:b w:val="0"/>
          <w:bCs w:val="0"/>
          <w:color w:val="auto"/>
          <w:highlight w:val="none"/>
          <w:lang w:eastAsia="zh-CN"/>
        </w:rPr>
      </w:pPr>
      <w:r>
        <w:rPr>
          <w:rFonts w:hint="eastAsia" w:asciiTheme="minorEastAsia" w:hAnsiTheme="minorEastAsia" w:eastAsiaTheme="minorEastAsia" w:cstheme="minorEastAsia"/>
          <w:b w:val="0"/>
          <w:bCs w:val="0"/>
          <w:color w:val="auto"/>
          <w:highlight w:val="none"/>
        </w:rPr>
        <w:t>（5）</w:t>
      </w:r>
      <w:r>
        <w:rPr>
          <w:rFonts w:hint="eastAsia" w:asciiTheme="minorEastAsia" w:hAnsiTheme="minorEastAsia" w:eastAsiaTheme="minorEastAsia" w:cstheme="minorEastAsia"/>
          <w:b w:val="0"/>
          <w:bCs w:val="0"/>
          <w:color w:val="auto"/>
          <w:highlight w:val="none"/>
          <w:lang w:eastAsia="zh-CN"/>
        </w:rPr>
        <w:t>“采购需求”需提供的有效证明文件</w:t>
      </w:r>
      <w:r>
        <w:rPr>
          <w:rFonts w:hint="eastAsia" w:asciiTheme="minorEastAsia" w:hAnsiTheme="minorEastAsia" w:eastAsiaTheme="minorEastAsia" w:cstheme="minorEastAsia"/>
          <w:b w:val="0"/>
          <w:bCs w:val="0"/>
          <w:color w:val="auto"/>
          <w:szCs w:val="21"/>
          <w:highlight w:val="none"/>
        </w:rPr>
        <w:t>（如有，请提供）</w:t>
      </w:r>
      <w:r>
        <w:rPr>
          <w:rFonts w:hint="eastAsia" w:asciiTheme="minorEastAsia" w:hAnsiTheme="minorEastAsia" w:eastAsiaTheme="minorEastAsia" w:cstheme="minorEastAsia"/>
          <w:b w:val="0"/>
          <w:bCs w:val="0"/>
          <w:color w:val="auto"/>
          <w:highlight w:val="none"/>
          <w:lang w:eastAsia="zh-CN"/>
        </w:rPr>
        <w:t>；</w:t>
      </w:r>
    </w:p>
    <w:p w14:paraId="399E2091">
      <w:pPr>
        <w:bidi w:val="0"/>
        <w:spacing w:line="360" w:lineRule="auto"/>
        <w:ind w:left="630" w:leftChars="200" w:hanging="210" w:hangingChars="100"/>
        <w:jc w:val="left"/>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eastAsia="zh-CN"/>
        </w:rPr>
        <w:t>（</w:t>
      </w:r>
      <w:r>
        <w:rPr>
          <w:rFonts w:hint="eastAsia" w:asciiTheme="minorEastAsia" w:hAnsiTheme="minorEastAsia" w:eastAsiaTheme="minorEastAsia" w:cstheme="minorEastAsia"/>
          <w:b w:val="0"/>
          <w:bCs w:val="0"/>
          <w:color w:val="auto"/>
          <w:highlight w:val="none"/>
          <w:lang w:val="en-US" w:eastAsia="zh-CN"/>
        </w:rPr>
        <w:t>6</w:t>
      </w:r>
      <w:r>
        <w:rPr>
          <w:rFonts w:hint="eastAsia" w:asciiTheme="minorEastAsia" w:hAnsiTheme="minorEastAsia" w:eastAsiaTheme="minorEastAsia" w:cstheme="minorEastAsia"/>
          <w:b w:val="0"/>
          <w:bCs w:val="0"/>
          <w:color w:val="auto"/>
          <w:highlight w:val="none"/>
          <w:lang w:eastAsia="zh-CN"/>
        </w:rPr>
        <w:t>）</w:t>
      </w:r>
      <w:r>
        <w:rPr>
          <w:rFonts w:hint="eastAsia" w:asciiTheme="minorEastAsia" w:hAnsiTheme="minorEastAsia" w:eastAsiaTheme="minorEastAsia" w:cstheme="minorEastAsia"/>
          <w:b w:val="0"/>
          <w:bCs w:val="0"/>
          <w:color w:val="auto"/>
          <w:highlight w:val="none"/>
          <w:lang w:val="en-US" w:eastAsia="zh-CN"/>
        </w:rPr>
        <w:t>项目实施方案</w:t>
      </w:r>
      <w:r>
        <w:rPr>
          <w:rFonts w:hint="eastAsia" w:asciiTheme="minorEastAsia" w:hAnsiTheme="minorEastAsia" w:eastAsiaTheme="minorEastAsia" w:cstheme="minorEastAsia"/>
          <w:b w:val="0"/>
          <w:bCs w:val="0"/>
          <w:color w:val="auto"/>
          <w:szCs w:val="21"/>
          <w:highlight w:val="none"/>
        </w:rPr>
        <w:t>（如有，请提供）</w:t>
      </w:r>
      <w:r>
        <w:rPr>
          <w:rFonts w:hint="eastAsia" w:asciiTheme="minorEastAsia" w:hAnsiTheme="minorEastAsia" w:eastAsiaTheme="minorEastAsia" w:cstheme="minorEastAsia"/>
          <w:b w:val="0"/>
          <w:bCs w:val="0"/>
          <w:color w:val="auto"/>
          <w:szCs w:val="21"/>
          <w:highlight w:val="none"/>
          <w:lang w:eastAsia="zh-CN"/>
        </w:rPr>
        <w:t>；</w:t>
      </w:r>
    </w:p>
    <w:p w14:paraId="768F5ACF">
      <w:pPr>
        <w:tabs>
          <w:tab w:val="left" w:pos="1305"/>
        </w:tabs>
        <w:spacing w:line="360" w:lineRule="auto"/>
        <w:ind w:firstLine="420" w:firstLineChars="200"/>
        <w:rPr>
          <w:rFonts w:hint="eastAsia" w:asciiTheme="minorEastAsia" w:hAnsiTheme="minorEastAsia" w:eastAsiaTheme="minorEastAsia" w:cstheme="minorEastAsia"/>
          <w:b/>
          <w:bCs w:val="0"/>
          <w:color w:val="auto"/>
          <w:szCs w:val="21"/>
          <w:highlight w:val="none"/>
        </w:rPr>
      </w:pPr>
      <w:r>
        <w:rPr>
          <w:rFonts w:hint="eastAsia" w:asciiTheme="minorEastAsia" w:hAnsiTheme="minorEastAsia" w:eastAsiaTheme="minorEastAsia" w:cstheme="minorEastAsia"/>
          <w:b w:val="0"/>
          <w:bCs/>
          <w:color w:val="auto"/>
          <w:szCs w:val="21"/>
          <w:highlight w:val="none"/>
        </w:rPr>
        <w:t>（</w:t>
      </w:r>
      <w:r>
        <w:rPr>
          <w:rFonts w:hint="eastAsia" w:asciiTheme="minorEastAsia" w:hAnsiTheme="minorEastAsia" w:eastAsiaTheme="minorEastAsia" w:cstheme="minorEastAsia"/>
          <w:b w:val="0"/>
          <w:bCs/>
          <w:color w:val="auto"/>
          <w:szCs w:val="21"/>
          <w:highlight w:val="none"/>
          <w:lang w:val="en-US" w:eastAsia="zh-CN"/>
        </w:rPr>
        <w:t>7</w:t>
      </w:r>
      <w:r>
        <w:rPr>
          <w:rFonts w:hint="eastAsia" w:asciiTheme="minorEastAsia" w:hAnsiTheme="minorEastAsia" w:eastAsiaTheme="minorEastAsia" w:cstheme="minorEastAsia"/>
          <w:b w:val="0"/>
          <w:bCs/>
          <w:color w:val="auto"/>
          <w:szCs w:val="21"/>
          <w:highlight w:val="none"/>
        </w:rPr>
        <w:t>）售后服务</w:t>
      </w:r>
      <w:r>
        <w:rPr>
          <w:rFonts w:hint="eastAsia" w:asciiTheme="minorEastAsia" w:hAnsiTheme="minorEastAsia" w:eastAsiaTheme="minorEastAsia" w:cstheme="minorEastAsia"/>
          <w:b w:val="0"/>
          <w:bCs/>
          <w:color w:val="auto"/>
          <w:szCs w:val="21"/>
          <w:highlight w:val="none"/>
          <w:lang w:val="en-US" w:eastAsia="zh-CN"/>
        </w:rPr>
        <w:t>方案</w:t>
      </w:r>
      <w:r>
        <w:rPr>
          <w:rFonts w:hint="eastAsia" w:asciiTheme="minorEastAsia" w:hAnsiTheme="minorEastAsia" w:eastAsiaTheme="minorEastAsia" w:cstheme="minorEastAsia"/>
          <w:b w:val="0"/>
          <w:bCs/>
          <w:color w:val="auto"/>
          <w:szCs w:val="21"/>
          <w:highlight w:val="none"/>
        </w:rPr>
        <w:t>（如有，请提供）；</w:t>
      </w:r>
    </w:p>
    <w:p w14:paraId="7DC88364">
      <w:pPr>
        <w:tabs>
          <w:tab w:val="left" w:pos="1305"/>
        </w:tabs>
        <w:spacing w:line="360" w:lineRule="auto"/>
        <w:ind w:firstLine="420" w:firstLineChars="200"/>
        <w:rPr>
          <w:rFonts w:hint="eastAsia" w:ascii="宋体" w:hAnsi="宋体"/>
          <w:color w:val="auto"/>
          <w:szCs w:val="21"/>
          <w:highlight w:val="none"/>
          <w:lang w:eastAsia="zh-CN"/>
        </w:rPr>
      </w:pPr>
      <w:r>
        <w:rPr>
          <w:rFonts w:hint="eastAsia" w:ascii="宋体" w:hAnsi="宋体"/>
          <w:color w:val="auto"/>
          <w:szCs w:val="21"/>
          <w:highlight w:val="none"/>
          <w:lang w:val="en-US" w:eastAsia="zh-CN"/>
        </w:rPr>
        <w:t>（8）应急响应与履约保障方案</w:t>
      </w:r>
      <w:r>
        <w:rPr>
          <w:rFonts w:hint="eastAsia" w:ascii="宋体" w:hAnsi="宋体"/>
          <w:color w:val="auto"/>
          <w:szCs w:val="21"/>
          <w:highlight w:val="none"/>
          <w:lang w:eastAsia="zh-CN"/>
        </w:rPr>
        <w:t>（如有，请提供）</w:t>
      </w:r>
    </w:p>
    <w:p w14:paraId="52F05EBB">
      <w:pPr>
        <w:tabs>
          <w:tab w:val="left" w:pos="1305"/>
        </w:tabs>
        <w:spacing w:line="360" w:lineRule="auto"/>
        <w:ind w:firstLine="420" w:firstLineChars="200"/>
        <w:rPr>
          <w:rFonts w:hint="eastAsia" w:asciiTheme="minorEastAsia" w:hAnsiTheme="minorEastAsia" w:eastAsiaTheme="minorEastAsia" w:cstheme="minorEastAsia"/>
          <w:b/>
          <w:bCs w:val="0"/>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9</w:t>
      </w:r>
      <w:r>
        <w:rPr>
          <w:rFonts w:hint="eastAsia" w:ascii="宋体" w:hAnsi="宋体"/>
          <w:color w:val="auto"/>
          <w:szCs w:val="21"/>
          <w:highlight w:val="none"/>
          <w:lang w:eastAsia="zh-CN"/>
        </w:rPr>
        <w:t>）</w:t>
      </w:r>
      <w:r>
        <w:rPr>
          <w:rFonts w:ascii="宋体" w:hAnsi="宋体"/>
          <w:color w:val="auto"/>
          <w:szCs w:val="21"/>
          <w:highlight w:val="none"/>
        </w:rPr>
        <w:t>《</w:t>
      </w:r>
      <w:r>
        <w:rPr>
          <w:rFonts w:hint="eastAsia" w:ascii="宋体" w:hAnsi="宋体"/>
          <w:color w:val="auto"/>
          <w:szCs w:val="21"/>
          <w:highlight w:val="none"/>
        </w:rPr>
        <w:t>关于符合本国产品标准的声明函</w:t>
      </w:r>
      <w:r>
        <w:rPr>
          <w:rFonts w:ascii="宋体" w:hAnsi="宋体"/>
          <w:color w:val="auto"/>
          <w:szCs w:val="21"/>
          <w:highlight w:val="none"/>
        </w:rPr>
        <w:t>》</w:t>
      </w:r>
      <w:r>
        <w:rPr>
          <w:rFonts w:hint="eastAsia" w:ascii="宋体" w:hAnsi="宋体"/>
          <w:color w:val="auto"/>
          <w:szCs w:val="21"/>
          <w:highlight w:val="none"/>
        </w:rPr>
        <w:t>或者财政部会同有关部门规定的有关证明文件</w:t>
      </w:r>
      <w:r>
        <w:rPr>
          <w:rFonts w:hint="eastAsia" w:ascii="宋体" w:hAnsi="宋体"/>
          <w:b w:val="0"/>
          <w:bCs/>
          <w:color w:val="auto"/>
          <w:highlight w:val="none"/>
        </w:rPr>
        <w:t>（如有，请提供）</w:t>
      </w:r>
      <w:r>
        <w:rPr>
          <w:rFonts w:hint="eastAsia" w:ascii="宋体" w:hAnsi="宋体"/>
          <w:b w:val="0"/>
          <w:bCs/>
          <w:color w:val="auto"/>
          <w:szCs w:val="21"/>
          <w:highlight w:val="none"/>
          <w:lang w:eastAsia="zh-CN"/>
        </w:rPr>
        <w:t>；</w:t>
      </w:r>
      <w:r>
        <w:rPr>
          <w:rFonts w:hint="eastAsia" w:ascii="宋体" w:hAnsi="宋体"/>
          <w:color w:val="auto"/>
          <w:szCs w:val="21"/>
          <w:highlight w:val="none"/>
        </w:rPr>
        <w:t>（供应商应根据自身响应情况出具）</w:t>
      </w:r>
    </w:p>
    <w:p w14:paraId="4C7927B9">
      <w:pPr>
        <w:tabs>
          <w:tab w:val="left" w:pos="1305"/>
        </w:tabs>
        <w:spacing w:line="360" w:lineRule="auto"/>
        <w:ind w:firstLine="420" w:firstLineChars="200"/>
        <w:rPr>
          <w:rFonts w:hint="eastAsia" w:asciiTheme="minorEastAsia" w:hAnsiTheme="minorEastAsia" w:eastAsiaTheme="minorEastAsia" w:cstheme="minorEastAsia"/>
          <w:b w:val="0"/>
          <w:bCs/>
          <w:color w:val="auto"/>
          <w:szCs w:val="21"/>
          <w:highlight w:val="none"/>
        </w:rPr>
      </w:pPr>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color w:val="auto"/>
          <w:highlight w:val="none"/>
          <w:lang w:val="en-US" w:eastAsia="zh-CN"/>
        </w:rPr>
        <w:t>10</w:t>
      </w:r>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color w:val="auto"/>
          <w:szCs w:val="21"/>
          <w:highlight w:val="none"/>
        </w:rPr>
        <w:t>投标人可结合本项目的评标办法视自身情况自行提交相关证明材料</w:t>
      </w:r>
      <w:r>
        <w:rPr>
          <w:rFonts w:hint="eastAsia" w:asciiTheme="minorEastAsia" w:hAnsiTheme="minorEastAsia" w:eastAsiaTheme="minorEastAsia" w:cstheme="minorEastAsia"/>
          <w:b w:val="0"/>
          <w:bCs/>
          <w:color w:val="auto"/>
          <w:highlight w:val="none"/>
        </w:rPr>
        <w:t>（如有，请提供）</w:t>
      </w:r>
      <w:r>
        <w:rPr>
          <w:rFonts w:hint="eastAsia" w:asciiTheme="minorEastAsia" w:hAnsiTheme="minorEastAsia" w:eastAsiaTheme="minorEastAsia" w:cstheme="minorEastAsia"/>
          <w:b w:val="0"/>
          <w:bCs/>
          <w:color w:val="auto"/>
          <w:szCs w:val="21"/>
          <w:highlight w:val="none"/>
        </w:rPr>
        <w:t>。</w:t>
      </w:r>
    </w:p>
    <w:p w14:paraId="23BC116A">
      <w:pPr>
        <w:pStyle w:val="26"/>
        <w:spacing w:line="360" w:lineRule="auto"/>
        <w:ind w:firstLine="422" w:firstLineChars="200"/>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注：投标人提供的以上</w:t>
      </w:r>
      <w:r>
        <w:rPr>
          <w:rFonts w:hint="eastAsia" w:asciiTheme="minorEastAsia" w:hAnsiTheme="minorEastAsia" w:eastAsiaTheme="minorEastAsia" w:cstheme="minorEastAsia"/>
          <w:b/>
          <w:color w:val="auto"/>
          <w:szCs w:val="21"/>
          <w:highlight w:val="none"/>
          <w:lang w:eastAsia="zh-CN"/>
        </w:rPr>
        <w:t>第</w:t>
      </w:r>
      <w:r>
        <w:rPr>
          <w:rFonts w:hint="eastAsia" w:asciiTheme="minorEastAsia" w:hAnsiTheme="minorEastAsia" w:eastAsiaTheme="minorEastAsia" w:cstheme="minorEastAsia"/>
          <w:b/>
          <w:color w:val="auto"/>
          <w:szCs w:val="21"/>
          <w:highlight w:val="none"/>
          <w:lang w:val="en-US" w:eastAsia="zh-CN"/>
        </w:rPr>
        <w:t>13.1条中的相关</w:t>
      </w:r>
      <w:r>
        <w:rPr>
          <w:rFonts w:hint="eastAsia" w:asciiTheme="minorEastAsia" w:hAnsiTheme="minorEastAsia" w:eastAsiaTheme="minorEastAsia" w:cstheme="minorEastAsia"/>
          <w:b/>
          <w:color w:val="auto"/>
          <w:szCs w:val="21"/>
          <w:highlight w:val="none"/>
        </w:rPr>
        <w:t>证明材料必须真实有效，属于“必须提供”的</w:t>
      </w:r>
      <w:r>
        <w:rPr>
          <w:rFonts w:hint="eastAsia" w:asciiTheme="minorEastAsia" w:hAnsiTheme="minorEastAsia" w:eastAsiaTheme="minorEastAsia" w:cstheme="minorEastAsia"/>
          <w:b/>
          <w:color w:val="auto"/>
          <w:szCs w:val="21"/>
          <w:highlight w:val="none"/>
          <w:lang w:eastAsia="zh-CN"/>
        </w:rPr>
        <w:t>材料</w:t>
      </w:r>
      <w:r>
        <w:rPr>
          <w:rFonts w:hint="eastAsia" w:asciiTheme="minorEastAsia" w:hAnsiTheme="minorEastAsia" w:eastAsiaTheme="minorEastAsia" w:cstheme="minorEastAsia"/>
          <w:b/>
          <w:color w:val="auto"/>
          <w:szCs w:val="21"/>
          <w:highlight w:val="none"/>
        </w:rPr>
        <w:t>应加盖投标人电子签章，否则投标无效；其中“必须提供”的</w:t>
      </w:r>
      <w:r>
        <w:rPr>
          <w:rFonts w:hint="eastAsia" w:asciiTheme="minorEastAsia" w:hAnsiTheme="minorEastAsia" w:eastAsiaTheme="minorEastAsia" w:cstheme="minorEastAsia"/>
          <w:b/>
          <w:color w:val="auto"/>
          <w:szCs w:val="21"/>
          <w:highlight w:val="none"/>
          <w:lang w:eastAsia="zh-CN"/>
        </w:rPr>
        <w:t>材料</w:t>
      </w:r>
      <w:r>
        <w:rPr>
          <w:rFonts w:hint="eastAsia" w:asciiTheme="minorEastAsia" w:hAnsiTheme="minorEastAsia" w:eastAsiaTheme="minorEastAsia" w:cstheme="minorEastAsia"/>
          <w:b/>
          <w:color w:val="auto"/>
          <w:szCs w:val="21"/>
          <w:highlight w:val="none"/>
        </w:rPr>
        <w:t>在“第六章 投标文件（格式）”中有要求法定代表人或相应的授权委托代理人在规定位置签字（</w:t>
      </w:r>
      <w:r>
        <w:rPr>
          <w:rFonts w:hint="eastAsia" w:asciiTheme="minorEastAsia" w:hAnsiTheme="minorEastAsia" w:eastAsiaTheme="minorEastAsia" w:cstheme="minorEastAsia"/>
          <w:b/>
          <w:bCs/>
          <w:color w:val="auto"/>
          <w:szCs w:val="21"/>
          <w:highlight w:val="none"/>
        </w:rPr>
        <w:t>或者电子签名</w:t>
      </w:r>
      <w:r>
        <w:rPr>
          <w:rFonts w:hint="eastAsia" w:asciiTheme="minorEastAsia" w:hAnsiTheme="minorEastAsia" w:eastAsiaTheme="minorEastAsia" w:cstheme="minorEastAsia"/>
          <w:b/>
          <w:color w:val="auto"/>
          <w:szCs w:val="21"/>
          <w:highlight w:val="none"/>
        </w:rPr>
        <w:t>）的，必须由法定代表人或委托代理人签字</w:t>
      </w:r>
      <w:r>
        <w:rPr>
          <w:rFonts w:hint="eastAsia" w:asciiTheme="minorEastAsia" w:hAnsiTheme="minorEastAsia" w:eastAsiaTheme="minorEastAsia" w:cstheme="minorEastAsia"/>
          <w:b/>
          <w:bCs/>
          <w:color w:val="auto"/>
          <w:szCs w:val="21"/>
          <w:highlight w:val="none"/>
        </w:rPr>
        <w:t>（或者电子签名）</w:t>
      </w:r>
      <w:r>
        <w:rPr>
          <w:rFonts w:hint="eastAsia" w:asciiTheme="minorEastAsia" w:hAnsiTheme="minorEastAsia" w:eastAsiaTheme="minorEastAsia" w:cstheme="minorEastAsia"/>
          <w:b/>
          <w:color w:val="auto"/>
          <w:szCs w:val="21"/>
          <w:highlight w:val="none"/>
        </w:rPr>
        <w:t>，否则，投标文件按无效处理。</w:t>
      </w:r>
    </w:p>
    <w:p w14:paraId="0C0273E6">
      <w:pPr>
        <w:pStyle w:val="26"/>
        <w:spacing w:line="360" w:lineRule="auto"/>
        <w:ind w:firstLine="42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1"/>
          <w:highlight w:val="none"/>
        </w:rPr>
        <w:t>13.2</w:t>
      </w:r>
      <w:r>
        <w:rPr>
          <w:rFonts w:hint="eastAsia" w:asciiTheme="minorEastAsia" w:hAnsiTheme="minorEastAsia" w:eastAsiaTheme="minorEastAsia" w:cstheme="minorEastAsia"/>
          <w:color w:val="auto"/>
          <w:highlight w:val="none"/>
        </w:rPr>
        <w:t>投标人必须按招标文件第六章“投标文件（格式）”编制投标文件。</w:t>
      </w:r>
    </w:p>
    <w:p w14:paraId="175394C9">
      <w:pPr>
        <w:pStyle w:val="26"/>
        <w:spacing w:line="360" w:lineRule="auto"/>
        <w:ind w:firstLine="42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13.3投标文件必须对招标文件提出的要求和条件作出明确响应。</w:t>
      </w:r>
    </w:p>
    <w:p w14:paraId="704955E8">
      <w:pPr>
        <w:tabs>
          <w:tab w:val="left" w:pos="1305"/>
        </w:tabs>
        <w:spacing w:line="360" w:lineRule="auto"/>
        <w:ind w:firstLine="422" w:firstLineChars="200"/>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14. 投标文件的语言及计量</w:t>
      </w:r>
    </w:p>
    <w:p w14:paraId="5CA7122B">
      <w:pPr>
        <w:tabs>
          <w:tab w:val="left" w:pos="1305"/>
        </w:tabs>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14.1投标文件以及投标人与采购人或者采购代理机构就有关投标事宜的所有来往函电，均必须以中文汉语书写。投标人提交的支持文件和印刷的文献可以使用别的语言，但其相应内容必须附有中文翻译文本，在解释投标文件时以中文翻译文本为主。</w:t>
      </w:r>
    </w:p>
    <w:p w14:paraId="33EE2127">
      <w:pPr>
        <w:tabs>
          <w:tab w:val="left" w:pos="1305"/>
        </w:tabs>
        <w:spacing w:line="360" w:lineRule="auto"/>
        <w:ind w:firstLine="420" w:firstLineChars="200"/>
        <w:rPr>
          <w:rFonts w:hint="eastAsia" w:asciiTheme="minorEastAsia" w:hAnsiTheme="minorEastAsia" w:eastAsiaTheme="minorEastAsia" w:cstheme="minorEastAsia"/>
          <w:b w:val="0"/>
          <w:bCs/>
          <w:color w:val="auto"/>
          <w:szCs w:val="21"/>
          <w:highlight w:val="none"/>
        </w:rPr>
      </w:pPr>
      <w:r>
        <w:rPr>
          <w:rFonts w:hint="eastAsia" w:asciiTheme="minorEastAsia" w:hAnsiTheme="minorEastAsia" w:eastAsiaTheme="minorEastAsia" w:cstheme="minorEastAsia"/>
          <w:b w:val="0"/>
          <w:bCs/>
          <w:color w:val="auto"/>
          <w:szCs w:val="21"/>
          <w:highlight w:val="none"/>
        </w:rPr>
        <w:t>14.2投标计量单位，招标文件已有明确规定的，使用招标文件规定的计量单位；招标文件没有规定的，必须采用中华人民共和国法定计量单位（货币单位：元人民币），否则视同未响应。</w:t>
      </w:r>
    </w:p>
    <w:p w14:paraId="024E5307">
      <w:pPr>
        <w:tabs>
          <w:tab w:val="left" w:pos="1305"/>
        </w:tabs>
        <w:spacing w:line="360" w:lineRule="auto"/>
        <w:ind w:firstLine="420" w:firstLineChars="200"/>
        <w:rPr>
          <w:rFonts w:hint="eastAsia" w:asciiTheme="minorEastAsia" w:hAnsiTheme="minorEastAsia" w:eastAsiaTheme="minorEastAsia" w:cstheme="minorEastAsia"/>
          <w:b w:val="0"/>
          <w:bCs/>
          <w:color w:val="auto"/>
          <w:szCs w:val="21"/>
          <w:highlight w:val="none"/>
        </w:rPr>
      </w:pPr>
      <w:r>
        <w:rPr>
          <w:rFonts w:hint="eastAsia" w:asciiTheme="minorEastAsia" w:hAnsiTheme="minorEastAsia" w:eastAsiaTheme="minorEastAsia" w:cstheme="minorEastAsia"/>
          <w:b w:val="0"/>
          <w:bCs/>
          <w:color w:val="auto"/>
          <w:szCs w:val="21"/>
          <w:highlight w:val="none"/>
        </w:rPr>
        <w:t>15.投标报价</w:t>
      </w:r>
    </w:p>
    <w:p w14:paraId="4DC6A19A">
      <w:pPr>
        <w:tabs>
          <w:tab w:val="left" w:pos="1305"/>
        </w:tabs>
        <w:spacing w:line="360" w:lineRule="auto"/>
        <w:ind w:firstLine="420" w:firstLineChars="200"/>
        <w:rPr>
          <w:rFonts w:hint="eastAsia" w:asciiTheme="minorEastAsia" w:hAnsiTheme="minorEastAsia" w:eastAsiaTheme="minorEastAsia" w:cstheme="minorEastAsia"/>
          <w:b w:val="0"/>
          <w:bCs/>
          <w:color w:val="auto"/>
          <w:szCs w:val="21"/>
          <w:highlight w:val="none"/>
        </w:rPr>
      </w:pPr>
      <w:r>
        <w:rPr>
          <w:rFonts w:hint="eastAsia" w:asciiTheme="minorEastAsia" w:hAnsiTheme="minorEastAsia" w:eastAsiaTheme="minorEastAsia" w:cstheme="minorEastAsia"/>
          <w:b w:val="0"/>
          <w:bCs/>
          <w:color w:val="auto"/>
          <w:szCs w:val="21"/>
          <w:highlight w:val="none"/>
        </w:rPr>
        <w:t>15.1投标报价必须按招标文件中第六章“投标文件（格式）”填写。</w:t>
      </w:r>
    </w:p>
    <w:p w14:paraId="683BD49F">
      <w:pPr>
        <w:spacing w:line="360" w:lineRule="auto"/>
        <w:ind w:firstLine="420" w:firstLineChars="200"/>
        <w:rPr>
          <w:rFonts w:hint="eastAsia" w:asciiTheme="minorEastAsia" w:hAnsiTheme="minorEastAsia" w:eastAsiaTheme="minorEastAsia" w:cstheme="minorEastAsia"/>
          <w:b w:val="0"/>
          <w:bCs/>
          <w:color w:val="auto"/>
          <w:szCs w:val="21"/>
          <w:highlight w:val="none"/>
        </w:rPr>
      </w:pPr>
      <w:r>
        <w:rPr>
          <w:rFonts w:hint="eastAsia" w:asciiTheme="minorEastAsia" w:hAnsiTheme="minorEastAsia" w:eastAsiaTheme="minorEastAsia" w:cstheme="minorEastAsia"/>
          <w:b w:val="0"/>
          <w:bCs/>
          <w:color w:val="auto"/>
          <w:szCs w:val="21"/>
          <w:highlight w:val="none"/>
        </w:rPr>
        <w:t>15.2本项目采购预算金额</w:t>
      </w:r>
      <w:r>
        <w:rPr>
          <w:rFonts w:hint="eastAsia" w:asciiTheme="minorEastAsia" w:hAnsiTheme="minorEastAsia" w:eastAsiaTheme="minorEastAsia" w:cstheme="minorEastAsia"/>
          <w:b w:val="0"/>
          <w:bCs/>
          <w:color w:val="auto"/>
          <w:szCs w:val="21"/>
          <w:highlight w:val="none"/>
          <w:lang w:eastAsia="zh-CN"/>
        </w:rPr>
        <w:t>为：</w:t>
      </w:r>
      <w:r>
        <w:rPr>
          <w:rFonts w:hint="eastAsia" w:asciiTheme="minorEastAsia" w:hAnsiTheme="minorEastAsia" w:eastAsiaTheme="minorEastAsia" w:cstheme="minorEastAsia"/>
          <w:b w:val="0"/>
          <w:bCs/>
          <w:color w:val="auto"/>
          <w:szCs w:val="21"/>
          <w:highlight w:val="none"/>
          <w:u w:val="single"/>
          <w:lang w:val="en-US" w:eastAsia="zh-CN"/>
        </w:rPr>
        <w:t>伍拾壹万玖仟贰佰</w:t>
      </w:r>
      <w:r>
        <w:rPr>
          <w:rFonts w:hint="eastAsia" w:asciiTheme="minorEastAsia" w:hAnsiTheme="minorEastAsia" w:eastAsiaTheme="minorEastAsia" w:cstheme="minorEastAsia"/>
          <w:b w:val="0"/>
          <w:bCs/>
          <w:color w:val="auto"/>
          <w:szCs w:val="21"/>
          <w:highlight w:val="none"/>
          <w:u w:val="single"/>
        </w:rPr>
        <w:t>元整（¥</w:t>
      </w:r>
      <w:r>
        <w:rPr>
          <w:rFonts w:hint="eastAsia" w:asciiTheme="minorEastAsia" w:hAnsiTheme="minorEastAsia" w:eastAsiaTheme="minorEastAsia" w:cstheme="minorEastAsia"/>
          <w:b w:val="0"/>
          <w:bCs/>
          <w:color w:val="auto"/>
          <w:szCs w:val="21"/>
          <w:highlight w:val="none"/>
          <w:u w:val="single"/>
          <w:lang w:val="en-US" w:eastAsia="zh-CN"/>
        </w:rPr>
        <w:t>519200.00）</w:t>
      </w:r>
      <w:r>
        <w:rPr>
          <w:rFonts w:hint="eastAsia" w:asciiTheme="minorEastAsia" w:hAnsiTheme="minorEastAsia" w:eastAsiaTheme="minorEastAsia" w:cstheme="minorEastAsia"/>
          <w:b w:val="0"/>
          <w:bCs/>
          <w:color w:val="auto"/>
          <w:szCs w:val="21"/>
          <w:highlight w:val="none"/>
          <w:lang w:val="en-US" w:eastAsia="zh-CN"/>
        </w:rPr>
        <w:t>，投</w:t>
      </w:r>
      <w:r>
        <w:rPr>
          <w:rFonts w:hint="eastAsia" w:asciiTheme="minorEastAsia" w:hAnsiTheme="minorEastAsia" w:eastAsiaTheme="minorEastAsia" w:cstheme="minorEastAsia"/>
          <w:b w:val="0"/>
          <w:bCs/>
          <w:color w:val="auto"/>
          <w:szCs w:val="21"/>
          <w:highlight w:val="none"/>
        </w:rPr>
        <w:t>标人投标报价</w:t>
      </w:r>
      <w:r>
        <w:rPr>
          <w:rFonts w:hint="eastAsia" w:asciiTheme="minorEastAsia" w:hAnsiTheme="minorEastAsia" w:eastAsiaTheme="minorEastAsia" w:cstheme="minorEastAsia"/>
          <w:b w:val="0"/>
          <w:bCs/>
          <w:color w:val="auto"/>
          <w:szCs w:val="21"/>
          <w:highlight w:val="none"/>
          <w:lang w:eastAsia="zh-CN"/>
        </w:rPr>
        <w:t>超过预算</w:t>
      </w:r>
      <w:r>
        <w:rPr>
          <w:rFonts w:hint="eastAsia" w:asciiTheme="minorEastAsia" w:hAnsiTheme="minorEastAsia" w:eastAsiaTheme="minorEastAsia" w:cstheme="minorEastAsia"/>
          <w:b w:val="0"/>
          <w:bCs/>
          <w:color w:val="auto"/>
          <w:szCs w:val="21"/>
          <w:highlight w:val="none"/>
          <w:lang w:val="en-US" w:eastAsia="zh-CN"/>
        </w:rPr>
        <w:t>金额</w:t>
      </w:r>
      <w:r>
        <w:rPr>
          <w:rFonts w:hint="eastAsia" w:asciiTheme="minorEastAsia" w:hAnsiTheme="minorEastAsia" w:eastAsiaTheme="minorEastAsia" w:cstheme="minorEastAsia"/>
          <w:b w:val="0"/>
          <w:bCs/>
          <w:color w:val="auto"/>
          <w:szCs w:val="21"/>
          <w:highlight w:val="none"/>
        </w:rPr>
        <w:t>的，投标文件作无效处理。</w:t>
      </w:r>
    </w:p>
    <w:p w14:paraId="18940058">
      <w:pPr>
        <w:tabs>
          <w:tab w:val="left" w:pos="1305"/>
        </w:tabs>
        <w:spacing w:line="360" w:lineRule="auto"/>
        <w:ind w:firstLine="420" w:firstLineChars="200"/>
        <w:rPr>
          <w:rFonts w:hint="eastAsia" w:asciiTheme="minorEastAsia" w:hAnsiTheme="minorEastAsia" w:eastAsiaTheme="minorEastAsia" w:cstheme="minorEastAsia"/>
          <w:b w:val="0"/>
          <w:bCs/>
          <w:color w:val="auto"/>
          <w:szCs w:val="21"/>
          <w:highlight w:val="none"/>
        </w:rPr>
      </w:pPr>
      <w:r>
        <w:rPr>
          <w:rFonts w:hint="eastAsia" w:asciiTheme="minorEastAsia" w:hAnsiTheme="minorEastAsia" w:eastAsiaTheme="minorEastAsia" w:cstheme="minorEastAsia"/>
          <w:b w:val="0"/>
          <w:bCs/>
          <w:color w:val="auto"/>
          <w:szCs w:val="21"/>
          <w:highlight w:val="none"/>
        </w:rPr>
        <w:t>15.3投标人必须就“采购需求”中所有内容作完整唯一报价，否则，其投标将被拒绝；投标文件只允许有一个报价方案，有选择的或有条件的报价将不予接受。</w:t>
      </w:r>
    </w:p>
    <w:p w14:paraId="3CE85509">
      <w:pPr>
        <w:spacing w:line="360" w:lineRule="auto"/>
        <w:ind w:firstLine="420" w:firstLineChars="200"/>
        <w:rPr>
          <w:rFonts w:hint="eastAsia" w:asciiTheme="minorEastAsia" w:hAnsiTheme="minorEastAsia" w:eastAsiaTheme="minorEastAsia" w:cstheme="minorEastAsia"/>
          <w:b w:val="0"/>
          <w:bCs/>
          <w:color w:val="auto"/>
          <w:szCs w:val="21"/>
          <w:highlight w:val="none"/>
        </w:rPr>
      </w:pPr>
      <w:r>
        <w:rPr>
          <w:rFonts w:hint="eastAsia" w:asciiTheme="minorEastAsia" w:hAnsiTheme="minorEastAsia" w:eastAsiaTheme="minorEastAsia" w:cstheme="minorEastAsia"/>
          <w:b w:val="0"/>
          <w:bCs/>
          <w:color w:val="auto"/>
          <w:szCs w:val="21"/>
          <w:highlight w:val="none"/>
        </w:rPr>
        <w:t>15.4投标报价：投标报价包括招标范围内货物货款、货物标准附件、备品备件、专用工具、包装、运输、装卸、保险、税金、货到就位以及安装、调试、培训、保修等一切费用。</w:t>
      </w:r>
    </w:p>
    <w:p w14:paraId="2D6446DC">
      <w:pPr>
        <w:keepNext w:val="0"/>
        <w:keepLines w:val="0"/>
        <w:pageBreakBefore w:val="0"/>
        <w:overflowPunct/>
        <w:topLinePunct w:val="0"/>
        <w:bidi w:val="0"/>
        <w:spacing w:line="360" w:lineRule="auto"/>
        <w:ind w:firstLine="422" w:firstLineChars="200"/>
        <w:rPr>
          <w:rFonts w:hint="eastAsia" w:ascii="宋体" w:hAnsi="宋体" w:eastAsia="宋体" w:cs="宋体"/>
          <w:b/>
          <w:bCs w:val="0"/>
          <w:color w:val="auto"/>
          <w:szCs w:val="21"/>
          <w:highlight w:val="none"/>
          <w:lang w:eastAsia="zh-CN"/>
        </w:rPr>
      </w:pPr>
      <w:r>
        <w:rPr>
          <w:rFonts w:hint="eastAsia" w:asciiTheme="minorEastAsia" w:hAnsiTheme="minorEastAsia" w:eastAsiaTheme="minorEastAsia" w:cstheme="minorEastAsia"/>
          <w:b/>
          <w:bCs w:val="0"/>
          <w:color w:val="auto"/>
          <w:szCs w:val="21"/>
          <w:highlight w:val="none"/>
          <w:lang w:val="en-US" w:eastAsia="zh-CN"/>
        </w:rPr>
        <w:t>15.5</w:t>
      </w:r>
      <w:r>
        <w:rPr>
          <w:rFonts w:hint="eastAsia" w:ascii="宋体" w:hAnsi="宋体" w:eastAsia="宋体" w:cs="宋体"/>
          <w:b/>
          <w:bCs w:val="0"/>
          <w:color w:val="auto"/>
          <w:sz w:val="21"/>
          <w:szCs w:val="21"/>
        </w:rPr>
        <w:t>异常低价投标审查</w:t>
      </w:r>
      <w:r>
        <w:rPr>
          <w:rFonts w:hint="eastAsia" w:ascii="宋体" w:hAnsi="宋体" w:eastAsia="宋体" w:cs="宋体"/>
          <w:b/>
          <w:bCs w:val="0"/>
          <w:color w:val="auto"/>
          <w:sz w:val="21"/>
          <w:szCs w:val="21"/>
          <w:lang w:eastAsia="zh-CN"/>
        </w:rPr>
        <w:t>：</w:t>
      </w:r>
    </w:p>
    <w:p w14:paraId="36CA1130">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b/>
          <w:bCs/>
          <w:color w:val="auto"/>
          <w:sz w:val="21"/>
          <w:szCs w:val="21"/>
        </w:rPr>
      </w:pPr>
      <w:r>
        <w:rPr>
          <w:rFonts w:hint="eastAsia" w:ascii="宋体" w:hAnsi="宋体" w:eastAsia="宋体" w:cs="宋体"/>
          <w:b w:val="0"/>
          <w:bCs w:val="0"/>
          <w:color w:val="auto"/>
          <w:sz w:val="21"/>
          <w:szCs w:val="21"/>
        </w:rPr>
        <w:t>根据《关于推动解决政府采购异常低价问题的通知》</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rPr>
        <w:t>财库〔2026〕2号</w:t>
      </w:r>
      <w:r>
        <w:rPr>
          <w:rFonts w:hint="eastAsia" w:ascii="宋体" w:hAnsi="宋体" w:eastAsia="宋体" w:cs="宋体"/>
          <w:b w:val="0"/>
          <w:bCs w:val="0"/>
          <w:color w:val="auto"/>
          <w:sz w:val="21"/>
          <w:szCs w:val="21"/>
          <w:lang w:eastAsia="zh-CN"/>
        </w:rPr>
        <w:t>）规定</w:t>
      </w:r>
      <w:r>
        <w:rPr>
          <w:rFonts w:hint="eastAsia" w:ascii="宋体" w:hAnsi="宋体" w:eastAsia="宋体" w:cs="宋体"/>
          <w:b w:val="0"/>
          <w:bCs w:val="0"/>
          <w:color w:val="auto"/>
          <w:sz w:val="21"/>
          <w:szCs w:val="21"/>
        </w:rPr>
        <w:t>，政府采购评审中出现下列情形之一的，</w:t>
      </w:r>
      <w:r>
        <w:rPr>
          <w:rFonts w:hint="eastAsia" w:ascii="宋体" w:hAnsi="宋体" w:eastAsia="宋体" w:cs="宋体"/>
          <w:b w:val="0"/>
          <w:bCs w:val="0"/>
          <w:color w:val="auto"/>
          <w:sz w:val="21"/>
          <w:szCs w:val="21"/>
          <w:lang w:val="en-US" w:eastAsia="zh-CN"/>
        </w:rPr>
        <w:t>评审</w:t>
      </w:r>
      <w:r>
        <w:rPr>
          <w:rFonts w:hint="eastAsia" w:ascii="宋体" w:hAnsi="宋体" w:eastAsia="宋体" w:cs="宋体"/>
          <w:b w:val="0"/>
          <w:bCs w:val="0"/>
          <w:color w:val="auto"/>
          <w:sz w:val="21"/>
          <w:szCs w:val="21"/>
          <w:lang w:eastAsia="zh-CN"/>
        </w:rPr>
        <w:t>小组</w:t>
      </w:r>
      <w:r>
        <w:rPr>
          <w:rFonts w:hint="eastAsia" w:ascii="宋体" w:hAnsi="宋体" w:eastAsia="宋体" w:cs="宋体"/>
          <w:b w:val="0"/>
          <w:bCs w:val="0"/>
          <w:color w:val="auto"/>
          <w:sz w:val="21"/>
          <w:szCs w:val="21"/>
        </w:rPr>
        <w:t>应当启动异常低价投标（响应）审查程序： </w:t>
      </w:r>
    </w:p>
    <w:p w14:paraId="1D5F38EC">
      <w:pPr>
        <w:keepNext w:val="0"/>
        <w:keepLines w:val="0"/>
        <w:pageBreakBefore w:val="0"/>
        <w:kinsoku/>
        <w:wordWrap/>
        <w:overflowPunct/>
        <w:topLinePunct w:val="0"/>
        <w:autoSpaceDE/>
        <w:autoSpaceDN/>
        <w:bidi w:val="0"/>
        <w:adjustRightInd/>
        <w:snapToGrid w:val="0"/>
        <w:spacing w:line="360" w:lineRule="auto"/>
        <w:ind w:firstLine="411" w:firstLineChars="196"/>
        <w:textAlignment w:val="auto"/>
        <w:outlineLvl w:val="4"/>
        <w:rPr>
          <w:rFonts w:hint="eastAsia" w:ascii="宋体" w:hAnsi="宋体" w:eastAsia="宋体" w:cs="宋体"/>
          <w:color w:val="auto"/>
          <w:szCs w:val="21"/>
        </w:rPr>
      </w:pP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1</w:t>
      </w:r>
      <w:r>
        <w:rPr>
          <w:rFonts w:hint="eastAsia" w:ascii="宋体" w:hAnsi="宋体" w:eastAsia="宋体" w:cs="宋体"/>
          <w:color w:val="auto"/>
          <w:szCs w:val="21"/>
          <w:lang w:eastAsia="zh-CN"/>
        </w:rPr>
        <w:t>）</w:t>
      </w:r>
      <w:r>
        <w:rPr>
          <w:rFonts w:hint="eastAsia" w:ascii="宋体" w:hAnsi="宋体" w:eastAsia="宋体" w:cs="宋体"/>
          <w:color w:val="auto"/>
          <w:szCs w:val="21"/>
        </w:rPr>
        <w:t>投标（响应）报价低于全部通过符合性审查供应商投标（响应）报价平均值50%的，即投标（响应）报价&lt;全部通过符合性审查供应商投标（响应）报价平均值×50%； </w:t>
      </w:r>
    </w:p>
    <w:p w14:paraId="0262D060">
      <w:pPr>
        <w:keepNext w:val="0"/>
        <w:keepLines w:val="0"/>
        <w:pageBreakBefore w:val="0"/>
        <w:kinsoku/>
        <w:wordWrap/>
        <w:overflowPunct/>
        <w:topLinePunct w:val="0"/>
        <w:autoSpaceDE/>
        <w:autoSpaceDN/>
        <w:bidi w:val="0"/>
        <w:adjustRightInd/>
        <w:snapToGrid w:val="0"/>
        <w:spacing w:line="360" w:lineRule="auto"/>
        <w:ind w:firstLine="411" w:firstLineChars="196"/>
        <w:textAlignment w:val="auto"/>
        <w:outlineLvl w:val="4"/>
        <w:rPr>
          <w:rFonts w:hint="eastAsia" w:ascii="宋体" w:hAnsi="宋体" w:eastAsia="宋体" w:cs="宋体"/>
          <w:color w:val="auto"/>
          <w:szCs w:val="21"/>
        </w:rPr>
      </w:pP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w:t>
      </w:r>
      <w:r>
        <w:rPr>
          <w:rFonts w:hint="eastAsia" w:ascii="宋体" w:hAnsi="宋体" w:eastAsia="宋体" w:cs="宋体"/>
          <w:color w:val="auto"/>
          <w:szCs w:val="21"/>
        </w:rPr>
        <w:t>投标（响应）报价低于通过符合性审查的次低报价供应商投标（响应）报价50%的，即投标（响应）报价&lt;通过符合性审查的次低报价供应商投标（响应）报价×50%； </w:t>
      </w:r>
    </w:p>
    <w:p w14:paraId="63B981FE">
      <w:pPr>
        <w:keepNext w:val="0"/>
        <w:keepLines w:val="0"/>
        <w:pageBreakBefore w:val="0"/>
        <w:kinsoku/>
        <w:wordWrap/>
        <w:overflowPunct/>
        <w:topLinePunct w:val="0"/>
        <w:autoSpaceDE/>
        <w:autoSpaceDN/>
        <w:bidi w:val="0"/>
        <w:adjustRightInd/>
        <w:snapToGrid w:val="0"/>
        <w:spacing w:line="360" w:lineRule="auto"/>
        <w:ind w:firstLine="411" w:firstLineChars="196"/>
        <w:textAlignment w:val="auto"/>
        <w:outlineLvl w:val="4"/>
        <w:rPr>
          <w:rFonts w:hint="eastAsia" w:ascii="宋体" w:hAnsi="宋体" w:eastAsia="宋体" w:cs="宋体"/>
          <w:color w:val="auto"/>
          <w:szCs w:val="21"/>
        </w:rPr>
      </w:pP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3</w:t>
      </w:r>
      <w:r>
        <w:rPr>
          <w:rFonts w:hint="eastAsia" w:ascii="宋体" w:hAnsi="宋体" w:eastAsia="宋体" w:cs="宋体"/>
          <w:color w:val="auto"/>
          <w:szCs w:val="21"/>
          <w:lang w:eastAsia="zh-CN"/>
        </w:rPr>
        <w:t>）</w:t>
      </w:r>
      <w:r>
        <w:rPr>
          <w:rFonts w:hint="eastAsia" w:ascii="宋体" w:hAnsi="宋体" w:eastAsia="宋体" w:cs="宋体"/>
          <w:color w:val="auto"/>
          <w:szCs w:val="21"/>
        </w:rPr>
        <w:t>投标（响应）报价低于采购项目最高限价45%的，即投标（响应）报价&lt;采购项目最高限价×45%； </w:t>
      </w:r>
    </w:p>
    <w:p w14:paraId="094E51C4">
      <w:pPr>
        <w:keepNext w:val="0"/>
        <w:keepLines w:val="0"/>
        <w:pageBreakBefore w:val="0"/>
        <w:kinsoku/>
        <w:wordWrap/>
        <w:overflowPunct/>
        <w:topLinePunct w:val="0"/>
        <w:autoSpaceDE/>
        <w:autoSpaceDN/>
        <w:bidi w:val="0"/>
        <w:adjustRightInd/>
        <w:snapToGrid w:val="0"/>
        <w:spacing w:line="360" w:lineRule="auto"/>
        <w:ind w:firstLine="411" w:firstLineChars="196"/>
        <w:textAlignment w:val="auto"/>
        <w:outlineLvl w:val="4"/>
        <w:rPr>
          <w:rFonts w:hint="eastAsia" w:ascii="宋体" w:hAnsi="宋体" w:eastAsia="宋体" w:cs="宋体"/>
          <w:color w:val="auto"/>
          <w:szCs w:val="21"/>
        </w:rPr>
      </w:pP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4</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评审</w:t>
      </w:r>
      <w:r>
        <w:rPr>
          <w:rFonts w:hint="eastAsia" w:ascii="宋体" w:hAnsi="宋体" w:eastAsia="宋体" w:cs="宋体"/>
          <w:color w:val="auto"/>
          <w:szCs w:val="21"/>
          <w:lang w:eastAsia="zh-CN"/>
        </w:rPr>
        <w:t>小组</w:t>
      </w:r>
      <w:r>
        <w:rPr>
          <w:rFonts w:hint="eastAsia" w:ascii="宋体" w:hAnsi="宋体" w:eastAsia="宋体" w:cs="宋体"/>
          <w:color w:val="auto"/>
          <w:szCs w:val="21"/>
        </w:rPr>
        <w:t>基于专业判断，认为供应商报价过低，有可能影响产品质量或者不能诚信履约的其他情形。 </w:t>
      </w:r>
    </w:p>
    <w:p w14:paraId="39333AAD">
      <w:pPr>
        <w:keepNext w:val="0"/>
        <w:keepLines w:val="0"/>
        <w:pageBreakBefore w:val="0"/>
        <w:kinsoku/>
        <w:wordWrap/>
        <w:overflowPunct/>
        <w:topLinePunct w:val="0"/>
        <w:autoSpaceDE/>
        <w:autoSpaceDN/>
        <w:bidi w:val="0"/>
        <w:adjustRightInd/>
        <w:snapToGrid w:val="0"/>
        <w:spacing w:line="360" w:lineRule="auto"/>
        <w:ind w:firstLine="411" w:firstLineChars="196"/>
        <w:textAlignment w:val="auto"/>
        <w:outlineLvl w:val="4"/>
        <w:rPr>
          <w:rFonts w:hint="default" w:asciiTheme="minorEastAsia" w:hAnsiTheme="minorEastAsia" w:eastAsiaTheme="minorEastAsia" w:cstheme="minorEastAsia"/>
          <w:b/>
          <w:color w:val="auto"/>
          <w:szCs w:val="21"/>
          <w:highlight w:val="none"/>
          <w:lang w:val="en-US" w:eastAsia="zh-CN"/>
        </w:rPr>
      </w:pPr>
      <w:r>
        <w:rPr>
          <w:rFonts w:hint="eastAsia" w:ascii="宋体" w:hAnsi="宋体" w:eastAsia="宋体" w:cs="宋体"/>
          <w:color w:val="auto"/>
          <w:szCs w:val="21"/>
          <w:lang w:val="en-US" w:eastAsia="zh-CN"/>
        </w:rPr>
        <w:t>评审</w:t>
      </w:r>
      <w:r>
        <w:rPr>
          <w:rFonts w:hint="eastAsia" w:ascii="宋体" w:hAnsi="宋体" w:eastAsia="宋体" w:cs="宋体"/>
          <w:color w:val="auto"/>
          <w:szCs w:val="21"/>
          <w:lang w:eastAsia="zh-CN"/>
        </w:rPr>
        <w:t>小组</w:t>
      </w:r>
      <w:r>
        <w:rPr>
          <w:rFonts w:hint="eastAsia" w:ascii="宋体" w:hAnsi="宋体" w:eastAsia="宋体" w:cs="宋体"/>
          <w:color w:val="auto"/>
          <w:szCs w:val="21"/>
        </w:rPr>
        <w:t>启动异常低价投标（响应）审查后，属于前述第1项至第4项情形的，应当要求相关</w:t>
      </w:r>
      <w:r>
        <w:rPr>
          <w:rFonts w:hint="eastAsia" w:ascii="宋体" w:hAnsi="宋体" w:eastAsia="宋体" w:cs="宋体"/>
          <w:color w:val="auto"/>
          <w:szCs w:val="21"/>
          <w:lang w:val="en-US" w:eastAsia="zh-CN"/>
        </w:rPr>
        <w:t>投标人</w:t>
      </w:r>
      <w:r>
        <w:rPr>
          <w:rFonts w:hint="eastAsia" w:ascii="宋体" w:hAnsi="宋体" w:eastAsia="宋体" w:cs="宋体"/>
          <w:color w:val="auto"/>
          <w:szCs w:val="21"/>
        </w:rPr>
        <w:t>在对</w:t>
      </w:r>
      <w:r>
        <w:rPr>
          <w:rFonts w:hint="eastAsia" w:ascii="宋体" w:hAnsi="宋体" w:eastAsia="宋体" w:cs="宋体"/>
          <w:color w:val="auto"/>
          <w:szCs w:val="21"/>
          <w:lang w:val="en-US" w:eastAsia="zh-CN"/>
        </w:rPr>
        <w:t>评审</w:t>
      </w:r>
      <w:r>
        <w:rPr>
          <w:rFonts w:hint="eastAsia" w:ascii="宋体" w:hAnsi="宋体" w:eastAsia="宋体" w:cs="宋体"/>
          <w:color w:val="auto"/>
          <w:szCs w:val="21"/>
          <w:lang w:eastAsia="zh-CN"/>
        </w:rPr>
        <w:t>小组</w:t>
      </w:r>
      <w:r>
        <w:rPr>
          <w:rFonts w:hint="eastAsia" w:ascii="宋体" w:hAnsi="宋体" w:eastAsia="宋体" w:cs="宋体"/>
          <w:color w:val="auto"/>
          <w:szCs w:val="21"/>
        </w:rPr>
        <w:t>要求的时间内</w:t>
      </w:r>
      <w:r>
        <w:rPr>
          <w:rFonts w:hint="eastAsia" w:ascii="宋体" w:hAnsi="宋体" w:eastAsia="宋体" w:cs="宋体"/>
          <w:color w:val="auto"/>
          <w:szCs w:val="21"/>
          <w:lang w:eastAsia="zh-CN"/>
        </w:rPr>
        <w:t>对</w:t>
      </w:r>
      <w:r>
        <w:rPr>
          <w:rFonts w:hint="eastAsia" w:ascii="宋体" w:hAnsi="宋体" w:eastAsia="宋体" w:cs="宋体"/>
          <w:color w:val="auto"/>
          <w:szCs w:val="21"/>
        </w:rPr>
        <w:t>投标（响应）价格作出解释，提供项目具体成本测算等与报价合理性相关的书面说明及必要的证明材料，包括但不限于原材料成本、人工成本、制造费用等，给予相关供应商的合理时间一般不少于30分钟。其中，属于第3项情形，</w:t>
      </w:r>
      <w:r>
        <w:rPr>
          <w:rFonts w:hint="eastAsia" w:ascii="宋体" w:hAnsi="宋体" w:eastAsia="宋体" w:cs="宋体"/>
          <w:color w:val="auto"/>
          <w:szCs w:val="21"/>
          <w:lang w:val="en-US" w:eastAsia="zh-CN"/>
        </w:rPr>
        <w:t>投标人</w:t>
      </w:r>
      <w:r>
        <w:rPr>
          <w:rFonts w:hint="eastAsia" w:ascii="宋体" w:hAnsi="宋体" w:eastAsia="宋体" w:cs="宋体"/>
          <w:color w:val="auto"/>
          <w:szCs w:val="21"/>
        </w:rPr>
        <w:t>已随投标（响应）文件一并提交相关书面说明及必要的证明材料的，在评审现场可不再重复提交。投标（响应）供应商不能提供书面说明、证明材料，或者提供的书面说明、证明材料不能证明其报价合理性的，</w:t>
      </w:r>
      <w:r>
        <w:rPr>
          <w:rFonts w:hint="eastAsia" w:ascii="宋体" w:hAnsi="宋体" w:eastAsia="宋体" w:cs="宋体"/>
          <w:color w:val="auto"/>
          <w:szCs w:val="21"/>
          <w:lang w:val="en-US" w:eastAsia="zh-CN"/>
        </w:rPr>
        <w:t>评审</w:t>
      </w:r>
      <w:r>
        <w:rPr>
          <w:rFonts w:hint="eastAsia" w:ascii="宋体" w:hAnsi="宋体" w:eastAsia="宋体" w:cs="宋体"/>
          <w:color w:val="auto"/>
          <w:szCs w:val="21"/>
          <w:lang w:eastAsia="zh-CN"/>
        </w:rPr>
        <w:t>小组</w:t>
      </w:r>
      <w:r>
        <w:rPr>
          <w:rFonts w:hint="eastAsia" w:ascii="宋体" w:hAnsi="宋体" w:eastAsia="宋体" w:cs="宋体"/>
          <w:color w:val="auto"/>
          <w:szCs w:val="21"/>
        </w:rPr>
        <w:t>应当将其作为无效投标（响应）处理。异常低价投标（响应）审查的启动原因、审查意见和审查结果应当在评审报告中记录</w:t>
      </w:r>
      <w:r>
        <w:rPr>
          <w:rFonts w:hint="eastAsia" w:ascii="宋体" w:hAnsi="宋体" w:eastAsia="宋体" w:cs="宋体"/>
          <w:color w:val="auto"/>
          <w:szCs w:val="21"/>
          <w:lang w:eastAsia="zh-CN"/>
        </w:rPr>
        <w:t>。</w:t>
      </w:r>
    </w:p>
    <w:p w14:paraId="6B9FE4AA">
      <w:pPr>
        <w:spacing w:line="360" w:lineRule="auto"/>
        <w:ind w:firstLine="422" w:firstLineChars="200"/>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16. 投标有效期：投标截止时间之日起90天。</w:t>
      </w:r>
    </w:p>
    <w:p w14:paraId="448504FE">
      <w:pPr>
        <w:spacing w:line="360" w:lineRule="auto"/>
        <w:ind w:firstLine="413" w:firstLineChars="196"/>
        <w:outlineLvl w:val="2"/>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17. 投标保证金</w:t>
      </w:r>
    </w:p>
    <w:p w14:paraId="0B4F6A9A">
      <w:pPr>
        <w:tabs>
          <w:tab w:val="left" w:pos="1305"/>
        </w:tabs>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本项目无需缴纳投标保证金。</w:t>
      </w:r>
    </w:p>
    <w:p w14:paraId="57D75D32">
      <w:pPr>
        <w:tabs>
          <w:tab w:val="left" w:pos="1305"/>
        </w:tabs>
        <w:spacing w:line="360" w:lineRule="auto"/>
        <w:ind w:firstLine="422" w:firstLineChars="200"/>
        <w:rPr>
          <w:rFonts w:hint="eastAsia" w:asciiTheme="minorEastAsia" w:hAnsiTheme="minorEastAsia" w:eastAsiaTheme="minorEastAsia" w:cstheme="minorEastAsia"/>
          <w:b/>
          <w:color w:val="auto"/>
          <w:kern w:val="0"/>
          <w:szCs w:val="21"/>
          <w:highlight w:val="none"/>
        </w:rPr>
      </w:pPr>
      <w:r>
        <w:rPr>
          <w:rFonts w:hint="eastAsia" w:asciiTheme="minorEastAsia" w:hAnsiTheme="minorEastAsia" w:eastAsiaTheme="minorEastAsia" w:cstheme="minorEastAsia"/>
          <w:b/>
          <w:color w:val="auto"/>
          <w:kern w:val="0"/>
          <w:szCs w:val="21"/>
          <w:highlight w:val="none"/>
        </w:rPr>
        <w:t>18.电子投标文件的制作、加密要求</w:t>
      </w:r>
    </w:p>
    <w:p w14:paraId="47DB86B2">
      <w:pPr>
        <w:snapToGrid w:val="0"/>
        <w:spacing w:line="360" w:lineRule="auto"/>
        <w:ind w:firstLine="420" w:firstLineChars="200"/>
        <w:jc w:val="left"/>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color w:val="auto"/>
          <w:highlight w:val="none"/>
        </w:rPr>
        <w:t>18.1投标人制作电子投标文件前，</w:t>
      </w:r>
      <w:r>
        <w:rPr>
          <w:rFonts w:hint="eastAsia" w:asciiTheme="minorEastAsia" w:hAnsiTheme="minorEastAsia" w:eastAsiaTheme="minorEastAsia" w:cstheme="minorEastAsia"/>
          <w:bCs/>
          <w:color w:val="auto"/>
          <w:szCs w:val="21"/>
          <w:highlight w:val="none"/>
        </w:rPr>
        <w:t>应登录广西政府采购云平台进行“申请获取采购文件”操作，否则，有可能导致无法在线编制投标文件并参与投标，其不利后果由投标人自行承担。</w:t>
      </w:r>
    </w:p>
    <w:p w14:paraId="606B2D38">
      <w:pPr>
        <w:snapToGrid w:val="0"/>
        <w:spacing w:line="360" w:lineRule="auto"/>
        <w:ind w:firstLine="420" w:firstLineChars="200"/>
        <w:jc w:val="left"/>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18.2投标人下载或获取招标文件后，登录“电子投标客户端”，按照本招标文件规定的投标文件格式、顺序以及广西政府采购云平台的要求，通过“电子投标客户端”编制电子投标文件。</w:t>
      </w:r>
    </w:p>
    <w:p w14:paraId="0F3BBED3">
      <w:pPr>
        <w:snapToGrid w:val="0"/>
        <w:spacing w:line="360" w:lineRule="auto"/>
        <w:ind w:firstLine="42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Cs/>
          <w:color w:val="auto"/>
          <w:szCs w:val="21"/>
          <w:highlight w:val="none"/>
        </w:rPr>
        <w:t>18.3投标人应按“电子投标客户端”</w:t>
      </w:r>
      <w:r>
        <w:rPr>
          <w:rFonts w:hint="eastAsia" w:asciiTheme="minorEastAsia" w:hAnsiTheme="minorEastAsia" w:eastAsiaTheme="minorEastAsia" w:cstheme="minorEastAsia"/>
          <w:color w:val="auto"/>
          <w:highlight w:val="none"/>
        </w:rPr>
        <w:t>载明的“标书关联”功能进行电子投标文件相应内容的关联定位，以便评标委员会在评审时点击相应评审项可直接定位到该评审内容；如投标人的电子投标文件未能关联定位相应内容，或者关联定位的内容与该评审项不符，导致评标委员会无法查询并做出对投标人不利的评审，相关后果由投标人自行承担。</w:t>
      </w:r>
    </w:p>
    <w:p w14:paraId="09B9775F">
      <w:pPr>
        <w:snapToGrid w:val="0"/>
        <w:spacing w:line="360" w:lineRule="auto"/>
        <w:ind w:firstLine="422" w:firstLineChars="200"/>
        <w:jc w:val="left"/>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18.4电子投标文件不得涂改，若有修改错漏处，须由法定代表人或授权委托代理人签字（或者电子签名）。电子投标文件按本须知载明的投标文件组成及要求进行编排，因投标文件字迹潦草、表达不清、内容不完整</w:t>
      </w:r>
      <w:r>
        <w:rPr>
          <w:rFonts w:hint="eastAsia" w:asciiTheme="minorEastAsia" w:hAnsiTheme="minorEastAsia" w:eastAsiaTheme="minorEastAsia" w:cstheme="minorEastAsia"/>
          <w:b/>
          <w:color w:val="auto"/>
          <w:highlight w:val="none"/>
          <w:lang w:eastAsia="zh-CN"/>
        </w:rPr>
        <w:t>或</w:t>
      </w:r>
      <w:r>
        <w:rPr>
          <w:rFonts w:hint="eastAsia" w:asciiTheme="minorEastAsia" w:hAnsiTheme="minorEastAsia" w:eastAsiaTheme="minorEastAsia" w:cstheme="minorEastAsia"/>
          <w:b/>
          <w:color w:val="auto"/>
          <w:highlight w:val="none"/>
        </w:rPr>
        <w:t>投标文件相应内容未按要求编排、编排混乱导致投标文件被误读、漏读</w:t>
      </w:r>
      <w:r>
        <w:rPr>
          <w:rFonts w:hint="eastAsia" w:asciiTheme="minorEastAsia" w:hAnsiTheme="minorEastAsia" w:eastAsiaTheme="minorEastAsia" w:cstheme="minorEastAsia"/>
          <w:b/>
          <w:color w:val="auto"/>
          <w:highlight w:val="none"/>
          <w:lang w:eastAsia="zh-CN"/>
        </w:rPr>
        <w:t>，或者</w:t>
      </w:r>
      <w:r>
        <w:rPr>
          <w:rFonts w:hint="eastAsia" w:asciiTheme="minorEastAsia" w:hAnsiTheme="minorEastAsia" w:eastAsiaTheme="minorEastAsia" w:cstheme="minorEastAsia"/>
          <w:b/>
          <w:color w:val="auto"/>
          <w:highlight w:val="none"/>
        </w:rPr>
        <w:t>在招标文件规定的部位查找不到相关内容，导致做出对投标人不利的资格审查或评审结果，其不利后果由投标人自行承担。</w:t>
      </w:r>
    </w:p>
    <w:p w14:paraId="7EBFA9C4">
      <w:pPr>
        <w:snapToGrid w:val="0"/>
        <w:spacing w:line="360" w:lineRule="auto"/>
        <w:ind w:firstLine="42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18.5投标人编制、生成电子投标文件后应当加密投标文件。投标人未按规定编制并加密的投标文件，</w:t>
      </w:r>
      <w:r>
        <w:rPr>
          <w:rFonts w:hint="eastAsia" w:asciiTheme="minorEastAsia" w:hAnsiTheme="minorEastAsia" w:eastAsiaTheme="minorEastAsia" w:cstheme="minorEastAsia"/>
          <w:b w:val="0"/>
          <w:bCs/>
          <w:color w:val="auto"/>
          <w:highlight w:val="none"/>
        </w:rPr>
        <w:t>广西政府采购云平台将予以拒收。</w:t>
      </w:r>
    </w:p>
    <w:p w14:paraId="5474169F">
      <w:pPr>
        <w:snapToGrid w:val="0"/>
        <w:spacing w:line="360" w:lineRule="auto"/>
        <w:ind w:firstLine="422" w:firstLineChars="200"/>
        <w:jc w:val="left"/>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18.6</w:t>
      </w:r>
      <w:r>
        <w:rPr>
          <w:rFonts w:hint="eastAsia" w:asciiTheme="minorEastAsia" w:hAnsiTheme="minorEastAsia" w:eastAsiaTheme="minorEastAsia" w:cstheme="minorEastAsia"/>
          <w:b/>
          <w:color w:val="auto"/>
          <w:highlight w:val="none"/>
          <w:lang w:eastAsia="zh-CN"/>
        </w:rPr>
        <w:t>投标人</w:t>
      </w:r>
      <w:r>
        <w:rPr>
          <w:rFonts w:hint="eastAsia" w:asciiTheme="minorEastAsia" w:hAnsiTheme="minorEastAsia" w:eastAsiaTheme="minorEastAsia" w:cstheme="minorEastAsia"/>
          <w:b/>
          <w:color w:val="auto"/>
          <w:highlight w:val="none"/>
        </w:rPr>
        <w:t>公章、签字、电子签章、电子签名</w:t>
      </w:r>
    </w:p>
    <w:p w14:paraId="53DF27B0">
      <w:pPr>
        <w:snapToGrid w:val="0"/>
        <w:spacing w:line="360" w:lineRule="auto"/>
        <w:ind w:firstLine="42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18.6.1本招标文件中描述投标人的“公章”是指根据我国对公章的管理规定，用投标人法定主体行为名称制作的印章，除本招标文件有特殊规定外，投标人的其他形式印章均不能代替公章。</w:t>
      </w:r>
    </w:p>
    <w:p w14:paraId="2F7096D1">
      <w:pPr>
        <w:snapToGrid w:val="0"/>
        <w:spacing w:line="360" w:lineRule="auto"/>
        <w:ind w:firstLine="42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18.6.2本招标文件中描述投标人的“签字”是指投标人的法定代表人或者委托代理人亲自在文件规定签字处亲笔写上个人的名字的行为，私章、签字章、印鉴、影印等其他形式均不能代替亲笔签字。</w:t>
      </w:r>
    </w:p>
    <w:p w14:paraId="12C10348">
      <w:pPr>
        <w:snapToGrid w:val="0"/>
        <w:spacing w:line="360" w:lineRule="auto"/>
        <w:ind w:firstLine="420" w:firstLineChars="20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18.6.3本招标文件所称的“电子签章”、“电子签名”，是指经</w:t>
      </w:r>
      <w:r>
        <w:rPr>
          <w:rFonts w:hint="eastAsia" w:asciiTheme="minorEastAsia" w:hAnsiTheme="minorEastAsia" w:eastAsiaTheme="minorEastAsia" w:cstheme="minorEastAsia"/>
          <w:bCs/>
          <w:color w:val="auto"/>
          <w:szCs w:val="21"/>
          <w:highlight w:val="none"/>
        </w:rPr>
        <w:t>广西政府采购云平台</w:t>
      </w:r>
      <w:r>
        <w:rPr>
          <w:rFonts w:hint="eastAsia" w:asciiTheme="minorEastAsia" w:hAnsiTheme="minorEastAsia" w:eastAsiaTheme="minorEastAsia" w:cstheme="minorEastAsia"/>
          <w:color w:val="auto"/>
          <w:highlight w:val="none"/>
        </w:rPr>
        <w:t>认可的CA认证的电子签名数据为表现形式的印章，可用于签署电子投标文件，电子签章、电子签名与实物印章、手写签名具有同等法律效力，不因其采用电子化表现形式而否定其法律效力。</w:t>
      </w:r>
    </w:p>
    <w:p w14:paraId="2CFAA31A">
      <w:pPr>
        <w:snapToGrid w:val="0"/>
        <w:spacing w:line="360" w:lineRule="auto"/>
        <w:ind w:firstLine="422" w:firstLineChars="200"/>
        <w:jc w:val="left"/>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19. 投标文件的递交</w:t>
      </w:r>
    </w:p>
    <w:p w14:paraId="5A7A0FC4">
      <w:pPr>
        <w:tabs>
          <w:tab w:val="left" w:pos="7200"/>
        </w:tabs>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19.1投标文件递交要求：</w:t>
      </w:r>
    </w:p>
    <w:p w14:paraId="6BAAB80C">
      <w:pPr>
        <w:tabs>
          <w:tab w:val="left" w:pos="7200"/>
        </w:tabs>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投标截止时间：</w:t>
      </w:r>
      <w:r>
        <w:rPr>
          <w:rFonts w:hint="eastAsia" w:asciiTheme="minorEastAsia" w:hAnsiTheme="minorEastAsia" w:eastAsiaTheme="minorEastAsia" w:cstheme="minorEastAsia"/>
          <w:color w:val="auto"/>
          <w:szCs w:val="21"/>
          <w:highlight w:val="none"/>
          <w:lang w:eastAsia="zh-CN"/>
        </w:rPr>
        <w:t>2026年8月13日</w:t>
      </w:r>
      <w:r>
        <w:rPr>
          <w:rFonts w:hint="eastAsia" w:asciiTheme="minorEastAsia" w:hAnsiTheme="minorEastAsia" w:eastAsiaTheme="minorEastAsia" w:cstheme="minorEastAsia"/>
          <w:color w:val="auto"/>
          <w:szCs w:val="21"/>
          <w:highlight w:val="none"/>
        </w:rPr>
        <w:t>上午9时30分（北京时间）。</w:t>
      </w:r>
    </w:p>
    <w:p w14:paraId="643D045E">
      <w:pPr>
        <w:tabs>
          <w:tab w:val="left" w:pos="7200"/>
        </w:tabs>
        <w:spacing w:line="360" w:lineRule="auto"/>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1"/>
          <w:highlight w:val="none"/>
        </w:rPr>
        <w:t>投标文件递交地点：通过</w:t>
      </w:r>
      <w:r>
        <w:rPr>
          <w:rFonts w:hint="eastAsia" w:asciiTheme="minorEastAsia" w:hAnsiTheme="minorEastAsia" w:eastAsiaTheme="minorEastAsia" w:cstheme="minorEastAsia"/>
          <w:bCs/>
          <w:color w:val="auto"/>
          <w:szCs w:val="21"/>
          <w:highlight w:val="none"/>
        </w:rPr>
        <w:t>广西政府采购云平台</w:t>
      </w:r>
      <w:r>
        <w:rPr>
          <w:rFonts w:hint="eastAsia" w:asciiTheme="minorEastAsia" w:hAnsiTheme="minorEastAsia" w:eastAsiaTheme="minorEastAsia" w:cstheme="minorEastAsia"/>
          <w:color w:val="auto"/>
          <w:szCs w:val="21"/>
          <w:highlight w:val="none"/>
        </w:rPr>
        <w:t>在线提交</w:t>
      </w:r>
      <w:r>
        <w:rPr>
          <w:rFonts w:hint="eastAsia" w:asciiTheme="minorEastAsia" w:hAnsiTheme="minorEastAsia" w:eastAsiaTheme="minorEastAsia" w:cstheme="minorEastAsia"/>
          <w:color w:val="auto"/>
          <w:highlight w:val="none"/>
        </w:rPr>
        <w:t>，逾期递交的投标文件将予以拒收。投标文件递交成功后，投标人必须在</w:t>
      </w:r>
      <w:r>
        <w:rPr>
          <w:rFonts w:hint="eastAsia" w:asciiTheme="minorEastAsia" w:hAnsiTheme="minorEastAsia" w:eastAsiaTheme="minorEastAsia" w:cstheme="minorEastAsia"/>
          <w:bCs/>
          <w:color w:val="auto"/>
          <w:szCs w:val="21"/>
          <w:highlight w:val="none"/>
        </w:rPr>
        <w:t>广西政府采购云平台</w:t>
      </w:r>
      <w:r>
        <w:rPr>
          <w:rFonts w:hint="eastAsia" w:asciiTheme="minorEastAsia" w:hAnsiTheme="minorEastAsia" w:eastAsiaTheme="minorEastAsia" w:cstheme="minorEastAsia"/>
          <w:color w:val="auto"/>
          <w:szCs w:val="21"/>
          <w:highlight w:val="none"/>
        </w:rPr>
        <w:t>自行下载投标回执。</w:t>
      </w:r>
    </w:p>
    <w:p w14:paraId="561C0C9F">
      <w:pPr>
        <w:spacing w:line="360" w:lineRule="auto"/>
        <w:ind w:firstLine="435"/>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19.2除招标文件另有规定外，投标人所递交的投标文件不予退还。</w:t>
      </w:r>
    </w:p>
    <w:p w14:paraId="2F2EBABD">
      <w:pPr>
        <w:tabs>
          <w:tab w:val="left" w:pos="1305"/>
        </w:tabs>
        <w:spacing w:line="360" w:lineRule="auto"/>
        <w:ind w:firstLine="422" w:firstLineChars="200"/>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20. 投标文件的补充、修改和撤回</w:t>
      </w:r>
    </w:p>
    <w:p w14:paraId="2784A8BD">
      <w:pPr>
        <w:tabs>
          <w:tab w:val="left" w:pos="1305"/>
        </w:tabs>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投标人在投标截止时间前，可以通过</w:t>
      </w:r>
      <w:r>
        <w:rPr>
          <w:rFonts w:hint="eastAsia" w:asciiTheme="minorEastAsia" w:hAnsiTheme="minorEastAsia" w:eastAsiaTheme="minorEastAsia" w:cstheme="minorEastAsia"/>
          <w:bCs/>
          <w:color w:val="auto"/>
          <w:szCs w:val="21"/>
          <w:highlight w:val="none"/>
        </w:rPr>
        <w:t>广西政府采购云平台</w:t>
      </w:r>
      <w:r>
        <w:rPr>
          <w:rFonts w:hint="eastAsia" w:asciiTheme="minorEastAsia" w:hAnsiTheme="minorEastAsia" w:eastAsiaTheme="minorEastAsia" w:cstheme="minorEastAsia"/>
          <w:color w:val="auto"/>
          <w:szCs w:val="21"/>
          <w:highlight w:val="none"/>
        </w:rPr>
        <w:t>在线对所递交的投标文件进行补充、修改或者撤回，并书面通知采购代理机构。补充、修改电子投标文件的，应当先行撤回原文件，补充、修改的内容按照招标文件要求签署、盖章后重新传输提交至</w:t>
      </w:r>
      <w:r>
        <w:rPr>
          <w:rFonts w:hint="eastAsia" w:asciiTheme="minorEastAsia" w:hAnsiTheme="minorEastAsia" w:eastAsiaTheme="minorEastAsia" w:cstheme="minorEastAsia"/>
          <w:bCs/>
          <w:color w:val="auto"/>
          <w:szCs w:val="21"/>
          <w:highlight w:val="none"/>
        </w:rPr>
        <w:t>广西政府采购云平台</w:t>
      </w:r>
      <w:r>
        <w:rPr>
          <w:rFonts w:hint="eastAsia" w:asciiTheme="minorEastAsia" w:hAnsiTheme="minorEastAsia" w:eastAsiaTheme="minorEastAsia" w:cstheme="minorEastAsia"/>
          <w:color w:val="auto"/>
          <w:szCs w:val="21"/>
          <w:highlight w:val="none"/>
        </w:rPr>
        <w:t>，作为投标文件的组成部分。在投标文件递交截止时间后的投标文件有效期内，投标人不得撤回其投标文件。</w:t>
      </w:r>
    </w:p>
    <w:p w14:paraId="0342A29D">
      <w:pPr>
        <w:pStyle w:val="31"/>
        <w:spacing w:line="360" w:lineRule="auto"/>
        <w:rPr>
          <w:rFonts w:hint="eastAsia" w:asciiTheme="minorEastAsia" w:hAnsiTheme="minorEastAsia" w:eastAsiaTheme="minorEastAsia" w:cstheme="minorEastAsia"/>
          <w:color w:val="auto"/>
          <w:highlight w:val="none"/>
        </w:rPr>
      </w:pPr>
    </w:p>
    <w:p w14:paraId="28C4F957">
      <w:pPr>
        <w:spacing w:line="360" w:lineRule="auto"/>
        <w:ind w:firstLine="435"/>
        <w:jc w:val="center"/>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t>四、开标</w:t>
      </w:r>
    </w:p>
    <w:p w14:paraId="2EFE43C9">
      <w:pPr>
        <w:spacing w:line="360" w:lineRule="auto"/>
        <w:ind w:firstLine="435"/>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21. 开标时间及地点</w:t>
      </w:r>
    </w:p>
    <w:p w14:paraId="733F10FF">
      <w:pPr>
        <w:spacing w:line="360" w:lineRule="auto"/>
        <w:ind w:firstLine="435"/>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21.1开标时间及地点：</w:t>
      </w:r>
    </w:p>
    <w:p w14:paraId="22441F9A">
      <w:pPr>
        <w:spacing w:line="360" w:lineRule="auto"/>
        <w:ind w:firstLine="435"/>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开标时间：</w:t>
      </w:r>
      <w:r>
        <w:rPr>
          <w:rFonts w:hint="eastAsia" w:asciiTheme="minorEastAsia" w:hAnsiTheme="minorEastAsia" w:eastAsiaTheme="minorEastAsia" w:cstheme="minorEastAsia"/>
          <w:color w:val="auto"/>
          <w:szCs w:val="21"/>
          <w:highlight w:val="none"/>
          <w:lang w:eastAsia="zh-CN"/>
        </w:rPr>
        <w:t>2026年8月13日</w:t>
      </w:r>
      <w:r>
        <w:rPr>
          <w:rFonts w:hint="eastAsia" w:asciiTheme="minorEastAsia" w:hAnsiTheme="minorEastAsia" w:eastAsiaTheme="minorEastAsia" w:cstheme="minorEastAsia"/>
          <w:color w:val="auto"/>
          <w:highlight w:val="none"/>
        </w:rPr>
        <w:t>上午9时30分</w:t>
      </w:r>
      <w:r>
        <w:rPr>
          <w:rFonts w:hint="eastAsia" w:asciiTheme="minorEastAsia" w:hAnsiTheme="minorEastAsia" w:eastAsiaTheme="minorEastAsia" w:cstheme="minorEastAsia"/>
          <w:color w:val="auto"/>
          <w:szCs w:val="21"/>
          <w:highlight w:val="none"/>
        </w:rPr>
        <w:t>（北京时间）</w:t>
      </w:r>
      <w:r>
        <w:rPr>
          <w:rFonts w:hint="eastAsia" w:asciiTheme="minorEastAsia" w:hAnsiTheme="minorEastAsia" w:eastAsiaTheme="minorEastAsia" w:cstheme="minorEastAsia"/>
          <w:color w:val="auto"/>
          <w:highlight w:val="none"/>
        </w:rPr>
        <w:t>；</w:t>
      </w:r>
    </w:p>
    <w:p w14:paraId="230297DF">
      <w:pPr>
        <w:spacing w:line="360" w:lineRule="auto"/>
        <w:ind w:firstLine="435"/>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开标地点：通过</w:t>
      </w:r>
      <w:r>
        <w:rPr>
          <w:rFonts w:hint="eastAsia" w:asciiTheme="minorEastAsia" w:hAnsiTheme="minorEastAsia" w:eastAsiaTheme="minorEastAsia" w:cstheme="minorEastAsia"/>
          <w:bCs/>
          <w:color w:val="auto"/>
          <w:szCs w:val="21"/>
          <w:highlight w:val="none"/>
        </w:rPr>
        <w:t>广西政府采购云平台</w:t>
      </w:r>
      <w:r>
        <w:rPr>
          <w:rFonts w:hint="eastAsia" w:asciiTheme="minorEastAsia" w:hAnsiTheme="minorEastAsia" w:eastAsiaTheme="minorEastAsia" w:cstheme="minorEastAsia"/>
          <w:color w:val="auto"/>
          <w:highlight w:val="none"/>
        </w:rPr>
        <w:t>在线解密、开标。</w:t>
      </w:r>
    </w:p>
    <w:p w14:paraId="29F56B07">
      <w:pPr>
        <w:spacing w:line="360" w:lineRule="auto"/>
        <w:ind w:firstLine="435"/>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21.2投标人不足3家的，不得开标，采购人或者采购代理机构应当重新组织采购。</w:t>
      </w:r>
    </w:p>
    <w:p w14:paraId="61247278">
      <w:pPr>
        <w:spacing w:line="360" w:lineRule="auto"/>
        <w:ind w:firstLine="435"/>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22. 开标程序</w:t>
      </w:r>
    </w:p>
    <w:p w14:paraId="3E333CF1">
      <w:pPr>
        <w:spacing w:line="360" w:lineRule="auto"/>
        <w:ind w:firstLine="435"/>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22.1采购代理机构将按照招标文件规定的时间通过</w:t>
      </w:r>
      <w:r>
        <w:rPr>
          <w:rFonts w:hint="eastAsia" w:asciiTheme="minorEastAsia" w:hAnsiTheme="minorEastAsia" w:eastAsiaTheme="minorEastAsia" w:cstheme="minorEastAsia"/>
          <w:bCs/>
          <w:color w:val="auto"/>
          <w:szCs w:val="21"/>
          <w:highlight w:val="none"/>
        </w:rPr>
        <w:t>广西政府采购云平台</w:t>
      </w:r>
      <w:r>
        <w:rPr>
          <w:rFonts w:hint="eastAsia" w:asciiTheme="minorEastAsia" w:hAnsiTheme="minorEastAsia" w:eastAsiaTheme="minorEastAsia" w:cstheme="minorEastAsia"/>
          <w:color w:val="auto"/>
          <w:highlight w:val="none"/>
        </w:rPr>
        <w:t>在线组织开标、解密开启投标文件，投标人的法定代表人或其委托代理人应当保持</w:t>
      </w:r>
      <w:r>
        <w:rPr>
          <w:rFonts w:hint="eastAsia" w:asciiTheme="minorEastAsia" w:hAnsiTheme="minorEastAsia" w:eastAsiaTheme="minorEastAsia" w:cstheme="minorEastAsia"/>
          <w:bCs/>
          <w:color w:val="auto"/>
          <w:szCs w:val="21"/>
          <w:highlight w:val="none"/>
        </w:rPr>
        <w:t>广西政府采购云平台</w:t>
      </w:r>
      <w:r>
        <w:rPr>
          <w:rFonts w:hint="eastAsia" w:asciiTheme="minorEastAsia" w:hAnsiTheme="minorEastAsia" w:eastAsiaTheme="minorEastAsia" w:cstheme="minorEastAsia"/>
          <w:color w:val="auto"/>
          <w:highlight w:val="none"/>
        </w:rPr>
        <w:t>实时在线，并通过</w:t>
      </w:r>
      <w:r>
        <w:rPr>
          <w:rFonts w:hint="eastAsia" w:asciiTheme="minorEastAsia" w:hAnsiTheme="minorEastAsia" w:eastAsiaTheme="minorEastAsia" w:cstheme="minorEastAsia"/>
          <w:bCs/>
          <w:color w:val="auto"/>
          <w:szCs w:val="21"/>
          <w:highlight w:val="none"/>
        </w:rPr>
        <w:t>广西政府采购云平台</w:t>
      </w:r>
      <w:r>
        <w:rPr>
          <w:rFonts w:hint="eastAsia" w:asciiTheme="minorEastAsia" w:hAnsiTheme="minorEastAsia" w:eastAsiaTheme="minorEastAsia" w:cstheme="minorEastAsia"/>
          <w:color w:val="auto"/>
          <w:highlight w:val="none"/>
        </w:rPr>
        <w:t>在线出席开标会议。投标人如不出席开标会议的，视同认可开标结果，事后不得对采购相关人员、开标过程和开标结果提出异议，因投标人未保持实时在线，而导致投标文件无法按时解密等一切后果由投标人自行承担。</w:t>
      </w:r>
    </w:p>
    <w:p w14:paraId="0D35BB42">
      <w:pPr>
        <w:spacing w:line="360" w:lineRule="auto"/>
        <w:ind w:firstLine="435"/>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22.2投标文件解密：投标文件提交截止时间后，采购代理机构开启解密投标文件操作，</w:t>
      </w:r>
      <w:r>
        <w:rPr>
          <w:rFonts w:hint="eastAsia" w:asciiTheme="minorEastAsia" w:hAnsiTheme="minorEastAsia" w:eastAsiaTheme="minorEastAsia" w:cstheme="minorEastAsia"/>
          <w:bCs/>
          <w:color w:val="auto"/>
          <w:szCs w:val="21"/>
          <w:highlight w:val="none"/>
        </w:rPr>
        <w:t>广西政府采购云平台</w:t>
      </w:r>
      <w:r>
        <w:rPr>
          <w:rFonts w:hint="eastAsia" w:asciiTheme="minorEastAsia" w:hAnsiTheme="minorEastAsia" w:eastAsiaTheme="minorEastAsia" w:cstheme="minorEastAsia"/>
          <w:color w:val="auto"/>
          <w:highlight w:val="none"/>
        </w:rPr>
        <w:t>向各投标人发出电子加密投标文件解密通知，由投标人在系统发出解密通知后30分钟内自行使用加密时的CA通过“项目采购-开标评标”功能对投标文件进行解密。若投标人在上述规定的时间内无法解密或解密失败的，可以在投标文件解密截止时间后30分钟内向采购代理机构现场提交电子备份投标文件（</w:t>
      </w:r>
      <w:r>
        <w:rPr>
          <w:rFonts w:hint="eastAsia" w:ascii="宋体" w:hAnsi="宋体" w:eastAsia="宋体" w:cs="宋体"/>
          <w:color w:val="auto"/>
          <w:kern w:val="0"/>
          <w:sz w:val="21"/>
          <w:szCs w:val="21"/>
        </w:rPr>
        <w:t>以通知时告知的电子邮箱地址为准</w:t>
      </w:r>
      <w:r>
        <w:rPr>
          <w:rFonts w:hint="eastAsia" w:asciiTheme="minorEastAsia" w:hAnsiTheme="minorEastAsia" w:eastAsiaTheme="minorEastAsia" w:cstheme="minorEastAsia"/>
          <w:color w:val="auto"/>
          <w:highlight w:val="none"/>
        </w:rPr>
        <w:t>）；投标人未在上述规定的时间、电子邮箱提交的电子备份投标文件，采购代理机构不予接收或承认。采购代理机构收到电子备份投标文件后按操作规范上传至广西政府采购云平台，电子备份投标文件上传成功后，投标人原上传的“电子加密投标文件”自动失效。</w:t>
      </w:r>
      <w:r>
        <w:rPr>
          <w:rFonts w:hint="eastAsia" w:asciiTheme="minorEastAsia" w:hAnsiTheme="minorEastAsia" w:eastAsiaTheme="minorEastAsia" w:cstheme="minorEastAsia"/>
          <w:b/>
          <w:color w:val="auto"/>
          <w:highlight w:val="none"/>
        </w:rPr>
        <w:t>若投标人在规定时间内无法解密或解密失败且未在规定的时间内提供电子备份投标文件的（包含提供的电子备份投标文件无效的情况），视为投标人放弃投标</w:t>
      </w:r>
      <w:r>
        <w:rPr>
          <w:rFonts w:hint="eastAsia" w:asciiTheme="minorEastAsia" w:hAnsiTheme="minorEastAsia" w:eastAsiaTheme="minorEastAsia" w:cstheme="minorEastAsia"/>
          <w:color w:val="auto"/>
          <w:highlight w:val="none"/>
        </w:rPr>
        <w:t>。</w:t>
      </w:r>
    </w:p>
    <w:p w14:paraId="063B8634">
      <w:pPr>
        <w:spacing w:line="360" w:lineRule="auto"/>
        <w:ind w:firstLine="435"/>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22.3投标文件解密结束后，开标活动组织人员在线开启投标文件。</w:t>
      </w:r>
    </w:p>
    <w:p w14:paraId="1B14E67F">
      <w:pPr>
        <w:spacing w:line="360" w:lineRule="auto"/>
        <w:ind w:firstLine="435"/>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22.4开启投标人报价文件，电子开标大厅记录显示并记录投标人投标报价表的投标报价等。</w:t>
      </w:r>
    </w:p>
    <w:p w14:paraId="65BF9C0B">
      <w:pPr>
        <w:spacing w:line="360" w:lineRule="auto"/>
        <w:ind w:firstLine="435"/>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22.5投标人线上确认投标报价。</w:t>
      </w:r>
    </w:p>
    <w:p w14:paraId="6BED8086">
      <w:pPr>
        <w:spacing w:line="360" w:lineRule="auto"/>
        <w:ind w:firstLine="435"/>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22.6如发现开标结果与所提交的报价文件不一致的，由评标委员会根据报价文件内容进行修正。</w:t>
      </w:r>
    </w:p>
    <w:p w14:paraId="392BF055">
      <w:pPr>
        <w:spacing w:line="360" w:lineRule="auto"/>
        <w:ind w:firstLine="435"/>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22.7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14:paraId="425C7783">
      <w:pPr>
        <w:spacing w:line="360" w:lineRule="auto"/>
        <w:ind w:firstLine="435"/>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22.8特别说明：如遇</w:t>
      </w:r>
      <w:r>
        <w:rPr>
          <w:rFonts w:hint="eastAsia" w:asciiTheme="minorEastAsia" w:hAnsiTheme="minorEastAsia" w:eastAsiaTheme="minorEastAsia" w:cstheme="minorEastAsia"/>
          <w:bCs/>
          <w:color w:val="auto"/>
          <w:szCs w:val="21"/>
          <w:highlight w:val="none"/>
        </w:rPr>
        <w:t>广西政府采购云平台</w:t>
      </w:r>
      <w:r>
        <w:rPr>
          <w:rFonts w:hint="eastAsia" w:asciiTheme="minorEastAsia" w:hAnsiTheme="minorEastAsia" w:eastAsiaTheme="minorEastAsia" w:cstheme="minorEastAsia"/>
          <w:color w:val="auto"/>
          <w:highlight w:val="none"/>
        </w:rPr>
        <w:t>电子化开标或评审程序调整的，按调整后程序执行。</w:t>
      </w:r>
    </w:p>
    <w:p w14:paraId="3EC93046">
      <w:pPr>
        <w:tabs>
          <w:tab w:val="left" w:pos="1305"/>
        </w:tabs>
        <w:spacing w:line="360" w:lineRule="auto"/>
        <w:ind w:left="0" w:leftChars="0" w:firstLine="0" w:firstLineChars="0"/>
        <w:jc w:val="center"/>
        <w:rPr>
          <w:rFonts w:hint="eastAsia" w:asciiTheme="minorEastAsia" w:hAnsiTheme="minorEastAsia" w:eastAsiaTheme="minorEastAsia" w:cstheme="minorEastAsia"/>
          <w:b/>
          <w:color w:val="auto"/>
          <w:sz w:val="28"/>
          <w:szCs w:val="28"/>
          <w:highlight w:val="none"/>
        </w:rPr>
      </w:pPr>
    </w:p>
    <w:p w14:paraId="38CDAB12">
      <w:pPr>
        <w:tabs>
          <w:tab w:val="left" w:pos="1305"/>
        </w:tabs>
        <w:spacing w:line="360" w:lineRule="auto"/>
        <w:ind w:left="0" w:leftChars="0" w:firstLine="0" w:firstLineChars="0"/>
        <w:jc w:val="center"/>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t>五、资格性审查</w:t>
      </w:r>
    </w:p>
    <w:p w14:paraId="0561B989">
      <w:pPr>
        <w:tabs>
          <w:tab w:val="left" w:pos="1305"/>
        </w:tabs>
        <w:spacing w:line="360" w:lineRule="auto"/>
        <w:ind w:firstLine="422" w:firstLineChars="200"/>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23. 资格性审查</w:t>
      </w:r>
    </w:p>
    <w:p w14:paraId="57B8BD0E">
      <w:pPr>
        <w:tabs>
          <w:tab w:val="left" w:pos="1305"/>
        </w:tabs>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23.1公开招标采购项目开标结束后，采购人或者采购代理机构应当依法对投标人的资格进行审查。</w:t>
      </w:r>
    </w:p>
    <w:p w14:paraId="7EA5B58C">
      <w:pPr>
        <w:tabs>
          <w:tab w:val="left" w:pos="1305"/>
        </w:tabs>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合格投标人不足3家的，不得评标。</w:t>
      </w:r>
    </w:p>
    <w:p w14:paraId="20671242">
      <w:pPr>
        <w:spacing w:line="360" w:lineRule="auto"/>
        <w:ind w:firstLine="422" w:firstLineChars="200"/>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23.2采购人或者采购代理机构在资格审查结束前，将对投标人企业股东及出资等信息进行查询。根据《中华人民共和国政府采购法实施条例》第十八条第一款规定，审查中如发现投标人存在单位负责人为同一人或者存在直接控股、管理关系的不同供应商参加同一合同项下的政府采购活动的，按资格审查不通过处理。</w:t>
      </w:r>
    </w:p>
    <w:p w14:paraId="05FABAFD">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查询渠道：《国家企业信用信息公示系统》（网址：www.gsxt.gov.cn/index.html）</w:t>
      </w:r>
    </w:p>
    <w:p w14:paraId="175C22ED">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审查流程：</w:t>
      </w:r>
    </w:p>
    <w:p w14:paraId="794624D8">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（1）进入《国家企业信用信息公示系统》（网址：www.gsxt.gov.cn/index.html），输入企业名称，进入企业信息主页面；</w:t>
      </w:r>
    </w:p>
    <w:p w14:paraId="78E53EA8">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（2）查看主页“股东及出资信息”栏，或年报中的“股东及出资信息”栏信息；</w:t>
      </w:r>
    </w:p>
    <w:p w14:paraId="2EAF5896">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（3）将各投标人的股东及出资信息进行比对，得出审查结论；</w:t>
      </w:r>
    </w:p>
    <w:p w14:paraId="1FD10089">
      <w:pPr>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（4）将相关资料作为评审资料打印存档。</w:t>
      </w:r>
    </w:p>
    <w:p w14:paraId="31ED77CC">
      <w:pPr>
        <w:tabs>
          <w:tab w:val="left" w:pos="1305"/>
        </w:tabs>
        <w:spacing w:line="360" w:lineRule="auto"/>
        <w:ind w:firstLine="481"/>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注：以上审查过程中，如出现查询企业网页主页面无法显示股东及出资信息的或仅以主页面信息内容无法认定投标人之间存在单位负责人为同一人或者存在直接控股、管理关系的，当时审查程序可继续进行，待评审结束后将对以上投标人作进一步核实确认，如确认投标人之间存在有上述关联供应商情形的，关联供应商均按投标无效处理。</w:t>
      </w:r>
    </w:p>
    <w:p w14:paraId="31A0A9EE">
      <w:pPr>
        <w:tabs>
          <w:tab w:val="center" w:pos="4411"/>
          <w:tab w:val="left" w:pos="5475"/>
        </w:tabs>
        <w:spacing w:line="360" w:lineRule="auto"/>
        <w:jc w:val="center"/>
        <w:rPr>
          <w:rFonts w:hint="eastAsia" w:asciiTheme="minorEastAsia" w:hAnsiTheme="minorEastAsia" w:eastAsiaTheme="minorEastAsia" w:cstheme="minorEastAsia"/>
          <w:b/>
          <w:color w:val="auto"/>
          <w:sz w:val="28"/>
          <w:szCs w:val="28"/>
          <w:highlight w:val="none"/>
        </w:rPr>
      </w:pPr>
    </w:p>
    <w:p w14:paraId="66F0EC75">
      <w:pPr>
        <w:tabs>
          <w:tab w:val="center" w:pos="4411"/>
          <w:tab w:val="left" w:pos="5475"/>
        </w:tabs>
        <w:spacing w:line="360" w:lineRule="auto"/>
        <w:jc w:val="center"/>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t>六、评标</w:t>
      </w:r>
    </w:p>
    <w:p w14:paraId="081CD9E6">
      <w:pPr>
        <w:tabs>
          <w:tab w:val="center" w:pos="4411"/>
          <w:tab w:val="left" w:pos="5475"/>
        </w:tabs>
        <w:spacing w:line="360" w:lineRule="auto"/>
        <w:ind w:firstLine="422" w:firstLineChars="200"/>
        <w:jc w:val="left"/>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24. 评标委员会组成</w:t>
      </w:r>
    </w:p>
    <w:p w14:paraId="5C39F2A8">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评标委员会由采购人代表和评审专家组成，成员人数共5人，其中评审专家不得少于成员总数的2/3。</w:t>
      </w:r>
    </w:p>
    <w:p w14:paraId="0CBD0768">
      <w:pPr>
        <w:spacing w:line="360" w:lineRule="auto"/>
        <w:ind w:firstLine="422"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25. 评标办法</w:t>
      </w:r>
    </w:p>
    <w:p w14:paraId="59D553AD">
      <w:pPr>
        <w:tabs>
          <w:tab w:val="left" w:pos="1140"/>
        </w:tabs>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25.1评标办法：综合评分法，具体评标内容及标准详见第四章。</w:t>
      </w:r>
    </w:p>
    <w:p w14:paraId="4CA5C62B">
      <w:pPr>
        <w:tabs>
          <w:tab w:val="left" w:pos="1140"/>
        </w:tabs>
        <w:spacing w:line="360" w:lineRule="auto"/>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1"/>
          <w:highlight w:val="none"/>
        </w:rPr>
        <w:t>25.2评标委员会应按招标文件进行评标，不得擅自更改评标办法。</w:t>
      </w:r>
      <w:r>
        <w:rPr>
          <w:rFonts w:hint="eastAsia" w:asciiTheme="minorEastAsia" w:hAnsiTheme="minorEastAsia" w:eastAsiaTheme="minorEastAsia" w:cstheme="minorEastAsia"/>
          <w:color w:val="auto"/>
          <w:highlight w:val="none"/>
        </w:rPr>
        <w:t>　　　　　　　　　　　　　　　　　　　　　　　　　　　　　　　　　　　　　　　　　　　　　　　　　　　　　　　　　　</w:t>
      </w:r>
    </w:p>
    <w:p w14:paraId="7563AF13">
      <w:pPr>
        <w:tabs>
          <w:tab w:val="left" w:pos="1140"/>
        </w:tabs>
        <w:spacing w:line="360" w:lineRule="auto"/>
        <w:ind w:firstLine="422" w:firstLineChars="200"/>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26. 评标</w:t>
      </w:r>
    </w:p>
    <w:p w14:paraId="05AFFF8D">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26.1采购代理机构负责组织评标工作，宣布评标工作纪律，公布投标人名单，告知评审专家应当回避的情形，组织评标委员会推选评标组长，采购人代表不得担任组长。在评标期间由桂林市公共资源交易中心采取必要的通讯管理措施并保证评标活动不受外界干扰。采购代理机构根据评标委员会的要求介绍政府采购相关政策法规、招标文件；维护评标秩序，监督评标委员会依照招标文件规定的评标程序、方法和标准进行独立评审，及时制止和纠正采购人代表、评审专家的倾向性言论或者违法违规行为；核对评标结果，有投标无效情形的，要求评标委员会复核或者书面说明理由，评标委员会拒绝的，应予记录并向本级财政部门报告；评审工作完成后，按照规定向评审专家支付劳务报酬和异地评审差旅费，不得向评审专家以外的其他人员支付评审劳务报酬。</w:t>
      </w:r>
    </w:p>
    <w:p w14:paraId="16DE4BF9">
      <w:pPr>
        <w:pStyle w:val="45"/>
        <w:shd w:val="clear" w:color="auto"/>
        <w:spacing w:before="0" w:beforeAutospacing="0" w:after="0" w:afterAutospacing="0" w:line="360" w:lineRule="auto"/>
        <w:ind w:firstLine="420" w:firstLineChars="200"/>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26.2评标委员会负责具体评标事务；审查、评价投标文件是否符合招标文件的商务、技术等实质性要求；要求投标人对投标文件有关事项作出澄清或者说明；对投标文件进行比较和评价；确定中标候选人名单，以及根据采购人委托直接确定中标人；向采购人、采购代理机构或者有关部门报告评标中发现的违法行为。</w:t>
      </w:r>
    </w:p>
    <w:p w14:paraId="4FBE7099">
      <w:pPr>
        <w:pStyle w:val="45"/>
        <w:shd w:val="clear" w:color="auto"/>
        <w:spacing w:before="0" w:beforeAutospacing="0" w:after="0" w:afterAutospacing="0" w:line="360" w:lineRule="auto"/>
        <w:ind w:firstLine="420" w:firstLineChars="200"/>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26.3在评标过程中，评标委员会任何人不得对某个投标人发表任何倾向性意见，不得向其他专家评委明示或者暗示自己的评审意见。</w:t>
      </w:r>
    </w:p>
    <w:p w14:paraId="77108548">
      <w:pPr>
        <w:tabs>
          <w:tab w:val="left" w:pos="1140"/>
        </w:tabs>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26.4评标委员会应当对符合资格的投标人的投标文件进行符合性审查，以确定其是否满足招标文件的实质性要求。</w:t>
      </w:r>
    </w:p>
    <w:p w14:paraId="7D277816">
      <w:pPr>
        <w:tabs>
          <w:tab w:val="left" w:pos="1140"/>
        </w:tabs>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26.5对于投标文件中含义不明确、同类问题表述不一致或者有明显文字和计算错误的内容，评标委员会应当以书面形式要求投标人作出必要的澄清、说明或者补正。</w:t>
      </w:r>
    </w:p>
    <w:p w14:paraId="7E6C70CB">
      <w:pPr>
        <w:tabs>
          <w:tab w:val="left" w:pos="1140"/>
        </w:tabs>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Cs/>
          <w:color w:val="auto"/>
          <w:szCs w:val="21"/>
          <w:highlight w:val="none"/>
        </w:rPr>
        <w:t>投标人的澄清、说明或者补正应当通过广西政府采购云平台采用在线书面形式，澄清、说明或者补正应当签字或者电子签名【法定代表人或相应的授权委托代理人签字（或者电子签名）均可】或加盖投标人电子签章。</w:t>
      </w:r>
      <w:r>
        <w:rPr>
          <w:rFonts w:hint="eastAsia" w:asciiTheme="minorEastAsia" w:hAnsiTheme="minorEastAsia" w:eastAsiaTheme="minorEastAsia" w:cstheme="minorEastAsia"/>
          <w:color w:val="auto"/>
          <w:szCs w:val="21"/>
          <w:highlight w:val="none"/>
        </w:rPr>
        <w:t>投标人的澄清、说明或者补正不得超出投标文件的范围或者改变投标文件的实质性内容。</w:t>
      </w:r>
    </w:p>
    <w:p w14:paraId="71DD3DDB">
      <w:pPr>
        <w:pStyle w:val="26"/>
        <w:spacing w:line="360" w:lineRule="auto"/>
        <w:ind w:firstLine="411" w:firstLineChars="196"/>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26.6评标委员会应当按照招标文件中规定的评标方法和标准，对符合性审查合格的投标文件进行商务和技术评估，综合比较与评价。</w:t>
      </w:r>
    </w:p>
    <w:p w14:paraId="2CE7AE3E">
      <w:pPr>
        <w:pStyle w:val="26"/>
        <w:snapToGrid w:val="0"/>
        <w:spacing w:line="360" w:lineRule="auto"/>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26.7评标委员会成员应当独立对每个投标人的投标文件进行评价，最终汇总每个投标人的得分。各投标人的得分为所有评委的有效评分的算术平均数。</w:t>
      </w:r>
    </w:p>
    <w:p w14:paraId="23B32D01">
      <w:pPr>
        <w:spacing w:line="360" w:lineRule="auto"/>
        <w:ind w:firstLine="422" w:firstLineChars="200"/>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26.8投标文件报价出现前后不一致的，除招标文件另有规定外，按照下列规定修正：</w:t>
      </w:r>
    </w:p>
    <w:p w14:paraId="0EB9A72D">
      <w:pPr>
        <w:spacing w:line="360" w:lineRule="auto"/>
        <w:ind w:firstLine="310" w:firstLineChars="147"/>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（1）投标文件中投标报价表内容与投标文件中相应内容不一致的，以投标报价表为准；</w:t>
      </w:r>
    </w:p>
    <w:p w14:paraId="6EF82FEC">
      <w:pPr>
        <w:spacing w:line="360" w:lineRule="auto"/>
        <w:ind w:firstLine="310" w:firstLineChars="147"/>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（2）大写金额和小写金额不一致的，以大写金额为准；</w:t>
      </w:r>
    </w:p>
    <w:p w14:paraId="4140CC19">
      <w:pPr>
        <w:spacing w:line="360" w:lineRule="auto"/>
        <w:ind w:firstLine="310" w:firstLineChars="147"/>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（3）单价金额小数点或者百分比有明显错位的，以投标报价表的总价为准，并修改单价；</w:t>
      </w:r>
    </w:p>
    <w:p w14:paraId="41F5226D">
      <w:pPr>
        <w:spacing w:line="360" w:lineRule="auto"/>
        <w:ind w:firstLine="310" w:firstLineChars="147"/>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（4）总价金额与按单价汇总金额不一致的，以单价金额计算结果为准。</w:t>
      </w:r>
    </w:p>
    <w:p w14:paraId="7FCA3025">
      <w:pPr>
        <w:spacing w:line="360" w:lineRule="auto"/>
        <w:ind w:firstLine="422" w:firstLineChars="200"/>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同时出现两种以上不一致的，按照前款规定的顺序修正。修正后的报价（不得超出投标文件的范围或者改变投标文件的实质性内容）经投标人确认后产生约束力，投标人不确认的，其投标无效。</w:t>
      </w:r>
    </w:p>
    <w:p w14:paraId="1D9FC4A2">
      <w:pPr>
        <w:spacing w:line="360" w:lineRule="auto"/>
        <w:ind w:firstLine="422" w:firstLineChars="200"/>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26.9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764FB830">
      <w:pPr>
        <w:pStyle w:val="26"/>
        <w:spacing w:line="360" w:lineRule="auto"/>
        <w:ind w:firstLine="411" w:firstLineChars="196"/>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26.10评标委员会成员对需要共同认定的事项存在争议的，应当按照少数服从多数的原则作出结论。持不同意见的评标委员会成员应当在评标报告上签署不同意见及理由，否则视为同意评标报告。</w:t>
      </w:r>
    </w:p>
    <w:p w14:paraId="6965436F">
      <w:pPr>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26.11评标结果汇总完成后，除下列情形外，任何人不得修改评标结果：</w:t>
      </w:r>
    </w:p>
    <w:p w14:paraId="4D654E52">
      <w:pPr>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（一）分值汇总计算错误的；</w:t>
      </w:r>
    </w:p>
    <w:p w14:paraId="6602DB2D">
      <w:pPr>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（二）分项评分超出评分标准范围的；</w:t>
      </w:r>
    </w:p>
    <w:p w14:paraId="2FF078C5">
      <w:pPr>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（三）评标委员会成员对客观评审因素评分不一致的；</w:t>
      </w:r>
    </w:p>
    <w:p w14:paraId="71A3DA88">
      <w:pPr>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（四）经评标委员会认定评分畸高、畸低的。</w:t>
      </w:r>
    </w:p>
    <w:p w14:paraId="7048E21C">
      <w:pPr>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评标报告签署前，经复核发现存在以上情形之一的，评标委员会应当当场修改评标结果，并在评标</w:t>
      </w:r>
    </w:p>
    <w:p w14:paraId="44E497F4">
      <w:pPr>
        <w:snapToGrid w:val="0"/>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报告中记载；评标报告签署后，采购人或者采购代理机构发现存在以上情形之一的，应当组织原评标委员会进行重新评审，重新评审改变评标结果的，书面报告本级财政部门。</w:t>
      </w:r>
    </w:p>
    <w:p w14:paraId="05A22E6C">
      <w:pPr>
        <w:snapToGrid w:val="0"/>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投标人对本条第一款情形提出质疑的，采购人或者采购代理机构可以组织原评标委员会进行重新评审，重新评审改变评标结果的，应当书面报告本级财政部门。</w:t>
      </w:r>
    </w:p>
    <w:p w14:paraId="0A386D37">
      <w:pPr>
        <w:pStyle w:val="26"/>
        <w:spacing w:line="360" w:lineRule="auto"/>
        <w:ind w:firstLine="411" w:firstLineChars="196"/>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26.12采购代理机构发现评标委员会有明显的违规倾向或歧视现象，或不按评标办法进行，或其他不正常行为的，应当及时制止。如制止无效，应及时向</w:t>
      </w:r>
      <w:r>
        <w:rPr>
          <w:rFonts w:hint="eastAsia" w:asciiTheme="minorEastAsia" w:hAnsiTheme="minorEastAsia" w:eastAsiaTheme="minorEastAsia" w:cstheme="minorEastAsia"/>
          <w:b w:val="0"/>
          <w:bCs/>
          <w:color w:val="auto"/>
          <w:szCs w:val="21"/>
          <w:highlight w:val="none"/>
        </w:rPr>
        <w:t>桂林市政府采购监督管理股</w:t>
      </w:r>
      <w:r>
        <w:rPr>
          <w:rFonts w:hint="eastAsia" w:asciiTheme="minorEastAsia" w:hAnsiTheme="minorEastAsia" w:eastAsiaTheme="minorEastAsia" w:cstheme="minorEastAsia"/>
          <w:color w:val="auto"/>
          <w:szCs w:val="21"/>
          <w:highlight w:val="none"/>
        </w:rPr>
        <w:t>报告。</w:t>
      </w:r>
    </w:p>
    <w:p w14:paraId="0BBDE9E5">
      <w:pPr>
        <w:pStyle w:val="26"/>
        <w:keepNext w:val="0"/>
        <w:keepLines w:val="0"/>
        <w:pageBreakBefore w:val="0"/>
        <w:widowControl w:val="0"/>
        <w:tabs>
          <w:tab w:val="left" w:pos="4214"/>
        </w:tabs>
        <w:kinsoku/>
        <w:wordWrap/>
        <w:overflowPunct/>
        <w:topLinePunct w:val="0"/>
        <w:autoSpaceDE/>
        <w:autoSpaceDN/>
        <w:bidi w:val="0"/>
        <w:adjustRightInd/>
        <w:spacing w:line="360" w:lineRule="auto"/>
        <w:ind w:firstLine="422" w:firstLineChars="200"/>
        <w:textAlignment w:val="auto"/>
        <w:rPr>
          <w:rFonts w:hint="default" w:asciiTheme="minorEastAsia" w:hAnsiTheme="minorEastAsia" w:eastAsiaTheme="minorEastAsia" w:cstheme="minorEastAsia"/>
          <w:b/>
          <w:color w:val="auto"/>
          <w:highlight w:val="none"/>
          <w:lang w:val="en-US" w:eastAsia="zh-CN"/>
        </w:rPr>
      </w:pPr>
      <w:r>
        <w:rPr>
          <w:rFonts w:hint="eastAsia" w:asciiTheme="minorEastAsia" w:hAnsiTheme="minorEastAsia" w:eastAsiaTheme="minorEastAsia" w:cstheme="minorEastAsia"/>
          <w:b/>
          <w:color w:val="auto"/>
          <w:highlight w:val="none"/>
        </w:rPr>
        <w:t>27</w:t>
      </w:r>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b/>
          <w:color w:val="auto"/>
          <w:highlight w:val="none"/>
        </w:rPr>
        <w:t>推荐及确定中标候选人原则</w:t>
      </w:r>
      <w:r>
        <w:rPr>
          <w:rFonts w:hint="eastAsia" w:asciiTheme="minorEastAsia" w:hAnsiTheme="minorEastAsia" w:eastAsiaTheme="minorEastAsia" w:cstheme="minorEastAsia"/>
          <w:b/>
          <w:color w:val="auto"/>
          <w:highlight w:val="none"/>
          <w:lang w:eastAsia="zh-CN"/>
        </w:rPr>
        <w:t>：</w:t>
      </w:r>
      <w:r>
        <w:rPr>
          <w:rFonts w:hint="eastAsia" w:asciiTheme="minorEastAsia" w:hAnsiTheme="minorEastAsia" w:eastAsiaTheme="minorEastAsia" w:cstheme="minorEastAsia"/>
          <w:b/>
          <w:color w:val="auto"/>
          <w:highlight w:val="none"/>
          <w:lang w:val="en-US" w:eastAsia="zh-CN"/>
        </w:rPr>
        <w:t>具体内容详见“第四章 评标办法”。</w:t>
      </w:r>
    </w:p>
    <w:p w14:paraId="0335A2FE">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outlineLvl w:val="4"/>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bCs/>
          <w:color w:val="auto"/>
          <w:szCs w:val="21"/>
          <w:highlight w:val="none"/>
        </w:rPr>
        <w:t>28</w:t>
      </w:r>
      <w:r>
        <w:rPr>
          <w:rFonts w:hint="eastAsia" w:asciiTheme="minorEastAsia" w:hAnsiTheme="minorEastAsia" w:eastAsiaTheme="minorEastAsia" w:cstheme="minorEastAsia"/>
          <w:b/>
          <w:color w:val="auto"/>
          <w:szCs w:val="21"/>
          <w:highlight w:val="none"/>
        </w:rPr>
        <w:t>.属于下列情况之一者，投标无效：</w:t>
      </w:r>
    </w:p>
    <w:p w14:paraId="270965FC">
      <w:pPr>
        <w:keepNext w:val="0"/>
        <w:keepLines w:val="0"/>
        <w:pageBreakBefore w:val="0"/>
        <w:widowControl w:val="0"/>
        <w:kinsoku/>
        <w:wordWrap/>
        <w:overflowPunct/>
        <w:topLinePunct w:val="0"/>
        <w:autoSpaceDE/>
        <w:autoSpaceDN/>
        <w:bidi w:val="0"/>
        <w:adjustRightInd/>
        <w:snapToGrid w:val="0"/>
        <w:spacing w:line="360" w:lineRule="auto"/>
        <w:ind w:firstLine="413" w:firstLineChars="196"/>
        <w:textAlignment w:val="auto"/>
        <w:outlineLvl w:val="4"/>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（1）未按照招标文件规定要求签字、盖章的；</w:t>
      </w:r>
    </w:p>
    <w:p w14:paraId="6BA62972">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outlineLvl w:val="4"/>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（2）报价超过招标文件中规定的</w:t>
      </w:r>
      <w:r>
        <w:rPr>
          <w:rFonts w:hint="eastAsia" w:asciiTheme="minorEastAsia" w:hAnsiTheme="minorEastAsia" w:eastAsiaTheme="minorEastAsia" w:cstheme="minorEastAsia"/>
          <w:b/>
          <w:color w:val="auto"/>
          <w:szCs w:val="21"/>
          <w:highlight w:val="none"/>
          <w:lang w:val="en-US" w:eastAsia="zh-CN"/>
        </w:rPr>
        <w:t>采购预算金额（或</w:t>
      </w:r>
      <w:r>
        <w:rPr>
          <w:rFonts w:hint="eastAsia" w:asciiTheme="minorEastAsia" w:hAnsiTheme="minorEastAsia" w:eastAsiaTheme="minorEastAsia" w:cstheme="minorEastAsia"/>
          <w:b/>
          <w:color w:val="auto"/>
          <w:szCs w:val="21"/>
          <w:highlight w:val="none"/>
          <w:lang w:eastAsia="zh-CN"/>
        </w:rPr>
        <w:t>最高限价</w:t>
      </w:r>
      <w:r>
        <w:rPr>
          <w:rFonts w:hint="eastAsia" w:asciiTheme="minorEastAsia" w:hAnsiTheme="minorEastAsia" w:eastAsiaTheme="minorEastAsia" w:cstheme="minorEastAsia"/>
          <w:b/>
          <w:color w:val="auto"/>
          <w:szCs w:val="21"/>
          <w:highlight w:val="none"/>
          <w:lang w:val="en-US" w:eastAsia="zh-CN"/>
        </w:rPr>
        <w:t>）</w:t>
      </w:r>
      <w:r>
        <w:rPr>
          <w:rFonts w:hint="eastAsia" w:asciiTheme="minorEastAsia" w:hAnsiTheme="minorEastAsia" w:eastAsiaTheme="minorEastAsia" w:cstheme="minorEastAsia"/>
          <w:b/>
          <w:color w:val="auto"/>
          <w:szCs w:val="21"/>
          <w:highlight w:val="none"/>
        </w:rPr>
        <w:t>的；</w:t>
      </w:r>
    </w:p>
    <w:p w14:paraId="56E7935E">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outlineLvl w:val="4"/>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（3）未通过资格审查的；</w:t>
      </w:r>
    </w:p>
    <w:p w14:paraId="71461C45">
      <w:pPr>
        <w:keepNext w:val="0"/>
        <w:keepLines w:val="0"/>
        <w:pageBreakBefore w:val="0"/>
        <w:widowControl w:val="0"/>
        <w:kinsoku/>
        <w:wordWrap/>
        <w:overflowPunct/>
        <w:topLinePunct w:val="0"/>
        <w:autoSpaceDE/>
        <w:autoSpaceDN/>
        <w:bidi w:val="0"/>
        <w:adjustRightInd/>
        <w:snapToGrid w:val="0"/>
        <w:spacing w:line="360" w:lineRule="auto"/>
        <w:ind w:firstLine="413" w:firstLineChars="196"/>
        <w:textAlignment w:val="auto"/>
        <w:outlineLvl w:val="4"/>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（4）未按本招标文件规定提供符合性响应证明材料中的任意一项材料的；或提供的符合性响应证明材料中的任意一项材料无效的；</w:t>
      </w:r>
    </w:p>
    <w:p w14:paraId="37117B9D">
      <w:pPr>
        <w:keepNext w:val="0"/>
        <w:keepLines w:val="0"/>
        <w:pageBreakBefore w:val="0"/>
        <w:widowControl w:val="0"/>
        <w:kinsoku/>
        <w:wordWrap/>
        <w:overflowPunct/>
        <w:topLinePunct w:val="0"/>
        <w:autoSpaceDE/>
        <w:autoSpaceDN/>
        <w:bidi w:val="0"/>
        <w:adjustRightInd/>
        <w:snapToGrid w:val="0"/>
        <w:spacing w:line="360" w:lineRule="auto"/>
        <w:ind w:firstLine="413" w:firstLineChars="196"/>
        <w:textAlignment w:val="auto"/>
        <w:outlineLvl w:val="4"/>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（5）投标文件含有采购人不能接受的附加条件的；</w:t>
      </w:r>
    </w:p>
    <w:p w14:paraId="284AA84B">
      <w:pPr>
        <w:keepNext w:val="0"/>
        <w:keepLines w:val="0"/>
        <w:pageBreakBefore w:val="0"/>
        <w:widowControl w:val="0"/>
        <w:kinsoku/>
        <w:wordWrap/>
        <w:overflowPunct/>
        <w:topLinePunct w:val="0"/>
        <w:autoSpaceDE/>
        <w:autoSpaceDN/>
        <w:bidi w:val="0"/>
        <w:adjustRightInd/>
        <w:snapToGrid w:val="0"/>
        <w:spacing w:line="360" w:lineRule="auto"/>
        <w:ind w:firstLine="413" w:firstLineChars="196"/>
        <w:textAlignment w:val="auto"/>
        <w:outlineLvl w:val="4"/>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（6）投标文件未按招标文件的内容和要求编制，或提供虚假材料的；</w:t>
      </w:r>
    </w:p>
    <w:p w14:paraId="2F9BF29B">
      <w:pPr>
        <w:keepNext w:val="0"/>
        <w:keepLines w:val="0"/>
        <w:pageBreakBefore w:val="0"/>
        <w:widowControl w:val="0"/>
        <w:kinsoku/>
        <w:wordWrap/>
        <w:overflowPunct/>
        <w:topLinePunct w:val="0"/>
        <w:autoSpaceDE/>
        <w:autoSpaceDN/>
        <w:bidi w:val="0"/>
        <w:adjustRightInd/>
        <w:snapToGrid w:val="0"/>
        <w:spacing w:line="360" w:lineRule="auto"/>
        <w:ind w:firstLine="413" w:firstLineChars="196"/>
        <w:textAlignment w:val="auto"/>
        <w:outlineLvl w:val="4"/>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（7）投标人未就“采购需求”中所有标的作完整唯一报价的或有缺漏项报价的；</w:t>
      </w:r>
    </w:p>
    <w:p w14:paraId="1091F0A4">
      <w:pPr>
        <w:keepNext w:val="0"/>
        <w:keepLines w:val="0"/>
        <w:pageBreakBefore w:val="0"/>
        <w:widowControl w:val="0"/>
        <w:kinsoku/>
        <w:wordWrap/>
        <w:overflowPunct/>
        <w:topLinePunct w:val="0"/>
        <w:autoSpaceDE/>
        <w:autoSpaceDN/>
        <w:bidi w:val="0"/>
        <w:adjustRightInd/>
        <w:snapToGrid w:val="0"/>
        <w:spacing w:line="360" w:lineRule="auto"/>
        <w:ind w:firstLine="413" w:firstLineChars="196"/>
        <w:textAlignment w:val="auto"/>
        <w:outlineLvl w:val="4"/>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（8）未完全响应招标文件实质性要求的；</w:t>
      </w:r>
    </w:p>
    <w:p w14:paraId="53F2285D">
      <w:pPr>
        <w:keepNext w:val="0"/>
        <w:keepLines w:val="0"/>
        <w:pageBreakBefore w:val="0"/>
        <w:widowControl w:val="0"/>
        <w:kinsoku/>
        <w:wordWrap/>
        <w:overflowPunct/>
        <w:topLinePunct w:val="0"/>
        <w:autoSpaceDE/>
        <w:autoSpaceDN/>
        <w:bidi w:val="0"/>
        <w:adjustRightInd/>
        <w:snapToGrid w:val="0"/>
        <w:spacing w:line="360" w:lineRule="auto"/>
        <w:ind w:firstLine="413" w:firstLineChars="196"/>
        <w:textAlignment w:val="auto"/>
        <w:outlineLvl w:val="4"/>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（9）投标人为联合体投标的；</w:t>
      </w:r>
    </w:p>
    <w:p w14:paraId="4B4F2956">
      <w:pPr>
        <w:keepNext w:val="0"/>
        <w:keepLines w:val="0"/>
        <w:pageBreakBefore w:val="0"/>
        <w:widowControl w:val="0"/>
        <w:kinsoku/>
        <w:wordWrap/>
        <w:overflowPunct/>
        <w:topLinePunct w:val="0"/>
        <w:autoSpaceDE/>
        <w:autoSpaceDN/>
        <w:bidi w:val="0"/>
        <w:adjustRightInd/>
        <w:snapToGrid w:val="0"/>
        <w:spacing w:line="360" w:lineRule="auto"/>
        <w:ind w:firstLine="413" w:firstLineChars="196"/>
        <w:textAlignment w:val="auto"/>
        <w:outlineLvl w:val="4"/>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（10）法律、法规和招标文件规定的其他无效情形。</w:t>
      </w:r>
    </w:p>
    <w:p w14:paraId="708BA45B">
      <w:pPr>
        <w:keepNext w:val="0"/>
        <w:keepLines w:val="0"/>
        <w:pageBreakBefore w:val="0"/>
        <w:widowControl w:val="0"/>
        <w:kinsoku/>
        <w:wordWrap/>
        <w:overflowPunct/>
        <w:topLinePunct w:val="0"/>
        <w:autoSpaceDE/>
        <w:autoSpaceDN/>
        <w:bidi w:val="0"/>
        <w:adjustRightInd/>
        <w:snapToGrid w:val="0"/>
        <w:spacing w:line="360" w:lineRule="auto"/>
        <w:ind w:firstLine="413" w:firstLineChars="196"/>
        <w:textAlignment w:val="auto"/>
        <w:outlineLvl w:val="4"/>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29.投标人有下列情形之一的，视为串通投标，投标文件将被视为无效：</w:t>
      </w:r>
    </w:p>
    <w:p w14:paraId="107278F7">
      <w:pPr>
        <w:keepNext w:val="0"/>
        <w:keepLines w:val="0"/>
        <w:pageBreakBefore w:val="0"/>
        <w:widowControl w:val="0"/>
        <w:kinsoku/>
        <w:wordWrap/>
        <w:overflowPunct/>
        <w:topLinePunct w:val="0"/>
        <w:autoSpaceDE/>
        <w:autoSpaceDN/>
        <w:bidi w:val="0"/>
        <w:adjustRightInd/>
        <w:snapToGrid w:val="0"/>
        <w:spacing w:line="360" w:lineRule="auto"/>
        <w:ind w:firstLine="413" w:firstLineChars="196"/>
        <w:textAlignment w:val="auto"/>
        <w:outlineLvl w:val="4"/>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（1）不同投标人的投标文件由同一单位或者个人编制；</w:t>
      </w:r>
    </w:p>
    <w:p w14:paraId="5597D274">
      <w:pPr>
        <w:keepNext w:val="0"/>
        <w:keepLines w:val="0"/>
        <w:pageBreakBefore w:val="0"/>
        <w:widowControl w:val="0"/>
        <w:kinsoku/>
        <w:wordWrap/>
        <w:overflowPunct/>
        <w:topLinePunct w:val="0"/>
        <w:autoSpaceDE/>
        <w:autoSpaceDN/>
        <w:bidi w:val="0"/>
        <w:adjustRightInd/>
        <w:snapToGrid w:val="0"/>
        <w:spacing w:line="360" w:lineRule="auto"/>
        <w:ind w:firstLine="413" w:firstLineChars="196"/>
        <w:textAlignment w:val="auto"/>
        <w:outlineLvl w:val="4"/>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（2）不同投标人委托同一单位或者个人办理投标事宜的；</w:t>
      </w:r>
    </w:p>
    <w:p w14:paraId="0118908E">
      <w:pPr>
        <w:keepNext w:val="0"/>
        <w:keepLines w:val="0"/>
        <w:pageBreakBefore w:val="0"/>
        <w:widowControl w:val="0"/>
        <w:kinsoku/>
        <w:wordWrap/>
        <w:overflowPunct/>
        <w:topLinePunct w:val="0"/>
        <w:autoSpaceDE/>
        <w:autoSpaceDN/>
        <w:bidi w:val="0"/>
        <w:adjustRightInd/>
        <w:snapToGrid w:val="0"/>
        <w:spacing w:line="360" w:lineRule="auto"/>
        <w:ind w:firstLine="413" w:firstLineChars="196"/>
        <w:textAlignment w:val="auto"/>
        <w:outlineLvl w:val="4"/>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（3）不同的投标人的投标文件载明的项目管理员为同一个人的；</w:t>
      </w:r>
    </w:p>
    <w:p w14:paraId="12EE09CD">
      <w:pPr>
        <w:keepNext w:val="0"/>
        <w:keepLines w:val="0"/>
        <w:pageBreakBefore w:val="0"/>
        <w:widowControl w:val="0"/>
        <w:kinsoku/>
        <w:wordWrap/>
        <w:overflowPunct/>
        <w:topLinePunct w:val="0"/>
        <w:autoSpaceDE/>
        <w:autoSpaceDN/>
        <w:bidi w:val="0"/>
        <w:adjustRightInd/>
        <w:snapToGrid w:val="0"/>
        <w:spacing w:line="360" w:lineRule="auto"/>
        <w:ind w:firstLine="413" w:firstLineChars="196"/>
        <w:textAlignment w:val="auto"/>
        <w:outlineLvl w:val="4"/>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 xml:space="preserve">（4）不同投标人的投标文件异常一致或投标报价呈规律性差异的； </w:t>
      </w:r>
    </w:p>
    <w:p w14:paraId="3AA6E93D">
      <w:pPr>
        <w:keepNext w:val="0"/>
        <w:keepLines w:val="0"/>
        <w:pageBreakBefore w:val="0"/>
        <w:widowControl w:val="0"/>
        <w:kinsoku/>
        <w:wordWrap/>
        <w:overflowPunct/>
        <w:topLinePunct w:val="0"/>
        <w:autoSpaceDE/>
        <w:autoSpaceDN/>
        <w:bidi w:val="0"/>
        <w:adjustRightInd/>
        <w:snapToGrid w:val="0"/>
        <w:spacing w:line="360" w:lineRule="auto"/>
        <w:ind w:firstLine="413" w:firstLineChars="196"/>
        <w:textAlignment w:val="auto"/>
        <w:outlineLvl w:val="4"/>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（5）不同投标人的投标文件相互混装的；</w:t>
      </w:r>
    </w:p>
    <w:p w14:paraId="313BBD3E">
      <w:pPr>
        <w:keepNext w:val="0"/>
        <w:keepLines w:val="0"/>
        <w:pageBreakBefore w:val="0"/>
        <w:widowControl w:val="0"/>
        <w:kinsoku/>
        <w:wordWrap/>
        <w:overflowPunct/>
        <w:topLinePunct w:val="0"/>
        <w:autoSpaceDE/>
        <w:autoSpaceDN/>
        <w:bidi w:val="0"/>
        <w:adjustRightInd/>
        <w:snapToGrid w:val="0"/>
        <w:spacing w:line="360" w:lineRule="auto"/>
        <w:ind w:firstLine="413" w:firstLineChars="196"/>
        <w:textAlignment w:val="auto"/>
        <w:outlineLvl w:val="4"/>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30. 属于下列情形之一的，应予废标：</w:t>
      </w:r>
    </w:p>
    <w:p w14:paraId="79D82CBE">
      <w:pPr>
        <w:keepNext w:val="0"/>
        <w:keepLines w:val="0"/>
        <w:pageBreakBefore w:val="0"/>
        <w:widowControl w:val="0"/>
        <w:kinsoku/>
        <w:wordWrap/>
        <w:overflowPunct/>
        <w:topLinePunct w:val="0"/>
        <w:autoSpaceDE/>
        <w:autoSpaceDN/>
        <w:bidi w:val="0"/>
        <w:adjustRightInd/>
        <w:snapToGrid w:val="0"/>
        <w:spacing w:line="360" w:lineRule="auto"/>
        <w:ind w:firstLine="413" w:firstLineChars="196"/>
        <w:textAlignment w:val="auto"/>
        <w:outlineLvl w:val="4"/>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（1）符合专业条件的供应商或者对招标文件作实质响应的供应商不足3家的；</w:t>
      </w:r>
    </w:p>
    <w:p w14:paraId="65F4518E">
      <w:pPr>
        <w:keepNext w:val="0"/>
        <w:keepLines w:val="0"/>
        <w:pageBreakBefore w:val="0"/>
        <w:widowControl w:val="0"/>
        <w:kinsoku/>
        <w:wordWrap/>
        <w:overflowPunct/>
        <w:topLinePunct w:val="0"/>
        <w:autoSpaceDE/>
        <w:autoSpaceDN/>
        <w:bidi w:val="0"/>
        <w:adjustRightInd/>
        <w:snapToGrid w:val="0"/>
        <w:spacing w:line="360" w:lineRule="auto"/>
        <w:ind w:firstLine="413" w:firstLineChars="196"/>
        <w:textAlignment w:val="auto"/>
        <w:outlineLvl w:val="4"/>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（2）出现影响采购公正的违法、违规行为的；</w:t>
      </w:r>
    </w:p>
    <w:p w14:paraId="3CC54DF7">
      <w:pPr>
        <w:keepNext w:val="0"/>
        <w:keepLines w:val="0"/>
        <w:pageBreakBefore w:val="0"/>
        <w:widowControl w:val="0"/>
        <w:kinsoku/>
        <w:wordWrap/>
        <w:overflowPunct/>
        <w:topLinePunct w:val="0"/>
        <w:autoSpaceDE/>
        <w:autoSpaceDN/>
        <w:bidi w:val="0"/>
        <w:adjustRightInd/>
        <w:snapToGrid w:val="0"/>
        <w:spacing w:line="360" w:lineRule="auto"/>
        <w:ind w:firstLine="413" w:firstLineChars="196"/>
        <w:textAlignment w:val="auto"/>
        <w:outlineLvl w:val="4"/>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（3）采购文件内容违反国家有关强制性规定的；</w:t>
      </w:r>
    </w:p>
    <w:p w14:paraId="4E1657A2">
      <w:pPr>
        <w:keepNext w:val="0"/>
        <w:keepLines w:val="0"/>
        <w:pageBreakBefore w:val="0"/>
        <w:widowControl w:val="0"/>
        <w:kinsoku/>
        <w:wordWrap/>
        <w:overflowPunct/>
        <w:topLinePunct w:val="0"/>
        <w:autoSpaceDE/>
        <w:autoSpaceDN/>
        <w:bidi w:val="0"/>
        <w:adjustRightInd/>
        <w:snapToGrid w:val="0"/>
        <w:spacing w:line="360" w:lineRule="auto"/>
        <w:ind w:firstLine="413" w:firstLineChars="196"/>
        <w:textAlignment w:val="auto"/>
        <w:outlineLvl w:val="4"/>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（4）因重大变故，采购任务取消的。</w:t>
      </w:r>
    </w:p>
    <w:p w14:paraId="4109B212">
      <w:pPr>
        <w:pStyle w:val="26"/>
        <w:keepNext w:val="0"/>
        <w:keepLines w:val="0"/>
        <w:pageBreakBefore w:val="0"/>
        <w:widowControl w:val="0"/>
        <w:kinsoku/>
        <w:wordWrap/>
        <w:overflowPunct/>
        <w:topLinePunct w:val="0"/>
        <w:autoSpaceDE/>
        <w:autoSpaceDN/>
        <w:bidi w:val="0"/>
        <w:adjustRightInd/>
        <w:spacing w:line="360" w:lineRule="auto"/>
        <w:ind w:firstLine="413" w:firstLineChars="196"/>
        <w:textAlignment w:val="auto"/>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31.开标、评标过程的监控</w:t>
      </w:r>
    </w:p>
    <w:p w14:paraId="46C350CC">
      <w:pPr>
        <w:pStyle w:val="26"/>
        <w:spacing w:line="360" w:lineRule="auto"/>
        <w:ind w:firstLine="411" w:firstLineChars="196"/>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本项目开标、评标过程实行全程录音、录像监控，投标人在评标过程中所进行的试图影响评标结果的不公正活动，可能导致其投标被拒绝。</w:t>
      </w:r>
    </w:p>
    <w:p w14:paraId="5E328072">
      <w:pPr>
        <w:pStyle w:val="26"/>
        <w:spacing w:line="360" w:lineRule="auto"/>
        <w:ind w:firstLine="413" w:firstLineChars="196"/>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32.信用查询</w:t>
      </w:r>
    </w:p>
    <w:p w14:paraId="232E23D4">
      <w:pPr>
        <w:pStyle w:val="26"/>
        <w:spacing w:line="360" w:lineRule="auto"/>
        <w:ind w:firstLine="411" w:firstLineChars="196"/>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根据《关于做好政府采购有关信用主体标识码登记及在政府采购活动中查询使用信用记录有关问题的</w:t>
      </w:r>
      <w:r>
        <w:rPr>
          <w:rFonts w:hint="eastAsia" w:asciiTheme="minorEastAsia" w:hAnsiTheme="minorEastAsia" w:eastAsiaTheme="minorEastAsia" w:cstheme="minorEastAsia"/>
          <w:color w:val="auto"/>
          <w:spacing w:val="-4"/>
          <w:highlight w:val="none"/>
        </w:rPr>
        <w:t>通知》</w:t>
      </w:r>
      <w:r>
        <w:rPr>
          <w:rFonts w:hint="eastAsia" w:asciiTheme="minorEastAsia" w:hAnsiTheme="minorEastAsia" w:eastAsiaTheme="minorEastAsia" w:cstheme="minorEastAsia"/>
          <w:color w:val="auto"/>
          <w:spacing w:val="-4"/>
          <w:highlight w:val="none"/>
          <w:lang w:eastAsia="zh-CN"/>
        </w:rPr>
        <w:t>（</w:t>
      </w:r>
      <w:r>
        <w:rPr>
          <w:rFonts w:hint="eastAsia" w:asciiTheme="minorEastAsia" w:hAnsiTheme="minorEastAsia" w:eastAsiaTheme="minorEastAsia" w:cstheme="minorEastAsia"/>
          <w:color w:val="auto"/>
          <w:spacing w:val="-4"/>
          <w:highlight w:val="none"/>
        </w:rPr>
        <w:t>桂财采〔2016〕37号</w:t>
      </w:r>
      <w:r>
        <w:rPr>
          <w:rFonts w:hint="eastAsia" w:asciiTheme="minorEastAsia" w:hAnsiTheme="minorEastAsia" w:eastAsiaTheme="minorEastAsia" w:cstheme="minorEastAsia"/>
          <w:color w:val="auto"/>
          <w:spacing w:val="-4"/>
          <w:highlight w:val="none"/>
          <w:lang w:eastAsia="zh-CN"/>
        </w:rPr>
        <w:t>）</w:t>
      </w:r>
      <w:r>
        <w:rPr>
          <w:rFonts w:hint="eastAsia" w:asciiTheme="minorEastAsia" w:hAnsiTheme="minorEastAsia" w:eastAsiaTheme="minorEastAsia" w:cstheme="minorEastAsia"/>
          <w:color w:val="auto"/>
          <w:spacing w:val="-4"/>
          <w:highlight w:val="none"/>
        </w:rPr>
        <w:t>的通知，中标通知书发出前，由采购代理机构对第一中标候选人进行信用查询：</w:t>
      </w:r>
    </w:p>
    <w:p w14:paraId="6D35B9A2">
      <w:pPr>
        <w:pStyle w:val="26"/>
        <w:spacing w:line="360" w:lineRule="auto"/>
        <w:ind w:firstLine="411" w:firstLineChars="196"/>
        <w:rPr>
          <w:rFonts w:hint="eastAsia" w:asciiTheme="minorEastAsia" w:hAnsiTheme="minorEastAsia" w:eastAsiaTheme="minorEastAsia" w:cstheme="minorEastAsia"/>
          <w:color w:val="auto"/>
          <w:spacing w:val="-4"/>
          <w:highlight w:val="none"/>
        </w:rPr>
      </w:pPr>
      <w:r>
        <w:rPr>
          <w:rFonts w:hint="eastAsia" w:asciiTheme="minorEastAsia" w:hAnsiTheme="minorEastAsia" w:eastAsiaTheme="minorEastAsia" w:cstheme="minorEastAsia"/>
          <w:color w:val="auto"/>
          <w:highlight w:val="none"/>
        </w:rPr>
        <w:t>⑴</w:t>
      </w:r>
      <w:r>
        <w:rPr>
          <w:rFonts w:hint="eastAsia" w:asciiTheme="minorEastAsia" w:hAnsiTheme="minorEastAsia" w:eastAsiaTheme="minorEastAsia" w:cstheme="minorEastAsia"/>
          <w:color w:val="auto"/>
          <w:spacing w:val="-4"/>
          <w:highlight w:val="none"/>
        </w:rPr>
        <w:t>查询渠道：“信用中国”网站</w:t>
      </w:r>
      <w:r>
        <w:rPr>
          <w:rFonts w:hint="eastAsia" w:asciiTheme="minorEastAsia" w:hAnsiTheme="minorEastAsia" w:eastAsiaTheme="minorEastAsia" w:cstheme="minorEastAsia"/>
          <w:color w:val="auto"/>
          <w:spacing w:val="-4"/>
          <w:highlight w:val="none"/>
          <w:lang w:eastAsia="zh-CN"/>
        </w:rPr>
        <w:t>（</w:t>
      </w:r>
      <w:r>
        <w:rPr>
          <w:rFonts w:hint="eastAsia" w:asciiTheme="minorEastAsia" w:hAnsiTheme="minorEastAsia" w:eastAsiaTheme="minorEastAsia" w:cstheme="minorEastAsia"/>
          <w:color w:val="auto"/>
          <w:spacing w:val="-4"/>
          <w:highlight w:val="none"/>
        </w:rPr>
        <w:t>www.creditchina.gov.cn</w:t>
      </w:r>
      <w:r>
        <w:rPr>
          <w:rFonts w:hint="eastAsia" w:asciiTheme="minorEastAsia" w:hAnsiTheme="minorEastAsia" w:eastAsiaTheme="minorEastAsia" w:cstheme="minorEastAsia"/>
          <w:color w:val="auto"/>
          <w:spacing w:val="-4"/>
          <w:highlight w:val="none"/>
          <w:lang w:eastAsia="zh-CN"/>
        </w:rPr>
        <w:t>）</w:t>
      </w:r>
      <w:r>
        <w:rPr>
          <w:rFonts w:hint="eastAsia" w:asciiTheme="minorEastAsia" w:hAnsiTheme="minorEastAsia" w:eastAsiaTheme="minorEastAsia" w:cstheme="minorEastAsia"/>
          <w:color w:val="auto"/>
          <w:spacing w:val="-4"/>
          <w:highlight w:val="none"/>
        </w:rPr>
        <w:t>、中国政府采购网（www.ccgp.gov.cn）等；</w:t>
      </w:r>
    </w:p>
    <w:p w14:paraId="3B2BF64E">
      <w:pPr>
        <w:pStyle w:val="26"/>
        <w:spacing w:line="360" w:lineRule="auto"/>
        <w:ind w:firstLine="411" w:firstLineChars="196"/>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⑵查询截止时间：中标通知书发出前；</w:t>
      </w:r>
    </w:p>
    <w:p w14:paraId="3DD5CB87">
      <w:pPr>
        <w:pStyle w:val="26"/>
        <w:spacing w:line="360" w:lineRule="auto"/>
        <w:ind w:firstLine="411" w:firstLineChars="196"/>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⑶信用信息查询记录和证据留存方式：在查询网站中直接打印查询记录，打印材料作为采购活动资料保存；</w:t>
      </w:r>
    </w:p>
    <w:p w14:paraId="69FC844D">
      <w:pPr>
        <w:pStyle w:val="26"/>
        <w:spacing w:line="360" w:lineRule="auto"/>
        <w:ind w:firstLine="411" w:firstLineChars="196"/>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⑷信用信息使用规则：对在“信用中国”网站</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www.creditchina.gov.cn</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、中国政府采购网（www.ccgp.gov.cn）等渠道列入失信被执行人、重大税收违法失信主体、政府采购严重违法失信行为记</w:t>
      </w:r>
      <w:r>
        <w:rPr>
          <w:rFonts w:hint="eastAsia" w:asciiTheme="minorEastAsia" w:hAnsiTheme="minorEastAsia" w:eastAsiaTheme="minorEastAsia" w:cstheme="minorEastAsia"/>
          <w:color w:val="auto"/>
          <w:spacing w:val="-4"/>
          <w:highlight w:val="none"/>
        </w:rPr>
        <w:t>录名单及其他不符合《中华人民共和国政府采购法》第二十二条规定条件的供应商，取消其中标候选人资格。</w:t>
      </w:r>
    </w:p>
    <w:p w14:paraId="4469BD41">
      <w:pPr>
        <w:pStyle w:val="26"/>
        <w:spacing w:line="360" w:lineRule="auto"/>
        <w:ind w:firstLine="413" w:firstLineChars="196"/>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33. 中标公告及中标通知书</w:t>
      </w:r>
    </w:p>
    <w:p w14:paraId="39A5E567">
      <w:pPr>
        <w:pStyle w:val="26"/>
        <w:tabs>
          <w:tab w:val="left" w:pos="455"/>
        </w:tabs>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33.1采购代理机构于评标结束后两个工作日内将评标报告送交采购人，采购人应当自收到评标报告五个工作日内在评标报告推荐的中标候选人中按顺序确定中标人；采购人在收到评标报告五个工作日内未按评标报告推荐的中标候选人顺序确定中标人，又不能说明合法理由的，视同按评标报告推荐的顺序确定排名第一的中标候选人为中标人。采购代理机构在中标人确定之日起两个工作日内在指定媒体上公告中标结果，中标公告期限为1个工作日。</w:t>
      </w:r>
    </w:p>
    <w:p w14:paraId="368E1DD1">
      <w:pPr>
        <w:pStyle w:val="26"/>
        <w:tabs>
          <w:tab w:val="left" w:pos="455"/>
        </w:tabs>
        <w:spacing w:line="360" w:lineRule="auto"/>
        <w:ind w:firstLine="420" w:firstLineChars="200"/>
        <w:rPr>
          <w:rFonts w:hint="eastAsia" w:asciiTheme="minorEastAsia" w:hAnsiTheme="minorEastAsia" w:eastAsiaTheme="minorEastAsia" w:cstheme="minorEastAsia"/>
          <w:b w:val="0"/>
          <w:bCs/>
          <w:color w:val="auto"/>
          <w:highlight w:val="none"/>
        </w:rPr>
      </w:pPr>
      <w:r>
        <w:rPr>
          <w:rFonts w:hint="eastAsia" w:asciiTheme="minorEastAsia" w:hAnsiTheme="minorEastAsia" w:eastAsiaTheme="minorEastAsia" w:cstheme="minorEastAsia"/>
          <w:b w:val="0"/>
          <w:bCs/>
          <w:color w:val="auto"/>
          <w:szCs w:val="21"/>
          <w:highlight w:val="none"/>
        </w:rPr>
        <w:t>33.2中小企业在政府采购活动过程中，请根据自己的真实情况出具《中小企业声明函》。采购人或采购代理机构在公告中标结果时，同时公告其《中小企业声明函》，接受社会监督。</w:t>
      </w:r>
    </w:p>
    <w:p w14:paraId="34B81221">
      <w:pPr>
        <w:pStyle w:val="26"/>
        <w:spacing w:line="360" w:lineRule="auto"/>
        <w:ind w:firstLine="420" w:firstLineChars="20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szCs w:val="21"/>
          <w:highlight w:val="none"/>
        </w:rPr>
        <w:t>33.3</w:t>
      </w:r>
      <w:r>
        <w:rPr>
          <w:rFonts w:hint="eastAsia" w:asciiTheme="minorEastAsia" w:hAnsiTheme="minorEastAsia" w:eastAsiaTheme="minorEastAsia" w:cstheme="minorEastAsia"/>
          <w:color w:val="auto"/>
          <w:kern w:val="0"/>
          <w:sz w:val="21"/>
          <w:szCs w:val="21"/>
        </w:rPr>
        <w:t>在发布</w:t>
      </w:r>
      <w:r>
        <w:rPr>
          <w:rFonts w:hint="eastAsia" w:asciiTheme="minorEastAsia" w:hAnsiTheme="minorEastAsia" w:eastAsiaTheme="minorEastAsia" w:cstheme="minorEastAsia"/>
          <w:color w:val="auto"/>
          <w:kern w:val="0"/>
          <w:sz w:val="21"/>
          <w:szCs w:val="21"/>
          <w:lang w:val="en-US" w:eastAsia="zh-CN"/>
        </w:rPr>
        <w:t>中标</w:t>
      </w:r>
      <w:r>
        <w:rPr>
          <w:rFonts w:hint="eastAsia" w:asciiTheme="minorEastAsia" w:hAnsiTheme="minorEastAsia" w:eastAsiaTheme="minorEastAsia" w:cstheme="minorEastAsia"/>
          <w:color w:val="auto"/>
          <w:kern w:val="0"/>
          <w:sz w:val="21"/>
          <w:szCs w:val="21"/>
        </w:rPr>
        <w:t>公告的同时，采购代理机构向</w:t>
      </w:r>
      <w:r>
        <w:rPr>
          <w:rFonts w:hint="eastAsia" w:asciiTheme="minorEastAsia" w:hAnsiTheme="minorEastAsia" w:eastAsiaTheme="minorEastAsia" w:cstheme="minorEastAsia"/>
          <w:color w:val="auto"/>
          <w:kern w:val="0"/>
          <w:sz w:val="21"/>
          <w:szCs w:val="21"/>
          <w:lang w:val="en-US" w:eastAsia="zh-CN"/>
        </w:rPr>
        <w:t>中标</w:t>
      </w:r>
      <w:r>
        <w:rPr>
          <w:rFonts w:hint="eastAsia" w:asciiTheme="minorEastAsia" w:hAnsiTheme="minorEastAsia" w:eastAsiaTheme="minorEastAsia" w:cstheme="minorEastAsia"/>
          <w:color w:val="auto"/>
          <w:kern w:val="0"/>
          <w:sz w:val="21"/>
          <w:szCs w:val="21"/>
          <w:lang w:eastAsia="zh-CN"/>
        </w:rPr>
        <w:t>人</w:t>
      </w:r>
      <w:r>
        <w:rPr>
          <w:rFonts w:hint="eastAsia" w:asciiTheme="minorEastAsia" w:hAnsiTheme="minorEastAsia" w:eastAsiaTheme="minorEastAsia" w:cstheme="minorEastAsia"/>
          <w:color w:val="auto"/>
          <w:kern w:val="0"/>
          <w:sz w:val="21"/>
          <w:szCs w:val="21"/>
        </w:rPr>
        <w:t>发出</w:t>
      </w:r>
      <w:r>
        <w:rPr>
          <w:rFonts w:hint="eastAsia" w:asciiTheme="minorEastAsia" w:hAnsiTheme="minorEastAsia" w:eastAsiaTheme="minorEastAsia" w:cstheme="minorEastAsia"/>
          <w:color w:val="auto"/>
          <w:kern w:val="0"/>
          <w:sz w:val="21"/>
          <w:szCs w:val="21"/>
          <w:lang w:val="en-US" w:eastAsia="zh-CN"/>
        </w:rPr>
        <w:t>中标</w:t>
      </w:r>
      <w:r>
        <w:rPr>
          <w:rFonts w:hint="eastAsia" w:asciiTheme="minorEastAsia" w:hAnsiTheme="minorEastAsia" w:eastAsiaTheme="minorEastAsia" w:cstheme="minorEastAsia"/>
          <w:color w:val="auto"/>
          <w:kern w:val="0"/>
          <w:sz w:val="21"/>
          <w:szCs w:val="21"/>
        </w:rPr>
        <w:t>通知书。</w:t>
      </w:r>
    </w:p>
    <w:p w14:paraId="4733544D">
      <w:pPr>
        <w:tabs>
          <w:tab w:val="left" w:pos="1140"/>
        </w:tabs>
        <w:spacing w:line="360" w:lineRule="auto"/>
        <w:ind w:left="420" w:leftChars="200"/>
        <w:jc w:val="center"/>
        <w:rPr>
          <w:rFonts w:hint="eastAsia" w:asciiTheme="minorEastAsia" w:hAnsiTheme="minorEastAsia" w:eastAsiaTheme="minorEastAsia" w:cstheme="minorEastAsia"/>
          <w:b/>
          <w:color w:val="auto"/>
          <w:sz w:val="28"/>
          <w:szCs w:val="28"/>
          <w:highlight w:val="none"/>
        </w:rPr>
      </w:pPr>
    </w:p>
    <w:p w14:paraId="23FC6C8F">
      <w:pPr>
        <w:tabs>
          <w:tab w:val="left" w:pos="1140"/>
        </w:tabs>
        <w:spacing w:line="360" w:lineRule="auto"/>
        <w:ind w:left="420" w:leftChars="200"/>
        <w:jc w:val="center"/>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t>七、履约保证金及签订合同</w:t>
      </w:r>
    </w:p>
    <w:p w14:paraId="2861F3B7">
      <w:pPr>
        <w:tabs>
          <w:tab w:val="left" w:pos="1305"/>
        </w:tabs>
        <w:spacing w:line="360" w:lineRule="auto"/>
        <w:ind w:firstLine="316" w:firstLineChars="15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highlight w:val="none"/>
        </w:rPr>
        <w:t xml:space="preserve"> 34</w:t>
      </w:r>
      <w:r>
        <w:rPr>
          <w:rFonts w:hint="eastAsia" w:asciiTheme="minorEastAsia" w:hAnsiTheme="minorEastAsia" w:eastAsiaTheme="minorEastAsia" w:cstheme="minorEastAsia"/>
          <w:b/>
          <w:color w:val="auto"/>
          <w:szCs w:val="21"/>
          <w:highlight w:val="none"/>
        </w:rPr>
        <w:t>. 履约保证金</w:t>
      </w:r>
    </w:p>
    <w:p w14:paraId="0E45132C">
      <w:pPr>
        <w:pStyle w:val="26"/>
        <w:spacing w:line="360" w:lineRule="auto"/>
        <w:ind w:left="2" w:leftChars="1"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1"/>
          <w:highlight w:val="none"/>
        </w:rPr>
        <w:t>本项目不收取履约保证金</w:t>
      </w:r>
      <w:r>
        <w:rPr>
          <w:rFonts w:hint="eastAsia" w:asciiTheme="minorEastAsia" w:hAnsiTheme="minorEastAsia" w:eastAsiaTheme="minorEastAsia" w:cstheme="minorEastAsia"/>
          <w:color w:val="auto"/>
          <w:highlight w:val="none"/>
        </w:rPr>
        <w:t>。</w:t>
      </w:r>
    </w:p>
    <w:p w14:paraId="71C5B02D">
      <w:pPr>
        <w:tabs>
          <w:tab w:val="left" w:pos="1140"/>
        </w:tabs>
        <w:spacing w:line="360" w:lineRule="auto"/>
        <w:ind w:firstLine="422" w:firstLineChars="200"/>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35. 签订合同</w:t>
      </w:r>
    </w:p>
    <w:p w14:paraId="37734D64">
      <w:pPr>
        <w:pStyle w:val="26"/>
        <w:spacing w:line="360" w:lineRule="auto"/>
        <w:ind w:left="2" w:leftChars="1"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35.1签订合同时间：中标通知书发出之日起8个工作日内。中标人应按规定与采购人签订合同。</w:t>
      </w:r>
    </w:p>
    <w:p w14:paraId="7ABBB2BB">
      <w:pPr>
        <w:pStyle w:val="26"/>
        <w:spacing w:line="360" w:lineRule="auto"/>
        <w:ind w:left="2" w:leftChars="1"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35.2如中标人有下列情形之一，情节严重的，由财政部门将其列入不良行为记录名单，在一至三年内禁止参加政府采购活动，并予以通报。采购人或者采购代理机构可从评标委员会推荐的中标候选人中按顺序重新确定中标人或重新组织招标。</w:t>
      </w:r>
    </w:p>
    <w:p w14:paraId="1621C7AD">
      <w:pPr>
        <w:pStyle w:val="26"/>
        <w:spacing w:line="360" w:lineRule="auto"/>
        <w:ind w:firstLine="315" w:firstLineChars="15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（1）中标后不与采购人签订合同的（不可抗力除外）；</w:t>
      </w:r>
    </w:p>
    <w:p w14:paraId="5B55773A">
      <w:pPr>
        <w:pStyle w:val="26"/>
        <w:spacing w:line="360" w:lineRule="auto"/>
        <w:ind w:left="2" w:leftChars="1" w:firstLine="315" w:firstLineChars="15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（2）将中标项目转让给他人，或者在投标文件中未说明，且未经采购人同意，将中标项目分包给他人的；</w:t>
      </w:r>
    </w:p>
    <w:p w14:paraId="598F9ECC">
      <w:pPr>
        <w:pStyle w:val="26"/>
        <w:spacing w:line="360" w:lineRule="auto"/>
        <w:ind w:left="2" w:leftChars="1"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1"/>
          <w:highlight w:val="none"/>
        </w:rPr>
        <w:t>（3）拒绝履行合同义</w:t>
      </w:r>
      <w:r>
        <w:rPr>
          <w:rFonts w:hint="eastAsia" w:asciiTheme="minorEastAsia" w:hAnsiTheme="minorEastAsia" w:eastAsiaTheme="minorEastAsia" w:cstheme="minorEastAsia"/>
          <w:color w:val="auto"/>
          <w:highlight w:val="none"/>
        </w:rPr>
        <w:t>务的。</w:t>
      </w:r>
    </w:p>
    <w:p w14:paraId="47CE832D">
      <w:pPr>
        <w:pStyle w:val="26"/>
        <w:spacing w:line="360" w:lineRule="auto"/>
        <w:ind w:left="2" w:leftChars="1" w:firstLine="420" w:firstLineChars="200"/>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color w:val="auto"/>
          <w:highlight w:val="none"/>
        </w:rPr>
        <w:t>35.3合同公告：政府采购合同双方自签订之日起2个工作日内在省级以上人民政府财政部门指定媒体上公告</w:t>
      </w:r>
      <w:r>
        <w:rPr>
          <w:rFonts w:hint="eastAsia" w:asciiTheme="minorEastAsia" w:hAnsiTheme="minorEastAsia" w:eastAsiaTheme="minorEastAsia" w:cstheme="minorEastAsia"/>
          <w:color w:val="auto"/>
          <w:szCs w:val="21"/>
          <w:highlight w:val="none"/>
        </w:rPr>
        <w:t>。</w:t>
      </w:r>
    </w:p>
    <w:p w14:paraId="7B8D5522">
      <w:pPr>
        <w:pStyle w:val="26"/>
        <w:spacing w:line="360" w:lineRule="auto"/>
        <w:ind w:left="3"/>
        <w:jc w:val="center"/>
        <w:rPr>
          <w:rFonts w:hint="eastAsia" w:asciiTheme="minorEastAsia" w:hAnsiTheme="minorEastAsia" w:eastAsiaTheme="minorEastAsia" w:cstheme="minorEastAsia"/>
          <w:b/>
          <w:color w:val="auto"/>
          <w:sz w:val="28"/>
          <w:szCs w:val="28"/>
          <w:highlight w:val="none"/>
        </w:rPr>
      </w:pPr>
    </w:p>
    <w:p w14:paraId="086075DB">
      <w:pPr>
        <w:pStyle w:val="26"/>
        <w:spacing w:line="360" w:lineRule="auto"/>
        <w:ind w:left="3"/>
        <w:jc w:val="center"/>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t>八、其他事项</w:t>
      </w:r>
    </w:p>
    <w:p w14:paraId="0C584A28">
      <w:pPr>
        <w:pStyle w:val="26"/>
        <w:spacing w:line="360" w:lineRule="auto"/>
        <w:ind w:firstLine="422" w:firstLineChars="200"/>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36.招标代理服务费</w:t>
      </w:r>
    </w:p>
    <w:p w14:paraId="49FCAFC7">
      <w:pPr>
        <w:spacing w:line="360" w:lineRule="auto"/>
        <w:ind w:firstLine="420" w:firstLineChars="200"/>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rPr>
        <w:t>36.1招标代理服务费：</w:t>
      </w:r>
      <w:r>
        <w:rPr>
          <w:rFonts w:hint="eastAsia" w:asciiTheme="minorEastAsia" w:hAnsiTheme="minorEastAsia" w:eastAsiaTheme="minorEastAsia" w:cstheme="minorEastAsia"/>
          <w:color w:val="auto"/>
          <w:highlight w:val="none"/>
          <w:lang w:eastAsia="zh-CN"/>
        </w:rPr>
        <w:t>中标人领取中标通知书之前，向广西八桂建设项目管理有限公司一次性付清采购代理服务费，本项目的采购代理服务收费标准参照计价格〔2002〕1980号《招标代理服务收费管理暂行办法》“货物类”收费标准向中标人收取。</w:t>
      </w:r>
    </w:p>
    <w:p w14:paraId="234808F6">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36.2招标代理服务收费标准：</w:t>
      </w:r>
    </w:p>
    <w:p w14:paraId="41A70BC3">
      <w:pPr>
        <w:spacing w:line="360" w:lineRule="auto"/>
        <w:ind w:left="0" w:leftChars="0" w:right="0" w:rightChars="0" w:firstLine="0" w:firstLineChars="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代理服务收费标准</w:t>
      </w:r>
    </w:p>
    <w:tbl>
      <w:tblPr>
        <w:tblStyle w:val="51"/>
        <w:tblW w:w="9006"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80"/>
        <w:gridCol w:w="1841"/>
        <w:gridCol w:w="1992"/>
        <w:gridCol w:w="2293"/>
      </w:tblGrid>
      <w:tr w14:paraId="0111B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880" w:type="dxa"/>
            <w:noWrap w:val="0"/>
            <w:vAlign w:val="top"/>
          </w:tcPr>
          <w:p w14:paraId="07025104">
            <w:pPr>
              <w:pStyle w:val="26"/>
              <w:spacing w:line="360" w:lineRule="auto"/>
              <w:ind w:left="25"/>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mc:AlternateContent>
                <mc:Choice Requires="wps">
                  <w:drawing>
                    <wp:anchor distT="0" distB="0" distL="114300" distR="114300" simplePos="0" relativeHeight="251661312" behindDoc="0" locked="0" layoutInCell="1" allowOverlap="1">
                      <wp:simplePos x="0" y="0"/>
                      <wp:positionH relativeFrom="column">
                        <wp:posOffset>306070</wp:posOffset>
                      </wp:positionH>
                      <wp:positionV relativeFrom="paragraph">
                        <wp:posOffset>14605</wp:posOffset>
                      </wp:positionV>
                      <wp:extent cx="1463675" cy="653415"/>
                      <wp:effectExtent l="1905" t="4445" r="20320" b="8890"/>
                      <wp:wrapNone/>
                      <wp:docPr id="1" name="直线 3"/>
                      <wp:cNvGraphicFramePr/>
                      <a:graphic xmlns:a="http://schemas.openxmlformats.org/drawingml/2006/main">
                        <a:graphicData uri="http://schemas.microsoft.com/office/word/2010/wordprocessingShape">
                          <wps:wsp>
                            <wps:cNvCnPr/>
                            <wps:spPr>
                              <a:xfrm>
                                <a:off x="0" y="0"/>
                                <a:ext cx="1463675" cy="65341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 o:spid="_x0000_s1026" o:spt="20" style="position:absolute;left:0pt;margin-left:24.1pt;margin-top:1.15pt;height:51.45pt;width:115.25pt;z-index:251661312;mso-width-relative:page;mso-height-relative:page;" filled="f" stroked="t" coordsize="21600,21600" o:gfxdata="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P9HH&#10;IdYAAAAIAQAADwAAAAAAAAABACAAAAAiAAAAZHJzL2Rvd25yZXYueG1sUEsBAhQAFAAAAAgAh07i&#10;QATzxIbrAQAA4AMAAA4AAAAAAAAAAQAgAAAAJQEAAGRycy9lMm9Eb2MueG1sUEsFBgAAAAAGAAYA&#10;WQEAAIIFAAAAAA==&#10;">
                      <v:fill on="f" focussize="0,0"/>
                      <v:stroke color="#000000" joinstyle="round"/>
                      <v:imagedata o:title=""/>
                      <o:lock v:ext="edit" aspectratio="f"/>
                    </v:line>
                  </w:pict>
                </mc:Fallback>
              </mc:AlternateContent>
            </w:r>
            <w:r>
              <w:rPr>
                <w:rFonts w:hint="eastAsia" w:asciiTheme="minorEastAsia" w:hAnsiTheme="minorEastAsia" w:eastAsiaTheme="minorEastAsia" w:cstheme="minorEastAsia"/>
                <w:color w:val="auto"/>
                <w:highlight w:val="none"/>
              </w:rPr>
              <w:t>费率           服务类型</w:t>
            </w:r>
          </w:p>
          <w:p w14:paraId="79F1D787">
            <w:pPr>
              <w:pStyle w:val="26"/>
              <w:spacing w:line="360" w:lineRule="auto"/>
              <w:ind w:left="25"/>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-68580</wp:posOffset>
                      </wp:positionH>
                      <wp:positionV relativeFrom="paragraph">
                        <wp:posOffset>39370</wp:posOffset>
                      </wp:positionV>
                      <wp:extent cx="1828800" cy="396240"/>
                      <wp:effectExtent l="1270" t="4445" r="17780" b="18415"/>
                      <wp:wrapNone/>
                      <wp:docPr id="2" name="直线 4"/>
                      <wp:cNvGraphicFramePr/>
                      <a:graphic xmlns:a="http://schemas.openxmlformats.org/drawingml/2006/main">
                        <a:graphicData uri="http://schemas.microsoft.com/office/word/2010/wordprocessingShape">
                          <wps:wsp>
                            <wps:cNvCnPr/>
                            <wps:spPr>
                              <a:xfrm>
                                <a:off x="0" y="0"/>
                                <a:ext cx="1828800" cy="39624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 o:spid="_x0000_s1026" o:spt="20" style="position:absolute;left:0pt;margin-left:-5.4pt;margin-top:3.1pt;height:31.2pt;width:144pt;z-index:251662336;mso-width-relative:page;mso-height-relative:page;" filled="f" stroked="t" coordsize="21600,21600" o:gfxdata="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QA6vRNYAAAAIAQAADwAAAAAAAAABACAAAAAiAAAAZHJzL2Rvd25yZXYueG1sUEsBAhQAFAAAAAgA&#10;h07iQAUjTC3uAQAA4AMAAA4AAAAAAAAAAQAgAAAAJQEAAGRycy9lMm9Eb2MueG1sUEsFBgAAAAAG&#10;AAYAWQEAAIUFAAAAAA==&#10;">
                      <v:fill on="f" focussize="0,0"/>
                      <v:stroke color="#000000" joinstyle="round"/>
                      <v:imagedata o:title=""/>
                      <o:lock v:ext="edit" aspectratio="f"/>
                    </v:line>
                  </w:pict>
                </mc:Fallback>
              </mc:AlternateContent>
            </w:r>
          </w:p>
          <w:p w14:paraId="60B4514F">
            <w:pPr>
              <w:pStyle w:val="26"/>
              <w:spacing w:line="360" w:lineRule="auto"/>
              <w:ind w:left="25"/>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中标金额</w:t>
            </w:r>
          </w:p>
        </w:tc>
        <w:tc>
          <w:tcPr>
            <w:tcW w:w="1841" w:type="dxa"/>
            <w:noWrap w:val="0"/>
            <w:vAlign w:val="center"/>
          </w:tcPr>
          <w:p w14:paraId="753DD6BE">
            <w:pPr>
              <w:pStyle w:val="26"/>
              <w:spacing w:line="360" w:lineRule="auto"/>
              <w:ind w:left="25"/>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货物招标</w:t>
            </w:r>
          </w:p>
        </w:tc>
        <w:tc>
          <w:tcPr>
            <w:tcW w:w="1992" w:type="dxa"/>
            <w:noWrap w:val="0"/>
            <w:vAlign w:val="center"/>
          </w:tcPr>
          <w:p w14:paraId="5CBE4D67">
            <w:pPr>
              <w:pStyle w:val="26"/>
              <w:spacing w:line="360" w:lineRule="auto"/>
              <w:ind w:left="25"/>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服务招标</w:t>
            </w:r>
          </w:p>
        </w:tc>
        <w:tc>
          <w:tcPr>
            <w:tcW w:w="2293" w:type="dxa"/>
            <w:noWrap w:val="0"/>
            <w:vAlign w:val="center"/>
          </w:tcPr>
          <w:p w14:paraId="4282D840">
            <w:pPr>
              <w:pStyle w:val="26"/>
              <w:spacing w:line="360" w:lineRule="auto"/>
              <w:ind w:left="25"/>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工程招标</w:t>
            </w:r>
          </w:p>
        </w:tc>
      </w:tr>
      <w:tr w14:paraId="7C766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2880" w:type="dxa"/>
            <w:noWrap w:val="0"/>
            <w:vAlign w:val="top"/>
          </w:tcPr>
          <w:p w14:paraId="749312B0">
            <w:pPr>
              <w:pStyle w:val="26"/>
              <w:spacing w:line="360" w:lineRule="auto"/>
              <w:ind w:left="25"/>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100万元以下</w:t>
            </w:r>
          </w:p>
        </w:tc>
        <w:tc>
          <w:tcPr>
            <w:tcW w:w="1841" w:type="dxa"/>
            <w:noWrap w:val="0"/>
            <w:vAlign w:val="top"/>
          </w:tcPr>
          <w:p w14:paraId="70E93538">
            <w:pPr>
              <w:pStyle w:val="155"/>
              <w:spacing w:line="360" w:lineRule="auto"/>
              <w:ind w:left="25"/>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1.5%</w:t>
            </w:r>
          </w:p>
        </w:tc>
        <w:tc>
          <w:tcPr>
            <w:tcW w:w="1992" w:type="dxa"/>
            <w:noWrap w:val="0"/>
            <w:vAlign w:val="top"/>
          </w:tcPr>
          <w:p w14:paraId="69895335">
            <w:pPr>
              <w:pStyle w:val="155"/>
              <w:spacing w:line="360" w:lineRule="auto"/>
              <w:ind w:left="25"/>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1.5%</w:t>
            </w:r>
          </w:p>
        </w:tc>
        <w:tc>
          <w:tcPr>
            <w:tcW w:w="2293" w:type="dxa"/>
            <w:noWrap w:val="0"/>
            <w:vAlign w:val="top"/>
          </w:tcPr>
          <w:p w14:paraId="7B5D3BBE">
            <w:pPr>
              <w:pStyle w:val="155"/>
              <w:spacing w:line="360" w:lineRule="auto"/>
              <w:ind w:left="25"/>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1.0%</w:t>
            </w:r>
          </w:p>
        </w:tc>
      </w:tr>
      <w:tr w14:paraId="3442F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 w:hRule="atLeast"/>
        </w:trPr>
        <w:tc>
          <w:tcPr>
            <w:tcW w:w="2880" w:type="dxa"/>
            <w:noWrap w:val="0"/>
            <w:vAlign w:val="top"/>
          </w:tcPr>
          <w:p w14:paraId="7BD5ECAC">
            <w:pPr>
              <w:pStyle w:val="26"/>
              <w:spacing w:line="360" w:lineRule="auto"/>
              <w:ind w:left="25"/>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100～500万元</w:t>
            </w:r>
          </w:p>
        </w:tc>
        <w:tc>
          <w:tcPr>
            <w:tcW w:w="1841" w:type="dxa"/>
            <w:noWrap w:val="0"/>
            <w:vAlign w:val="top"/>
          </w:tcPr>
          <w:p w14:paraId="25718073">
            <w:pPr>
              <w:pStyle w:val="155"/>
              <w:spacing w:line="360" w:lineRule="auto"/>
              <w:ind w:left="25"/>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1.1%</w:t>
            </w:r>
          </w:p>
        </w:tc>
        <w:tc>
          <w:tcPr>
            <w:tcW w:w="1992" w:type="dxa"/>
            <w:noWrap w:val="0"/>
            <w:vAlign w:val="top"/>
          </w:tcPr>
          <w:p w14:paraId="7DB8C54C">
            <w:pPr>
              <w:pStyle w:val="155"/>
              <w:spacing w:line="360" w:lineRule="auto"/>
              <w:ind w:left="25"/>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0.8%</w:t>
            </w:r>
          </w:p>
        </w:tc>
        <w:tc>
          <w:tcPr>
            <w:tcW w:w="2293" w:type="dxa"/>
            <w:noWrap w:val="0"/>
            <w:vAlign w:val="top"/>
          </w:tcPr>
          <w:p w14:paraId="685EBDED">
            <w:pPr>
              <w:pStyle w:val="155"/>
              <w:spacing w:line="360" w:lineRule="auto"/>
              <w:ind w:left="25"/>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0.7%</w:t>
            </w:r>
          </w:p>
        </w:tc>
      </w:tr>
      <w:tr w14:paraId="0F761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880" w:type="dxa"/>
            <w:noWrap w:val="0"/>
            <w:vAlign w:val="top"/>
          </w:tcPr>
          <w:p w14:paraId="59D5BA5C">
            <w:pPr>
              <w:pStyle w:val="26"/>
              <w:spacing w:line="360" w:lineRule="auto"/>
              <w:ind w:left="25"/>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500～1000万元</w:t>
            </w:r>
          </w:p>
        </w:tc>
        <w:tc>
          <w:tcPr>
            <w:tcW w:w="1841" w:type="dxa"/>
            <w:noWrap w:val="0"/>
            <w:vAlign w:val="top"/>
          </w:tcPr>
          <w:p w14:paraId="376CB813">
            <w:pPr>
              <w:pStyle w:val="26"/>
              <w:spacing w:line="360" w:lineRule="auto"/>
              <w:ind w:left="25"/>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0.8%</w:t>
            </w:r>
          </w:p>
        </w:tc>
        <w:tc>
          <w:tcPr>
            <w:tcW w:w="1992" w:type="dxa"/>
            <w:noWrap w:val="0"/>
            <w:vAlign w:val="top"/>
          </w:tcPr>
          <w:p w14:paraId="545E18EF">
            <w:pPr>
              <w:pStyle w:val="26"/>
              <w:spacing w:line="360" w:lineRule="auto"/>
              <w:ind w:left="25"/>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0.45%</w:t>
            </w:r>
          </w:p>
        </w:tc>
        <w:tc>
          <w:tcPr>
            <w:tcW w:w="2293" w:type="dxa"/>
            <w:noWrap w:val="0"/>
            <w:vAlign w:val="top"/>
          </w:tcPr>
          <w:p w14:paraId="221FA921">
            <w:pPr>
              <w:pStyle w:val="26"/>
              <w:spacing w:line="360" w:lineRule="auto"/>
              <w:ind w:left="25"/>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0.55%</w:t>
            </w:r>
          </w:p>
        </w:tc>
      </w:tr>
      <w:tr w14:paraId="6506A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880" w:type="dxa"/>
            <w:noWrap w:val="0"/>
            <w:vAlign w:val="top"/>
          </w:tcPr>
          <w:p w14:paraId="440B3202">
            <w:pPr>
              <w:pStyle w:val="26"/>
              <w:spacing w:line="360" w:lineRule="auto"/>
              <w:ind w:left="25"/>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1000～5000万元</w:t>
            </w:r>
          </w:p>
        </w:tc>
        <w:tc>
          <w:tcPr>
            <w:tcW w:w="1841" w:type="dxa"/>
            <w:noWrap w:val="0"/>
            <w:vAlign w:val="top"/>
          </w:tcPr>
          <w:p w14:paraId="0D8DB5F7">
            <w:pPr>
              <w:pStyle w:val="26"/>
              <w:spacing w:line="360" w:lineRule="auto"/>
              <w:ind w:left="25"/>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0.5%</w:t>
            </w:r>
          </w:p>
        </w:tc>
        <w:tc>
          <w:tcPr>
            <w:tcW w:w="1992" w:type="dxa"/>
            <w:noWrap w:val="0"/>
            <w:vAlign w:val="top"/>
          </w:tcPr>
          <w:p w14:paraId="4FE22008">
            <w:pPr>
              <w:pStyle w:val="26"/>
              <w:spacing w:line="360" w:lineRule="auto"/>
              <w:ind w:left="25"/>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0.25%</w:t>
            </w:r>
          </w:p>
        </w:tc>
        <w:tc>
          <w:tcPr>
            <w:tcW w:w="2293" w:type="dxa"/>
            <w:noWrap w:val="0"/>
            <w:vAlign w:val="top"/>
          </w:tcPr>
          <w:p w14:paraId="1F8DE624">
            <w:pPr>
              <w:pStyle w:val="26"/>
              <w:spacing w:line="360" w:lineRule="auto"/>
              <w:ind w:left="25"/>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0.35%</w:t>
            </w:r>
          </w:p>
        </w:tc>
      </w:tr>
      <w:tr w14:paraId="2AE6E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880" w:type="dxa"/>
            <w:noWrap w:val="0"/>
            <w:vAlign w:val="top"/>
          </w:tcPr>
          <w:p w14:paraId="7F5A1CE7">
            <w:pPr>
              <w:pStyle w:val="26"/>
              <w:spacing w:line="360" w:lineRule="auto"/>
              <w:ind w:left="25"/>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5000万元～1亿元</w:t>
            </w:r>
          </w:p>
        </w:tc>
        <w:tc>
          <w:tcPr>
            <w:tcW w:w="1841" w:type="dxa"/>
            <w:noWrap w:val="0"/>
            <w:vAlign w:val="top"/>
          </w:tcPr>
          <w:p w14:paraId="65817465">
            <w:pPr>
              <w:pStyle w:val="26"/>
              <w:spacing w:line="360" w:lineRule="auto"/>
              <w:ind w:left="25"/>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0.25%</w:t>
            </w:r>
          </w:p>
        </w:tc>
        <w:tc>
          <w:tcPr>
            <w:tcW w:w="1992" w:type="dxa"/>
            <w:noWrap w:val="0"/>
            <w:vAlign w:val="top"/>
          </w:tcPr>
          <w:p w14:paraId="40935B08">
            <w:pPr>
              <w:pStyle w:val="26"/>
              <w:spacing w:line="360" w:lineRule="auto"/>
              <w:ind w:left="25"/>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0.1%</w:t>
            </w:r>
          </w:p>
        </w:tc>
        <w:tc>
          <w:tcPr>
            <w:tcW w:w="2293" w:type="dxa"/>
            <w:noWrap w:val="0"/>
            <w:vAlign w:val="top"/>
          </w:tcPr>
          <w:p w14:paraId="5B54CBDE">
            <w:pPr>
              <w:pStyle w:val="26"/>
              <w:spacing w:line="360" w:lineRule="auto"/>
              <w:ind w:left="25"/>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0.2%</w:t>
            </w:r>
          </w:p>
        </w:tc>
      </w:tr>
    </w:tbl>
    <w:p w14:paraId="7BD4BA5F">
      <w:pPr>
        <w:pStyle w:val="26"/>
        <w:keepNext w:val="0"/>
        <w:keepLines w:val="0"/>
        <w:pageBreakBefore w:val="0"/>
        <w:widowControl w:val="0"/>
        <w:kinsoku/>
        <w:wordWrap/>
        <w:overflowPunct/>
        <w:topLinePunct w:val="0"/>
        <w:autoSpaceDE/>
        <w:autoSpaceDN/>
        <w:bidi w:val="0"/>
        <w:adjustRightInd/>
        <w:spacing w:line="360" w:lineRule="auto"/>
        <w:ind w:left="0" w:leftChars="0"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注：招标代理服务收费按差额定率累进法计算。</w:t>
      </w:r>
    </w:p>
    <w:p w14:paraId="165DBCAF">
      <w:pPr>
        <w:keepNext w:val="0"/>
        <w:keepLines w:val="0"/>
        <w:pageBreakBefore w:val="0"/>
        <w:widowControl w:val="0"/>
        <w:kinsoku/>
        <w:wordWrap/>
        <w:overflowPunct/>
        <w:topLinePunct w:val="0"/>
        <w:autoSpaceDE/>
        <w:autoSpaceDN/>
        <w:bidi w:val="0"/>
        <w:adjustRightInd/>
        <w:spacing w:line="360" w:lineRule="auto"/>
        <w:ind w:left="0" w:leftChars="0" w:firstLine="422" w:firstLineChars="200"/>
        <w:textAlignment w:val="auto"/>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37.采购代理机构银行账户（用于交纳招标代理服务费）：</w:t>
      </w:r>
    </w:p>
    <w:p w14:paraId="1BA738F5">
      <w:pPr>
        <w:spacing w:line="360" w:lineRule="auto"/>
        <w:ind w:firstLine="422"/>
        <w:rPr>
          <w:rFonts w:hint="eastAsia" w:ascii="宋体" w:hAnsi="宋体" w:cs="宋体"/>
          <w:b w:val="0"/>
          <w:bCs/>
          <w:color w:val="auto"/>
          <w:kern w:val="0"/>
          <w:sz w:val="21"/>
          <w:szCs w:val="24"/>
        </w:rPr>
      </w:pPr>
      <w:r>
        <w:rPr>
          <w:rFonts w:hint="eastAsia" w:ascii="宋体" w:hAnsi="宋体" w:cs="宋体"/>
          <w:b w:val="0"/>
          <w:bCs/>
          <w:color w:val="auto"/>
          <w:kern w:val="0"/>
          <w:sz w:val="21"/>
          <w:szCs w:val="24"/>
        </w:rPr>
        <w:t>账户名称：广西八桂建设项目管理有限公司桂林分公司；</w:t>
      </w:r>
    </w:p>
    <w:p w14:paraId="333D23D9">
      <w:pPr>
        <w:spacing w:line="360" w:lineRule="auto"/>
        <w:ind w:firstLine="422"/>
        <w:rPr>
          <w:rFonts w:hint="eastAsia" w:ascii="宋体" w:hAnsi="宋体" w:cs="宋体"/>
          <w:b w:val="0"/>
          <w:bCs/>
          <w:color w:val="auto"/>
          <w:kern w:val="0"/>
          <w:sz w:val="21"/>
          <w:szCs w:val="24"/>
        </w:rPr>
      </w:pPr>
      <w:r>
        <w:rPr>
          <w:rFonts w:hint="eastAsia" w:ascii="宋体" w:hAnsi="宋体" w:cs="宋体"/>
          <w:b w:val="0"/>
          <w:bCs/>
          <w:color w:val="auto"/>
          <w:kern w:val="0"/>
          <w:sz w:val="21"/>
          <w:szCs w:val="24"/>
        </w:rPr>
        <w:t>开户银行：桂林银行股份有限公司南溪支行；</w:t>
      </w:r>
    </w:p>
    <w:p w14:paraId="5A210438">
      <w:pPr>
        <w:spacing w:line="360" w:lineRule="auto"/>
        <w:ind w:firstLine="422"/>
        <w:rPr>
          <w:rFonts w:hint="eastAsia" w:asciiTheme="minorEastAsia" w:hAnsiTheme="minorEastAsia" w:eastAsiaTheme="minorEastAsia" w:cstheme="minorEastAsia"/>
          <w:color w:val="auto"/>
          <w:highlight w:val="none"/>
        </w:rPr>
      </w:pPr>
      <w:r>
        <w:rPr>
          <w:rFonts w:hint="eastAsia" w:ascii="宋体" w:hAnsi="宋体" w:eastAsia="宋体" w:cs="宋体"/>
          <w:b w:val="0"/>
          <w:bCs/>
          <w:color w:val="auto"/>
          <w:kern w:val="0"/>
          <w:sz w:val="21"/>
          <w:szCs w:val="24"/>
        </w:rPr>
        <w:t>银行账号：660011115698900010；</w:t>
      </w:r>
      <w:r>
        <w:rPr>
          <w:rFonts w:hint="eastAsia" w:asciiTheme="minorEastAsia" w:hAnsiTheme="minorEastAsia" w:eastAsiaTheme="minorEastAsia" w:cstheme="minorEastAsia"/>
          <w:color w:val="auto"/>
          <w:highlight w:val="none"/>
        </w:rPr>
        <w:t xml:space="preserve"> </w:t>
      </w:r>
    </w:p>
    <w:p w14:paraId="5C92B13F">
      <w:pPr>
        <w:keepNext w:val="0"/>
        <w:keepLines w:val="0"/>
        <w:pageBreakBefore w:val="0"/>
        <w:widowControl w:val="0"/>
        <w:kinsoku/>
        <w:wordWrap/>
        <w:overflowPunct/>
        <w:topLinePunct w:val="0"/>
        <w:autoSpaceDE/>
        <w:autoSpaceDN/>
        <w:bidi w:val="0"/>
        <w:adjustRightInd/>
        <w:spacing w:line="360" w:lineRule="auto"/>
        <w:ind w:left="0" w:leftChars="0" w:firstLine="422"/>
        <w:textAlignment w:val="auto"/>
        <w:rPr>
          <w:rFonts w:hint="eastAsia" w:asciiTheme="minorEastAsia" w:hAnsiTheme="minorEastAsia" w:eastAsiaTheme="minorEastAsia" w:cstheme="minorEastAsia"/>
          <w:b/>
          <w:color w:val="auto"/>
          <w:kern w:val="0"/>
          <w:highlight w:val="none"/>
        </w:rPr>
      </w:pPr>
      <w:r>
        <w:rPr>
          <w:rFonts w:hint="eastAsia" w:asciiTheme="minorEastAsia" w:hAnsiTheme="minorEastAsia" w:eastAsiaTheme="minorEastAsia" w:cstheme="minorEastAsia"/>
          <w:b/>
          <w:color w:val="auto"/>
          <w:highlight w:val="none"/>
        </w:rPr>
        <w:t>38.</w:t>
      </w:r>
      <w:r>
        <w:rPr>
          <w:rFonts w:hint="eastAsia" w:asciiTheme="minorEastAsia" w:hAnsiTheme="minorEastAsia" w:eastAsiaTheme="minorEastAsia" w:cstheme="minorEastAsia"/>
          <w:b/>
          <w:color w:val="auto"/>
          <w:kern w:val="0"/>
          <w:highlight w:val="none"/>
        </w:rPr>
        <w:t>广西线上“政采贷”政策详见附表4.</w:t>
      </w:r>
    </w:p>
    <w:p w14:paraId="31B2392D">
      <w:pPr>
        <w:pStyle w:val="26"/>
        <w:keepNext w:val="0"/>
        <w:keepLines w:val="0"/>
        <w:pageBreakBefore w:val="0"/>
        <w:widowControl w:val="0"/>
        <w:kinsoku/>
        <w:wordWrap/>
        <w:overflowPunct/>
        <w:topLinePunct w:val="0"/>
        <w:autoSpaceDE/>
        <w:autoSpaceDN/>
        <w:bidi w:val="0"/>
        <w:adjustRightInd/>
        <w:snapToGrid w:val="0"/>
        <w:spacing w:line="360" w:lineRule="auto"/>
        <w:ind w:left="0" w:leftChars="0" w:firstLine="422"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highlight w:val="none"/>
        </w:rPr>
        <w:t>39.解释权：</w:t>
      </w:r>
      <w:r>
        <w:rPr>
          <w:rFonts w:hint="eastAsia" w:asciiTheme="minorEastAsia" w:hAnsiTheme="minorEastAsia" w:eastAsiaTheme="minorEastAsia" w:cstheme="minorEastAsia"/>
          <w:color w:val="auto"/>
          <w:szCs w:val="21"/>
          <w:highlight w:val="none"/>
        </w:rPr>
        <w:t>本招标文件是根据《中华人民共和国政府采购法》、《中华人民共和国政府采购法实施条例》及</w:t>
      </w:r>
      <w:r>
        <w:rPr>
          <w:rFonts w:hint="eastAsia" w:asciiTheme="minorEastAsia" w:hAnsiTheme="minorEastAsia" w:eastAsiaTheme="minorEastAsia" w:cstheme="minorEastAsia"/>
          <w:bCs/>
          <w:color w:val="auto"/>
          <w:highlight w:val="none"/>
        </w:rPr>
        <w:t>财政部令第87号</w:t>
      </w:r>
      <w:r>
        <w:rPr>
          <w:rFonts w:hint="eastAsia" w:asciiTheme="minorEastAsia" w:hAnsiTheme="minorEastAsia" w:eastAsiaTheme="minorEastAsia" w:cstheme="minorEastAsia"/>
          <w:color w:val="auto"/>
          <w:szCs w:val="21"/>
          <w:highlight w:val="none"/>
        </w:rPr>
        <w:t>《政府采购货物和服务招标投标管理办法》和政府采购管理有关规定编制，本招标文件的解释权属于采购代理机构。</w:t>
      </w:r>
    </w:p>
    <w:p w14:paraId="294B4C2E">
      <w:pPr>
        <w:pStyle w:val="26"/>
        <w:keepNext w:val="0"/>
        <w:keepLines w:val="0"/>
        <w:pageBreakBefore w:val="0"/>
        <w:widowControl w:val="0"/>
        <w:kinsoku/>
        <w:wordWrap/>
        <w:overflowPunct/>
        <w:topLinePunct w:val="0"/>
        <w:autoSpaceDE/>
        <w:autoSpaceDN/>
        <w:bidi w:val="0"/>
        <w:adjustRightInd/>
        <w:snapToGrid w:val="0"/>
        <w:spacing w:line="360" w:lineRule="auto"/>
        <w:ind w:left="0" w:leftChars="0" w:firstLine="42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highlight w:val="none"/>
        </w:rPr>
        <w:t>40.</w:t>
      </w:r>
      <w:r>
        <w:rPr>
          <w:rFonts w:hint="eastAsia" w:asciiTheme="minorEastAsia" w:hAnsiTheme="minorEastAsia" w:eastAsiaTheme="minorEastAsia" w:cstheme="minorEastAsia"/>
          <w:b/>
          <w:color w:val="auto"/>
          <w:szCs w:val="21"/>
          <w:highlight w:val="none"/>
        </w:rPr>
        <w:t>监督管理机构：</w:t>
      </w:r>
      <w:r>
        <w:rPr>
          <w:rFonts w:hint="eastAsia" w:asciiTheme="minorEastAsia" w:hAnsiTheme="minorEastAsia" w:eastAsiaTheme="minorEastAsia" w:cstheme="minorEastAsia"/>
          <w:b w:val="0"/>
          <w:bCs/>
          <w:color w:val="auto"/>
          <w:szCs w:val="21"/>
          <w:highlight w:val="none"/>
        </w:rPr>
        <w:t>桂林市</w:t>
      </w:r>
      <w:r>
        <w:rPr>
          <w:rFonts w:hint="eastAsia" w:asciiTheme="minorEastAsia" w:hAnsiTheme="minorEastAsia" w:eastAsiaTheme="minorEastAsia" w:cstheme="minorEastAsia"/>
          <w:b w:val="0"/>
          <w:bCs/>
          <w:color w:val="auto"/>
          <w:szCs w:val="21"/>
          <w:highlight w:val="none"/>
          <w:lang w:val="en-US" w:eastAsia="zh-CN"/>
        </w:rPr>
        <w:t>财政局</w:t>
      </w:r>
      <w:r>
        <w:rPr>
          <w:rFonts w:hint="eastAsia" w:asciiTheme="minorEastAsia" w:hAnsiTheme="minorEastAsia" w:eastAsiaTheme="minorEastAsia" w:cstheme="minorEastAsia"/>
          <w:b w:val="0"/>
          <w:bCs/>
          <w:color w:val="auto"/>
          <w:szCs w:val="21"/>
          <w:highlight w:val="none"/>
        </w:rPr>
        <w:t>，联系电话：0773-</w:t>
      </w:r>
      <w:r>
        <w:rPr>
          <w:rFonts w:hint="eastAsia" w:asciiTheme="minorEastAsia" w:hAnsiTheme="minorEastAsia" w:eastAsiaTheme="minorEastAsia" w:cstheme="minorEastAsia"/>
          <w:color w:val="auto"/>
          <w:szCs w:val="21"/>
          <w:highlight w:val="none"/>
          <w:lang w:eastAsia="zh-CN"/>
        </w:rPr>
        <w:t>2862142</w:t>
      </w:r>
      <w:r>
        <w:rPr>
          <w:rFonts w:hint="eastAsia" w:asciiTheme="minorEastAsia" w:hAnsiTheme="minorEastAsia" w:eastAsiaTheme="minorEastAsia" w:cstheme="minorEastAsia"/>
          <w:b w:val="0"/>
          <w:bCs/>
          <w:color w:val="auto"/>
          <w:sz w:val="24"/>
          <w:szCs w:val="24"/>
          <w:highlight w:val="none"/>
        </w:rPr>
        <w:br w:type="page"/>
      </w:r>
      <w:r>
        <w:rPr>
          <w:rFonts w:hint="eastAsia" w:asciiTheme="minorEastAsia" w:hAnsiTheme="minorEastAsia" w:eastAsiaTheme="minorEastAsia" w:cstheme="minorEastAsia"/>
          <w:b/>
          <w:color w:val="auto"/>
          <w:sz w:val="24"/>
          <w:szCs w:val="24"/>
          <w:highlight w:val="none"/>
        </w:rPr>
        <w:t>附表1：</w:t>
      </w:r>
    </w:p>
    <w:p w14:paraId="436422B6">
      <w:pPr>
        <w:spacing w:line="460" w:lineRule="exact"/>
        <w:jc w:val="center"/>
        <w:rPr>
          <w:rFonts w:hint="eastAsia" w:asciiTheme="minorEastAsia" w:hAnsiTheme="minorEastAsia" w:eastAsiaTheme="minorEastAsia" w:cstheme="minorEastAsia"/>
          <w:color w:val="auto"/>
          <w:sz w:val="44"/>
          <w:highlight w:val="none"/>
        </w:rPr>
      </w:pPr>
      <w:r>
        <w:rPr>
          <w:rFonts w:hint="eastAsia" w:asciiTheme="minorEastAsia" w:hAnsiTheme="minorEastAsia" w:eastAsiaTheme="minorEastAsia" w:cstheme="minorEastAsia"/>
          <w:color w:val="auto"/>
          <w:sz w:val="44"/>
          <w:highlight w:val="none"/>
        </w:rPr>
        <w:t>质疑函（格式）</w:t>
      </w:r>
    </w:p>
    <w:p w14:paraId="06240C83">
      <w:pPr>
        <w:pStyle w:val="26"/>
        <w:snapToGrid w:val="0"/>
        <w:spacing w:line="360" w:lineRule="exact"/>
        <w:ind w:firstLine="422" w:firstLineChars="200"/>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一、质疑供应商基本信息：</w:t>
      </w:r>
    </w:p>
    <w:p w14:paraId="0E7B26A7">
      <w:pPr>
        <w:pStyle w:val="26"/>
        <w:snapToGrid w:val="0"/>
        <w:spacing w:line="360" w:lineRule="exact"/>
        <w:ind w:firstLine="420" w:firstLineChars="200"/>
        <w:rPr>
          <w:rFonts w:hint="eastAsia" w:asciiTheme="minorEastAsia" w:hAnsiTheme="minorEastAsia" w:eastAsiaTheme="minorEastAsia" w:cstheme="minorEastAsia"/>
          <w:bCs/>
          <w:color w:val="auto"/>
          <w:highlight w:val="none"/>
          <w:u w:val="single"/>
        </w:rPr>
      </w:pPr>
      <w:r>
        <w:rPr>
          <w:rFonts w:hint="eastAsia" w:asciiTheme="minorEastAsia" w:hAnsiTheme="minorEastAsia" w:eastAsiaTheme="minorEastAsia" w:cstheme="minorEastAsia"/>
          <w:bCs/>
          <w:color w:val="auto"/>
          <w:highlight w:val="none"/>
        </w:rPr>
        <w:t>质疑供应商：</w:t>
      </w:r>
      <w:r>
        <w:rPr>
          <w:rFonts w:hint="eastAsia" w:asciiTheme="minorEastAsia" w:hAnsiTheme="minorEastAsia" w:eastAsiaTheme="minorEastAsia" w:cstheme="minorEastAsia"/>
          <w:bCs/>
          <w:color w:val="auto"/>
          <w:highlight w:val="none"/>
          <w:u w:val="single"/>
        </w:rPr>
        <w:t xml:space="preserve">                                       </w:t>
      </w:r>
      <w:r>
        <w:rPr>
          <w:rFonts w:hint="eastAsia" w:asciiTheme="minorEastAsia" w:hAnsiTheme="minorEastAsia" w:eastAsiaTheme="minorEastAsia" w:cstheme="minorEastAsia"/>
          <w:bCs/>
          <w:color w:val="auto"/>
          <w:highlight w:val="none"/>
        </w:rPr>
        <w:t xml:space="preserve">                 </w:t>
      </w:r>
    </w:p>
    <w:p w14:paraId="503CEE5D">
      <w:pPr>
        <w:pStyle w:val="26"/>
        <w:snapToGrid w:val="0"/>
        <w:spacing w:line="360" w:lineRule="exact"/>
        <w:ind w:firstLine="42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地址：</w:t>
      </w:r>
      <w:r>
        <w:rPr>
          <w:rFonts w:hint="eastAsia" w:asciiTheme="minorEastAsia" w:hAnsiTheme="minorEastAsia" w:eastAsiaTheme="minorEastAsia" w:cstheme="minorEastAsia"/>
          <w:bCs/>
          <w:color w:val="auto"/>
          <w:highlight w:val="none"/>
          <w:u w:val="single"/>
        </w:rPr>
        <w:t xml:space="preserve">                                          </w:t>
      </w:r>
      <w:r>
        <w:rPr>
          <w:rFonts w:hint="eastAsia" w:asciiTheme="minorEastAsia" w:hAnsiTheme="minorEastAsia" w:eastAsiaTheme="minorEastAsia" w:cstheme="minorEastAsia"/>
          <w:bCs/>
          <w:color w:val="auto"/>
          <w:highlight w:val="none"/>
        </w:rPr>
        <w:t>邮编：</w:t>
      </w:r>
      <w:r>
        <w:rPr>
          <w:rFonts w:hint="eastAsia" w:asciiTheme="minorEastAsia" w:hAnsiTheme="minorEastAsia" w:eastAsiaTheme="minorEastAsia" w:cstheme="minorEastAsia"/>
          <w:bCs/>
          <w:color w:val="auto"/>
          <w:highlight w:val="none"/>
          <w:u w:val="single"/>
        </w:rPr>
        <w:t xml:space="preserve">                  </w:t>
      </w:r>
      <w:r>
        <w:rPr>
          <w:rFonts w:hint="eastAsia" w:asciiTheme="minorEastAsia" w:hAnsiTheme="minorEastAsia" w:eastAsiaTheme="minorEastAsia" w:cstheme="minorEastAsia"/>
          <w:bCs/>
          <w:color w:val="auto"/>
          <w:highlight w:val="none"/>
        </w:rPr>
        <w:t xml:space="preserve">                 </w:t>
      </w:r>
    </w:p>
    <w:p w14:paraId="0004020A">
      <w:pPr>
        <w:pStyle w:val="26"/>
        <w:snapToGrid w:val="0"/>
        <w:spacing w:line="360" w:lineRule="exact"/>
        <w:ind w:firstLine="42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联系人：</w:t>
      </w:r>
      <w:r>
        <w:rPr>
          <w:rFonts w:hint="eastAsia" w:asciiTheme="minorEastAsia" w:hAnsiTheme="minorEastAsia" w:eastAsiaTheme="minorEastAsia" w:cstheme="minorEastAsia"/>
          <w:bCs/>
          <w:color w:val="auto"/>
          <w:highlight w:val="none"/>
          <w:u w:val="single"/>
        </w:rPr>
        <w:t xml:space="preserve">                     </w:t>
      </w:r>
      <w:r>
        <w:rPr>
          <w:rFonts w:hint="eastAsia" w:asciiTheme="minorEastAsia" w:hAnsiTheme="minorEastAsia" w:eastAsiaTheme="minorEastAsia" w:cstheme="minorEastAsia"/>
          <w:bCs/>
          <w:color w:val="auto"/>
          <w:highlight w:val="none"/>
        </w:rPr>
        <w:t>联系电话：</w:t>
      </w:r>
      <w:r>
        <w:rPr>
          <w:rFonts w:hint="eastAsia" w:asciiTheme="minorEastAsia" w:hAnsiTheme="minorEastAsia" w:eastAsiaTheme="minorEastAsia" w:cstheme="minorEastAsia"/>
          <w:bCs/>
          <w:color w:val="auto"/>
          <w:highlight w:val="none"/>
          <w:u w:val="single"/>
        </w:rPr>
        <w:t xml:space="preserve">                 </w:t>
      </w:r>
    </w:p>
    <w:p w14:paraId="4ACF83A2">
      <w:pPr>
        <w:pStyle w:val="26"/>
        <w:snapToGrid w:val="0"/>
        <w:spacing w:line="360" w:lineRule="exact"/>
        <w:ind w:firstLine="42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授权代表：</w:t>
      </w:r>
      <w:r>
        <w:rPr>
          <w:rFonts w:hint="eastAsia" w:asciiTheme="minorEastAsia" w:hAnsiTheme="minorEastAsia" w:eastAsiaTheme="minorEastAsia" w:cstheme="minorEastAsia"/>
          <w:bCs/>
          <w:color w:val="auto"/>
          <w:highlight w:val="none"/>
          <w:u w:val="single"/>
        </w:rPr>
        <w:t xml:space="preserve">                      </w:t>
      </w:r>
    </w:p>
    <w:p w14:paraId="6E6A3167">
      <w:pPr>
        <w:pStyle w:val="26"/>
        <w:snapToGrid w:val="0"/>
        <w:spacing w:line="360" w:lineRule="exact"/>
        <w:ind w:firstLine="420" w:firstLineChars="200"/>
        <w:rPr>
          <w:rFonts w:hint="eastAsia" w:asciiTheme="minorEastAsia" w:hAnsiTheme="minorEastAsia" w:eastAsiaTheme="minorEastAsia" w:cstheme="minorEastAsia"/>
          <w:bCs/>
          <w:color w:val="auto"/>
          <w:highlight w:val="none"/>
          <w:u w:val="single"/>
        </w:rPr>
      </w:pPr>
      <w:r>
        <w:rPr>
          <w:rFonts w:hint="eastAsia" w:asciiTheme="minorEastAsia" w:hAnsiTheme="minorEastAsia" w:eastAsiaTheme="minorEastAsia" w:cstheme="minorEastAsia"/>
          <w:bCs/>
          <w:color w:val="auto"/>
          <w:highlight w:val="none"/>
        </w:rPr>
        <w:t>联系电话：</w:t>
      </w:r>
      <w:r>
        <w:rPr>
          <w:rFonts w:hint="eastAsia" w:asciiTheme="minorEastAsia" w:hAnsiTheme="minorEastAsia" w:eastAsiaTheme="minorEastAsia" w:cstheme="minorEastAsia"/>
          <w:bCs/>
          <w:color w:val="auto"/>
          <w:highlight w:val="none"/>
          <w:u w:val="single"/>
        </w:rPr>
        <w:t xml:space="preserve">                      </w:t>
      </w:r>
    </w:p>
    <w:p w14:paraId="30BA02DA">
      <w:pPr>
        <w:pStyle w:val="26"/>
        <w:snapToGrid w:val="0"/>
        <w:spacing w:line="360" w:lineRule="exact"/>
        <w:ind w:firstLine="42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地址：</w:t>
      </w:r>
      <w:r>
        <w:rPr>
          <w:rFonts w:hint="eastAsia" w:asciiTheme="minorEastAsia" w:hAnsiTheme="minorEastAsia" w:eastAsiaTheme="minorEastAsia" w:cstheme="minorEastAsia"/>
          <w:bCs/>
          <w:color w:val="auto"/>
          <w:highlight w:val="none"/>
          <w:u w:val="single"/>
        </w:rPr>
        <w:t xml:space="preserve">                 </w:t>
      </w:r>
      <w:r>
        <w:rPr>
          <w:rFonts w:hint="eastAsia" w:asciiTheme="minorEastAsia" w:hAnsiTheme="minorEastAsia" w:eastAsiaTheme="minorEastAsia" w:cstheme="minorEastAsia"/>
          <w:bCs/>
          <w:color w:val="auto"/>
          <w:highlight w:val="none"/>
        </w:rPr>
        <w:t>邮编：</w:t>
      </w:r>
      <w:r>
        <w:rPr>
          <w:rFonts w:hint="eastAsia" w:asciiTheme="minorEastAsia" w:hAnsiTheme="minorEastAsia" w:eastAsiaTheme="minorEastAsia" w:cstheme="minorEastAsia"/>
          <w:bCs/>
          <w:color w:val="auto"/>
          <w:highlight w:val="none"/>
          <w:u w:val="single"/>
        </w:rPr>
        <w:t xml:space="preserve">                  </w:t>
      </w:r>
      <w:r>
        <w:rPr>
          <w:rFonts w:hint="eastAsia" w:asciiTheme="minorEastAsia" w:hAnsiTheme="minorEastAsia" w:eastAsiaTheme="minorEastAsia" w:cstheme="minorEastAsia"/>
          <w:bCs/>
          <w:color w:val="auto"/>
          <w:highlight w:val="none"/>
        </w:rPr>
        <w:t xml:space="preserve">     </w:t>
      </w:r>
    </w:p>
    <w:p w14:paraId="29F620A0">
      <w:pPr>
        <w:pStyle w:val="26"/>
        <w:snapToGrid w:val="0"/>
        <w:spacing w:line="360" w:lineRule="exact"/>
        <w:ind w:firstLine="422" w:firstLineChars="200"/>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二、质疑项目基本情况：</w:t>
      </w:r>
    </w:p>
    <w:p w14:paraId="6988DC39">
      <w:pPr>
        <w:pStyle w:val="26"/>
        <w:spacing w:line="360" w:lineRule="exact"/>
        <w:ind w:left="25" w:leftChars="12" w:firstLine="413" w:firstLineChars="197"/>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Cs/>
          <w:color w:val="auto"/>
          <w:highlight w:val="none"/>
        </w:rPr>
        <w:t>质疑</w:t>
      </w:r>
      <w:r>
        <w:rPr>
          <w:rFonts w:hint="eastAsia" w:asciiTheme="minorEastAsia" w:hAnsiTheme="minorEastAsia" w:eastAsiaTheme="minorEastAsia" w:cstheme="minorEastAsia"/>
          <w:color w:val="auto"/>
          <w:szCs w:val="21"/>
          <w:highlight w:val="none"/>
        </w:rPr>
        <w:t>项目的名称：</w:t>
      </w:r>
      <w:r>
        <w:rPr>
          <w:rFonts w:hint="eastAsia" w:asciiTheme="minorEastAsia" w:hAnsiTheme="minorEastAsia" w:eastAsiaTheme="minorEastAsia" w:cstheme="minorEastAsia"/>
          <w:bCs/>
          <w:color w:val="auto"/>
          <w:highlight w:val="none"/>
          <w:u w:val="single"/>
        </w:rPr>
        <w:t xml:space="preserve">                                     </w:t>
      </w:r>
    </w:p>
    <w:p w14:paraId="795FACEA">
      <w:pPr>
        <w:pStyle w:val="26"/>
        <w:spacing w:line="360" w:lineRule="exact"/>
        <w:ind w:left="25" w:leftChars="12" w:firstLine="413" w:firstLineChars="197"/>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Cs/>
          <w:color w:val="auto"/>
          <w:highlight w:val="none"/>
        </w:rPr>
        <w:t>质疑</w:t>
      </w:r>
      <w:r>
        <w:rPr>
          <w:rFonts w:hint="eastAsia" w:asciiTheme="minorEastAsia" w:hAnsiTheme="minorEastAsia" w:eastAsiaTheme="minorEastAsia" w:cstheme="minorEastAsia"/>
          <w:color w:val="auto"/>
          <w:szCs w:val="21"/>
          <w:highlight w:val="none"/>
        </w:rPr>
        <w:t>项目的编号：</w:t>
      </w:r>
      <w:r>
        <w:rPr>
          <w:rFonts w:hint="eastAsia" w:asciiTheme="minorEastAsia" w:hAnsiTheme="minorEastAsia" w:eastAsiaTheme="minorEastAsia" w:cstheme="minorEastAsia"/>
          <w:bCs/>
          <w:color w:val="auto"/>
          <w:highlight w:val="none"/>
          <w:u w:val="single"/>
        </w:rPr>
        <w:t xml:space="preserve">                                    </w:t>
      </w:r>
    </w:p>
    <w:p w14:paraId="59D81F54">
      <w:pPr>
        <w:pStyle w:val="26"/>
        <w:spacing w:line="360" w:lineRule="exact"/>
        <w:ind w:left="25" w:leftChars="12" w:firstLine="413" w:firstLineChars="197"/>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采购人名称：</w:t>
      </w:r>
      <w:r>
        <w:rPr>
          <w:rFonts w:hint="eastAsia" w:asciiTheme="minorEastAsia" w:hAnsiTheme="minorEastAsia" w:eastAsiaTheme="minorEastAsia" w:cstheme="minorEastAsia"/>
          <w:bCs/>
          <w:color w:val="auto"/>
          <w:highlight w:val="none"/>
          <w:u w:val="single"/>
        </w:rPr>
        <w:t xml:space="preserve">                                         </w:t>
      </w:r>
    </w:p>
    <w:p w14:paraId="55A07F95">
      <w:pPr>
        <w:pStyle w:val="26"/>
        <w:spacing w:line="360" w:lineRule="exact"/>
        <w:ind w:left="25" w:leftChars="12" w:firstLine="413" w:firstLineChars="197"/>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质疑事项：</w:t>
      </w:r>
    </w:p>
    <w:p w14:paraId="70E50F82">
      <w:pPr>
        <w:pStyle w:val="26"/>
        <w:spacing w:line="360" w:lineRule="exact"/>
        <w:ind w:left="25" w:leftChars="12" w:firstLine="441" w:firstLineChars="147"/>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 w:val="30"/>
          <w:szCs w:val="30"/>
          <w:highlight w:val="none"/>
        </w:rPr>
        <w:t>□</w:t>
      </w:r>
      <w:r>
        <w:rPr>
          <w:rFonts w:hint="eastAsia" w:asciiTheme="minorEastAsia" w:hAnsiTheme="minorEastAsia" w:eastAsiaTheme="minorEastAsia" w:cstheme="minorEastAsia"/>
          <w:color w:val="auto"/>
          <w:szCs w:val="21"/>
          <w:highlight w:val="none"/>
        </w:rPr>
        <w:t>采购文件   采购文件获取日期：</w:t>
      </w:r>
      <w:r>
        <w:rPr>
          <w:rFonts w:hint="eastAsia" w:asciiTheme="minorEastAsia" w:hAnsiTheme="minorEastAsia" w:eastAsiaTheme="minorEastAsia" w:cstheme="minorEastAsia"/>
          <w:bCs/>
          <w:color w:val="auto"/>
          <w:highlight w:val="none"/>
          <w:u w:val="single"/>
        </w:rPr>
        <w:t xml:space="preserve">                                   </w:t>
      </w:r>
    </w:p>
    <w:p w14:paraId="5008873C">
      <w:pPr>
        <w:pStyle w:val="26"/>
        <w:spacing w:line="360" w:lineRule="exact"/>
        <w:ind w:left="25" w:leftChars="12" w:firstLine="441" w:firstLineChars="147"/>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 w:val="30"/>
          <w:szCs w:val="30"/>
          <w:highlight w:val="none"/>
        </w:rPr>
        <w:t>□</w:t>
      </w:r>
      <w:r>
        <w:rPr>
          <w:rFonts w:hint="eastAsia" w:asciiTheme="minorEastAsia" w:hAnsiTheme="minorEastAsia" w:eastAsiaTheme="minorEastAsia" w:cstheme="minorEastAsia"/>
          <w:color w:val="auto"/>
          <w:szCs w:val="21"/>
          <w:highlight w:val="none"/>
        </w:rPr>
        <w:t xml:space="preserve">采购过程   </w:t>
      </w:r>
    </w:p>
    <w:p w14:paraId="660E1D97">
      <w:pPr>
        <w:pStyle w:val="26"/>
        <w:spacing w:line="360" w:lineRule="exact"/>
        <w:ind w:left="25" w:leftChars="12" w:firstLine="441" w:firstLineChars="147"/>
        <w:rPr>
          <w:rFonts w:hint="eastAsia" w:asciiTheme="minorEastAsia" w:hAnsiTheme="minorEastAsia" w:eastAsiaTheme="minorEastAsia" w:cstheme="minorEastAsia"/>
          <w:bCs/>
          <w:color w:val="auto"/>
          <w:highlight w:val="none"/>
          <w:u w:val="single"/>
        </w:rPr>
      </w:pPr>
      <w:r>
        <w:rPr>
          <w:rFonts w:hint="eastAsia" w:asciiTheme="minorEastAsia" w:hAnsiTheme="minorEastAsia" w:eastAsiaTheme="minorEastAsia" w:cstheme="minorEastAsia"/>
          <w:color w:val="auto"/>
          <w:sz w:val="30"/>
          <w:szCs w:val="30"/>
          <w:highlight w:val="none"/>
        </w:rPr>
        <w:t>□</w:t>
      </w:r>
      <w:r>
        <w:rPr>
          <w:rFonts w:hint="eastAsia" w:asciiTheme="minorEastAsia" w:hAnsiTheme="minorEastAsia" w:eastAsiaTheme="minorEastAsia" w:cstheme="minorEastAsia"/>
          <w:color w:val="auto"/>
          <w:szCs w:val="21"/>
          <w:highlight w:val="none"/>
        </w:rPr>
        <w:t xml:space="preserve">中标结果   </w:t>
      </w:r>
    </w:p>
    <w:p w14:paraId="2DF719E8">
      <w:pPr>
        <w:pStyle w:val="26"/>
        <w:spacing w:line="360" w:lineRule="exact"/>
        <w:ind w:left="25" w:leftChars="12" w:firstLine="413" w:firstLineChars="196"/>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三、质疑事项具体内容</w:t>
      </w:r>
    </w:p>
    <w:p w14:paraId="0B608BFF">
      <w:pPr>
        <w:pStyle w:val="26"/>
        <w:spacing w:line="360" w:lineRule="exact"/>
        <w:ind w:left="25" w:leftChars="12" w:firstLine="413" w:firstLineChars="197"/>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质疑事项1：</w:t>
      </w:r>
      <w:r>
        <w:rPr>
          <w:rFonts w:hint="eastAsia" w:asciiTheme="minorEastAsia" w:hAnsiTheme="minorEastAsia" w:eastAsiaTheme="minorEastAsia" w:cstheme="minorEastAsia"/>
          <w:bCs/>
          <w:color w:val="auto"/>
          <w:highlight w:val="none"/>
          <w:u w:val="single"/>
        </w:rPr>
        <w:t xml:space="preserve">                                                                    </w:t>
      </w:r>
    </w:p>
    <w:p w14:paraId="159FDDD5">
      <w:pPr>
        <w:pStyle w:val="26"/>
        <w:spacing w:line="360" w:lineRule="exact"/>
        <w:ind w:left="25" w:leftChars="12" w:firstLine="413" w:firstLineChars="197"/>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事实依据：</w:t>
      </w:r>
      <w:r>
        <w:rPr>
          <w:rFonts w:hint="eastAsia" w:asciiTheme="minorEastAsia" w:hAnsiTheme="minorEastAsia" w:eastAsiaTheme="minorEastAsia" w:cstheme="minorEastAsia"/>
          <w:bCs/>
          <w:color w:val="auto"/>
          <w:highlight w:val="none"/>
          <w:u w:val="single"/>
        </w:rPr>
        <w:t xml:space="preserve">                                                                      </w:t>
      </w:r>
    </w:p>
    <w:p w14:paraId="5CC8D29F">
      <w:pPr>
        <w:pStyle w:val="26"/>
        <w:spacing w:line="360" w:lineRule="exact"/>
        <w:ind w:left="25" w:leftChars="12" w:firstLine="413" w:firstLineChars="197"/>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法律依据：</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bCs/>
          <w:color w:val="auto"/>
          <w:highlight w:val="none"/>
          <w:u w:val="single"/>
        </w:rPr>
        <w:t xml:space="preserve">               </w:t>
      </w:r>
    </w:p>
    <w:p w14:paraId="686A23B6">
      <w:pPr>
        <w:pStyle w:val="26"/>
        <w:spacing w:line="360" w:lineRule="exact"/>
        <w:ind w:left="25" w:leftChars="12" w:firstLine="413" w:firstLineChars="197"/>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质疑事项2</w:t>
      </w:r>
    </w:p>
    <w:p w14:paraId="270F8F14">
      <w:pPr>
        <w:pStyle w:val="26"/>
        <w:spacing w:line="360" w:lineRule="exact"/>
        <w:ind w:left="25" w:leftChars="12" w:firstLine="413" w:firstLineChars="197"/>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w:t>
      </w:r>
    </w:p>
    <w:p w14:paraId="60F97622">
      <w:pPr>
        <w:pStyle w:val="26"/>
        <w:spacing w:line="360" w:lineRule="exact"/>
        <w:ind w:left="25" w:leftChars="12" w:firstLine="413" w:firstLineChars="197"/>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四、与质疑事项相关的质疑请求：</w:t>
      </w:r>
    </w:p>
    <w:p w14:paraId="4DDA0AEE">
      <w:pPr>
        <w:pStyle w:val="26"/>
        <w:spacing w:line="360" w:lineRule="exact"/>
        <w:ind w:left="25" w:leftChars="12" w:firstLine="413" w:firstLineChars="197"/>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请求：</w:t>
      </w:r>
      <w:r>
        <w:rPr>
          <w:rFonts w:hint="eastAsia" w:asciiTheme="minorEastAsia" w:hAnsiTheme="minorEastAsia" w:eastAsiaTheme="minorEastAsia" w:cstheme="minorEastAsia"/>
          <w:bCs/>
          <w:color w:val="auto"/>
          <w:highlight w:val="none"/>
          <w:u w:val="single"/>
        </w:rPr>
        <w:t xml:space="preserve">                                                                </w:t>
      </w:r>
    </w:p>
    <w:p w14:paraId="4967D14D">
      <w:pPr>
        <w:pStyle w:val="26"/>
        <w:spacing w:line="360" w:lineRule="exact"/>
        <w:ind w:left="25" w:leftChars="12" w:firstLine="308" w:firstLineChars="147"/>
        <w:rPr>
          <w:rFonts w:hint="eastAsia" w:asciiTheme="minorEastAsia" w:hAnsiTheme="minorEastAsia" w:eastAsiaTheme="minorEastAsia" w:cstheme="minorEastAsia"/>
          <w:color w:val="auto"/>
          <w:szCs w:val="21"/>
          <w:highlight w:val="none"/>
        </w:rPr>
      </w:pPr>
    </w:p>
    <w:p w14:paraId="49EC8ABF">
      <w:pPr>
        <w:pStyle w:val="26"/>
        <w:spacing w:line="360" w:lineRule="exact"/>
        <w:ind w:left="25" w:leftChars="12" w:firstLine="413" w:firstLineChars="197"/>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签字（签章）：                                       公章：</w:t>
      </w:r>
    </w:p>
    <w:p w14:paraId="156E4373">
      <w:pPr>
        <w:pStyle w:val="26"/>
        <w:spacing w:line="360" w:lineRule="exact"/>
        <w:ind w:left="25" w:leftChars="12" w:firstLine="308" w:firstLineChars="147"/>
        <w:rPr>
          <w:rFonts w:hint="eastAsia" w:asciiTheme="minorEastAsia" w:hAnsiTheme="minorEastAsia" w:eastAsiaTheme="minorEastAsia" w:cstheme="minorEastAsia"/>
          <w:color w:val="auto"/>
          <w:szCs w:val="21"/>
          <w:highlight w:val="none"/>
        </w:rPr>
      </w:pPr>
    </w:p>
    <w:p w14:paraId="48217618">
      <w:pPr>
        <w:pStyle w:val="26"/>
        <w:spacing w:line="360" w:lineRule="exact"/>
        <w:ind w:left="25" w:leftChars="12" w:firstLine="413" w:firstLineChars="197"/>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日期：</w:t>
      </w:r>
    </w:p>
    <w:p w14:paraId="6E98FA40">
      <w:pPr>
        <w:pStyle w:val="26"/>
        <w:snapToGrid w:val="0"/>
        <w:spacing w:line="340" w:lineRule="exact"/>
        <w:rPr>
          <w:rFonts w:hint="eastAsia" w:asciiTheme="minorEastAsia" w:hAnsiTheme="minorEastAsia" w:eastAsiaTheme="minorEastAsia" w:cstheme="minorEastAsia"/>
          <w:b/>
          <w:color w:val="auto"/>
          <w:szCs w:val="21"/>
          <w:highlight w:val="none"/>
        </w:rPr>
      </w:pPr>
    </w:p>
    <w:p w14:paraId="7310D265">
      <w:pPr>
        <w:pStyle w:val="26"/>
        <w:snapToGrid w:val="0"/>
        <w:spacing w:line="340" w:lineRule="exact"/>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说明：</w:t>
      </w:r>
    </w:p>
    <w:p w14:paraId="6466B7DB">
      <w:pPr>
        <w:pStyle w:val="26"/>
        <w:spacing w:line="340" w:lineRule="exact"/>
        <w:ind w:left="25" w:leftChars="12" w:firstLine="310" w:firstLineChars="147"/>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color w:val="auto"/>
          <w:szCs w:val="21"/>
          <w:highlight w:val="none"/>
        </w:rPr>
        <w:t>1.供应商提出质疑时，应提交质疑函和必要的证明材料</w:t>
      </w:r>
      <w:r>
        <w:rPr>
          <w:rFonts w:hint="eastAsia" w:asciiTheme="minorEastAsia" w:hAnsiTheme="minorEastAsia" w:eastAsiaTheme="minorEastAsia" w:cstheme="minorEastAsia"/>
          <w:b/>
          <w:bCs/>
          <w:color w:val="auto"/>
          <w:highlight w:val="none"/>
        </w:rPr>
        <w:t>。</w:t>
      </w:r>
    </w:p>
    <w:p w14:paraId="2AC9385C">
      <w:pPr>
        <w:pStyle w:val="26"/>
        <w:spacing w:line="340" w:lineRule="exact"/>
        <w:ind w:left="25" w:leftChars="12" w:firstLine="310" w:firstLineChars="147"/>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2.供应商可以委托代理人进行质疑和投诉。其授权委托书应当载明代理人的姓名或者名称、代理事项、具体权限、期限和相关事项。代理人提出质疑</w:t>
      </w:r>
      <w:r>
        <w:rPr>
          <w:rFonts w:hint="eastAsia" w:asciiTheme="minorEastAsia" w:hAnsiTheme="minorEastAsia" w:eastAsiaTheme="minorEastAsia" w:cstheme="minorEastAsia"/>
          <w:b/>
          <w:color w:val="auto"/>
          <w:szCs w:val="21"/>
          <w:highlight w:val="none"/>
          <w:lang w:eastAsia="zh-CN"/>
        </w:rPr>
        <w:t>的</w:t>
      </w:r>
      <w:r>
        <w:rPr>
          <w:rFonts w:hint="eastAsia" w:asciiTheme="minorEastAsia" w:hAnsiTheme="minorEastAsia" w:eastAsiaTheme="minorEastAsia" w:cstheme="minorEastAsia"/>
          <w:b/>
          <w:color w:val="auto"/>
          <w:szCs w:val="21"/>
          <w:highlight w:val="none"/>
        </w:rPr>
        <w:t>，应当提交供应商签署的授权委托书。</w:t>
      </w:r>
    </w:p>
    <w:p w14:paraId="57216F07">
      <w:pPr>
        <w:pStyle w:val="26"/>
        <w:spacing w:line="340" w:lineRule="exact"/>
        <w:ind w:left="25" w:leftChars="12" w:firstLine="310" w:firstLineChars="147"/>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3.质疑函的质疑事项应具体、明确，并有必要的事实依据和法律依据。</w:t>
      </w:r>
    </w:p>
    <w:p w14:paraId="70B657B1">
      <w:pPr>
        <w:pStyle w:val="26"/>
        <w:spacing w:line="340" w:lineRule="exact"/>
        <w:ind w:left="25" w:leftChars="12" w:firstLine="310" w:firstLineChars="147"/>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4.质疑函的质疑请求应与质疑事项相关。</w:t>
      </w:r>
    </w:p>
    <w:p w14:paraId="174845C9">
      <w:pPr>
        <w:pStyle w:val="26"/>
        <w:spacing w:line="340" w:lineRule="exact"/>
        <w:ind w:left="25" w:leftChars="12" w:firstLine="310" w:firstLineChars="147"/>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5.质疑供应商为自然人的，质疑函应由本人签字；质疑供应商为法人或者其他组织的，质疑函应由法定代表人、主要负责人，或者其授权代表签字或者盖章，并加盖公章。</w:t>
      </w:r>
    </w:p>
    <w:p w14:paraId="0C40EB30">
      <w:pPr>
        <w:pStyle w:val="26"/>
        <w:jc w:val="center"/>
        <w:rPr>
          <w:rFonts w:hint="eastAsia" w:asciiTheme="minorEastAsia" w:hAnsiTheme="minorEastAsia" w:eastAsiaTheme="minorEastAsia" w:cstheme="minorEastAsia"/>
          <w:b/>
          <w:color w:val="auto"/>
          <w:sz w:val="32"/>
          <w:highlight w:val="none"/>
        </w:rPr>
      </w:pPr>
      <w:r>
        <w:rPr>
          <w:rFonts w:hint="eastAsia" w:asciiTheme="minorEastAsia" w:hAnsiTheme="minorEastAsia" w:eastAsiaTheme="minorEastAsia" w:cstheme="minorEastAsia"/>
          <w:color w:val="auto"/>
          <w:highlight w:val="none"/>
        </w:rPr>
        <w:br w:type="page"/>
      </w:r>
      <w:r>
        <w:rPr>
          <w:rFonts w:hint="eastAsia" w:asciiTheme="minorEastAsia" w:hAnsiTheme="minorEastAsia" w:eastAsiaTheme="minorEastAsia" w:cstheme="minorEastAsia"/>
          <w:b/>
          <w:color w:val="auto"/>
          <w:sz w:val="32"/>
          <w:highlight w:val="none"/>
        </w:rPr>
        <w:t>质疑授权委托书（格式）</w:t>
      </w:r>
    </w:p>
    <w:p w14:paraId="6CD67F01">
      <w:pPr>
        <w:snapToGrid w:val="0"/>
        <w:spacing w:line="400" w:lineRule="exact"/>
        <w:outlineLvl w:val="4"/>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szCs w:val="21"/>
          <w:highlight w:val="none"/>
        </w:rPr>
        <w:t>致</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highlight w:val="none"/>
          <w:u w:val="single"/>
        </w:rPr>
        <w:t xml:space="preserve">                  </w:t>
      </w:r>
    </w:p>
    <w:p w14:paraId="7D05AFC5">
      <w:pPr>
        <w:snapToGrid w:val="0"/>
        <w:spacing w:line="400" w:lineRule="exact"/>
        <w:outlineLvl w:val="4"/>
        <w:rPr>
          <w:rFonts w:hint="eastAsia" w:asciiTheme="minorEastAsia" w:hAnsiTheme="minorEastAsia" w:eastAsiaTheme="minorEastAsia" w:cstheme="minorEastAsia"/>
          <w:color w:val="auto"/>
          <w:szCs w:val="21"/>
          <w:highlight w:val="none"/>
          <w:u w:val="single"/>
        </w:rPr>
      </w:pPr>
    </w:p>
    <w:p w14:paraId="3F0089D0">
      <w:pPr>
        <w:spacing w:line="400" w:lineRule="exact"/>
        <w:ind w:firstLine="525" w:firstLineChars="250"/>
        <w:rPr>
          <w:rFonts w:hint="eastAsia" w:asciiTheme="minorEastAsia" w:hAnsiTheme="minorEastAsia" w:eastAsiaTheme="minorEastAsia" w:cstheme="minorEastAsia"/>
          <w:color w:val="auto"/>
          <w:szCs w:val="20"/>
          <w:highlight w:val="none"/>
        </w:rPr>
      </w:pPr>
      <w:r>
        <w:rPr>
          <w:rFonts w:hint="eastAsia" w:asciiTheme="minorEastAsia" w:hAnsiTheme="minorEastAsia" w:eastAsiaTheme="minorEastAsia" w:cstheme="minorEastAsia"/>
          <w:color w:val="auto"/>
          <w:kern w:val="0"/>
          <w:szCs w:val="20"/>
          <w:highlight w:val="none"/>
        </w:rPr>
        <w:t>我</w:t>
      </w:r>
      <w:r>
        <w:rPr>
          <w:rFonts w:hint="eastAsia" w:asciiTheme="minorEastAsia" w:hAnsiTheme="minorEastAsia" w:eastAsiaTheme="minorEastAsia" w:cstheme="minorEastAsia"/>
          <w:color w:val="auto"/>
          <w:kern w:val="0"/>
          <w:szCs w:val="20"/>
          <w:highlight w:val="none"/>
          <w:u w:val="single"/>
        </w:rPr>
        <w:t xml:space="preserve">              </w:t>
      </w:r>
      <w:r>
        <w:rPr>
          <w:rFonts w:hint="eastAsia" w:asciiTheme="minorEastAsia" w:hAnsiTheme="minorEastAsia" w:eastAsiaTheme="minorEastAsia" w:cstheme="minorEastAsia"/>
          <w:color w:val="auto"/>
          <w:kern w:val="0"/>
          <w:szCs w:val="20"/>
          <w:highlight w:val="none"/>
        </w:rPr>
        <w:t>（姓名）系</w:t>
      </w:r>
      <w:r>
        <w:rPr>
          <w:rFonts w:hint="eastAsia" w:asciiTheme="minorEastAsia" w:hAnsiTheme="minorEastAsia" w:eastAsiaTheme="minorEastAsia" w:cstheme="minorEastAsia"/>
          <w:color w:val="auto"/>
          <w:kern w:val="0"/>
          <w:szCs w:val="20"/>
          <w:highlight w:val="none"/>
          <w:u w:val="single"/>
        </w:rPr>
        <w:t xml:space="preserve">                              </w:t>
      </w:r>
      <w:r>
        <w:rPr>
          <w:rFonts w:hint="eastAsia" w:asciiTheme="minorEastAsia" w:hAnsiTheme="minorEastAsia" w:eastAsiaTheme="minorEastAsia" w:cstheme="minorEastAsia"/>
          <w:color w:val="auto"/>
          <w:kern w:val="0"/>
          <w:szCs w:val="20"/>
          <w:highlight w:val="none"/>
        </w:rPr>
        <w:t>（投标人名称）的法定代表人，现授权委托本单位在职职工</w:t>
      </w:r>
      <w:r>
        <w:rPr>
          <w:rFonts w:hint="eastAsia" w:asciiTheme="minorEastAsia" w:hAnsiTheme="minorEastAsia" w:eastAsiaTheme="minorEastAsia" w:cstheme="minorEastAsia"/>
          <w:color w:val="auto"/>
          <w:kern w:val="0"/>
          <w:szCs w:val="20"/>
          <w:highlight w:val="none"/>
          <w:u w:val="single"/>
        </w:rPr>
        <w:t xml:space="preserve">            </w:t>
      </w:r>
      <w:r>
        <w:rPr>
          <w:rFonts w:hint="eastAsia" w:asciiTheme="minorEastAsia" w:hAnsiTheme="minorEastAsia" w:eastAsiaTheme="minorEastAsia" w:cstheme="minorEastAsia"/>
          <w:color w:val="auto"/>
          <w:kern w:val="0"/>
          <w:szCs w:val="20"/>
          <w:highlight w:val="none"/>
        </w:rPr>
        <w:t>（姓名）以我公司名义办理</w:t>
      </w:r>
      <w:r>
        <w:rPr>
          <w:rFonts w:hint="eastAsia" w:asciiTheme="minorEastAsia" w:hAnsiTheme="minorEastAsia" w:eastAsiaTheme="minorEastAsia" w:cstheme="minorEastAsia"/>
          <w:color w:val="auto"/>
          <w:kern w:val="0"/>
          <w:szCs w:val="20"/>
          <w:highlight w:val="none"/>
          <w:u w:val="single"/>
        </w:rPr>
        <w:t xml:space="preserve">      </w:t>
      </w:r>
      <w:r>
        <w:rPr>
          <w:rFonts w:hint="eastAsia" w:asciiTheme="minorEastAsia" w:hAnsiTheme="minorEastAsia" w:eastAsiaTheme="minorEastAsia" w:cstheme="minorEastAsia"/>
          <w:color w:val="auto"/>
          <w:szCs w:val="20"/>
          <w:highlight w:val="none"/>
          <w:u w:val="single"/>
        </w:rPr>
        <w:t xml:space="preserve">（项目名称及项目编号）        </w:t>
      </w:r>
      <w:r>
        <w:rPr>
          <w:rFonts w:hint="eastAsia" w:asciiTheme="minorEastAsia" w:hAnsiTheme="minorEastAsia" w:eastAsiaTheme="minorEastAsia" w:cstheme="minorEastAsia"/>
          <w:color w:val="auto"/>
          <w:szCs w:val="20"/>
          <w:highlight w:val="none"/>
        </w:rPr>
        <w:t>项目的质疑事项，代表我方全权办理针对上述项目的质疑具体事务和签署相关文件。</w:t>
      </w:r>
    </w:p>
    <w:p w14:paraId="71545180">
      <w:pPr>
        <w:spacing w:line="400" w:lineRule="exact"/>
        <w:ind w:firstLine="420" w:firstLineChars="200"/>
        <w:rPr>
          <w:rFonts w:hint="eastAsia" w:asciiTheme="minorEastAsia" w:hAnsiTheme="minorEastAsia" w:eastAsiaTheme="minorEastAsia" w:cstheme="minorEastAsia"/>
          <w:color w:val="auto"/>
          <w:szCs w:val="20"/>
          <w:highlight w:val="none"/>
        </w:rPr>
      </w:pPr>
      <w:r>
        <w:rPr>
          <w:rFonts w:hint="eastAsia" w:asciiTheme="minorEastAsia" w:hAnsiTheme="minorEastAsia" w:eastAsiaTheme="minorEastAsia" w:cstheme="minorEastAsia"/>
          <w:color w:val="auto"/>
          <w:szCs w:val="20"/>
          <w:highlight w:val="none"/>
        </w:rPr>
        <w:t>我方对被授权人的签字事项负全部责任。</w:t>
      </w:r>
    </w:p>
    <w:p w14:paraId="7694609B">
      <w:pPr>
        <w:spacing w:line="400" w:lineRule="exact"/>
        <w:ind w:firstLine="420" w:firstLineChars="200"/>
        <w:rPr>
          <w:rFonts w:hint="eastAsia" w:asciiTheme="minorEastAsia" w:hAnsiTheme="minorEastAsia" w:eastAsiaTheme="minorEastAsia" w:cstheme="minorEastAsia"/>
          <w:color w:val="auto"/>
          <w:szCs w:val="20"/>
          <w:highlight w:val="none"/>
          <w:u w:val="single"/>
        </w:rPr>
      </w:pPr>
      <w:r>
        <w:rPr>
          <w:rFonts w:hint="eastAsia" w:asciiTheme="minorEastAsia" w:hAnsiTheme="minorEastAsia" w:eastAsiaTheme="minorEastAsia" w:cstheme="minorEastAsia"/>
          <w:color w:val="auto"/>
          <w:szCs w:val="20"/>
          <w:highlight w:val="none"/>
        </w:rPr>
        <w:t xml:space="preserve">授权委托代理期限：自即日起至该项目政府采购活动结束。                                                                                         </w:t>
      </w:r>
    </w:p>
    <w:p w14:paraId="64532995">
      <w:pPr>
        <w:spacing w:line="400" w:lineRule="exact"/>
        <w:ind w:firstLine="420" w:firstLineChars="200"/>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 xml:space="preserve">代理人无转委托权，特此委托。 </w:t>
      </w:r>
    </w:p>
    <w:p w14:paraId="3E328320">
      <w:pPr>
        <w:snapToGrid w:val="0"/>
        <w:spacing w:line="400" w:lineRule="exact"/>
        <w:ind w:firstLine="420"/>
        <w:outlineLvl w:val="4"/>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我已在下面签字，以资证明。</w:t>
      </w:r>
    </w:p>
    <w:p w14:paraId="116CF0E4">
      <w:pPr>
        <w:snapToGrid w:val="0"/>
        <w:spacing w:line="400" w:lineRule="exact"/>
        <w:ind w:firstLine="420"/>
        <w:outlineLvl w:val="4"/>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委托代理人身份证号：</w:t>
      </w:r>
      <w:r>
        <w:rPr>
          <w:rFonts w:hint="eastAsia" w:asciiTheme="minorEastAsia" w:hAnsiTheme="minorEastAsia" w:eastAsiaTheme="minorEastAsia" w:cstheme="minorEastAsia"/>
          <w:color w:val="auto"/>
          <w:szCs w:val="21"/>
          <w:highlight w:val="none"/>
          <w:u w:val="single"/>
        </w:rPr>
        <w:t xml:space="preserve">                                   </w:t>
      </w:r>
    </w:p>
    <w:p w14:paraId="760B050F">
      <w:pPr>
        <w:snapToGrid w:val="0"/>
        <w:spacing w:line="400" w:lineRule="exact"/>
        <w:ind w:firstLine="420"/>
        <w:outlineLvl w:val="4"/>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投标人（公章）：</w:t>
      </w:r>
      <w:r>
        <w:rPr>
          <w:rFonts w:hint="eastAsia" w:asciiTheme="minorEastAsia" w:hAnsiTheme="minorEastAsia" w:eastAsiaTheme="minorEastAsia" w:cstheme="minorEastAsia"/>
          <w:color w:val="auto"/>
          <w:szCs w:val="21"/>
          <w:highlight w:val="none"/>
          <w:u w:val="single"/>
        </w:rPr>
        <w:t xml:space="preserve">                                   </w:t>
      </w:r>
    </w:p>
    <w:p w14:paraId="65B43321">
      <w:pPr>
        <w:snapToGrid w:val="0"/>
        <w:spacing w:line="400" w:lineRule="exact"/>
        <w:ind w:firstLine="420"/>
        <w:outlineLvl w:val="4"/>
        <w:rPr>
          <w:rFonts w:hint="eastAsia" w:asciiTheme="minorEastAsia" w:hAnsiTheme="minorEastAsia" w:eastAsiaTheme="minorEastAsia" w:cstheme="minorEastAsia"/>
          <w:color w:val="auto"/>
          <w:szCs w:val="21"/>
          <w:highlight w:val="none"/>
        </w:rPr>
      </w:pPr>
    </w:p>
    <w:p w14:paraId="1660D19E">
      <w:pPr>
        <w:snapToGrid w:val="0"/>
        <w:spacing w:line="400" w:lineRule="exact"/>
        <w:ind w:firstLine="420"/>
        <w:outlineLvl w:val="4"/>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法定代表人签字：</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  　　</w:t>
      </w:r>
    </w:p>
    <w:p w14:paraId="44557960">
      <w:pPr>
        <w:snapToGrid w:val="0"/>
        <w:spacing w:line="400" w:lineRule="exact"/>
        <w:ind w:firstLine="420"/>
        <w:outlineLvl w:val="4"/>
        <w:rPr>
          <w:rFonts w:hint="eastAsia" w:asciiTheme="minorEastAsia" w:hAnsiTheme="minorEastAsia" w:eastAsiaTheme="minorEastAsia" w:cstheme="minorEastAsia"/>
          <w:color w:val="auto"/>
          <w:szCs w:val="21"/>
          <w:highlight w:val="none"/>
        </w:rPr>
      </w:pPr>
    </w:p>
    <w:p w14:paraId="591E2F5B">
      <w:pPr>
        <w:snapToGrid w:val="0"/>
        <w:spacing w:line="400" w:lineRule="exact"/>
        <w:ind w:firstLine="420"/>
        <w:outlineLvl w:val="4"/>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年</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月</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日</w:t>
      </w:r>
    </w:p>
    <w:p w14:paraId="0518FA04">
      <w:pPr>
        <w:snapToGrid w:val="0"/>
        <w:spacing w:line="400" w:lineRule="exact"/>
        <w:ind w:firstLine="420"/>
        <w:outlineLvl w:val="4"/>
        <w:rPr>
          <w:rFonts w:hint="eastAsia" w:asciiTheme="minorEastAsia" w:hAnsiTheme="minorEastAsia" w:eastAsiaTheme="minorEastAsia" w:cstheme="minorEastAsia"/>
          <w:color w:val="auto"/>
          <w:szCs w:val="21"/>
          <w:highlight w:val="none"/>
        </w:rPr>
      </w:pPr>
    </w:p>
    <w:p w14:paraId="0EEB50FD">
      <w:pPr>
        <w:tabs>
          <w:tab w:val="left" w:pos="1305"/>
        </w:tabs>
        <w:spacing w:line="520" w:lineRule="exact"/>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附：委托代理人身份证正反面复印件。</w:t>
      </w:r>
    </w:p>
    <w:p w14:paraId="51BE4403">
      <w:pPr>
        <w:pStyle w:val="13"/>
        <w:ind w:firstLine="420"/>
        <w:rPr>
          <w:rFonts w:hint="eastAsia" w:asciiTheme="minorEastAsia" w:hAnsiTheme="minorEastAsia" w:eastAsiaTheme="minorEastAsia" w:cstheme="minorEastAsia"/>
          <w:color w:val="auto"/>
          <w:highlight w:val="none"/>
        </w:rPr>
      </w:pPr>
    </w:p>
    <w:p w14:paraId="2C3F36A5">
      <w:pPr>
        <w:pStyle w:val="26"/>
        <w:snapToGrid w:val="0"/>
        <w:rPr>
          <w:rFonts w:hint="eastAsia" w:asciiTheme="minorEastAsia" w:hAnsiTheme="minorEastAsia" w:eastAsiaTheme="minorEastAsia" w:cstheme="minorEastAsia"/>
          <w:b/>
          <w:color w:val="auto"/>
          <w:sz w:val="24"/>
          <w:szCs w:val="24"/>
          <w:highlight w:val="none"/>
        </w:rPr>
      </w:pPr>
    </w:p>
    <w:p w14:paraId="37DF86FD">
      <w:pPr>
        <w:pStyle w:val="26"/>
        <w:snapToGrid w:val="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br w:type="page"/>
      </w:r>
      <w:r>
        <w:rPr>
          <w:rFonts w:hint="eastAsia" w:asciiTheme="minorEastAsia" w:hAnsiTheme="minorEastAsia" w:eastAsiaTheme="minorEastAsia" w:cstheme="minorEastAsia"/>
          <w:b/>
          <w:color w:val="auto"/>
          <w:sz w:val="24"/>
          <w:szCs w:val="24"/>
          <w:highlight w:val="none"/>
        </w:rPr>
        <w:t>附表2：</w:t>
      </w:r>
    </w:p>
    <w:p w14:paraId="40C39B35">
      <w:pPr>
        <w:spacing w:line="460" w:lineRule="exact"/>
        <w:jc w:val="center"/>
        <w:rPr>
          <w:rFonts w:hint="eastAsia" w:asciiTheme="minorEastAsia" w:hAnsiTheme="minorEastAsia" w:eastAsiaTheme="minorEastAsia" w:cstheme="minorEastAsia"/>
          <w:color w:val="auto"/>
          <w:sz w:val="44"/>
          <w:highlight w:val="none"/>
        </w:rPr>
      </w:pPr>
    </w:p>
    <w:p w14:paraId="04A6CB7A">
      <w:pPr>
        <w:spacing w:line="460" w:lineRule="exact"/>
        <w:jc w:val="center"/>
        <w:rPr>
          <w:rFonts w:hint="eastAsia" w:asciiTheme="minorEastAsia" w:hAnsiTheme="minorEastAsia" w:eastAsiaTheme="minorEastAsia" w:cstheme="minorEastAsia"/>
          <w:color w:val="auto"/>
          <w:sz w:val="44"/>
          <w:highlight w:val="none"/>
        </w:rPr>
      </w:pPr>
      <w:r>
        <w:rPr>
          <w:rFonts w:hint="eastAsia" w:asciiTheme="minorEastAsia" w:hAnsiTheme="minorEastAsia" w:eastAsiaTheme="minorEastAsia" w:cstheme="minorEastAsia"/>
          <w:color w:val="auto"/>
          <w:sz w:val="44"/>
          <w:highlight w:val="none"/>
        </w:rPr>
        <w:t>投诉书（格式）</w:t>
      </w:r>
    </w:p>
    <w:p w14:paraId="1CC660D6">
      <w:pPr>
        <w:pStyle w:val="26"/>
        <w:snapToGrid w:val="0"/>
        <w:spacing w:line="400" w:lineRule="exact"/>
        <w:ind w:firstLine="422" w:firstLineChars="200"/>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一、投诉相关主体基本情况：</w:t>
      </w:r>
    </w:p>
    <w:p w14:paraId="4D508ED2">
      <w:pPr>
        <w:pStyle w:val="26"/>
        <w:snapToGrid w:val="0"/>
        <w:spacing w:line="400" w:lineRule="exact"/>
        <w:ind w:firstLine="420" w:firstLineChars="200"/>
        <w:rPr>
          <w:rFonts w:hint="eastAsia" w:asciiTheme="minorEastAsia" w:hAnsiTheme="minorEastAsia" w:eastAsiaTheme="minorEastAsia" w:cstheme="minorEastAsia"/>
          <w:bCs/>
          <w:color w:val="auto"/>
          <w:highlight w:val="none"/>
          <w:u w:val="single"/>
        </w:rPr>
      </w:pPr>
      <w:r>
        <w:rPr>
          <w:rFonts w:hint="eastAsia" w:asciiTheme="minorEastAsia" w:hAnsiTheme="minorEastAsia" w:eastAsiaTheme="minorEastAsia" w:cstheme="minorEastAsia"/>
          <w:bCs/>
          <w:color w:val="auto"/>
          <w:highlight w:val="none"/>
        </w:rPr>
        <w:t>投标人：</w:t>
      </w:r>
      <w:r>
        <w:rPr>
          <w:rFonts w:hint="eastAsia" w:asciiTheme="minorEastAsia" w:hAnsiTheme="minorEastAsia" w:eastAsiaTheme="minorEastAsia" w:cstheme="minorEastAsia"/>
          <w:bCs/>
          <w:color w:val="auto"/>
          <w:highlight w:val="none"/>
          <w:u w:val="single"/>
        </w:rPr>
        <w:t xml:space="preserve">                                                                        </w:t>
      </w:r>
      <w:r>
        <w:rPr>
          <w:rFonts w:hint="eastAsia" w:asciiTheme="minorEastAsia" w:hAnsiTheme="minorEastAsia" w:eastAsiaTheme="minorEastAsia" w:cstheme="minorEastAsia"/>
          <w:bCs/>
          <w:color w:val="auto"/>
          <w:highlight w:val="none"/>
        </w:rPr>
        <w:t xml:space="preserve">                 </w:t>
      </w:r>
    </w:p>
    <w:p w14:paraId="64571A4A">
      <w:pPr>
        <w:pStyle w:val="26"/>
        <w:snapToGrid w:val="0"/>
        <w:spacing w:line="400" w:lineRule="exact"/>
        <w:ind w:firstLine="42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地址：</w:t>
      </w:r>
      <w:r>
        <w:rPr>
          <w:rFonts w:hint="eastAsia" w:asciiTheme="minorEastAsia" w:hAnsiTheme="minorEastAsia" w:eastAsiaTheme="minorEastAsia" w:cstheme="minorEastAsia"/>
          <w:bCs/>
          <w:color w:val="auto"/>
          <w:highlight w:val="none"/>
          <w:u w:val="single"/>
        </w:rPr>
        <w:t xml:space="preserve">                                          </w:t>
      </w:r>
      <w:r>
        <w:rPr>
          <w:rFonts w:hint="eastAsia" w:asciiTheme="minorEastAsia" w:hAnsiTheme="minorEastAsia" w:eastAsiaTheme="minorEastAsia" w:cstheme="minorEastAsia"/>
          <w:bCs/>
          <w:color w:val="auto"/>
          <w:highlight w:val="none"/>
        </w:rPr>
        <w:t>邮编：</w:t>
      </w:r>
      <w:r>
        <w:rPr>
          <w:rFonts w:hint="eastAsia" w:asciiTheme="minorEastAsia" w:hAnsiTheme="minorEastAsia" w:eastAsiaTheme="minorEastAsia" w:cstheme="minorEastAsia"/>
          <w:bCs/>
          <w:color w:val="auto"/>
          <w:highlight w:val="none"/>
          <w:u w:val="single"/>
        </w:rPr>
        <w:t xml:space="preserve">                          </w:t>
      </w:r>
      <w:r>
        <w:rPr>
          <w:rFonts w:hint="eastAsia" w:asciiTheme="minorEastAsia" w:hAnsiTheme="minorEastAsia" w:eastAsiaTheme="minorEastAsia" w:cstheme="minorEastAsia"/>
          <w:bCs/>
          <w:color w:val="auto"/>
          <w:highlight w:val="none"/>
        </w:rPr>
        <w:t xml:space="preserve">                 </w:t>
      </w:r>
    </w:p>
    <w:p w14:paraId="0D0E3A3B">
      <w:pPr>
        <w:pStyle w:val="26"/>
        <w:snapToGrid w:val="0"/>
        <w:spacing w:line="400" w:lineRule="exact"/>
        <w:ind w:firstLine="420" w:firstLineChars="200"/>
        <w:rPr>
          <w:rFonts w:hint="eastAsia" w:asciiTheme="minorEastAsia" w:hAnsiTheme="minorEastAsia" w:eastAsiaTheme="minorEastAsia" w:cstheme="minorEastAsia"/>
          <w:bCs/>
          <w:color w:val="auto"/>
          <w:highlight w:val="none"/>
          <w:u w:val="single"/>
        </w:rPr>
      </w:pPr>
      <w:r>
        <w:rPr>
          <w:rFonts w:hint="eastAsia" w:asciiTheme="minorEastAsia" w:hAnsiTheme="minorEastAsia" w:eastAsiaTheme="minorEastAsia" w:cstheme="minorEastAsia"/>
          <w:bCs/>
          <w:color w:val="auto"/>
          <w:highlight w:val="none"/>
        </w:rPr>
        <w:t>法定代表人/主要负责人：</w:t>
      </w:r>
      <w:r>
        <w:rPr>
          <w:rFonts w:hint="eastAsia" w:asciiTheme="minorEastAsia" w:hAnsiTheme="minorEastAsia" w:eastAsiaTheme="minorEastAsia" w:cstheme="minorEastAsia"/>
          <w:bCs/>
          <w:color w:val="auto"/>
          <w:highlight w:val="none"/>
          <w:u w:val="single"/>
        </w:rPr>
        <w:t xml:space="preserve">                                                         </w:t>
      </w:r>
    </w:p>
    <w:p w14:paraId="73AF6D94">
      <w:pPr>
        <w:pStyle w:val="26"/>
        <w:snapToGrid w:val="0"/>
        <w:spacing w:line="400" w:lineRule="exact"/>
        <w:ind w:firstLine="42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联系电话：</w:t>
      </w:r>
      <w:r>
        <w:rPr>
          <w:rFonts w:hint="eastAsia" w:asciiTheme="minorEastAsia" w:hAnsiTheme="minorEastAsia" w:eastAsiaTheme="minorEastAsia" w:cstheme="minorEastAsia"/>
          <w:bCs/>
          <w:color w:val="auto"/>
          <w:highlight w:val="none"/>
          <w:u w:val="single"/>
        </w:rPr>
        <w:t xml:space="preserve">                                         </w:t>
      </w:r>
    </w:p>
    <w:p w14:paraId="14C94E21">
      <w:pPr>
        <w:pStyle w:val="26"/>
        <w:snapToGrid w:val="0"/>
        <w:spacing w:line="400" w:lineRule="exact"/>
        <w:ind w:firstLine="420" w:firstLineChars="200"/>
        <w:rPr>
          <w:rFonts w:hint="eastAsia" w:asciiTheme="minorEastAsia" w:hAnsiTheme="minorEastAsia" w:eastAsiaTheme="minorEastAsia" w:cstheme="minorEastAsia"/>
          <w:bCs/>
          <w:color w:val="auto"/>
          <w:highlight w:val="none"/>
          <w:u w:val="single"/>
        </w:rPr>
      </w:pPr>
      <w:r>
        <w:rPr>
          <w:rFonts w:hint="eastAsia" w:asciiTheme="minorEastAsia" w:hAnsiTheme="minorEastAsia" w:eastAsiaTheme="minorEastAsia" w:cstheme="minorEastAsia"/>
          <w:bCs/>
          <w:color w:val="auto"/>
          <w:highlight w:val="none"/>
        </w:rPr>
        <w:t>授权代表：</w:t>
      </w:r>
      <w:r>
        <w:rPr>
          <w:rFonts w:hint="eastAsia" w:asciiTheme="minorEastAsia" w:hAnsiTheme="minorEastAsia" w:eastAsiaTheme="minorEastAsia" w:cstheme="minorEastAsia"/>
          <w:bCs/>
          <w:color w:val="auto"/>
          <w:highlight w:val="none"/>
          <w:u w:val="single"/>
        </w:rPr>
        <w:t xml:space="preserve">                                         </w:t>
      </w:r>
      <w:r>
        <w:rPr>
          <w:rFonts w:hint="eastAsia" w:asciiTheme="minorEastAsia" w:hAnsiTheme="minorEastAsia" w:eastAsiaTheme="minorEastAsia" w:cstheme="minorEastAsia"/>
          <w:bCs/>
          <w:color w:val="auto"/>
          <w:highlight w:val="none"/>
        </w:rPr>
        <w:t>联系电话：</w:t>
      </w:r>
      <w:r>
        <w:rPr>
          <w:rFonts w:hint="eastAsia" w:asciiTheme="minorEastAsia" w:hAnsiTheme="minorEastAsia" w:eastAsiaTheme="minorEastAsia" w:cstheme="minorEastAsia"/>
          <w:bCs/>
          <w:color w:val="auto"/>
          <w:highlight w:val="none"/>
          <w:u w:val="single"/>
        </w:rPr>
        <w:t xml:space="preserve">                   </w:t>
      </w:r>
    </w:p>
    <w:p w14:paraId="1836E147">
      <w:pPr>
        <w:pStyle w:val="26"/>
        <w:snapToGrid w:val="0"/>
        <w:spacing w:line="400" w:lineRule="exact"/>
        <w:ind w:firstLine="42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地址：</w:t>
      </w:r>
      <w:r>
        <w:rPr>
          <w:rFonts w:hint="eastAsia" w:asciiTheme="minorEastAsia" w:hAnsiTheme="minorEastAsia" w:eastAsiaTheme="minorEastAsia" w:cstheme="minorEastAsia"/>
          <w:bCs/>
          <w:color w:val="auto"/>
          <w:highlight w:val="none"/>
          <w:u w:val="single"/>
        </w:rPr>
        <w:t xml:space="preserve">                                                            </w:t>
      </w:r>
      <w:r>
        <w:rPr>
          <w:rFonts w:hint="eastAsia" w:asciiTheme="minorEastAsia" w:hAnsiTheme="minorEastAsia" w:eastAsiaTheme="minorEastAsia" w:cstheme="minorEastAsia"/>
          <w:bCs/>
          <w:color w:val="auto"/>
          <w:highlight w:val="none"/>
        </w:rPr>
        <w:t>邮编：</w:t>
      </w:r>
      <w:r>
        <w:rPr>
          <w:rFonts w:hint="eastAsia" w:asciiTheme="minorEastAsia" w:hAnsiTheme="minorEastAsia" w:eastAsiaTheme="minorEastAsia" w:cstheme="minorEastAsia"/>
          <w:bCs/>
          <w:color w:val="auto"/>
          <w:highlight w:val="none"/>
          <w:u w:val="single"/>
        </w:rPr>
        <w:t xml:space="preserve">         </w:t>
      </w:r>
      <w:r>
        <w:rPr>
          <w:rFonts w:hint="eastAsia" w:asciiTheme="minorEastAsia" w:hAnsiTheme="minorEastAsia" w:eastAsiaTheme="minorEastAsia" w:cstheme="minorEastAsia"/>
          <w:bCs/>
          <w:color w:val="auto"/>
          <w:highlight w:val="none"/>
        </w:rPr>
        <w:t xml:space="preserve">   </w:t>
      </w:r>
    </w:p>
    <w:p w14:paraId="2EDA1998">
      <w:pPr>
        <w:pStyle w:val="26"/>
        <w:snapToGrid w:val="0"/>
        <w:spacing w:line="400" w:lineRule="exact"/>
        <w:ind w:firstLine="42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被投诉人1：</w:t>
      </w:r>
    </w:p>
    <w:p w14:paraId="1434916D">
      <w:pPr>
        <w:pStyle w:val="26"/>
        <w:snapToGrid w:val="0"/>
        <w:spacing w:line="400" w:lineRule="exact"/>
        <w:ind w:firstLine="42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地址：</w:t>
      </w:r>
      <w:r>
        <w:rPr>
          <w:rFonts w:hint="eastAsia" w:asciiTheme="minorEastAsia" w:hAnsiTheme="minorEastAsia" w:eastAsiaTheme="minorEastAsia" w:cstheme="minorEastAsia"/>
          <w:bCs/>
          <w:color w:val="auto"/>
          <w:highlight w:val="none"/>
          <w:u w:val="single"/>
        </w:rPr>
        <w:t xml:space="preserve">                                                            </w:t>
      </w:r>
      <w:r>
        <w:rPr>
          <w:rFonts w:hint="eastAsia" w:asciiTheme="minorEastAsia" w:hAnsiTheme="minorEastAsia" w:eastAsiaTheme="minorEastAsia" w:cstheme="minorEastAsia"/>
          <w:bCs/>
          <w:color w:val="auto"/>
          <w:highlight w:val="none"/>
        </w:rPr>
        <w:t>邮编：</w:t>
      </w:r>
      <w:r>
        <w:rPr>
          <w:rFonts w:hint="eastAsia" w:asciiTheme="minorEastAsia" w:hAnsiTheme="minorEastAsia" w:eastAsiaTheme="minorEastAsia" w:cstheme="minorEastAsia"/>
          <w:bCs/>
          <w:color w:val="auto"/>
          <w:highlight w:val="none"/>
          <w:u w:val="single"/>
        </w:rPr>
        <w:t xml:space="preserve">         </w:t>
      </w:r>
      <w:r>
        <w:rPr>
          <w:rFonts w:hint="eastAsia" w:asciiTheme="minorEastAsia" w:hAnsiTheme="minorEastAsia" w:eastAsiaTheme="minorEastAsia" w:cstheme="minorEastAsia"/>
          <w:bCs/>
          <w:color w:val="auto"/>
          <w:highlight w:val="none"/>
        </w:rPr>
        <w:t xml:space="preserve">  </w:t>
      </w:r>
    </w:p>
    <w:p w14:paraId="79A0257A">
      <w:pPr>
        <w:pStyle w:val="26"/>
        <w:snapToGrid w:val="0"/>
        <w:spacing w:line="400" w:lineRule="exact"/>
        <w:ind w:firstLine="420" w:firstLineChars="200"/>
        <w:rPr>
          <w:rFonts w:hint="eastAsia" w:asciiTheme="minorEastAsia" w:hAnsiTheme="minorEastAsia" w:eastAsiaTheme="minorEastAsia" w:cstheme="minorEastAsia"/>
          <w:bCs/>
          <w:color w:val="auto"/>
          <w:highlight w:val="none"/>
          <w:u w:val="single"/>
        </w:rPr>
      </w:pPr>
      <w:r>
        <w:rPr>
          <w:rFonts w:hint="eastAsia" w:asciiTheme="minorEastAsia" w:hAnsiTheme="minorEastAsia" w:eastAsiaTheme="minorEastAsia" w:cstheme="minorEastAsia"/>
          <w:bCs/>
          <w:color w:val="auto"/>
          <w:highlight w:val="none"/>
        </w:rPr>
        <w:t>联系人：</w:t>
      </w:r>
      <w:r>
        <w:rPr>
          <w:rFonts w:hint="eastAsia" w:asciiTheme="minorEastAsia" w:hAnsiTheme="minorEastAsia" w:eastAsiaTheme="minorEastAsia" w:cstheme="minorEastAsia"/>
          <w:bCs/>
          <w:color w:val="auto"/>
          <w:highlight w:val="none"/>
          <w:u w:val="single"/>
        </w:rPr>
        <w:t xml:space="preserve">                                                </w:t>
      </w:r>
      <w:r>
        <w:rPr>
          <w:rFonts w:hint="eastAsia" w:asciiTheme="minorEastAsia" w:hAnsiTheme="minorEastAsia" w:eastAsiaTheme="minorEastAsia" w:cstheme="minorEastAsia"/>
          <w:bCs/>
          <w:color w:val="auto"/>
          <w:highlight w:val="none"/>
        </w:rPr>
        <w:t>联系电话：</w:t>
      </w:r>
      <w:r>
        <w:rPr>
          <w:rFonts w:hint="eastAsia" w:asciiTheme="minorEastAsia" w:hAnsiTheme="minorEastAsia" w:eastAsiaTheme="minorEastAsia" w:cstheme="minorEastAsia"/>
          <w:bCs/>
          <w:color w:val="auto"/>
          <w:highlight w:val="none"/>
          <w:u w:val="single"/>
        </w:rPr>
        <w:t xml:space="preserve">                </w:t>
      </w:r>
    </w:p>
    <w:p w14:paraId="1D358A13">
      <w:pPr>
        <w:pStyle w:val="26"/>
        <w:snapToGrid w:val="0"/>
        <w:spacing w:line="400" w:lineRule="exact"/>
        <w:ind w:firstLine="42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被投诉人2：</w:t>
      </w:r>
    </w:p>
    <w:p w14:paraId="541F2BBE">
      <w:pPr>
        <w:pStyle w:val="26"/>
        <w:snapToGrid w:val="0"/>
        <w:spacing w:line="400" w:lineRule="exact"/>
        <w:ind w:firstLine="42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w:t>
      </w:r>
    </w:p>
    <w:p w14:paraId="05C2E349">
      <w:pPr>
        <w:pStyle w:val="26"/>
        <w:snapToGrid w:val="0"/>
        <w:spacing w:line="400" w:lineRule="exact"/>
        <w:ind w:firstLine="420" w:firstLineChars="200"/>
        <w:rPr>
          <w:rFonts w:hint="eastAsia" w:asciiTheme="minorEastAsia" w:hAnsiTheme="minorEastAsia" w:eastAsiaTheme="minorEastAsia" w:cstheme="minorEastAsia"/>
          <w:bCs/>
          <w:color w:val="auto"/>
          <w:highlight w:val="none"/>
          <w:u w:val="single"/>
        </w:rPr>
      </w:pPr>
      <w:r>
        <w:rPr>
          <w:rFonts w:hint="eastAsia" w:asciiTheme="minorEastAsia" w:hAnsiTheme="minorEastAsia" w:eastAsiaTheme="minorEastAsia" w:cstheme="minorEastAsia"/>
          <w:bCs/>
          <w:color w:val="auto"/>
          <w:highlight w:val="none"/>
        </w:rPr>
        <w:t>相关供应商：</w:t>
      </w:r>
      <w:r>
        <w:rPr>
          <w:rFonts w:hint="eastAsia" w:asciiTheme="minorEastAsia" w:hAnsiTheme="minorEastAsia" w:eastAsiaTheme="minorEastAsia" w:cstheme="minorEastAsia"/>
          <w:bCs/>
          <w:color w:val="auto"/>
          <w:highlight w:val="none"/>
          <w:u w:val="single"/>
        </w:rPr>
        <w:t xml:space="preserve">                                                                       </w:t>
      </w:r>
    </w:p>
    <w:p w14:paraId="5D3482CC">
      <w:pPr>
        <w:pStyle w:val="26"/>
        <w:snapToGrid w:val="0"/>
        <w:spacing w:line="400" w:lineRule="exact"/>
        <w:ind w:firstLine="420" w:firstLineChars="200"/>
        <w:rPr>
          <w:rFonts w:hint="eastAsia" w:asciiTheme="minorEastAsia" w:hAnsiTheme="minorEastAsia" w:eastAsiaTheme="minorEastAsia" w:cstheme="minorEastAsia"/>
          <w:bCs/>
          <w:color w:val="auto"/>
          <w:highlight w:val="none"/>
          <w:u w:val="single"/>
        </w:rPr>
      </w:pPr>
      <w:r>
        <w:rPr>
          <w:rFonts w:hint="eastAsia" w:asciiTheme="minorEastAsia" w:hAnsiTheme="minorEastAsia" w:eastAsiaTheme="minorEastAsia" w:cstheme="minorEastAsia"/>
          <w:bCs/>
          <w:color w:val="auto"/>
          <w:highlight w:val="none"/>
        </w:rPr>
        <w:t>地址：</w:t>
      </w:r>
      <w:r>
        <w:rPr>
          <w:rFonts w:hint="eastAsia" w:asciiTheme="minorEastAsia" w:hAnsiTheme="minorEastAsia" w:eastAsiaTheme="minorEastAsia" w:cstheme="minorEastAsia"/>
          <w:bCs/>
          <w:color w:val="auto"/>
          <w:highlight w:val="none"/>
          <w:u w:val="single"/>
        </w:rPr>
        <w:t xml:space="preserve">                                              </w:t>
      </w:r>
      <w:r>
        <w:rPr>
          <w:rFonts w:hint="eastAsia" w:asciiTheme="minorEastAsia" w:hAnsiTheme="minorEastAsia" w:eastAsiaTheme="minorEastAsia" w:cstheme="minorEastAsia"/>
          <w:bCs/>
          <w:color w:val="auto"/>
          <w:highlight w:val="none"/>
        </w:rPr>
        <w:t>邮编：</w:t>
      </w:r>
      <w:r>
        <w:rPr>
          <w:rFonts w:hint="eastAsia" w:asciiTheme="minorEastAsia" w:hAnsiTheme="minorEastAsia" w:eastAsiaTheme="minorEastAsia" w:cstheme="minorEastAsia"/>
          <w:bCs/>
          <w:color w:val="auto"/>
          <w:highlight w:val="none"/>
          <w:u w:val="single"/>
        </w:rPr>
        <w:t xml:space="preserve">                         </w:t>
      </w:r>
    </w:p>
    <w:p w14:paraId="40E7E59C">
      <w:pPr>
        <w:pStyle w:val="26"/>
        <w:snapToGrid w:val="0"/>
        <w:spacing w:line="400" w:lineRule="exact"/>
        <w:ind w:firstLine="42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联系人：</w:t>
      </w:r>
      <w:r>
        <w:rPr>
          <w:rFonts w:hint="eastAsia" w:asciiTheme="minorEastAsia" w:hAnsiTheme="minorEastAsia" w:eastAsiaTheme="minorEastAsia" w:cstheme="minorEastAsia"/>
          <w:bCs/>
          <w:color w:val="auto"/>
          <w:highlight w:val="none"/>
          <w:u w:val="single"/>
        </w:rPr>
        <w:t xml:space="preserve">                                            </w:t>
      </w:r>
      <w:r>
        <w:rPr>
          <w:rFonts w:hint="eastAsia" w:asciiTheme="minorEastAsia" w:hAnsiTheme="minorEastAsia" w:eastAsiaTheme="minorEastAsia" w:cstheme="minorEastAsia"/>
          <w:bCs/>
          <w:color w:val="auto"/>
          <w:highlight w:val="none"/>
        </w:rPr>
        <w:t>联系电话：</w:t>
      </w:r>
      <w:r>
        <w:rPr>
          <w:rFonts w:hint="eastAsia" w:asciiTheme="minorEastAsia" w:hAnsiTheme="minorEastAsia" w:eastAsiaTheme="minorEastAsia" w:cstheme="minorEastAsia"/>
          <w:bCs/>
          <w:color w:val="auto"/>
          <w:highlight w:val="none"/>
          <w:u w:val="single"/>
        </w:rPr>
        <w:t xml:space="preserve">                     </w:t>
      </w:r>
      <w:r>
        <w:rPr>
          <w:rFonts w:hint="eastAsia" w:asciiTheme="minorEastAsia" w:hAnsiTheme="minorEastAsia" w:eastAsiaTheme="minorEastAsia" w:cstheme="minorEastAsia"/>
          <w:bCs/>
          <w:color w:val="auto"/>
          <w:highlight w:val="none"/>
        </w:rPr>
        <w:t xml:space="preserve">                </w:t>
      </w:r>
    </w:p>
    <w:p w14:paraId="6BE117F5">
      <w:pPr>
        <w:pStyle w:val="26"/>
        <w:snapToGrid w:val="0"/>
        <w:spacing w:line="400" w:lineRule="exact"/>
        <w:ind w:firstLine="422" w:firstLineChars="200"/>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二、投诉项目基本情况：</w:t>
      </w:r>
    </w:p>
    <w:p w14:paraId="4A5D4673">
      <w:pPr>
        <w:pStyle w:val="26"/>
        <w:spacing w:line="400" w:lineRule="exact"/>
        <w:ind w:left="25" w:leftChars="12" w:firstLine="413" w:firstLineChars="197"/>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Cs/>
          <w:color w:val="auto"/>
          <w:highlight w:val="none"/>
        </w:rPr>
        <w:t>采购</w:t>
      </w:r>
      <w:r>
        <w:rPr>
          <w:rFonts w:hint="eastAsia" w:asciiTheme="minorEastAsia" w:hAnsiTheme="minorEastAsia" w:eastAsiaTheme="minorEastAsia" w:cstheme="minorEastAsia"/>
          <w:color w:val="auto"/>
          <w:szCs w:val="21"/>
          <w:highlight w:val="none"/>
        </w:rPr>
        <w:t>项目的名称：</w:t>
      </w:r>
      <w:r>
        <w:rPr>
          <w:rFonts w:hint="eastAsia" w:asciiTheme="minorEastAsia" w:hAnsiTheme="minorEastAsia" w:eastAsiaTheme="minorEastAsia" w:cstheme="minorEastAsia"/>
          <w:bCs/>
          <w:color w:val="auto"/>
          <w:highlight w:val="none"/>
          <w:u w:val="single"/>
        </w:rPr>
        <w:t xml:space="preserve">                                                                   </w:t>
      </w:r>
    </w:p>
    <w:p w14:paraId="2A2737C5">
      <w:pPr>
        <w:pStyle w:val="26"/>
        <w:spacing w:line="400" w:lineRule="exact"/>
        <w:ind w:left="25" w:leftChars="12" w:firstLine="413" w:firstLineChars="197"/>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Cs/>
          <w:color w:val="auto"/>
          <w:highlight w:val="none"/>
        </w:rPr>
        <w:t>采购</w:t>
      </w:r>
      <w:r>
        <w:rPr>
          <w:rFonts w:hint="eastAsia" w:asciiTheme="minorEastAsia" w:hAnsiTheme="minorEastAsia" w:eastAsiaTheme="minorEastAsia" w:cstheme="minorEastAsia"/>
          <w:color w:val="auto"/>
          <w:szCs w:val="21"/>
          <w:highlight w:val="none"/>
        </w:rPr>
        <w:t>项目的编号：</w:t>
      </w:r>
      <w:r>
        <w:rPr>
          <w:rFonts w:hint="eastAsia" w:asciiTheme="minorEastAsia" w:hAnsiTheme="minorEastAsia" w:eastAsiaTheme="minorEastAsia" w:cstheme="minorEastAsia"/>
          <w:bCs/>
          <w:color w:val="auto"/>
          <w:highlight w:val="none"/>
          <w:u w:val="single"/>
        </w:rPr>
        <w:t xml:space="preserve">                                                                    </w:t>
      </w:r>
      <w:r>
        <w:rPr>
          <w:rFonts w:hint="eastAsia" w:asciiTheme="minorEastAsia" w:hAnsiTheme="minorEastAsia" w:eastAsiaTheme="minorEastAsia" w:cstheme="minorEastAsia"/>
          <w:color w:val="auto"/>
          <w:szCs w:val="21"/>
          <w:highlight w:val="none"/>
        </w:rPr>
        <w:t xml:space="preserve">  </w:t>
      </w:r>
    </w:p>
    <w:p w14:paraId="7340E826">
      <w:pPr>
        <w:pStyle w:val="26"/>
        <w:spacing w:line="400" w:lineRule="exact"/>
        <w:ind w:left="25" w:leftChars="12" w:firstLine="413" w:firstLineChars="197"/>
        <w:rPr>
          <w:rFonts w:hint="eastAsia" w:asciiTheme="minorEastAsia" w:hAnsiTheme="minorEastAsia" w:eastAsiaTheme="minorEastAsia" w:cstheme="minorEastAsia"/>
          <w:bCs/>
          <w:color w:val="auto"/>
          <w:highlight w:val="none"/>
          <w:u w:val="single"/>
        </w:rPr>
      </w:pPr>
      <w:r>
        <w:rPr>
          <w:rFonts w:hint="eastAsia" w:asciiTheme="minorEastAsia" w:hAnsiTheme="minorEastAsia" w:eastAsiaTheme="minorEastAsia" w:cstheme="minorEastAsia"/>
          <w:color w:val="auto"/>
          <w:szCs w:val="21"/>
          <w:highlight w:val="none"/>
        </w:rPr>
        <w:t>采购人名称：</w:t>
      </w:r>
      <w:r>
        <w:rPr>
          <w:rFonts w:hint="eastAsia" w:asciiTheme="minorEastAsia" w:hAnsiTheme="minorEastAsia" w:eastAsiaTheme="minorEastAsia" w:cstheme="minorEastAsia"/>
          <w:bCs/>
          <w:color w:val="auto"/>
          <w:highlight w:val="none"/>
          <w:u w:val="single"/>
        </w:rPr>
        <w:t xml:space="preserve">                                                                        </w:t>
      </w:r>
    </w:p>
    <w:p w14:paraId="046E9FFF">
      <w:pPr>
        <w:pStyle w:val="26"/>
        <w:spacing w:line="400" w:lineRule="exact"/>
        <w:ind w:left="25" w:leftChars="12" w:firstLine="413" w:firstLineChars="197"/>
        <w:rPr>
          <w:rFonts w:hint="eastAsia" w:asciiTheme="minorEastAsia" w:hAnsiTheme="minorEastAsia" w:eastAsiaTheme="minorEastAsia" w:cstheme="minorEastAsia"/>
          <w:bCs/>
          <w:color w:val="auto"/>
          <w:highlight w:val="none"/>
          <w:u w:val="single"/>
        </w:rPr>
      </w:pPr>
      <w:r>
        <w:rPr>
          <w:rFonts w:hint="eastAsia" w:asciiTheme="minorEastAsia" w:hAnsiTheme="minorEastAsia" w:eastAsiaTheme="minorEastAsia" w:cstheme="minorEastAsia"/>
          <w:color w:val="auto"/>
          <w:szCs w:val="21"/>
          <w:highlight w:val="none"/>
        </w:rPr>
        <w:t>代理机构名称：</w:t>
      </w:r>
      <w:r>
        <w:rPr>
          <w:rFonts w:hint="eastAsia" w:asciiTheme="minorEastAsia" w:hAnsiTheme="minorEastAsia" w:eastAsiaTheme="minorEastAsia" w:cstheme="minorEastAsia"/>
          <w:bCs/>
          <w:color w:val="auto"/>
          <w:highlight w:val="none"/>
          <w:u w:val="single"/>
        </w:rPr>
        <w:t xml:space="preserve">                                                                      </w:t>
      </w:r>
    </w:p>
    <w:p w14:paraId="03A2F266">
      <w:pPr>
        <w:pStyle w:val="26"/>
        <w:spacing w:line="400" w:lineRule="exact"/>
        <w:ind w:left="25" w:leftChars="12" w:firstLine="413" w:firstLineChars="197"/>
        <w:rPr>
          <w:rFonts w:hint="eastAsia" w:asciiTheme="minorEastAsia" w:hAnsiTheme="minorEastAsia" w:eastAsiaTheme="minorEastAsia" w:cstheme="minorEastAsia"/>
          <w:bCs/>
          <w:color w:val="auto"/>
          <w:highlight w:val="none"/>
          <w:u w:val="single"/>
        </w:rPr>
      </w:pPr>
      <w:r>
        <w:rPr>
          <w:rFonts w:hint="eastAsia" w:asciiTheme="minorEastAsia" w:hAnsiTheme="minorEastAsia" w:eastAsiaTheme="minorEastAsia" w:cstheme="minorEastAsia"/>
          <w:bCs/>
          <w:color w:val="auto"/>
          <w:highlight w:val="none"/>
        </w:rPr>
        <w:t>采购文件公告：</w:t>
      </w:r>
      <w:r>
        <w:rPr>
          <w:rFonts w:hint="eastAsia" w:asciiTheme="minorEastAsia" w:hAnsiTheme="minorEastAsia" w:eastAsiaTheme="minorEastAsia" w:cstheme="minorEastAsia"/>
          <w:bCs/>
          <w:color w:val="auto"/>
          <w:highlight w:val="none"/>
          <w:u w:val="single"/>
        </w:rPr>
        <w:t>是/否</w:t>
      </w:r>
      <w:r>
        <w:rPr>
          <w:rFonts w:hint="eastAsia" w:asciiTheme="minorEastAsia" w:hAnsiTheme="minorEastAsia" w:eastAsiaTheme="minorEastAsia" w:cstheme="minorEastAsia"/>
          <w:bCs/>
          <w:color w:val="auto"/>
          <w:highlight w:val="none"/>
        </w:rPr>
        <w:t>公告期限：</w:t>
      </w:r>
      <w:r>
        <w:rPr>
          <w:rFonts w:hint="eastAsia" w:asciiTheme="minorEastAsia" w:hAnsiTheme="minorEastAsia" w:eastAsiaTheme="minorEastAsia" w:cstheme="minorEastAsia"/>
          <w:bCs/>
          <w:color w:val="auto"/>
          <w:highlight w:val="none"/>
          <w:u w:val="single"/>
        </w:rPr>
        <w:t xml:space="preserve">                                                       </w:t>
      </w:r>
    </w:p>
    <w:p w14:paraId="6616269B">
      <w:pPr>
        <w:pStyle w:val="26"/>
        <w:spacing w:line="400" w:lineRule="exact"/>
        <w:ind w:left="25" w:leftChars="12" w:firstLine="413" w:firstLineChars="197"/>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Cs/>
          <w:color w:val="auto"/>
          <w:highlight w:val="none"/>
        </w:rPr>
        <w:t>采购结果公告：</w:t>
      </w:r>
      <w:r>
        <w:rPr>
          <w:rFonts w:hint="eastAsia" w:asciiTheme="minorEastAsia" w:hAnsiTheme="minorEastAsia" w:eastAsiaTheme="minorEastAsia" w:cstheme="minorEastAsia"/>
          <w:bCs/>
          <w:color w:val="auto"/>
          <w:highlight w:val="none"/>
          <w:u w:val="single"/>
        </w:rPr>
        <w:t>是/否</w:t>
      </w:r>
      <w:r>
        <w:rPr>
          <w:rFonts w:hint="eastAsia" w:asciiTheme="minorEastAsia" w:hAnsiTheme="minorEastAsia" w:eastAsiaTheme="minorEastAsia" w:cstheme="minorEastAsia"/>
          <w:bCs/>
          <w:color w:val="auto"/>
          <w:highlight w:val="none"/>
        </w:rPr>
        <w:t>公告期限：</w:t>
      </w:r>
      <w:r>
        <w:rPr>
          <w:rFonts w:hint="eastAsia" w:asciiTheme="minorEastAsia" w:hAnsiTheme="minorEastAsia" w:eastAsiaTheme="minorEastAsia" w:cstheme="minorEastAsia"/>
          <w:bCs/>
          <w:color w:val="auto"/>
          <w:highlight w:val="none"/>
          <w:u w:val="single"/>
        </w:rPr>
        <w:t xml:space="preserve">                                                       </w:t>
      </w:r>
    </w:p>
    <w:p w14:paraId="5B6F3244">
      <w:pPr>
        <w:pStyle w:val="26"/>
        <w:spacing w:line="400" w:lineRule="exact"/>
        <w:ind w:left="25" w:leftChars="12" w:firstLine="413" w:firstLineChars="196"/>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三、质疑基本情况</w:t>
      </w:r>
    </w:p>
    <w:p w14:paraId="2E43D68B">
      <w:pPr>
        <w:pStyle w:val="26"/>
        <w:spacing w:line="400" w:lineRule="exact"/>
        <w:ind w:left="25" w:leftChars="12" w:firstLine="833" w:firstLineChars="397"/>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投诉人于</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年</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月</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日，向</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提出质疑，质疑事项为：</w:t>
      </w:r>
    </w:p>
    <w:p w14:paraId="0958C7AB">
      <w:pPr>
        <w:pStyle w:val="26"/>
        <w:spacing w:line="400" w:lineRule="exact"/>
        <w:rPr>
          <w:rFonts w:hint="eastAsia" w:asciiTheme="minorEastAsia" w:hAnsiTheme="minorEastAsia" w:eastAsiaTheme="minorEastAsia" w:cstheme="minorEastAsia"/>
          <w:bCs/>
          <w:color w:val="auto"/>
          <w:highlight w:val="none"/>
          <w:u w:val="single"/>
        </w:rPr>
      </w:pPr>
      <w:r>
        <w:rPr>
          <w:rFonts w:hint="eastAsia" w:asciiTheme="minorEastAsia" w:hAnsiTheme="minorEastAsia" w:eastAsiaTheme="minorEastAsia" w:cstheme="minorEastAsia"/>
          <w:color w:val="auto"/>
          <w:szCs w:val="21"/>
          <w:highlight w:val="none"/>
        </w:rPr>
        <w:t xml:space="preserve">    </w:t>
      </w:r>
      <w:r>
        <w:rPr>
          <w:rFonts w:hint="eastAsia" w:asciiTheme="minorEastAsia" w:hAnsiTheme="minorEastAsia" w:eastAsiaTheme="minorEastAsia" w:cstheme="minorEastAsia"/>
          <w:bCs/>
          <w:color w:val="auto"/>
          <w:highlight w:val="none"/>
          <w:u w:val="single"/>
        </w:rPr>
        <w:t xml:space="preserve">                                                                                      </w:t>
      </w:r>
    </w:p>
    <w:p w14:paraId="04C8BFEE">
      <w:pPr>
        <w:pStyle w:val="26"/>
        <w:spacing w:line="400" w:lineRule="exact"/>
        <w:rPr>
          <w:rFonts w:hint="eastAsia" w:asciiTheme="minorEastAsia" w:hAnsiTheme="minorEastAsia" w:eastAsiaTheme="minorEastAsia" w:cstheme="minorEastAsia"/>
          <w:bCs/>
          <w:color w:val="auto"/>
          <w:highlight w:val="none"/>
          <w:u w:val="single"/>
        </w:rPr>
      </w:pPr>
      <w:r>
        <w:rPr>
          <w:rFonts w:hint="eastAsia" w:asciiTheme="minorEastAsia" w:hAnsiTheme="minorEastAsia" w:eastAsiaTheme="minorEastAsia" w:cstheme="minorEastAsia"/>
          <w:bCs/>
          <w:color w:val="auto"/>
          <w:highlight w:val="none"/>
        </w:rPr>
        <w:t xml:space="preserve">    </w:t>
      </w:r>
      <w:r>
        <w:rPr>
          <w:rFonts w:hint="eastAsia" w:asciiTheme="minorEastAsia" w:hAnsiTheme="minorEastAsia" w:eastAsiaTheme="minorEastAsia" w:cstheme="minorEastAsia"/>
          <w:bCs/>
          <w:color w:val="auto"/>
          <w:highlight w:val="none"/>
          <w:u w:val="single"/>
        </w:rPr>
        <w:t xml:space="preserve">                                                                                      </w:t>
      </w:r>
    </w:p>
    <w:p w14:paraId="4C0EFE19">
      <w:pPr>
        <w:pStyle w:val="26"/>
        <w:spacing w:line="40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Cs/>
          <w:color w:val="auto"/>
          <w:highlight w:val="none"/>
        </w:rPr>
        <w:t xml:space="preserve">        </w:t>
      </w:r>
      <w:r>
        <w:rPr>
          <w:rFonts w:hint="eastAsia" w:asciiTheme="minorEastAsia" w:hAnsiTheme="minorEastAsia" w:eastAsiaTheme="minorEastAsia" w:cstheme="minorEastAsia"/>
          <w:bCs/>
          <w:color w:val="auto"/>
          <w:highlight w:val="none"/>
          <w:u w:val="single"/>
        </w:rPr>
        <w:t>采购人/代理机构</w:t>
      </w:r>
      <w:r>
        <w:rPr>
          <w:rFonts w:hint="eastAsia" w:asciiTheme="minorEastAsia" w:hAnsiTheme="minorEastAsia" w:eastAsiaTheme="minorEastAsia" w:cstheme="minorEastAsia"/>
          <w:bCs/>
          <w:color w:val="auto"/>
          <w:highlight w:val="none"/>
        </w:rPr>
        <w:t>于</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年</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月</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日，</w:t>
      </w:r>
      <w:r>
        <w:rPr>
          <w:rFonts w:hint="eastAsia" w:asciiTheme="minorEastAsia" w:hAnsiTheme="minorEastAsia" w:eastAsiaTheme="minorEastAsia" w:cstheme="minorEastAsia"/>
          <w:bCs/>
          <w:color w:val="auto"/>
          <w:highlight w:val="none"/>
        </w:rPr>
        <w:t xml:space="preserve">就质疑事项作出了答复/没有在法定期限内作出答复。                                                                                             </w:t>
      </w:r>
    </w:p>
    <w:p w14:paraId="119860F0">
      <w:pPr>
        <w:pStyle w:val="26"/>
        <w:spacing w:line="400" w:lineRule="exact"/>
        <w:ind w:left="25" w:leftChars="12" w:firstLine="413" w:firstLineChars="196"/>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四、投诉事项具体内容</w:t>
      </w:r>
    </w:p>
    <w:p w14:paraId="782086D6">
      <w:pPr>
        <w:pStyle w:val="26"/>
        <w:spacing w:line="400" w:lineRule="exact"/>
        <w:ind w:left="25" w:leftChars="12" w:firstLine="413" w:firstLineChars="197"/>
        <w:rPr>
          <w:rFonts w:hint="eastAsia" w:asciiTheme="minorEastAsia" w:hAnsiTheme="minorEastAsia" w:eastAsiaTheme="minorEastAsia" w:cstheme="minorEastAsia"/>
          <w:bCs/>
          <w:color w:val="auto"/>
          <w:highlight w:val="none"/>
          <w:u w:val="single"/>
        </w:rPr>
      </w:pPr>
      <w:r>
        <w:rPr>
          <w:rFonts w:hint="eastAsia" w:asciiTheme="minorEastAsia" w:hAnsiTheme="minorEastAsia" w:eastAsiaTheme="minorEastAsia" w:cstheme="minorEastAsia"/>
          <w:color w:val="auto"/>
          <w:szCs w:val="21"/>
          <w:highlight w:val="none"/>
        </w:rPr>
        <w:t>投诉事项1：</w:t>
      </w:r>
      <w:r>
        <w:rPr>
          <w:rFonts w:hint="eastAsia" w:asciiTheme="minorEastAsia" w:hAnsiTheme="minorEastAsia" w:eastAsiaTheme="minorEastAsia" w:cstheme="minorEastAsia"/>
          <w:bCs/>
          <w:color w:val="auto"/>
          <w:highlight w:val="none"/>
          <w:u w:val="single"/>
        </w:rPr>
        <w:t xml:space="preserve">                                                                           </w:t>
      </w:r>
    </w:p>
    <w:p w14:paraId="4B56B073">
      <w:pPr>
        <w:pStyle w:val="26"/>
        <w:spacing w:line="400" w:lineRule="exact"/>
        <w:ind w:firstLine="420" w:firstLineChars="200"/>
        <w:rPr>
          <w:rFonts w:hint="eastAsia" w:asciiTheme="minorEastAsia" w:hAnsiTheme="minorEastAsia" w:eastAsiaTheme="minorEastAsia" w:cstheme="minorEastAsia"/>
          <w:bCs/>
          <w:color w:val="auto"/>
          <w:highlight w:val="none"/>
          <w:u w:val="single"/>
        </w:rPr>
      </w:pPr>
      <w:r>
        <w:rPr>
          <w:rFonts w:hint="eastAsia" w:asciiTheme="minorEastAsia" w:hAnsiTheme="minorEastAsia" w:eastAsiaTheme="minorEastAsia" w:cstheme="minorEastAsia"/>
          <w:bCs/>
          <w:color w:val="auto"/>
          <w:highlight w:val="none"/>
        </w:rPr>
        <w:t>事实依据：</w:t>
      </w:r>
      <w:r>
        <w:rPr>
          <w:rFonts w:hint="eastAsia" w:asciiTheme="minorEastAsia" w:hAnsiTheme="minorEastAsia" w:eastAsiaTheme="minorEastAsia" w:cstheme="minorEastAsia"/>
          <w:color w:val="auto"/>
          <w:szCs w:val="21"/>
          <w:highlight w:val="none"/>
        </w:rPr>
        <w:t xml:space="preserve"> </w:t>
      </w:r>
      <w:r>
        <w:rPr>
          <w:rFonts w:hint="eastAsia" w:asciiTheme="minorEastAsia" w:hAnsiTheme="minorEastAsia" w:eastAsiaTheme="minorEastAsia" w:cstheme="minorEastAsia"/>
          <w:bCs/>
          <w:color w:val="auto"/>
          <w:highlight w:val="none"/>
          <w:u w:val="single"/>
        </w:rPr>
        <w:t xml:space="preserve">                                                                                      </w:t>
      </w:r>
    </w:p>
    <w:p w14:paraId="1A638311">
      <w:pPr>
        <w:pStyle w:val="26"/>
        <w:spacing w:line="400" w:lineRule="exact"/>
        <w:ind w:left="25" w:leftChars="12" w:firstLine="413" w:firstLineChars="197"/>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Cs/>
          <w:color w:val="auto"/>
          <w:highlight w:val="none"/>
          <w:u w:val="single"/>
        </w:rPr>
        <w:t xml:space="preserve">                                                                                        </w:t>
      </w:r>
    </w:p>
    <w:p w14:paraId="7139F93B">
      <w:pPr>
        <w:pStyle w:val="26"/>
        <w:spacing w:line="400" w:lineRule="exact"/>
        <w:ind w:firstLine="420" w:firstLineChars="200"/>
        <w:rPr>
          <w:rFonts w:hint="eastAsia" w:asciiTheme="minorEastAsia" w:hAnsiTheme="minorEastAsia" w:eastAsiaTheme="minorEastAsia" w:cstheme="minorEastAsia"/>
          <w:bCs/>
          <w:color w:val="auto"/>
          <w:highlight w:val="none"/>
          <w:u w:val="single"/>
        </w:rPr>
      </w:pPr>
      <w:r>
        <w:rPr>
          <w:rFonts w:hint="eastAsia" w:asciiTheme="minorEastAsia" w:hAnsiTheme="minorEastAsia" w:eastAsiaTheme="minorEastAsia" w:cstheme="minorEastAsia"/>
          <w:bCs/>
          <w:color w:val="auto"/>
          <w:highlight w:val="none"/>
        </w:rPr>
        <w:t>法律依据：</w:t>
      </w:r>
      <w:r>
        <w:rPr>
          <w:rFonts w:hint="eastAsia" w:asciiTheme="minorEastAsia" w:hAnsiTheme="minorEastAsia" w:eastAsiaTheme="minorEastAsia" w:cstheme="minorEastAsia"/>
          <w:color w:val="auto"/>
          <w:szCs w:val="21"/>
          <w:highlight w:val="none"/>
        </w:rPr>
        <w:t xml:space="preserve"> </w:t>
      </w:r>
      <w:r>
        <w:rPr>
          <w:rFonts w:hint="eastAsia" w:asciiTheme="minorEastAsia" w:hAnsiTheme="minorEastAsia" w:eastAsiaTheme="minorEastAsia" w:cstheme="minorEastAsia"/>
          <w:bCs/>
          <w:color w:val="auto"/>
          <w:highlight w:val="none"/>
          <w:u w:val="single"/>
        </w:rPr>
        <w:t xml:space="preserve">                                                                                      </w:t>
      </w:r>
    </w:p>
    <w:p w14:paraId="083E4419">
      <w:pPr>
        <w:pStyle w:val="26"/>
        <w:spacing w:line="400" w:lineRule="exact"/>
        <w:ind w:left="25" w:leftChars="12" w:firstLine="308" w:firstLineChars="147"/>
        <w:rPr>
          <w:rFonts w:hint="eastAsia" w:asciiTheme="minorEastAsia" w:hAnsiTheme="minorEastAsia" w:eastAsiaTheme="minorEastAsia" w:cstheme="minorEastAsia"/>
          <w:bCs/>
          <w:color w:val="auto"/>
          <w:highlight w:val="none"/>
          <w:u w:val="single"/>
        </w:rPr>
      </w:pPr>
      <w:r>
        <w:rPr>
          <w:rFonts w:hint="eastAsia" w:asciiTheme="minorEastAsia" w:hAnsiTheme="minorEastAsia" w:eastAsiaTheme="minorEastAsia" w:cstheme="minorEastAsia"/>
          <w:bCs/>
          <w:color w:val="auto"/>
          <w:highlight w:val="none"/>
        </w:rPr>
        <w:t xml:space="preserve"> </w:t>
      </w:r>
      <w:r>
        <w:rPr>
          <w:rFonts w:hint="eastAsia" w:asciiTheme="minorEastAsia" w:hAnsiTheme="minorEastAsia" w:eastAsiaTheme="minorEastAsia" w:cstheme="minorEastAsia"/>
          <w:bCs/>
          <w:color w:val="auto"/>
          <w:highlight w:val="none"/>
          <w:u w:val="single"/>
        </w:rPr>
        <w:t xml:space="preserve">                                                                                        </w:t>
      </w:r>
    </w:p>
    <w:p w14:paraId="735BB800">
      <w:pPr>
        <w:pStyle w:val="26"/>
        <w:spacing w:line="400" w:lineRule="exact"/>
        <w:ind w:left="25" w:leftChars="12" w:firstLine="413" w:firstLineChars="197"/>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color w:val="auto"/>
          <w:szCs w:val="21"/>
          <w:highlight w:val="none"/>
        </w:rPr>
        <w:t xml:space="preserve">投诉事项2  </w:t>
      </w:r>
      <w:r>
        <w:rPr>
          <w:rFonts w:hint="eastAsia" w:asciiTheme="minorEastAsia" w:hAnsiTheme="minorEastAsia" w:eastAsiaTheme="minorEastAsia" w:cstheme="minorEastAsia"/>
          <w:bCs/>
          <w:color w:val="auto"/>
          <w:highlight w:val="none"/>
        </w:rPr>
        <w:t xml:space="preserve">   </w:t>
      </w:r>
    </w:p>
    <w:p w14:paraId="6E27F9DE">
      <w:pPr>
        <w:pStyle w:val="26"/>
        <w:spacing w:line="400" w:lineRule="exact"/>
        <w:ind w:left="25" w:leftChars="12" w:firstLine="413" w:firstLineChars="197"/>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w:t>
      </w:r>
    </w:p>
    <w:p w14:paraId="07F4A164">
      <w:pPr>
        <w:pStyle w:val="26"/>
        <w:spacing w:line="400" w:lineRule="exact"/>
        <w:ind w:left="25" w:leftChars="12" w:firstLine="413" w:firstLineChars="196"/>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五、与投诉事项相关的投诉请求：</w:t>
      </w:r>
    </w:p>
    <w:p w14:paraId="52FB024D">
      <w:pPr>
        <w:pStyle w:val="26"/>
        <w:spacing w:line="400" w:lineRule="exact"/>
        <w:ind w:left="25" w:leftChars="12" w:firstLine="413" w:firstLineChars="197"/>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请求：</w:t>
      </w:r>
      <w:r>
        <w:rPr>
          <w:rFonts w:hint="eastAsia" w:asciiTheme="minorEastAsia" w:hAnsiTheme="minorEastAsia" w:eastAsiaTheme="minorEastAsia" w:cstheme="minorEastAsia"/>
          <w:bCs/>
          <w:color w:val="auto"/>
          <w:highlight w:val="none"/>
          <w:u w:val="single"/>
        </w:rPr>
        <w:t xml:space="preserve">                                                                                 </w:t>
      </w:r>
    </w:p>
    <w:p w14:paraId="3D8D1686">
      <w:pPr>
        <w:pStyle w:val="26"/>
        <w:spacing w:line="400" w:lineRule="exact"/>
        <w:ind w:left="25" w:leftChars="12" w:firstLine="308" w:firstLineChars="147"/>
        <w:rPr>
          <w:rFonts w:hint="eastAsia" w:asciiTheme="minorEastAsia" w:hAnsiTheme="minorEastAsia" w:eastAsiaTheme="minorEastAsia" w:cstheme="minorEastAsia"/>
          <w:color w:val="auto"/>
          <w:szCs w:val="21"/>
          <w:highlight w:val="none"/>
        </w:rPr>
      </w:pPr>
    </w:p>
    <w:p w14:paraId="23CFE89B">
      <w:pPr>
        <w:pStyle w:val="26"/>
        <w:spacing w:line="400" w:lineRule="exact"/>
        <w:ind w:left="25" w:leftChars="12" w:firstLine="413" w:firstLineChars="197"/>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签字（签章）：                                       公章：</w:t>
      </w:r>
    </w:p>
    <w:p w14:paraId="4C4B8322">
      <w:pPr>
        <w:pStyle w:val="26"/>
        <w:spacing w:line="400" w:lineRule="exact"/>
        <w:ind w:left="25" w:leftChars="12" w:firstLine="308" w:firstLineChars="147"/>
        <w:rPr>
          <w:rFonts w:hint="eastAsia" w:asciiTheme="minorEastAsia" w:hAnsiTheme="minorEastAsia" w:eastAsiaTheme="minorEastAsia" w:cstheme="minorEastAsia"/>
          <w:color w:val="auto"/>
          <w:szCs w:val="21"/>
          <w:highlight w:val="none"/>
        </w:rPr>
      </w:pPr>
    </w:p>
    <w:p w14:paraId="6D17334F">
      <w:pPr>
        <w:pStyle w:val="26"/>
        <w:spacing w:line="400" w:lineRule="exact"/>
        <w:ind w:left="25" w:leftChars="12" w:firstLine="413" w:firstLineChars="197"/>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日期：</w:t>
      </w:r>
    </w:p>
    <w:p w14:paraId="3B097230">
      <w:pPr>
        <w:pStyle w:val="26"/>
        <w:spacing w:line="360" w:lineRule="exact"/>
        <w:ind w:left="25" w:leftChars="12" w:firstLine="413" w:firstLineChars="197"/>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Cs/>
          <w:color w:val="auto"/>
          <w:highlight w:val="none"/>
        </w:rPr>
        <w:t xml:space="preserve">                                                                                 </w:t>
      </w:r>
    </w:p>
    <w:p w14:paraId="289824A2">
      <w:pPr>
        <w:pStyle w:val="26"/>
        <w:snapToGrid w:val="0"/>
        <w:spacing w:line="340" w:lineRule="exact"/>
        <w:rPr>
          <w:rFonts w:hint="eastAsia" w:asciiTheme="minorEastAsia" w:hAnsiTheme="minorEastAsia" w:eastAsiaTheme="minorEastAsia" w:cstheme="minorEastAsia"/>
          <w:b/>
          <w:color w:val="auto"/>
          <w:szCs w:val="21"/>
          <w:highlight w:val="none"/>
        </w:rPr>
      </w:pPr>
    </w:p>
    <w:p w14:paraId="4609F071">
      <w:pPr>
        <w:pStyle w:val="26"/>
        <w:snapToGrid w:val="0"/>
        <w:spacing w:line="340" w:lineRule="exact"/>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说明：</w:t>
      </w:r>
    </w:p>
    <w:p w14:paraId="5D3D4CD1">
      <w:pPr>
        <w:pStyle w:val="26"/>
        <w:spacing w:line="340" w:lineRule="exact"/>
        <w:ind w:left="25" w:leftChars="12" w:firstLine="310" w:firstLineChars="147"/>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color w:val="auto"/>
          <w:szCs w:val="21"/>
          <w:highlight w:val="none"/>
        </w:rPr>
        <w:t>1.投诉人提起投诉时，应当提交投诉书和必要的证明材料，并按照被投诉人和与投诉事项有关的供应商数量提供投诉书副本</w:t>
      </w:r>
      <w:r>
        <w:rPr>
          <w:rFonts w:hint="eastAsia" w:asciiTheme="minorEastAsia" w:hAnsiTheme="minorEastAsia" w:eastAsiaTheme="minorEastAsia" w:cstheme="minorEastAsia"/>
          <w:b/>
          <w:bCs/>
          <w:color w:val="auto"/>
          <w:highlight w:val="none"/>
        </w:rPr>
        <w:t>。</w:t>
      </w:r>
    </w:p>
    <w:p w14:paraId="098632F6">
      <w:pPr>
        <w:pStyle w:val="26"/>
        <w:spacing w:line="340" w:lineRule="exact"/>
        <w:ind w:left="25" w:leftChars="12" w:firstLine="310" w:firstLineChars="147"/>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144078EA">
      <w:pPr>
        <w:pStyle w:val="26"/>
        <w:spacing w:line="340" w:lineRule="exact"/>
        <w:ind w:left="25" w:leftChars="12" w:firstLine="310" w:firstLineChars="147"/>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3.投诉书应简要列明质疑事项，质疑函、质疑答复等作为附件材料提供。</w:t>
      </w:r>
    </w:p>
    <w:p w14:paraId="7AEB4B77">
      <w:pPr>
        <w:pStyle w:val="26"/>
        <w:spacing w:line="340" w:lineRule="exact"/>
        <w:ind w:left="25" w:leftChars="12" w:firstLine="310" w:firstLineChars="147"/>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4.投诉书的投诉事项应具体、明确，并有必要的事实依据和法律依据。</w:t>
      </w:r>
    </w:p>
    <w:p w14:paraId="7EFEC92D">
      <w:pPr>
        <w:pStyle w:val="26"/>
        <w:spacing w:line="340" w:lineRule="exact"/>
        <w:ind w:left="25" w:leftChars="12" w:firstLine="310" w:firstLineChars="147"/>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5.投诉书的投诉请求应与投诉事项相关。</w:t>
      </w:r>
    </w:p>
    <w:p w14:paraId="517AF15C">
      <w:pPr>
        <w:pStyle w:val="26"/>
        <w:spacing w:line="340" w:lineRule="exact"/>
        <w:ind w:left="25" w:leftChars="12" w:firstLine="310" w:firstLineChars="147"/>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6.投诉人为自然人的，投诉书应由本人签字；投诉人为法人或者其他组织的，投诉书应由法定代表人、主要负责人，或者其授权代表签字或者盖章，并加盖公章。</w:t>
      </w:r>
    </w:p>
    <w:p w14:paraId="279A3567">
      <w:pPr>
        <w:pStyle w:val="26"/>
        <w:spacing w:line="340" w:lineRule="exact"/>
        <w:ind w:left="25" w:leftChars="12" w:firstLine="310" w:firstLineChars="147"/>
        <w:rPr>
          <w:rFonts w:hint="eastAsia" w:asciiTheme="minorEastAsia" w:hAnsiTheme="minorEastAsia" w:eastAsiaTheme="minorEastAsia" w:cstheme="minorEastAsia"/>
          <w:b/>
          <w:color w:val="auto"/>
          <w:szCs w:val="21"/>
          <w:highlight w:val="none"/>
        </w:rPr>
      </w:pPr>
    </w:p>
    <w:p w14:paraId="2B6C1163">
      <w:pPr>
        <w:spacing w:line="380" w:lineRule="exact"/>
        <w:jc w:val="center"/>
        <w:rPr>
          <w:rFonts w:hint="eastAsia" w:asciiTheme="minorEastAsia" w:hAnsiTheme="minorEastAsia" w:eastAsiaTheme="minorEastAsia" w:cstheme="minorEastAsia"/>
          <w:b/>
          <w:color w:val="auto"/>
          <w:sz w:val="32"/>
          <w:szCs w:val="32"/>
          <w:highlight w:val="none"/>
        </w:rPr>
      </w:pPr>
    </w:p>
    <w:p w14:paraId="17AF7202">
      <w:pPr>
        <w:spacing w:line="380" w:lineRule="exact"/>
        <w:jc w:val="center"/>
        <w:rPr>
          <w:rFonts w:hint="eastAsia" w:asciiTheme="minorEastAsia" w:hAnsiTheme="minorEastAsia" w:eastAsiaTheme="minorEastAsia" w:cstheme="minorEastAsia"/>
          <w:b/>
          <w:color w:val="auto"/>
          <w:sz w:val="32"/>
          <w:szCs w:val="32"/>
          <w:highlight w:val="none"/>
        </w:rPr>
      </w:pPr>
    </w:p>
    <w:p w14:paraId="1DD4DCC1">
      <w:pPr>
        <w:spacing w:line="380" w:lineRule="exact"/>
        <w:jc w:val="center"/>
        <w:rPr>
          <w:rFonts w:hint="eastAsia" w:asciiTheme="minorEastAsia" w:hAnsiTheme="minorEastAsia" w:eastAsiaTheme="minorEastAsia" w:cstheme="minorEastAsia"/>
          <w:b/>
          <w:color w:val="auto"/>
          <w:sz w:val="32"/>
          <w:szCs w:val="32"/>
          <w:highlight w:val="none"/>
        </w:rPr>
      </w:pPr>
    </w:p>
    <w:p w14:paraId="5BC3EEAA">
      <w:pPr>
        <w:spacing w:line="380" w:lineRule="exact"/>
        <w:jc w:val="center"/>
        <w:rPr>
          <w:rFonts w:hint="eastAsia" w:asciiTheme="minorEastAsia" w:hAnsiTheme="minorEastAsia" w:eastAsiaTheme="minorEastAsia" w:cstheme="minorEastAsia"/>
          <w:b/>
          <w:color w:val="auto"/>
          <w:sz w:val="32"/>
          <w:szCs w:val="32"/>
          <w:highlight w:val="none"/>
        </w:rPr>
      </w:pPr>
    </w:p>
    <w:p w14:paraId="04167197">
      <w:pPr>
        <w:spacing w:line="380" w:lineRule="exact"/>
        <w:jc w:val="center"/>
        <w:rPr>
          <w:rFonts w:hint="eastAsia" w:asciiTheme="minorEastAsia" w:hAnsiTheme="minorEastAsia" w:eastAsiaTheme="minorEastAsia" w:cstheme="minorEastAsia"/>
          <w:b/>
          <w:color w:val="auto"/>
          <w:sz w:val="32"/>
          <w:szCs w:val="32"/>
          <w:highlight w:val="none"/>
        </w:rPr>
      </w:pPr>
    </w:p>
    <w:p w14:paraId="14067BD9">
      <w:pPr>
        <w:spacing w:line="380" w:lineRule="exact"/>
        <w:jc w:val="center"/>
        <w:rPr>
          <w:rFonts w:hint="eastAsia" w:asciiTheme="minorEastAsia" w:hAnsiTheme="minorEastAsia" w:eastAsiaTheme="minorEastAsia" w:cstheme="minorEastAsia"/>
          <w:b/>
          <w:color w:val="auto"/>
          <w:sz w:val="32"/>
          <w:szCs w:val="32"/>
          <w:highlight w:val="none"/>
        </w:rPr>
      </w:pPr>
    </w:p>
    <w:p w14:paraId="61C8233D">
      <w:pPr>
        <w:spacing w:line="380" w:lineRule="exact"/>
        <w:jc w:val="center"/>
        <w:rPr>
          <w:rFonts w:hint="eastAsia" w:asciiTheme="minorEastAsia" w:hAnsiTheme="minorEastAsia" w:eastAsiaTheme="minorEastAsia" w:cstheme="minorEastAsia"/>
          <w:b/>
          <w:color w:val="auto"/>
          <w:sz w:val="32"/>
          <w:szCs w:val="32"/>
          <w:highlight w:val="none"/>
        </w:rPr>
      </w:pPr>
    </w:p>
    <w:p w14:paraId="5C2A52ED">
      <w:pPr>
        <w:spacing w:line="380" w:lineRule="exact"/>
        <w:jc w:val="center"/>
        <w:rPr>
          <w:rFonts w:hint="eastAsia" w:asciiTheme="minorEastAsia" w:hAnsiTheme="minorEastAsia" w:eastAsiaTheme="minorEastAsia" w:cstheme="minorEastAsia"/>
          <w:b/>
          <w:color w:val="auto"/>
          <w:sz w:val="32"/>
          <w:szCs w:val="32"/>
          <w:highlight w:val="none"/>
        </w:rPr>
      </w:pPr>
    </w:p>
    <w:p w14:paraId="71C79379">
      <w:pPr>
        <w:spacing w:line="380" w:lineRule="exact"/>
        <w:jc w:val="center"/>
        <w:rPr>
          <w:rFonts w:hint="eastAsia" w:asciiTheme="minorEastAsia" w:hAnsiTheme="minorEastAsia" w:eastAsiaTheme="minorEastAsia" w:cstheme="minorEastAsia"/>
          <w:b/>
          <w:color w:val="auto"/>
          <w:sz w:val="32"/>
          <w:szCs w:val="32"/>
          <w:highlight w:val="none"/>
        </w:rPr>
      </w:pPr>
    </w:p>
    <w:p w14:paraId="63AD4CF4">
      <w:pPr>
        <w:spacing w:line="380" w:lineRule="exact"/>
        <w:jc w:val="center"/>
        <w:rPr>
          <w:rFonts w:hint="eastAsia" w:asciiTheme="minorEastAsia" w:hAnsiTheme="minorEastAsia" w:eastAsiaTheme="minorEastAsia" w:cstheme="minorEastAsia"/>
          <w:b/>
          <w:color w:val="auto"/>
          <w:sz w:val="32"/>
          <w:szCs w:val="32"/>
          <w:highlight w:val="none"/>
        </w:rPr>
      </w:pPr>
    </w:p>
    <w:p w14:paraId="2D7E7316">
      <w:pPr>
        <w:spacing w:line="380" w:lineRule="exact"/>
        <w:jc w:val="center"/>
        <w:rPr>
          <w:rFonts w:hint="eastAsia" w:asciiTheme="minorEastAsia" w:hAnsiTheme="minorEastAsia" w:eastAsiaTheme="minorEastAsia" w:cstheme="minorEastAsia"/>
          <w:b/>
          <w:color w:val="auto"/>
          <w:sz w:val="32"/>
          <w:szCs w:val="32"/>
          <w:highlight w:val="none"/>
        </w:rPr>
      </w:pPr>
    </w:p>
    <w:p w14:paraId="0858EE11">
      <w:pPr>
        <w:spacing w:line="380" w:lineRule="exact"/>
        <w:jc w:val="center"/>
        <w:rPr>
          <w:rFonts w:hint="eastAsia" w:asciiTheme="minorEastAsia" w:hAnsiTheme="minorEastAsia" w:eastAsiaTheme="minorEastAsia" w:cstheme="minorEastAsia"/>
          <w:b/>
          <w:color w:val="auto"/>
          <w:sz w:val="32"/>
          <w:szCs w:val="32"/>
          <w:highlight w:val="none"/>
        </w:rPr>
      </w:pPr>
    </w:p>
    <w:p w14:paraId="067C47AC">
      <w:pPr>
        <w:spacing w:line="380" w:lineRule="exact"/>
        <w:jc w:val="center"/>
        <w:rPr>
          <w:rFonts w:hint="eastAsia" w:asciiTheme="minorEastAsia" w:hAnsiTheme="minorEastAsia" w:eastAsiaTheme="minorEastAsia" w:cstheme="minorEastAsia"/>
          <w:b/>
          <w:color w:val="auto"/>
          <w:sz w:val="32"/>
          <w:szCs w:val="32"/>
          <w:highlight w:val="none"/>
        </w:rPr>
      </w:pPr>
    </w:p>
    <w:p w14:paraId="30DFCC2C">
      <w:pPr>
        <w:spacing w:line="380" w:lineRule="exact"/>
        <w:jc w:val="lef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32"/>
          <w:szCs w:val="32"/>
          <w:highlight w:val="none"/>
        </w:rPr>
        <w:br w:type="page"/>
      </w:r>
      <w:r>
        <w:rPr>
          <w:rFonts w:hint="eastAsia" w:asciiTheme="minorEastAsia" w:hAnsiTheme="minorEastAsia" w:eastAsiaTheme="minorEastAsia" w:cstheme="minorEastAsia"/>
          <w:b/>
          <w:color w:val="auto"/>
          <w:sz w:val="24"/>
          <w:szCs w:val="24"/>
          <w:highlight w:val="none"/>
        </w:rPr>
        <w:t>附表3：</w:t>
      </w:r>
    </w:p>
    <w:p w14:paraId="58B7B10B">
      <w:pPr>
        <w:spacing w:line="460" w:lineRule="exact"/>
        <w:jc w:val="center"/>
        <w:rPr>
          <w:rFonts w:hint="eastAsia" w:asciiTheme="minorEastAsia" w:hAnsiTheme="minorEastAsia" w:eastAsiaTheme="minorEastAsia" w:cstheme="minorEastAsia"/>
          <w:color w:val="auto"/>
          <w:sz w:val="44"/>
          <w:highlight w:val="none"/>
        </w:rPr>
      </w:pPr>
    </w:p>
    <w:p w14:paraId="29085641">
      <w:pPr>
        <w:spacing w:line="460" w:lineRule="exact"/>
        <w:jc w:val="center"/>
        <w:rPr>
          <w:rFonts w:hint="eastAsia" w:asciiTheme="minorEastAsia" w:hAnsiTheme="minorEastAsia" w:eastAsiaTheme="minorEastAsia" w:cstheme="minorEastAsia"/>
          <w:color w:val="auto"/>
          <w:sz w:val="44"/>
          <w:highlight w:val="none"/>
        </w:rPr>
      </w:pPr>
      <w:r>
        <w:rPr>
          <w:rFonts w:hint="eastAsia" w:asciiTheme="minorEastAsia" w:hAnsiTheme="minorEastAsia" w:eastAsiaTheme="minorEastAsia" w:cstheme="minorEastAsia"/>
          <w:color w:val="auto"/>
          <w:sz w:val="44"/>
          <w:highlight w:val="none"/>
        </w:rPr>
        <w:t>桂林市政府采购项目合同验收书（格式）</w:t>
      </w:r>
    </w:p>
    <w:p w14:paraId="58F22647">
      <w:pPr>
        <w:widowControl/>
        <w:spacing w:line="600" w:lineRule="atLeast"/>
        <w:jc w:val="center"/>
        <w:rPr>
          <w:rFonts w:hint="eastAsia" w:asciiTheme="minorEastAsia" w:hAnsiTheme="minorEastAsia" w:eastAsiaTheme="minorEastAsia" w:cstheme="minorEastAsia"/>
          <w:color w:val="auto"/>
          <w:kern w:val="0"/>
          <w:sz w:val="36"/>
          <w:szCs w:val="36"/>
          <w:highlight w:val="none"/>
        </w:rPr>
      </w:pPr>
    </w:p>
    <w:p w14:paraId="6341AE94">
      <w:pPr>
        <w:widowControl/>
        <w:spacing w:line="460" w:lineRule="exact"/>
        <w:ind w:firstLine="482"/>
        <w:jc w:val="left"/>
        <w:rPr>
          <w:rFonts w:hint="eastAsia" w:asciiTheme="minorEastAsia" w:hAnsiTheme="minorEastAsia" w:eastAsiaTheme="minorEastAsia" w:cstheme="minorEastAsia"/>
          <w:color w:val="auto"/>
          <w:kern w:val="0"/>
          <w:sz w:val="30"/>
          <w:szCs w:val="30"/>
          <w:highlight w:val="none"/>
        </w:rPr>
      </w:pPr>
      <w:r>
        <w:rPr>
          <w:rFonts w:hint="eastAsia" w:asciiTheme="minorEastAsia" w:hAnsiTheme="minorEastAsia" w:eastAsiaTheme="minorEastAsia" w:cstheme="minorEastAsia"/>
          <w:color w:val="auto"/>
          <w:kern w:val="0"/>
          <w:sz w:val="24"/>
          <w:highlight w:val="none"/>
        </w:rPr>
        <w:t>根据政府采购项目（</w:t>
      </w:r>
      <w:r>
        <w:rPr>
          <w:rFonts w:hint="eastAsia" w:asciiTheme="minorEastAsia" w:hAnsiTheme="minorEastAsia" w:eastAsiaTheme="minorEastAsia" w:cstheme="minorEastAsia"/>
          <w:color w:val="auto"/>
          <w:kern w:val="0"/>
          <w:sz w:val="24"/>
          <w:highlight w:val="none"/>
          <w:u w:val="single"/>
        </w:rPr>
        <w:t>采购合同编号：</w:t>
      </w:r>
      <w:r>
        <w:rPr>
          <w:rFonts w:hint="eastAsia" w:asciiTheme="minorEastAsia" w:hAnsiTheme="minorEastAsia" w:eastAsiaTheme="minorEastAsia" w:cstheme="minorEastAsia"/>
          <w:color w:val="auto"/>
          <w:kern w:val="0"/>
          <w:sz w:val="24"/>
          <w:highlight w:val="none"/>
          <w:u w:val="single"/>
        </w:rPr>
        <w:softHyphen/>
      </w:r>
      <w:r>
        <w:rPr>
          <w:rFonts w:hint="eastAsia" w:asciiTheme="minorEastAsia" w:hAnsiTheme="minorEastAsia" w:eastAsiaTheme="minorEastAsia" w:cstheme="minorEastAsia"/>
          <w:color w:val="auto"/>
          <w:kern w:val="0"/>
          <w:sz w:val="24"/>
          <w:highlight w:val="none"/>
          <w:u w:val="single"/>
        </w:rPr>
        <w:t>   </w:t>
      </w:r>
      <w:r>
        <w:rPr>
          <w:rFonts w:hint="eastAsia" w:asciiTheme="minorEastAsia" w:hAnsiTheme="minorEastAsia" w:eastAsiaTheme="minorEastAsia" w:cstheme="minorEastAsia"/>
          <w:color w:val="auto"/>
          <w:kern w:val="0"/>
          <w:sz w:val="24"/>
          <w:highlight w:val="none"/>
        </w:rPr>
        <w:t>）的约定，我单位对（</w:t>
      </w:r>
      <w:r>
        <w:rPr>
          <w:rFonts w:hint="eastAsia" w:asciiTheme="minorEastAsia" w:hAnsiTheme="minorEastAsia" w:eastAsiaTheme="minorEastAsia" w:cstheme="minorEastAsia"/>
          <w:color w:val="auto"/>
          <w:kern w:val="0"/>
          <w:sz w:val="24"/>
          <w:highlight w:val="none"/>
          <w:u w:val="single"/>
        </w:rPr>
        <w:t> 项目名称   </w:t>
      </w:r>
      <w:r>
        <w:rPr>
          <w:rFonts w:hint="eastAsia" w:asciiTheme="minorEastAsia" w:hAnsiTheme="minorEastAsia" w:eastAsiaTheme="minorEastAsia" w:cstheme="minorEastAsia"/>
          <w:color w:val="auto"/>
          <w:kern w:val="0"/>
          <w:sz w:val="24"/>
          <w:highlight w:val="none"/>
        </w:rPr>
        <w:t>）政府采购项目中标（或成交）供应商（</w:t>
      </w:r>
      <w:r>
        <w:rPr>
          <w:rFonts w:hint="eastAsia" w:asciiTheme="minorEastAsia" w:hAnsiTheme="minorEastAsia" w:eastAsiaTheme="minorEastAsia" w:cstheme="minorEastAsia"/>
          <w:color w:val="auto"/>
          <w:kern w:val="0"/>
          <w:sz w:val="24"/>
          <w:highlight w:val="none"/>
          <w:u w:val="single"/>
        </w:rPr>
        <w:t>      公司名称         </w:t>
      </w:r>
      <w:r>
        <w:rPr>
          <w:rFonts w:hint="eastAsia" w:asciiTheme="minorEastAsia" w:hAnsiTheme="minorEastAsia" w:eastAsiaTheme="minorEastAsia" w:cstheme="minorEastAsia"/>
          <w:color w:val="auto"/>
          <w:kern w:val="0"/>
          <w:sz w:val="24"/>
          <w:highlight w:val="none"/>
        </w:rPr>
        <w:t>） 提供的货物（或工程、服务）进行了验收，验收情况如下：</w:t>
      </w:r>
    </w:p>
    <w:tbl>
      <w:tblPr>
        <w:tblStyle w:val="51"/>
        <w:tblW w:w="96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27"/>
        <w:gridCol w:w="2294"/>
        <w:gridCol w:w="946"/>
        <w:gridCol w:w="2495"/>
        <w:gridCol w:w="205"/>
        <w:gridCol w:w="793"/>
        <w:gridCol w:w="1367"/>
      </w:tblGrid>
      <w:tr w14:paraId="38AC6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3821" w:type="dxa"/>
            <w:gridSpan w:val="2"/>
            <w:tcBorders>
              <w:top w:val="single" w:color="auto" w:sz="4" w:space="0"/>
              <w:left w:val="single" w:color="auto" w:sz="4" w:space="0"/>
              <w:bottom w:val="single" w:color="auto" w:sz="4" w:space="0"/>
              <w:right w:val="single" w:color="auto" w:sz="4" w:space="0"/>
            </w:tcBorders>
            <w:noWrap w:val="0"/>
            <w:vAlign w:val="center"/>
          </w:tcPr>
          <w:p w14:paraId="50D41A46">
            <w:pPr>
              <w:widowControl/>
              <w:spacing w:line="320" w:lineRule="atLeast"/>
              <w:ind w:firstLine="5"/>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highlight w:val="none"/>
              </w:rPr>
              <w:t>验收方式：</w:t>
            </w:r>
          </w:p>
        </w:tc>
        <w:tc>
          <w:tcPr>
            <w:tcW w:w="5806" w:type="dxa"/>
            <w:gridSpan w:val="5"/>
            <w:tcBorders>
              <w:top w:val="single" w:color="auto" w:sz="4" w:space="0"/>
              <w:left w:val="single" w:color="auto" w:sz="4" w:space="0"/>
              <w:bottom w:val="single" w:color="auto" w:sz="4" w:space="0"/>
              <w:right w:val="single" w:color="auto" w:sz="4" w:space="0"/>
            </w:tcBorders>
            <w:noWrap w:val="0"/>
            <w:vAlign w:val="center"/>
          </w:tcPr>
          <w:p w14:paraId="1169918B">
            <w:pPr>
              <w:widowControl/>
              <w:spacing w:line="320" w:lineRule="atLeast"/>
              <w:ind w:firstLine="480"/>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highlight w:val="none"/>
              </w:rPr>
              <w:t>□自行验收        □委托验收</w:t>
            </w:r>
          </w:p>
        </w:tc>
      </w:tr>
      <w:tr w14:paraId="1E223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2" w:hRule="atLeast"/>
          <w:jc w:val="center"/>
        </w:trPr>
        <w:tc>
          <w:tcPr>
            <w:tcW w:w="1527" w:type="dxa"/>
            <w:tcBorders>
              <w:top w:val="single" w:color="auto" w:sz="4" w:space="0"/>
              <w:left w:val="single" w:color="auto" w:sz="4" w:space="0"/>
              <w:bottom w:val="single" w:color="auto" w:sz="4" w:space="0"/>
              <w:right w:val="single" w:color="auto" w:sz="4" w:space="0"/>
            </w:tcBorders>
            <w:noWrap w:val="0"/>
            <w:vAlign w:val="center"/>
          </w:tcPr>
          <w:p w14:paraId="67609230">
            <w:pPr>
              <w:widowControl/>
              <w:spacing w:line="320" w:lineRule="atLeast"/>
              <w:ind w:firstLine="2"/>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highlight w:val="none"/>
              </w:rPr>
              <w:t>序号</w:t>
            </w:r>
          </w:p>
        </w:tc>
        <w:tc>
          <w:tcPr>
            <w:tcW w:w="2294" w:type="dxa"/>
            <w:tcBorders>
              <w:top w:val="single" w:color="auto" w:sz="4" w:space="0"/>
              <w:left w:val="single" w:color="auto" w:sz="4" w:space="0"/>
              <w:bottom w:val="single" w:color="auto" w:sz="4" w:space="0"/>
              <w:right w:val="single" w:color="auto" w:sz="4" w:space="0"/>
            </w:tcBorders>
            <w:noWrap w:val="0"/>
            <w:vAlign w:val="center"/>
          </w:tcPr>
          <w:p w14:paraId="03EC6149">
            <w:pPr>
              <w:widowControl/>
              <w:spacing w:line="320" w:lineRule="atLeast"/>
              <w:ind w:firstLine="2"/>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highlight w:val="none"/>
              </w:rPr>
              <w:t>名 称</w:t>
            </w:r>
          </w:p>
        </w:tc>
        <w:tc>
          <w:tcPr>
            <w:tcW w:w="3441" w:type="dxa"/>
            <w:gridSpan w:val="2"/>
            <w:tcBorders>
              <w:top w:val="single" w:color="auto" w:sz="4" w:space="0"/>
              <w:left w:val="single" w:color="auto" w:sz="4" w:space="0"/>
              <w:bottom w:val="single" w:color="auto" w:sz="4" w:space="0"/>
              <w:right w:val="single" w:color="auto" w:sz="4" w:space="0"/>
            </w:tcBorders>
            <w:noWrap w:val="0"/>
            <w:vAlign w:val="center"/>
          </w:tcPr>
          <w:p w14:paraId="74965160">
            <w:pPr>
              <w:widowControl/>
              <w:spacing w:line="320" w:lineRule="atLeast"/>
              <w:ind w:firstLine="2"/>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highlight w:val="none"/>
              </w:rPr>
              <w:t>货物型号规格、标准及配置等</w:t>
            </w:r>
          </w:p>
          <w:p w14:paraId="7784440C">
            <w:pPr>
              <w:widowControl/>
              <w:spacing w:line="320" w:lineRule="atLeast"/>
              <w:ind w:firstLine="2"/>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highlight w:val="none"/>
              </w:rPr>
              <w:t>（或服务内容、标准）</w:t>
            </w:r>
          </w:p>
        </w:tc>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173991AE">
            <w:pPr>
              <w:widowControl/>
              <w:spacing w:line="320" w:lineRule="atLeast"/>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highlight w:val="none"/>
              </w:rPr>
              <w:t>数量</w:t>
            </w:r>
          </w:p>
        </w:tc>
        <w:tc>
          <w:tcPr>
            <w:tcW w:w="1367" w:type="dxa"/>
            <w:tcBorders>
              <w:top w:val="single" w:color="auto" w:sz="4" w:space="0"/>
              <w:left w:val="single" w:color="auto" w:sz="4" w:space="0"/>
              <w:bottom w:val="single" w:color="auto" w:sz="4" w:space="0"/>
              <w:right w:val="single" w:color="auto" w:sz="4" w:space="0"/>
            </w:tcBorders>
            <w:noWrap w:val="0"/>
            <w:vAlign w:val="center"/>
          </w:tcPr>
          <w:p w14:paraId="35A32866">
            <w:pPr>
              <w:widowControl/>
              <w:spacing w:line="320" w:lineRule="atLeast"/>
              <w:ind w:firstLine="2"/>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highlight w:val="none"/>
              </w:rPr>
              <w:t>金 额</w:t>
            </w:r>
          </w:p>
        </w:tc>
      </w:tr>
      <w:tr w14:paraId="5B8E4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atLeast"/>
          <w:jc w:val="center"/>
        </w:trPr>
        <w:tc>
          <w:tcPr>
            <w:tcW w:w="1527" w:type="dxa"/>
            <w:tcBorders>
              <w:top w:val="single" w:color="auto" w:sz="4" w:space="0"/>
              <w:left w:val="single" w:color="auto" w:sz="4" w:space="0"/>
              <w:bottom w:val="single" w:color="auto" w:sz="4" w:space="0"/>
              <w:right w:val="single" w:color="auto" w:sz="4" w:space="0"/>
            </w:tcBorders>
            <w:noWrap w:val="0"/>
            <w:vAlign w:val="center"/>
          </w:tcPr>
          <w:p w14:paraId="71272916">
            <w:pPr>
              <w:widowControl/>
              <w:spacing w:line="320" w:lineRule="atLeast"/>
              <w:ind w:firstLine="5"/>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highlight w:val="none"/>
              </w:rPr>
              <w:t> </w:t>
            </w:r>
          </w:p>
        </w:tc>
        <w:tc>
          <w:tcPr>
            <w:tcW w:w="2294" w:type="dxa"/>
            <w:tcBorders>
              <w:top w:val="single" w:color="auto" w:sz="4" w:space="0"/>
              <w:left w:val="single" w:color="auto" w:sz="4" w:space="0"/>
              <w:bottom w:val="single" w:color="auto" w:sz="4" w:space="0"/>
              <w:right w:val="single" w:color="auto" w:sz="4" w:space="0"/>
            </w:tcBorders>
            <w:noWrap w:val="0"/>
            <w:vAlign w:val="center"/>
          </w:tcPr>
          <w:p w14:paraId="24795877">
            <w:pPr>
              <w:widowControl/>
              <w:spacing w:line="320" w:lineRule="atLeast"/>
              <w:ind w:firstLine="480"/>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highlight w:val="none"/>
              </w:rPr>
              <w:t> </w:t>
            </w:r>
          </w:p>
        </w:tc>
        <w:tc>
          <w:tcPr>
            <w:tcW w:w="3441" w:type="dxa"/>
            <w:gridSpan w:val="2"/>
            <w:tcBorders>
              <w:top w:val="single" w:color="auto" w:sz="4" w:space="0"/>
              <w:left w:val="single" w:color="auto" w:sz="4" w:space="0"/>
              <w:bottom w:val="single" w:color="auto" w:sz="4" w:space="0"/>
              <w:right w:val="single" w:color="auto" w:sz="4" w:space="0"/>
            </w:tcBorders>
            <w:noWrap w:val="0"/>
            <w:vAlign w:val="center"/>
          </w:tcPr>
          <w:p w14:paraId="17C42D4F">
            <w:pPr>
              <w:widowControl/>
              <w:spacing w:line="320" w:lineRule="atLeast"/>
              <w:ind w:firstLine="480"/>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highlight w:val="none"/>
              </w:rPr>
              <w:t> </w:t>
            </w:r>
          </w:p>
        </w:tc>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43596D2A">
            <w:pPr>
              <w:widowControl/>
              <w:spacing w:line="320" w:lineRule="atLeast"/>
              <w:ind w:firstLine="480"/>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highlight w:val="none"/>
              </w:rPr>
              <w:t> </w:t>
            </w:r>
          </w:p>
        </w:tc>
        <w:tc>
          <w:tcPr>
            <w:tcW w:w="1367" w:type="dxa"/>
            <w:tcBorders>
              <w:top w:val="single" w:color="auto" w:sz="4" w:space="0"/>
              <w:left w:val="single" w:color="auto" w:sz="4" w:space="0"/>
              <w:bottom w:val="single" w:color="auto" w:sz="4" w:space="0"/>
              <w:right w:val="single" w:color="auto" w:sz="4" w:space="0"/>
            </w:tcBorders>
            <w:noWrap w:val="0"/>
            <w:vAlign w:val="center"/>
          </w:tcPr>
          <w:p w14:paraId="3ACEE1C4">
            <w:pPr>
              <w:widowControl/>
              <w:spacing w:line="320" w:lineRule="atLeast"/>
              <w:ind w:firstLine="480"/>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highlight w:val="none"/>
              </w:rPr>
              <w:t> </w:t>
            </w:r>
          </w:p>
        </w:tc>
      </w:tr>
      <w:tr w14:paraId="6D4B5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atLeast"/>
          <w:jc w:val="center"/>
        </w:trPr>
        <w:tc>
          <w:tcPr>
            <w:tcW w:w="1527" w:type="dxa"/>
            <w:tcBorders>
              <w:top w:val="single" w:color="auto" w:sz="4" w:space="0"/>
              <w:left w:val="single" w:color="auto" w:sz="4" w:space="0"/>
              <w:bottom w:val="single" w:color="auto" w:sz="4" w:space="0"/>
              <w:right w:val="single" w:color="auto" w:sz="4" w:space="0"/>
            </w:tcBorders>
            <w:noWrap w:val="0"/>
            <w:vAlign w:val="center"/>
          </w:tcPr>
          <w:p w14:paraId="31C1E4E9">
            <w:pPr>
              <w:widowControl/>
              <w:spacing w:line="320" w:lineRule="atLeast"/>
              <w:ind w:firstLine="480"/>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highlight w:val="none"/>
              </w:rPr>
              <w:t> </w:t>
            </w:r>
          </w:p>
        </w:tc>
        <w:tc>
          <w:tcPr>
            <w:tcW w:w="2294" w:type="dxa"/>
            <w:tcBorders>
              <w:top w:val="single" w:color="auto" w:sz="4" w:space="0"/>
              <w:left w:val="single" w:color="auto" w:sz="4" w:space="0"/>
              <w:bottom w:val="single" w:color="auto" w:sz="4" w:space="0"/>
              <w:right w:val="single" w:color="auto" w:sz="4" w:space="0"/>
            </w:tcBorders>
            <w:noWrap w:val="0"/>
            <w:vAlign w:val="center"/>
          </w:tcPr>
          <w:p w14:paraId="7097BECC">
            <w:pPr>
              <w:widowControl/>
              <w:spacing w:line="320" w:lineRule="atLeast"/>
              <w:ind w:firstLine="480"/>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highlight w:val="none"/>
              </w:rPr>
              <w:t> </w:t>
            </w:r>
          </w:p>
        </w:tc>
        <w:tc>
          <w:tcPr>
            <w:tcW w:w="3441" w:type="dxa"/>
            <w:gridSpan w:val="2"/>
            <w:tcBorders>
              <w:top w:val="single" w:color="auto" w:sz="4" w:space="0"/>
              <w:left w:val="single" w:color="auto" w:sz="4" w:space="0"/>
              <w:bottom w:val="single" w:color="auto" w:sz="4" w:space="0"/>
              <w:right w:val="single" w:color="auto" w:sz="4" w:space="0"/>
            </w:tcBorders>
            <w:noWrap w:val="0"/>
            <w:vAlign w:val="center"/>
          </w:tcPr>
          <w:p w14:paraId="234F6470">
            <w:pPr>
              <w:widowControl/>
              <w:spacing w:line="320" w:lineRule="atLeast"/>
              <w:ind w:firstLine="480"/>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highlight w:val="none"/>
              </w:rPr>
              <w:t> </w:t>
            </w:r>
          </w:p>
        </w:tc>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4FC716BE">
            <w:pPr>
              <w:widowControl/>
              <w:spacing w:line="320" w:lineRule="atLeast"/>
              <w:ind w:firstLine="480"/>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highlight w:val="none"/>
              </w:rPr>
              <w:t> </w:t>
            </w:r>
          </w:p>
        </w:tc>
        <w:tc>
          <w:tcPr>
            <w:tcW w:w="1367" w:type="dxa"/>
            <w:tcBorders>
              <w:top w:val="single" w:color="auto" w:sz="4" w:space="0"/>
              <w:left w:val="single" w:color="auto" w:sz="4" w:space="0"/>
              <w:bottom w:val="single" w:color="auto" w:sz="4" w:space="0"/>
              <w:right w:val="single" w:color="auto" w:sz="4" w:space="0"/>
            </w:tcBorders>
            <w:noWrap w:val="0"/>
            <w:vAlign w:val="center"/>
          </w:tcPr>
          <w:p w14:paraId="10F580B7">
            <w:pPr>
              <w:widowControl/>
              <w:spacing w:line="320" w:lineRule="atLeast"/>
              <w:ind w:firstLine="480"/>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highlight w:val="none"/>
              </w:rPr>
              <w:t> </w:t>
            </w:r>
          </w:p>
        </w:tc>
      </w:tr>
      <w:tr w14:paraId="244B1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atLeast"/>
          <w:jc w:val="center"/>
        </w:trPr>
        <w:tc>
          <w:tcPr>
            <w:tcW w:w="1527" w:type="dxa"/>
            <w:tcBorders>
              <w:top w:val="single" w:color="auto" w:sz="4" w:space="0"/>
              <w:left w:val="single" w:color="auto" w:sz="4" w:space="0"/>
              <w:bottom w:val="single" w:color="auto" w:sz="4" w:space="0"/>
              <w:right w:val="single" w:color="auto" w:sz="4" w:space="0"/>
            </w:tcBorders>
            <w:noWrap w:val="0"/>
            <w:vAlign w:val="center"/>
          </w:tcPr>
          <w:p w14:paraId="6E725D51">
            <w:pPr>
              <w:widowControl/>
              <w:spacing w:line="320" w:lineRule="atLeast"/>
              <w:ind w:firstLine="480"/>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highlight w:val="none"/>
              </w:rPr>
              <w:t> </w:t>
            </w:r>
          </w:p>
        </w:tc>
        <w:tc>
          <w:tcPr>
            <w:tcW w:w="2294" w:type="dxa"/>
            <w:tcBorders>
              <w:top w:val="single" w:color="auto" w:sz="4" w:space="0"/>
              <w:left w:val="single" w:color="auto" w:sz="4" w:space="0"/>
              <w:bottom w:val="single" w:color="auto" w:sz="4" w:space="0"/>
              <w:right w:val="single" w:color="auto" w:sz="4" w:space="0"/>
            </w:tcBorders>
            <w:noWrap w:val="0"/>
            <w:vAlign w:val="center"/>
          </w:tcPr>
          <w:p w14:paraId="4F912343">
            <w:pPr>
              <w:widowControl/>
              <w:spacing w:line="320" w:lineRule="atLeast"/>
              <w:ind w:firstLine="480"/>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highlight w:val="none"/>
              </w:rPr>
              <w:t> </w:t>
            </w:r>
          </w:p>
        </w:tc>
        <w:tc>
          <w:tcPr>
            <w:tcW w:w="3441" w:type="dxa"/>
            <w:gridSpan w:val="2"/>
            <w:tcBorders>
              <w:top w:val="single" w:color="auto" w:sz="4" w:space="0"/>
              <w:left w:val="single" w:color="auto" w:sz="4" w:space="0"/>
              <w:bottom w:val="single" w:color="auto" w:sz="4" w:space="0"/>
              <w:right w:val="single" w:color="auto" w:sz="4" w:space="0"/>
            </w:tcBorders>
            <w:noWrap w:val="0"/>
            <w:vAlign w:val="center"/>
          </w:tcPr>
          <w:p w14:paraId="092FD110">
            <w:pPr>
              <w:widowControl/>
              <w:spacing w:line="320" w:lineRule="atLeast"/>
              <w:ind w:firstLine="480"/>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highlight w:val="none"/>
              </w:rPr>
              <w:t> </w:t>
            </w:r>
          </w:p>
        </w:tc>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78D9CB6D">
            <w:pPr>
              <w:widowControl/>
              <w:spacing w:line="320" w:lineRule="atLeast"/>
              <w:ind w:firstLine="480"/>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highlight w:val="none"/>
              </w:rPr>
              <w:t> </w:t>
            </w:r>
          </w:p>
        </w:tc>
        <w:tc>
          <w:tcPr>
            <w:tcW w:w="1367" w:type="dxa"/>
            <w:tcBorders>
              <w:top w:val="single" w:color="auto" w:sz="4" w:space="0"/>
              <w:left w:val="single" w:color="auto" w:sz="4" w:space="0"/>
              <w:bottom w:val="single" w:color="auto" w:sz="4" w:space="0"/>
              <w:right w:val="single" w:color="auto" w:sz="4" w:space="0"/>
            </w:tcBorders>
            <w:noWrap w:val="0"/>
            <w:vAlign w:val="center"/>
          </w:tcPr>
          <w:p w14:paraId="2627B1A3">
            <w:pPr>
              <w:widowControl/>
              <w:spacing w:line="320" w:lineRule="atLeast"/>
              <w:ind w:firstLine="480"/>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highlight w:val="none"/>
              </w:rPr>
              <w:t> </w:t>
            </w:r>
          </w:p>
        </w:tc>
      </w:tr>
      <w:tr w14:paraId="76FEC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atLeast"/>
          <w:jc w:val="center"/>
        </w:trPr>
        <w:tc>
          <w:tcPr>
            <w:tcW w:w="7262" w:type="dxa"/>
            <w:gridSpan w:val="4"/>
            <w:tcBorders>
              <w:top w:val="single" w:color="auto" w:sz="4" w:space="0"/>
              <w:left w:val="single" w:color="auto" w:sz="4" w:space="0"/>
              <w:bottom w:val="single" w:color="auto" w:sz="4" w:space="0"/>
              <w:right w:val="single" w:color="auto" w:sz="4" w:space="0"/>
            </w:tcBorders>
            <w:noWrap w:val="0"/>
            <w:vAlign w:val="center"/>
          </w:tcPr>
          <w:p w14:paraId="5858FC0B">
            <w:pPr>
              <w:widowControl/>
              <w:spacing w:line="320" w:lineRule="atLeast"/>
              <w:ind w:firstLine="5"/>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highlight w:val="none"/>
              </w:rPr>
              <w:t>合       计</w:t>
            </w:r>
          </w:p>
        </w:tc>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6653C730">
            <w:pPr>
              <w:widowControl/>
              <w:spacing w:line="320" w:lineRule="atLeast"/>
              <w:ind w:firstLine="480"/>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highlight w:val="none"/>
              </w:rPr>
              <w:t> </w:t>
            </w:r>
          </w:p>
        </w:tc>
        <w:tc>
          <w:tcPr>
            <w:tcW w:w="1367" w:type="dxa"/>
            <w:tcBorders>
              <w:top w:val="single" w:color="auto" w:sz="4" w:space="0"/>
              <w:left w:val="single" w:color="auto" w:sz="4" w:space="0"/>
              <w:bottom w:val="single" w:color="auto" w:sz="4" w:space="0"/>
              <w:right w:val="single" w:color="auto" w:sz="4" w:space="0"/>
            </w:tcBorders>
            <w:noWrap w:val="0"/>
            <w:vAlign w:val="center"/>
          </w:tcPr>
          <w:p w14:paraId="20DE6206">
            <w:pPr>
              <w:widowControl/>
              <w:spacing w:line="320" w:lineRule="atLeast"/>
              <w:ind w:firstLine="480"/>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highlight w:val="none"/>
              </w:rPr>
              <w:t> </w:t>
            </w:r>
          </w:p>
        </w:tc>
      </w:tr>
      <w:tr w14:paraId="4242F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1" w:hRule="atLeast"/>
          <w:jc w:val="center"/>
        </w:trPr>
        <w:tc>
          <w:tcPr>
            <w:tcW w:w="9627" w:type="dxa"/>
            <w:gridSpan w:val="7"/>
            <w:tcBorders>
              <w:top w:val="single" w:color="auto" w:sz="4" w:space="0"/>
              <w:left w:val="single" w:color="auto" w:sz="4" w:space="0"/>
              <w:bottom w:val="single" w:color="auto" w:sz="4" w:space="0"/>
              <w:right w:val="single" w:color="auto" w:sz="4" w:space="0"/>
            </w:tcBorders>
            <w:noWrap w:val="0"/>
            <w:vAlign w:val="center"/>
          </w:tcPr>
          <w:p w14:paraId="7C4DBA20">
            <w:pPr>
              <w:widowControl/>
              <w:spacing w:line="320" w:lineRule="atLeast"/>
              <w:ind w:firstLine="2"/>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highlight w:val="none"/>
              </w:rPr>
              <w:t>合计大写金额：  仟   佰   拾   万   仟   佰   拾   元</w:t>
            </w:r>
          </w:p>
        </w:tc>
      </w:tr>
      <w:tr w14:paraId="7C406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1" w:hRule="atLeast"/>
          <w:jc w:val="center"/>
        </w:trPr>
        <w:tc>
          <w:tcPr>
            <w:tcW w:w="1527" w:type="dxa"/>
            <w:tcBorders>
              <w:top w:val="single" w:color="auto" w:sz="4" w:space="0"/>
              <w:left w:val="single" w:color="auto" w:sz="4" w:space="0"/>
              <w:bottom w:val="single" w:color="auto" w:sz="4" w:space="0"/>
              <w:right w:val="single" w:color="auto" w:sz="4" w:space="0"/>
            </w:tcBorders>
            <w:noWrap w:val="0"/>
            <w:vAlign w:val="center"/>
          </w:tcPr>
          <w:p w14:paraId="781F282B">
            <w:pPr>
              <w:widowControl/>
              <w:spacing w:line="320" w:lineRule="atLeast"/>
              <w:ind w:firstLine="2"/>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highlight w:val="none"/>
              </w:rPr>
              <w:t>实际供货日期</w:t>
            </w:r>
          </w:p>
        </w:tc>
        <w:tc>
          <w:tcPr>
            <w:tcW w:w="3240" w:type="dxa"/>
            <w:gridSpan w:val="2"/>
            <w:tcBorders>
              <w:top w:val="single" w:color="auto" w:sz="4" w:space="0"/>
              <w:left w:val="single" w:color="auto" w:sz="4" w:space="0"/>
              <w:bottom w:val="single" w:color="auto" w:sz="4" w:space="0"/>
              <w:right w:val="single" w:color="auto" w:sz="4" w:space="0"/>
            </w:tcBorders>
            <w:noWrap w:val="0"/>
            <w:vAlign w:val="center"/>
          </w:tcPr>
          <w:p w14:paraId="3CDE79CF">
            <w:pPr>
              <w:widowControl/>
              <w:spacing w:line="320" w:lineRule="atLeast"/>
              <w:ind w:firstLine="480"/>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highlight w:val="none"/>
              </w:rPr>
              <w:t> </w:t>
            </w:r>
          </w:p>
        </w:tc>
        <w:tc>
          <w:tcPr>
            <w:tcW w:w="2700" w:type="dxa"/>
            <w:gridSpan w:val="2"/>
            <w:tcBorders>
              <w:top w:val="single" w:color="auto" w:sz="4" w:space="0"/>
              <w:left w:val="single" w:color="auto" w:sz="4" w:space="0"/>
              <w:bottom w:val="single" w:color="auto" w:sz="4" w:space="0"/>
              <w:right w:val="single" w:color="auto" w:sz="4" w:space="0"/>
            </w:tcBorders>
            <w:noWrap w:val="0"/>
            <w:vAlign w:val="center"/>
          </w:tcPr>
          <w:p w14:paraId="156E3288">
            <w:pPr>
              <w:widowControl/>
              <w:spacing w:line="320" w:lineRule="atLeast"/>
              <w:ind w:firstLine="46"/>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highlight w:val="none"/>
              </w:rPr>
              <w:t>合同交货验收日期</w:t>
            </w: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14:paraId="6C68CA4E">
            <w:pPr>
              <w:widowControl/>
              <w:spacing w:line="320" w:lineRule="atLeast"/>
              <w:ind w:firstLine="480"/>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highlight w:val="none"/>
              </w:rPr>
              <w:t> </w:t>
            </w:r>
          </w:p>
        </w:tc>
      </w:tr>
      <w:tr w14:paraId="627F1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4" w:hRule="atLeast"/>
          <w:jc w:val="center"/>
        </w:trPr>
        <w:tc>
          <w:tcPr>
            <w:tcW w:w="1527" w:type="dxa"/>
            <w:tcBorders>
              <w:top w:val="single" w:color="auto" w:sz="4" w:space="0"/>
              <w:left w:val="single" w:color="auto" w:sz="4" w:space="0"/>
              <w:bottom w:val="single" w:color="auto" w:sz="4" w:space="0"/>
              <w:right w:val="single" w:color="auto" w:sz="4" w:space="0"/>
            </w:tcBorders>
            <w:noWrap w:val="0"/>
            <w:vAlign w:val="center"/>
          </w:tcPr>
          <w:p w14:paraId="0BD6595D">
            <w:pPr>
              <w:widowControl/>
              <w:spacing w:line="320" w:lineRule="atLeast"/>
              <w:ind w:firstLine="480"/>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highlight w:val="none"/>
              </w:rPr>
              <w:t> </w:t>
            </w:r>
          </w:p>
        </w:tc>
        <w:tc>
          <w:tcPr>
            <w:tcW w:w="3240" w:type="dxa"/>
            <w:gridSpan w:val="2"/>
            <w:tcBorders>
              <w:top w:val="single" w:color="auto" w:sz="4" w:space="0"/>
              <w:left w:val="single" w:color="auto" w:sz="4" w:space="0"/>
              <w:bottom w:val="single" w:color="auto" w:sz="4" w:space="0"/>
              <w:right w:val="single" w:color="auto" w:sz="4" w:space="0"/>
            </w:tcBorders>
            <w:noWrap w:val="0"/>
            <w:vAlign w:val="center"/>
          </w:tcPr>
          <w:p w14:paraId="77AD0C63">
            <w:pPr>
              <w:widowControl/>
              <w:spacing w:line="320" w:lineRule="atLeast"/>
              <w:ind w:firstLine="480"/>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highlight w:val="none"/>
              </w:rPr>
              <w:t> </w:t>
            </w:r>
          </w:p>
        </w:tc>
        <w:tc>
          <w:tcPr>
            <w:tcW w:w="2700" w:type="dxa"/>
            <w:gridSpan w:val="2"/>
            <w:tcBorders>
              <w:top w:val="single" w:color="auto" w:sz="4" w:space="0"/>
              <w:left w:val="single" w:color="auto" w:sz="4" w:space="0"/>
              <w:bottom w:val="single" w:color="auto" w:sz="4" w:space="0"/>
              <w:right w:val="single" w:color="auto" w:sz="4" w:space="0"/>
            </w:tcBorders>
            <w:noWrap w:val="0"/>
            <w:vAlign w:val="center"/>
          </w:tcPr>
          <w:p w14:paraId="55DF5E45">
            <w:pPr>
              <w:widowControl/>
              <w:spacing w:line="320" w:lineRule="atLeast"/>
              <w:ind w:firstLine="480"/>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highlight w:val="none"/>
              </w:rPr>
              <w:t> </w:t>
            </w: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14:paraId="22117252">
            <w:pPr>
              <w:widowControl/>
              <w:spacing w:line="320" w:lineRule="atLeast"/>
              <w:ind w:firstLine="480"/>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highlight w:val="none"/>
              </w:rPr>
              <w:t> </w:t>
            </w:r>
          </w:p>
        </w:tc>
      </w:tr>
      <w:tr w14:paraId="36EEB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3" w:hRule="atLeast"/>
          <w:jc w:val="center"/>
        </w:trPr>
        <w:tc>
          <w:tcPr>
            <w:tcW w:w="1527"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2FCE38D1">
            <w:pPr>
              <w:widowControl/>
              <w:spacing w:line="320" w:lineRule="atLeast"/>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highlight w:val="none"/>
              </w:rPr>
              <w:t>验收具体内容</w:t>
            </w:r>
          </w:p>
        </w:tc>
        <w:tc>
          <w:tcPr>
            <w:tcW w:w="8100" w:type="dxa"/>
            <w:gridSpan w:val="6"/>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78830A54">
            <w:pPr>
              <w:widowControl/>
              <w:spacing w:line="320" w:lineRule="atLeast"/>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highlight w:val="none"/>
              </w:rPr>
              <w:t>（应按采购合同、招标文件、投标</w:t>
            </w:r>
            <w:r>
              <w:rPr>
                <w:rFonts w:hint="eastAsia" w:asciiTheme="minorEastAsia" w:hAnsiTheme="minorEastAsia" w:eastAsiaTheme="minorEastAsia" w:cstheme="minorEastAsia"/>
                <w:color w:val="auto"/>
                <w:kern w:val="0"/>
                <w:highlight w:val="none"/>
                <w:lang w:eastAsia="zh-CN"/>
              </w:rPr>
              <w:t>投标文件</w:t>
            </w:r>
            <w:r>
              <w:rPr>
                <w:rFonts w:hint="eastAsia" w:asciiTheme="minorEastAsia" w:hAnsiTheme="minorEastAsia" w:eastAsiaTheme="minorEastAsia" w:cstheme="minorEastAsia"/>
                <w:color w:val="auto"/>
                <w:kern w:val="0"/>
                <w:highlight w:val="none"/>
              </w:rPr>
              <w:t>及验收方案等进行验收；并核对中标或者成交供应商在安装调试等方面是否违反合同约定或服务规范要求、提供的质量保证证明材料是否齐全、应有的配件及附件是否达到合同约定等。可附件</w:t>
            </w:r>
            <w:r>
              <w:rPr>
                <w:rFonts w:hint="eastAsia" w:asciiTheme="minorEastAsia" w:hAnsiTheme="minorEastAsia" w:eastAsiaTheme="minorEastAsia" w:cstheme="minorEastAsia"/>
                <w:color w:val="auto"/>
                <w:kern w:val="0"/>
                <w:highlight w:val="none"/>
                <w:lang w:eastAsia="zh-CN"/>
              </w:rPr>
              <w:t>）</w:t>
            </w:r>
          </w:p>
        </w:tc>
      </w:tr>
      <w:tr w14:paraId="0B073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81" w:hRule="atLeast"/>
          <w:jc w:val="center"/>
        </w:trPr>
        <w:tc>
          <w:tcPr>
            <w:tcW w:w="1527" w:type="dxa"/>
            <w:vMerge w:val="restar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226C7AE8">
            <w:pPr>
              <w:widowControl/>
              <w:spacing w:line="320" w:lineRule="atLeast"/>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highlight w:val="none"/>
              </w:rPr>
              <w:t>验收小组意见</w:t>
            </w:r>
          </w:p>
        </w:tc>
        <w:tc>
          <w:tcPr>
            <w:tcW w:w="8100" w:type="dxa"/>
            <w:gridSpan w:val="6"/>
            <w:tcBorders>
              <w:top w:val="single" w:color="auto" w:sz="4" w:space="0"/>
              <w:left w:val="single" w:color="auto" w:sz="4" w:space="0"/>
              <w:bottom w:val="single" w:color="auto" w:sz="4" w:space="0"/>
              <w:right w:val="single" w:color="auto" w:sz="4" w:space="0"/>
            </w:tcBorders>
            <w:noWrap w:val="0"/>
            <w:vAlign w:val="center"/>
          </w:tcPr>
          <w:p w14:paraId="7D0BAB8D">
            <w:pPr>
              <w:widowControl/>
              <w:spacing w:line="320" w:lineRule="atLeast"/>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highlight w:val="none"/>
              </w:rPr>
              <w:t> 验收结论性意见：</w:t>
            </w:r>
          </w:p>
          <w:p w14:paraId="4DD610C7">
            <w:pPr>
              <w:widowControl/>
              <w:spacing w:line="320" w:lineRule="atLeast"/>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highlight w:val="none"/>
              </w:rPr>
              <w:t> </w:t>
            </w:r>
          </w:p>
        </w:tc>
      </w:tr>
      <w:tr w14:paraId="3EB17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7" w:hRule="atLeast"/>
          <w:jc w:val="center"/>
        </w:trPr>
        <w:tc>
          <w:tcPr>
            <w:tcW w:w="1527" w:type="dxa"/>
            <w:vMerge w:val="continue"/>
            <w:tcBorders>
              <w:top w:val="single" w:color="auto" w:sz="4" w:space="0"/>
              <w:left w:val="single" w:color="auto" w:sz="4" w:space="0"/>
              <w:bottom w:val="single" w:color="auto" w:sz="4" w:space="0"/>
              <w:right w:val="single" w:color="auto" w:sz="4" w:space="0"/>
            </w:tcBorders>
            <w:noWrap w:val="0"/>
            <w:vAlign w:val="center"/>
          </w:tcPr>
          <w:p w14:paraId="0D26329D">
            <w:pPr>
              <w:widowControl/>
              <w:jc w:val="left"/>
              <w:rPr>
                <w:rFonts w:hint="eastAsia" w:asciiTheme="minorEastAsia" w:hAnsiTheme="minorEastAsia" w:eastAsiaTheme="minorEastAsia" w:cstheme="minorEastAsia"/>
                <w:color w:val="auto"/>
                <w:kern w:val="0"/>
                <w:szCs w:val="21"/>
                <w:highlight w:val="none"/>
              </w:rPr>
            </w:pPr>
          </w:p>
        </w:tc>
        <w:tc>
          <w:tcPr>
            <w:tcW w:w="8100" w:type="dxa"/>
            <w:gridSpan w:val="6"/>
            <w:tcBorders>
              <w:top w:val="single" w:color="auto" w:sz="4" w:space="0"/>
              <w:left w:val="single" w:color="auto" w:sz="4" w:space="0"/>
              <w:bottom w:val="single" w:color="auto" w:sz="4" w:space="0"/>
              <w:right w:val="single" w:color="auto" w:sz="4" w:space="0"/>
            </w:tcBorders>
            <w:noWrap w:val="0"/>
            <w:vAlign w:val="center"/>
          </w:tcPr>
          <w:p w14:paraId="1AE09135">
            <w:pPr>
              <w:widowControl/>
              <w:spacing w:line="320" w:lineRule="atLeast"/>
              <w:ind w:firstLine="96"/>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highlight w:val="none"/>
              </w:rPr>
              <w:t>有异议的意见和说明理由：</w:t>
            </w:r>
          </w:p>
          <w:p w14:paraId="5DED2F67">
            <w:pPr>
              <w:widowControl/>
              <w:spacing w:line="320" w:lineRule="atLeast"/>
              <w:jc w:val="left"/>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                                      </w:t>
            </w:r>
          </w:p>
          <w:p w14:paraId="153F5A5E">
            <w:pPr>
              <w:widowControl/>
              <w:spacing w:line="320" w:lineRule="atLeast"/>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highlight w:val="none"/>
              </w:rPr>
              <w:t>签字：</w:t>
            </w:r>
          </w:p>
        </w:tc>
      </w:tr>
      <w:tr w14:paraId="16CA3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7" w:hRule="atLeast"/>
          <w:jc w:val="center"/>
        </w:trPr>
        <w:tc>
          <w:tcPr>
            <w:tcW w:w="9627" w:type="dxa"/>
            <w:gridSpan w:val="7"/>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558C6315">
            <w:pPr>
              <w:widowControl/>
              <w:spacing w:line="320" w:lineRule="atLeast"/>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highlight w:val="none"/>
              </w:rPr>
              <w:t>验收小组成员签字：</w:t>
            </w:r>
          </w:p>
        </w:tc>
      </w:tr>
      <w:tr w14:paraId="46FEB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6" w:hRule="atLeast"/>
          <w:jc w:val="center"/>
        </w:trPr>
        <w:tc>
          <w:tcPr>
            <w:tcW w:w="9627" w:type="dxa"/>
            <w:gridSpan w:val="7"/>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51DA7CF0">
            <w:pPr>
              <w:widowControl/>
              <w:spacing w:line="320" w:lineRule="atLeast"/>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highlight w:val="none"/>
              </w:rPr>
              <w:t>监督人员或其他相关人员签字：</w:t>
            </w:r>
          </w:p>
          <w:p w14:paraId="117998CC">
            <w:pPr>
              <w:widowControl/>
              <w:spacing w:line="320" w:lineRule="atLeast"/>
              <w:ind w:firstLine="74"/>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highlight w:val="none"/>
              </w:rPr>
              <w:t>或受邀机构的意见（盖章）：</w:t>
            </w:r>
          </w:p>
        </w:tc>
      </w:tr>
      <w:tr w14:paraId="37118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8" w:hRule="atLeast"/>
          <w:jc w:val="center"/>
        </w:trPr>
        <w:tc>
          <w:tcPr>
            <w:tcW w:w="4767" w:type="dxa"/>
            <w:gridSpan w:val="3"/>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EB78C84">
            <w:pPr>
              <w:widowControl/>
              <w:spacing w:line="320" w:lineRule="atLeast"/>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highlight w:val="none"/>
              </w:rPr>
              <w:t>中标或者成交供应商负责人签字或盖章：</w:t>
            </w:r>
          </w:p>
          <w:p w14:paraId="4B14987E">
            <w:pPr>
              <w:widowControl/>
              <w:spacing w:line="320" w:lineRule="atLeast"/>
              <w:jc w:val="left"/>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联系电话：        </w:t>
            </w:r>
          </w:p>
          <w:p w14:paraId="70238224">
            <w:pPr>
              <w:widowControl/>
              <w:spacing w:line="320" w:lineRule="atLeast"/>
              <w:jc w:val="righ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highlight w:val="none"/>
              </w:rPr>
              <w:t>年   月   日</w:t>
            </w:r>
          </w:p>
        </w:tc>
        <w:tc>
          <w:tcPr>
            <w:tcW w:w="4860" w:type="dxa"/>
            <w:gridSpan w:val="4"/>
            <w:tcBorders>
              <w:top w:val="single" w:color="auto" w:sz="4" w:space="0"/>
              <w:left w:val="single" w:color="auto" w:sz="4" w:space="0"/>
              <w:bottom w:val="single" w:color="auto" w:sz="4" w:space="0"/>
              <w:right w:val="single" w:color="auto" w:sz="4" w:space="0"/>
            </w:tcBorders>
            <w:noWrap w:val="0"/>
            <w:vAlign w:val="center"/>
          </w:tcPr>
          <w:p w14:paraId="6566DA99">
            <w:pPr>
              <w:widowControl/>
              <w:spacing w:line="320" w:lineRule="atLeast"/>
              <w:jc w:val="left"/>
              <w:rPr>
                <w:rFonts w:hint="eastAsia"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采购人或受托机构的意见（盖章）：</w:t>
            </w:r>
          </w:p>
          <w:p w14:paraId="357E744E">
            <w:pPr>
              <w:widowControl/>
              <w:spacing w:line="320" w:lineRule="atLeast"/>
              <w:jc w:val="left"/>
              <w:rPr>
                <w:rFonts w:hint="eastAsia"/>
                <w:color w:val="auto"/>
              </w:rPr>
            </w:pPr>
            <w:r>
              <w:rPr>
                <w:rFonts w:hint="eastAsia"/>
                <w:color w:val="auto"/>
              </w:rPr>
              <w:t>联系电话：                 </w:t>
            </w:r>
          </w:p>
          <w:p w14:paraId="185EB485">
            <w:pPr>
              <w:widowControl/>
              <w:spacing w:line="320" w:lineRule="atLeast"/>
              <w:jc w:val="right"/>
              <w:rPr>
                <w:rFonts w:hint="eastAsia" w:asciiTheme="minorEastAsia" w:hAnsiTheme="minorEastAsia" w:eastAsiaTheme="minorEastAsia" w:cstheme="minorEastAsia"/>
                <w:color w:val="auto"/>
                <w:kern w:val="0"/>
                <w:szCs w:val="21"/>
                <w:highlight w:val="none"/>
              </w:rPr>
            </w:pPr>
            <w:r>
              <w:rPr>
                <w:rFonts w:hint="eastAsia"/>
                <w:color w:val="auto"/>
              </w:rPr>
              <w:t>年    月    日</w:t>
            </w:r>
          </w:p>
        </w:tc>
      </w:tr>
    </w:tbl>
    <w:p w14:paraId="6EC82833">
      <w:pPr>
        <w:snapToGrid w:val="0"/>
        <w:spacing w:line="340" w:lineRule="exact"/>
        <w:rPr>
          <w:rFonts w:hint="eastAsia" w:asciiTheme="minorEastAsia" w:hAnsiTheme="minorEastAsia" w:eastAsiaTheme="minorEastAsia" w:cstheme="minorEastAsia"/>
          <w:b/>
          <w:color w:val="auto"/>
          <w:highlight w:val="none"/>
        </w:rPr>
      </w:pPr>
    </w:p>
    <w:p w14:paraId="1960AAC6">
      <w:pPr>
        <w:snapToGrid w:val="0"/>
        <w:spacing w:line="340" w:lineRule="exact"/>
        <w:rPr>
          <w:rFonts w:hint="eastAsia" w:asciiTheme="minorEastAsia" w:hAnsiTheme="minorEastAsia" w:eastAsiaTheme="minorEastAsia" w:cstheme="minorEastAsia"/>
          <w:b/>
          <w:color w:val="auto"/>
          <w:highlight w:val="none"/>
        </w:rPr>
      </w:pPr>
    </w:p>
    <w:p w14:paraId="071F10CD">
      <w:pPr>
        <w:pStyle w:val="26"/>
        <w:snapToGrid w:val="0"/>
        <w:spacing w:line="340" w:lineRule="exact"/>
        <w:rPr>
          <w:rFonts w:hint="eastAsia" w:asciiTheme="minorEastAsia" w:hAnsiTheme="minorEastAsia" w:eastAsiaTheme="minorEastAsia" w:cstheme="minorEastAsia"/>
          <w:b/>
          <w:color w:val="auto"/>
          <w:sz w:val="24"/>
          <w:szCs w:val="24"/>
          <w:highlight w:val="none"/>
        </w:rPr>
      </w:pPr>
    </w:p>
    <w:p w14:paraId="3DC7488E">
      <w:pPr>
        <w:pStyle w:val="26"/>
        <w:snapToGrid w:val="0"/>
        <w:spacing w:line="340" w:lineRule="exac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附表4：</w:t>
      </w:r>
    </w:p>
    <w:p w14:paraId="52DEE3A8">
      <w:pPr>
        <w:widowControl/>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drawing>
          <wp:inline distT="0" distB="0" distL="114300" distR="114300">
            <wp:extent cx="5928360" cy="5829300"/>
            <wp:effectExtent l="0" t="0" r="15240" b="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10"/>
                    <a:stretch>
                      <a:fillRect/>
                    </a:stretch>
                  </pic:blipFill>
                  <pic:spPr>
                    <a:xfrm>
                      <a:off x="0" y="0"/>
                      <a:ext cx="5928360" cy="5829300"/>
                    </a:xfrm>
                    <a:prstGeom prst="rect">
                      <a:avLst/>
                    </a:prstGeom>
                    <a:noFill/>
                    <a:ln>
                      <a:noFill/>
                    </a:ln>
                  </pic:spPr>
                </pic:pic>
              </a:graphicData>
            </a:graphic>
          </wp:inline>
        </w:drawing>
      </w:r>
    </w:p>
    <w:p w14:paraId="5FEB2762">
      <w:pPr>
        <w:spacing w:line="360" w:lineRule="exact"/>
        <w:ind w:firstLine="480"/>
        <w:jc w:val="center"/>
        <w:rPr>
          <w:rFonts w:hint="eastAsia" w:asciiTheme="minorEastAsia" w:hAnsiTheme="minorEastAsia" w:eastAsiaTheme="minorEastAsia" w:cstheme="minorEastAsia"/>
          <w:b/>
          <w:color w:val="auto"/>
          <w:sz w:val="32"/>
          <w:szCs w:val="32"/>
          <w:highlight w:val="none"/>
        </w:rPr>
      </w:pPr>
    </w:p>
    <w:p w14:paraId="29FDBB09">
      <w:pPr>
        <w:spacing w:line="360" w:lineRule="exact"/>
        <w:ind w:firstLine="643"/>
        <w:jc w:val="center"/>
        <w:rPr>
          <w:rFonts w:hint="eastAsia" w:asciiTheme="minorEastAsia" w:hAnsiTheme="minorEastAsia" w:eastAsiaTheme="minorEastAsia" w:cstheme="minorEastAsia"/>
          <w:b/>
          <w:color w:val="auto"/>
          <w:sz w:val="32"/>
          <w:szCs w:val="32"/>
          <w:highlight w:val="none"/>
        </w:rPr>
      </w:pPr>
    </w:p>
    <w:p w14:paraId="43293EFA">
      <w:pPr>
        <w:spacing w:line="360" w:lineRule="exact"/>
        <w:ind w:firstLine="643"/>
        <w:jc w:val="center"/>
        <w:rPr>
          <w:rFonts w:hint="eastAsia" w:asciiTheme="minorEastAsia" w:hAnsiTheme="minorEastAsia" w:eastAsiaTheme="minorEastAsia" w:cstheme="minorEastAsia"/>
          <w:b/>
          <w:color w:val="auto"/>
          <w:sz w:val="32"/>
          <w:szCs w:val="32"/>
          <w:highlight w:val="none"/>
        </w:rPr>
      </w:pPr>
    </w:p>
    <w:p w14:paraId="41E17140">
      <w:pPr>
        <w:spacing w:line="360" w:lineRule="exact"/>
        <w:ind w:firstLine="643"/>
        <w:jc w:val="center"/>
        <w:rPr>
          <w:rFonts w:hint="eastAsia" w:asciiTheme="minorEastAsia" w:hAnsiTheme="minorEastAsia" w:eastAsiaTheme="minorEastAsia" w:cstheme="minorEastAsia"/>
          <w:b/>
          <w:color w:val="auto"/>
          <w:sz w:val="32"/>
          <w:szCs w:val="32"/>
          <w:highlight w:val="none"/>
        </w:rPr>
      </w:pPr>
    </w:p>
    <w:p w14:paraId="2A1543A3">
      <w:pPr>
        <w:spacing w:line="360" w:lineRule="exact"/>
        <w:ind w:firstLine="643"/>
        <w:jc w:val="center"/>
        <w:rPr>
          <w:rFonts w:hint="eastAsia" w:asciiTheme="minorEastAsia" w:hAnsiTheme="minorEastAsia" w:eastAsiaTheme="minorEastAsia" w:cstheme="minorEastAsia"/>
          <w:b/>
          <w:color w:val="auto"/>
          <w:sz w:val="32"/>
          <w:szCs w:val="32"/>
          <w:highlight w:val="none"/>
        </w:rPr>
      </w:pPr>
    </w:p>
    <w:p w14:paraId="762FA663">
      <w:pPr>
        <w:spacing w:line="360" w:lineRule="exact"/>
        <w:ind w:firstLine="643"/>
        <w:jc w:val="center"/>
        <w:rPr>
          <w:rFonts w:hint="eastAsia" w:asciiTheme="minorEastAsia" w:hAnsiTheme="minorEastAsia" w:eastAsiaTheme="minorEastAsia" w:cstheme="minorEastAsia"/>
          <w:b/>
          <w:color w:val="auto"/>
          <w:sz w:val="32"/>
          <w:szCs w:val="32"/>
          <w:highlight w:val="none"/>
        </w:rPr>
      </w:pPr>
    </w:p>
    <w:p w14:paraId="6A8666A4">
      <w:pPr>
        <w:spacing w:line="360" w:lineRule="exact"/>
        <w:ind w:firstLine="643"/>
        <w:jc w:val="center"/>
        <w:rPr>
          <w:rFonts w:hint="eastAsia" w:asciiTheme="minorEastAsia" w:hAnsiTheme="minorEastAsia" w:eastAsiaTheme="minorEastAsia" w:cstheme="minorEastAsia"/>
          <w:b/>
          <w:color w:val="auto"/>
          <w:sz w:val="32"/>
          <w:szCs w:val="32"/>
          <w:highlight w:val="none"/>
        </w:rPr>
      </w:pPr>
    </w:p>
    <w:p w14:paraId="592B9593">
      <w:pPr>
        <w:spacing w:line="360" w:lineRule="exact"/>
        <w:ind w:firstLine="643"/>
        <w:jc w:val="center"/>
        <w:rPr>
          <w:rFonts w:hint="eastAsia" w:asciiTheme="minorEastAsia" w:hAnsiTheme="minorEastAsia" w:eastAsiaTheme="minorEastAsia" w:cstheme="minorEastAsia"/>
          <w:b/>
          <w:color w:val="auto"/>
          <w:sz w:val="32"/>
          <w:szCs w:val="32"/>
          <w:highlight w:val="none"/>
        </w:rPr>
      </w:pPr>
    </w:p>
    <w:p w14:paraId="27F98DEC">
      <w:pPr>
        <w:spacing w:line="360" w:lineRule="exact"/>
        <w:ind w:firstLine="643"/>
        <w:jc w:val="center"/>
        <w:rPr>
          <w:rFonts w:hint="eastAsia" w:asciiTheme="minorEastAsia" w:hAnsiTheme="minorEastAsia" w:eastAsiaTheme="minorEastAsia" w:cstheme="minorEastAsia"/>
          <w:b/>
          <w:color w:val="auto"/>
          <w:sz w:val="32"/>
          <w:szCs w:val="32"/>
          <w:highlight w:val="none"/>
        </w:rPr>
      </w:pPr>
    </w:p>
    <w:p w14:paraId="71616825">
      <w:pPr>
        <w:spacing w:line="360" w:lineRule="exact"/>
        <w:ind w:firstLine="643"/>
        <w:jc w:val="center"/>
        <w:rPr>
          <w:rFonts w:hint="eastAsia" w:asciiTheme="minorEastAsia" w:hAnsiTheme="minorEastAsia" w:eastAsiaTheme="minorEastAsia" w:cstheme="minorEastAsia"/>
          <w:b/>
          <w:color w:val="auto"/>
          <w:sz w:val="32"/>
          <w:szCs w:val="32"/>
          <w:highlight w:val="none"/>
        </w:rPr>
      </w:pPr>
    </w:p>
    <w:p w14:paraId="192AC79C">
      <w:pPr>
        <w:spacing w:line="360" w:lineRule="exact"/>
        <w:ind w:firstLine="643"/>
        <w:jc w:val="center"/>
        <w:rPr>
          <w:rFonts w:hint="eastAsia" w:asciiTheme="minorEastAsia" w:hAnsiTheme="minorEastAsia" w:eastAsiaTheme="minorEastAsia" w:cstheme="minorEastAsia"/>
          <w:b/>
          <w:color w:val="auto"/>
          <w:sz w:val="32"/>
          <w:szCs w:val="32"/>
          <w:highlight w:val="none"/>
        </w:rPr>
      </w:pPr>
    </w:p>
    <w:p w14:paraId="070C2616">
      <w:pPr>
        <w:pStyle w:val="2"/>
        <w:keepNext/>
        <w:keepLines/>
        <w:pageBreakBefore w:val="0"/>
        <w:widowControl w:val="0"/>
        <w:kinsoku/>
        <w:wordWrap/>
        <w:overflowPunct/>
        <w:topLinePunct w:val="0"/>
        <w:autoSpaceDE/>
        <w:autoSpaceDN/>
        <w:bidi w:val="0"/>
        <w:adjustRightInd/>
        <w:snapToGrid/>
        <w:spacing w:before="40" w:after="40" w:line="579" w:lineRule="auto"/>
        <w:jc w:val="center"/>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第三章　采购需求</w:t>
      </w:r>
    </w:p>
    <w:p w14:paraId="5EE361BB">
      <w:pPr>
        <w:keepNext w:val="0"/>
        <w:keepLines w:val="0"/>
        <w:pageBreakBefore w:val="0"/>
        <w:widowControl w:val="0"/>
        <w:kinsoku/>
        <w:wordWrap/>
        <w:overflowPunct/>
        <w:topLinePunct w:val="0"/>
        <w:autoSpaceDE/>
        <w:autoSpaceDN/>
        <w:bidi w:val="0"/>
        <w:adjustRightInd w:val="0"/>
        <w:snapToGrid/>
        <w:spacing w:line="420" w:lineRule="exact"/>
        <w:textAlignment w:val="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lang w:val="en-US" w:eastAsia="zh-CN"/>
        </w:rPr>
        <w:t>一</w:t>
      </w:r>
      <w:r>
        <w:rPr>
          <w:rFonts w:hint="eastAsia" w:asciiTheme="minorEastAsia" w:hAnsiTheme="minorEastAsia" w:eastAsiaTheme="minorEastAsia" w:cstheme="minorEastAsia"/>
          <w:b/>
          <w:bCs/>
          <w:color w:val="auto"/>
          <w:sz w:val="24"/>
          <w:highlight w:val="none"/>
          <w:lang w:eastAsia="zh-CN"/>
        </w:rPr>
        <w:t>、</w:t>
      </w:r>
      <w:r>
        <w:rPr>
          <w:rFonts w:hint="eastAsia" w:asciiTheme="minorEastAsia" w:hAnsiTheme="minorEastAsia" w:eastAsiaTheme="minorEastAsia" w:cstheme="minorEastAsia"/>
          <w:b/>
          <w:bCs/>
          <w:color w:val="auto"/>
          <w:sz w:val="24"/>
          <w:highlight w:val="none"/>
        </w:rPr>
        <w:t>说明：</w:t>
      </w:r>
    </w:p>
    <w:p w14:paraId="7635897C">
      <w:pPr>
        <w:keepNext w:val="0"/>
        <w:keepLines w:val="0"/>
        <w:pageBreakBefore w:val="0"/>
        <w:widowControl w:val="0"/>
        <w:kinsoku/>
        <w:wordWrap/>
        <w:overflowPunct/>
        <w:topLinePunct w:val="0"/>
        <w:autoSpaceDE/>
        <w:autoSpaceDN/>
        <w:bidi w:val="0"/>
        <w:adjustRightInd w:val="0"/>
        <w:snapToGrid/>
        <w:spacing w:line="420" w:lineRule="exact"/>
        <w:ind w:firstLine="422" w:firstLineChars="200"/>
        <w:textAlignment w:val="auto"/>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lang w:eastAsia="zh-CN"/>
        </w:rPr>
        <w:t>（</w:t>
      </w:r>
      <w:r>
        <w:rPr>
          <w:rFonts w:hint="eastAsia" w:asciiTheme="minorEastAsia" w:hAnsiTheme="minorEastAsia" w:eastAsiaTheme="minorEastAsia" w:cstheme="minorEastAsia"/>
          <w:b/>
          <w:bCs/>
          <w:color w:val="auto"/>
          <w:highlight w:val="none"/>
          <w:lang w:val="en-US" w:eastAsia="zh-CN"/>
        </w:rPr>
        <w:t>一</w:t>
      </w:r>
      <w:r>
        <w:rPr>
          <w:rFonts w:hint="eastAsia" w:asciiTheme="minorEastAsia" w:hAnsiTheme="minorEastAsia" w:eastAsiaTheme="minorEastAsia" w:cstheme="minorEastAsia"/>
          <w:b/>
          <w:bCs/>
          <w:color w:val="auto"/>
          <w:highlight w:val="none"/>
          <w:lang w:eastAsia="zh-CN"/>
        </w:rPr>
        <w:t>）</w:t>
      </w:r>
      <w:r>
        <w:rPr>
          <w:rFonts w:hint="eastAsia" w:asciiTheme="minorEastAsia" w:hAnsiTheme="minorEastAsia" w:eastAsiaTheme="minorEastAsia" w:cstheme="minorEastAsia"/>
          <w:b/>
          <w:bCs/>
          <w:color w:val="auto"/>
          <w:highlight w:val="none"/>
        </w:rPr>
        <w:t>、本项目所要执行的政府采购政策：</w:t>
      </w:r>
    </w:p>
    <w:p w14:paraId="11A4B53A">
      <w:pPr>
        <w:keepNext w:val="0"/>
        <w:keepLines w:val="0"/>
        <w:pageBreakBefore w:val="0"/>
        <w:widowControl w:val="0"/>
        <w:kinsoku/>
        <w:wordWrap/>
        <w:overflowPunct/>
        <w:topLinePunct w:val="0"/>
        <w:autoSpaceDE/>
        <w:autoSpaceDN/>
        <w:bidi w:val="0"/>
        <w:snapToGrid/>
        <w:spacing w:line="420" w:lineRule="exact"/>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1.</w:t>
      </w:r>
      <w:r>
        <w:rPr>
          <w:rFonts w:hint="eastAsia" w:asciiTheme="minorEastAsia" w:hAnsiTheme="minorEastAsia" w:eastAsiaTheme="minorEastAsia" w:cstheme="minorEastAsia"/>
          <w:color w:val="auto"/>
          <w:szCs w:val="21"/>
          <w:highlight w:val="none"/>
        </w:rPr>
        <w:t>根据《政府采购促进中小企业发展管理办法》（财库[2020]46号）、《广西壮族自治区财政厅关于持续优化政府采购营商环境推动高质量发展的通知》（桂财采〔2024〕55号）</w:t>
      </w:r>
      <w:r>
        <w:rPr>
          <w:rFonts w:hint="eastAsia" w:asciiTheme="minorEastAsia" w:hAnsiTheme="minorEastAsia" w:eastAsiaTheme="minorEastAsia" w:cstheme="minorEastAsia"/>
          <w:color w:val="auto"/>
          <w:highlight w:val="none"/>
        </w:rPr>
        <w:t>的规定</w:t>
      </w:r>
      <w:r>
        <w:rPr>
          <w:rFonts w:hint="eastAsia" w:asciiTheme="minorEastAsia" w:hAnsiTheme="minorEastAsia" w:eastAsiaTheme="minorEastAsia" w:cstheme="minorEastAsia"/>
          <w:color w:val="auto"/>
          <w:szCs w:val="21"/>
          <w:highlight w:val="none"/>
        </w:rPr>
        <w:t>，投标人提供的货物全部由符合政策要求的小型、微型企业制造，投标文件中提供《中小企业声明函》。本项目专门面向小</w:t>
      </w:r>
      <w:r>
        <w:rPr>
          <w:rFonts w:hint="eastAsia" w:asciiTheme="minorEastAsia" w:hAnsiTheme="minorEastAsia" w:eastAsiaTheme="minorEastAsia" w:cstheme="minorEastAsia"/>
          <w:color w:val="auto"/>
          <w:szCs w:val="21"/>
          <w:highlight w:val="none"/>
          <w:lang w:val="en-US" w:eastAsia="zh-CN"/>
        </w:rPr>
        <w:t>微</w:t>
      </w:r>
      <w:r>
        <w:rPr>
          <w:rFonts w:hint="eastAsia" w:asciiTheme="minorEastAsia" w:hAnsiTheme="minorEastAsia" w:eastAsiaTheme="minorEastAsia" w:cstheme="minorEastAsia"/>
          <w:color w:val="auto"/>
          <w:szCs w:val="21"/>
          <w:highlight w:val="none"/>
        </w:rPr>
        <w:t>企业采购。</w:t>
      </w:r>
    </w:p>
    <w:p w14:paraId="154B2AD4">
      <w:pPr>
        <w:keepNext w:val="0"/>
        <w:keepLines w:val="0"/>
        <w:pageBreakBefore w:val="0"/>
        <w:widowControl w:val="0"/>
        <w:kinsoku/>
        <w:wordWrap/>
        <w:overflowPunct/>
        <w:topLinePunct w:val="0"/>
        <w:autoSpaceDE/>
        <w:autoSpaceDN/>
        <w:bidi w:val="0"/>
        <w:snapToGrid/>
        <w:spacing w:line="420" w:lineRule="exact"/>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2.</w:t>
      </w:r>
      <w:r>
        <w:rPr>
          <w:rFonts w:hint="eastAsia" w:asciiTheme="minorEastAsia" w:hAnsiTheme="minorEastAsia" w:eastAsiaTheme="minorEastAsia" w:cstheme="minorEastAsia"/>
          <w:color w:val="auto"/>
          <w:szCs w:val="21"/>
          <w:highlight w:val="none"/>
        </w:rPr>
        <w:t>根据财政部、司法部关于政府采购支持监狱企业发展有关问题的通知（财库[2014]68号），监狱企业视同小型、微型企业，</w:t>
      </w:r>
      <w:r>
        <w:rPr>
          <w:rFonts w:hint="eastAsia" w:asciiTheme="minorEastAsia" w:hAnsiTheme="minorEastAsia" w:eastAsiaTheme="minorEastAsia" w:cstheme="minorEastAsia"/>
          <w:bCs/>
          <w:color w:val="auto"/>
          <w:highlight w:val="none"/>
        </w:rPr>
        <w:t>享受预留份额、评审价格扣除等政府采购政策。</w:t>
      </w:r>
      <w:r>
        <w:rPr>
          <w:rFonts w:hint="eastAsia" w:asciiTheme="minorEastAsia" w:hAnsiTheme="minorEastAsia" w:eastAsiaTheme="minorEastAsia" w:cstheme="minorEastAsia"/>
          <w:color w:val="auto"/>
          <w:szCs w:val="21"/>
          <w:highlight w:val="none"/>
        </w:rPr>
        <w:t>监狱企业</w:t>
      </w:r>
      <w:r>
        <w:rPr>
          <w:rFonts w:hint="eastAsia" w:asciiTheme="minorEastAsia" w:hAnsiTheme="minorEastAsia" w:eastAsiaTheme="minorEastAsia" w:cstheme="minorEastAsia"/>
          <w:bCs/>
          <w:color w:val="auto"/>
          <w:highlight w:val="none"/>
        </w:rPr>
        <w:t>属于小型、微型企业的，不重复享受政策。</w:t>
      </w:r>
    </w:p>
    <w:p w14:paraId="5D812EA0">
      <w:pPr>
        <w:keepNext w:val="0"/>
        <w:keepLines w:val="0"/>
        <w:pageBreakBefore w:val="0"/>
        <w:widowControl w:val="0"/>
        <w:kinsoku/>
        <w:wordWrap/>
        <w:overflowPunct/>
        <w:topLinePunct w:val="0"/>
        <w:autoSpaceDE/>
        <w:autoSpaceDN/>
        <w:bidi w:val="0"/>
        <w:snapToGrid/>
        <w:spacing w:line="420" w:lineRule="exact"/>
        <w:ind w:firstLine="420" w:firstLineChars="200"/>
        <w:textAlignment w:val="auto"/>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color w:val="auto"/>
          <w:highlight w:val="none"/>
          <w:lang w:val="en-US" w:eastAsia="zh-CN"/>
        </w:rPr>
        <w:t>3.</w:t>
      </w:r>
      <w:r>
        <w:rPr>
          <w:rFonts w:hint="eastAsia" w:asciiTheme="minorEastAsia" w:hAnsiTheme="minorEastAsia" w:eastAsiaTheme="minorEastAsia" w:cstheme="minorEastAsia"/>
          <w:color w:val="auto"/>
          <w:highlight w:val="none"/>
        </w:rPr>
        <w:t>按照</w:t>
      </w:r>
      <w:r>
        <w:rPr>
          <w:rFonts w:hint="eastAsia" w:asciiTheme="minorEastAsia" w:hAnsiTheme="minorEastAsia" w:eastAsiaTheme="minorEastAsia" w:cstheme="minorEastAsia"/>
          <w:bCs/>
          <w:color w:val="auto"/>
          <w:highlight w:val="none"/>
        </w:rPr>
        <w:t>《关于促进残疾人就业政府采购政策的通知》（财库〔2017〕141号）的规定，残疾人福利性单位视同小型、微型企业，享受预留份额、评审中价格扣除等促进中小企业发展的政府采购政策。残疾人福利性单位属于小型、微型企业的，不重复享受政策。</w:t>
      </w:r>
    </w:p>
    <w:p w14:paraId="1EAED18A">
      <w:pPr>
        <w:pStyle w:val="17"/>
        <w:keepNext w:val="0"/>
        <w:keepLines w:val="0"/>
        <w:pageBreakBefore w:val="0"/>
        <w:widowControl w:val="0"/>
        <w:kinsoku/>
        <w:wordWrap/>
        <w:overflowPunct/>
        <w:topLinePunct w:val="0"/>
        <w:autoSpaceDE/>
        <w:autoSpaceDN/>
        <w:bidi w:val="0"/>
        <w:snapToGrid/>
        <w:spacing w:line="420" w:lineRule="exact"/>
        <w:textAlignment w:val="auto"/>
        <w:rPr>
          <w:rFonts w:hint="eastAsia" w:asciiTheme="minorEastAsia" w:hAnsiTheme="minorEastAsia" w:eastAsiaTheme="minorEastAsia" w:cstheme="minorEastAsia"/>
          <w:b w:val="0"/>
          <w:bCs w:val="0"/>
          <w:color w:val="auto"/>
          <w:kern w:val="0"/>
          <w:sz w:val="24"/>
          <w:highlight w:val="none"/>
        </w:rPr>
      </w:pPr>
      <w:r>
        <w:rPr>
          <w:rFonts w:hint="eastAsia" w:asciiTheme="minorEastAsia" w:hAnsiTheme="minorEastAsia" w:eastAsiaTheme="minorEastAsia" w:cstheme="minorEastAsia"/>
          <w:b/>
          <w:bCs/>
          <w:color w:val="auto"/>
          <w:highlight w:val="none"/>
        </w:rPr>
        <w:t xml:space="preserve">   </w:t>
      </w:r>
      <w:r>
        <w:rPr>
          <w:rFonts w:hint="eastAsia" w:asciiTheme="minorEastAsia" w:hAnsiTheme="minorEastAsia" w:eastAsiaTheme="minorEastAsia" w:cstheme="minorEastAsia"/>
          <w:b w:val="0"/>
          <w:bCs w:val="0"/>
          <w:color w:val="auto"/>
          <w:highlight w:val="none"/>
        </w:rPr>
        <w:t xml:space="preserve"> </w:t>
      </w:r>
      <w:r>
        <w:rPr>
          <w:rFonts w:hint="eastAsia" w:asciiTheme="minorEastAsia" w:hAnsiTheme="minorEastAsia" w:eastAsiaTheme="minorEastAsia" w:cstheme="minorEastAsia"/>
          <w:b w:val="0"/>
          <w:bCs w:val="0"/>
          <w:color w:val="auto"/>
          <w:highlight w:val="none"/>
          <w:lang w:val="en-US" w:eastAsia="zh-CN"/>
        </w:rPr>
        <w:t>4.</w:t>
      </w:r>
      <w:r>
        <w:rPr>
          <w:rFonts w:hint="eastAsia" w:asciiTheme="minorEastAsia" w:hAnsiTheme="minorEastAsia" w:eastAsiaTheme="minorEastAsia" w:cstheme="minorEastAsia"/>
          <w:b w:val="0"/>
          <w:bCs w:val="0"/>
          <w:color w:val="auto"/>
          <w:highlight w:val="none"/>
        </w:rPr>
        <w:t>根据财库〔2019〕9号及财库〔2019〕19号文件规定，台式计算机，便携式计算机、平板式微型计算机，液晶显示器，制冷压缩机（冷水机组、溴化锂吸收式冷水机组），空调机组[多联式空调（热泵）机组（制冷量＞14000W），单元式空气调节机]，专用制冷、空调设备（机房空调），镇流器（管型荧光灯镇流器），空调机[房间空气调节器、多联式空调（热泵）机组（制冷量≤14000W）、单元式空气调节机（制冷量≤14000W）]，电热水器，普通照明用双端荧光灯，电视设备[普通电视设备（电视机）]，视频设备[视频监控设备</w:t>
      </w:r>
      <w:r>
        <w:rPr>
          <w:rFonts w:hint="eastAsia" w:asciiTheme="minorEastAsia" w:hAnsiTheme="minorEastAsia" w:eastAsiaTheme="minorEastAsia" w:cstheme="minorEastAsia"/>
          <w:b w:val="0"/>
          <w:bCs w:val="0"/>
          <w:color w:val="auto"/>
          <w:highlight w:val="none"/>
          <w:lang w:eastAsia="zh-CN"/>
        </w:rPr>
        <w:t>（</w:t>
      </w:r>
      <w:r>
        <w:rPr>
          <w:rFonts w:hint="eastAsia" w:asciiTheme="minorEastAsia" w:hAnsiTheme="minorEastAsia" w:eastAsiaTheme="minorEastAsia" w:cstheme="minorEastAsia"/>
          <w:b w:val="0"/>
          <w:bCs w:val="0"/>
          <w:color w:val="auto"/>
          <w:highlight w:val="none"/>
        </w:rPr>
        <w:t>监视器）]，便器（坐便器、蹲便器、小便器），水嘴均为节能产品政府采购品目清单内标注“</w:t>
      </w:r>
      <w:r>
        <w:rPr>
          <w:rFonts w:hint="eastAsia" w:asciiTheme="minorEastAsia" w:hAnsiTheme="minorEastAsia" w:eastAsiaTheme="minorEastAsia" w:cstheme="minorEastAsia"/>
          <w:b w:val="0"/>
          <w:bCs w:val="0"/>
          <w:color w:val="auto"/>
          <w:szCs w:val="21"/>
          <w:highlight w:val="none"/>
        </w:rPr>
        <w:t>★</w:t>
      </w:r>
      <w:r>
        <w:rPr>
          <w:rFonts w:hint="eastAsia" w:asciiTheme="minorEastAsia" w:hAnsiTheme="minorEastAsia" w:eastAsiaTheme="minorEastAsia" w:cstheme="minorEastAsia"/>
          <w:b w:val="0"/>
          <w:bCs w:val="0"/>
          <w:color w:val="auto"/>
          <w:highlight w:val="none"/>
        </w:rPr>
        <w:t>”的品目，属于政府强制采购节能产品。本项目不涉及政府强制采购节能产品。</w:t>
      </w:r>
    </w:p>
    <w:p w14:paraId="02A0CCF4">
      <w:pPr>
        <w:keepNext w:val="0"/>
        <w:keepLines w:val="0"/>
        <w:pageBreakBefore w:val="0"/>
        <w:widowControl w:val="0"/>
        <w:kinsoku/>
        <w:wordWrap/>
        <w:overflowPunct/>
        <w:topLinePunct w:val="0"/>
        <w:autoSpaceDE/>
        <w:autoSpaceDN/>
        <w:bidi w:val="0"/>
        <w:adjustRightInd w:val="0"/>
        <w:snapToGrid/>
        <w:spacing w:line="420" w:lineRule="exact"/>
        <w:ind w:firstLine="431"/>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5.</w:t>
      </w:r>
      <w:r>
        <w:rPr>
          <w:rFonts w:hint="eastAsia" w:asciiTheme="minorEastAsia" w:hAnsiTheme="minorEastAsia" w:eastAsiaTheme="minorEastAsia" w:cstheme="minorEastAsia"/>
          <w:color w:val="auto"/>
          <w:szCs w:val="21"/>
          <w:highlight w:val="none"/>
        </w:rPr>
        <w:t>优先采购节能产品、环境标志产品。</w:t>
      </w:r>
    </w:p>
    <w:p w14:paraId="5DD017C3">
      <w:pPr>
        <w:keepNext w:val="0"/>
        <w:keepLines w:val="0"/>
        <w:pageBreakBefore w:val="0"/>
        <w:widowControl w:val="0"/>
        <w:kinsoku/>
        <w:wordWrap/>
        <w:overflowPunct/>
        <w:topLinePunct w:val="0"/>
        <w:autoSpaceDE/>
        <w:autoSpaceDN/>
        <w:bidi w:val="0"/>
        <w:adjustRightInd w:val="0"/>
        <w:snapToGrid/>
        <w:spacing w:line="420" w:lineRule="exact"/>
        <w:ind w:firstLine="431"/>
        <w:textAlignment w:val="auto"/>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val="en-US" w:eastAsia="zh-CN"/>
        </w:rPr>
        <w:t>6.</w:t>
      </w:r>
      <w:r>
        <w:rPr>
          <w:rFonts w:hint="eastAsia" w:asciiTheme="minorEastAsia" w:hAnsiTheme="minorEastAsia" w:eastAsiaTheme="minorEastAsia" w:cstheme="minorEastAsia"/>
          <w:color w:val="auto"/>
          <w:szCs w:val="21"/>
          <w:highlight w:val="none"/>
        </w:rPr>
        <w:t>政府采购支持采用本国产品的政策</w:t>
      </w:r>
      <w:r>
        <w:rPr>
          <w:rFonts w:hint="eastAsia" w:asciiTheme="minorEastAsia" w:hAnsiTheme="minorEastAsia" w:eastAsiaTheme="minorEastAsia" w:cstheme="minorEastAsia"/>
          <w:color w:val="auto"/>
          <w:szCs w:val="21"/>
          <w:highlight w:val="none"/>
          <w:lang w:eastAsia="zh-CN"/>
        </w:rPr>
        <w:t>。</w:t>
      </w:r>
    </w:p>
    <w:p w14:paraId="4AC88023">
      <w:pPr>
        <w:keepNext w:val="0"/>
        <w:keepLines w:val="0"/>
        <w:pageBreakBefore w:val="0"/>
        <w:widowControl w:val="0"/>
        <w:kinsoku/>
        <w:wordWrap/>
        <w:overflowPunct/>
        <w:topLinePunct w:val="0"/>
        <w:autoSpaceDE/>
        <w:autoSpaceDN/>
        <w:bidi w:val="0"/>
        <w:snapToGrid/>
        <w:spacing w:line="420" w:lineRule="exact"/>
        <w:ind w:firstLine="420" w:firstLineChars="200"/>
        <w:textAlignment w:val="auto"/>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lang w:eastAsia="zh-CN"/>
        </w:rPr>
        <w:t>（</w:t>
      </w:r>
      <w:r>
        <w:rPr>
          <w:rFonts w:hint="eastAsia" w:asciiTheme="minorEastAsia" w:hAnsiTheme="minorEastAsia" w:eastAsiaTheme="minorEastAsia" w:cstheme="minorEastAsia"/>
          <w:bCs/>
          <w:color w:val="auto"/>
          <w:highlight w:val="none"/>
          <w:lang w:val="en-US" w:eastAsia="zh-CN"/>
        </w:rPr>
        <w:t>二</w:t>
      </w:r>
      <w:r>
        <w:rPr>
          <w:rFonts w:hint="eastAsia" w:asciiTheme="minorEastAsia" w:hAnsiTheme="minorEastAsia" w:eastAsiaTheme="minorEastAsia" w:cstheme="minorEastAsia"/>
          <w:bCs/>
          <w:color w:val="auto"/>
          <w:highlight w:val="none"/>
          <w:lang w:eastAsia="zh-CN"/>
        </w:rPr>
        <w:t>）</w:t>
      </w:r>
      <w:r>
        <w:rPr>
          <w:rFonts w:hint="eastAsia" w:asciiTheme="minorEastAsia" w:hAnsiTheme="minorEastAsia" w:eastAsiaTheme="minorEastAsia" w:cstheme="minorEastAsia"/>
          <w:bCs/>
          <w:color w:val="auto"/>
          <w:highlight w:val="none"/>
        </w:rPr>
        <w:t>、投标人必须自行为其投标产品侵犯他人的知识产权或者专利成果或其他合法权益的行为承担相应法律责任。</w:t>
      </w:r>
    </w:p>
    <w:p w14:paraId="4B23D569">
      <w:pPr>
        <w:keepNext w:val="0"/>
        <w:keepLines w:val="0"/>
        <w:pageBreakBefore w:val="0"/>
        <w:widowControl w:val="0"/>
        <w:kinsoku/>
        <w:wordWrap/>
        <w:overflowPunct/>
        <w:topLinePunct w:val="0"/>
        <w:autoSpaceDE/>
        <w:autoSpaceDN/>
        <w:bidi w:val="0"/>
        <w:snapToGrid/>
        <w:spacing w:line="420" w:lineRule="exact"/>
        <w:ind w:firstLine="420" w:firstLineChars="200"/>
        <w:textAlignment w:val="auto"/>
        <w:rPr>
          <w:rFonts w:hint="eastAsia" w:ascii="Arial" w:hAnsi="Arial" w:cs="Arial"/>
          <w:b/>
          <w:bCs/>
          <w:color w:val="auto"/>
          <w:szCs w:val="21"/>
          <w:lang w:val="en-US" w:eastAsia="zh-CN"/>
        </w:rPr>
      </w:pPr>
      <w:r>
        <w:rPr>
          <w:rFonts w:hint="eastAsia" w:asciiTheme="minorEastAsia" w:hAnsiTheme="minorEastAsia" w:eastAsiaTheme="minorEastAsia" w:cstheme="minorEastAsia"/>
          <w:b w:val="0"/>
          <w:bCs/>
          <w:color w:val="auto"/>
          <w:szCs w:val="21"/>
          <w:highlight w:val="none"/>
          <w:lang w:val="en-US" w:eastAsia="zh-CN"/>
        </w:rPr>
        <w:t>（三）、</w:t>
      </w:r>
      <w:r>
        <w:rPr>
          <w:rFonts w:hint="eastAsia" w:ascii="Arial" w:hAnsi="Arial" w:cs="Arial"/>
          <w:b/>
          <w:bCs/>
          <w:color w:val="auto"/>
          <w:szCs w:val="21"/>
          <w:lang w:val="en-US" w:eastAsia="zh-CN"/>
        </w:rPr>
        <w:t>本项目所属行业：工业。</w:t>
      </w:r>
    </w:p>
    <w:p w14:paraId="1F30D06C">
      <w:pPr>
        <w:keepNext w:val="0"/>
        <w:keepLines w:val="0"/>
        <w:pageBreakBefore w:val="0"/>
        <w:widowControl w:val="0"/>
        <w:kinsoku/>
        <w:wordWrap/>
        <w:overflowPunct/>
        <w:topLinePunct w:val="0"/>
        <w:autoSpaceDE/>
        <w:autoSpaceDN/>
        <w:bidi w:val="0"/>
        <w:snapToGrid/>
        <w:spacing w:line="420" w:lineRule="exact"/>
        <w:ind w:firstLine="422" w:firstLineChars="200"/>
        <w:textAlignment w:val="auto"/>
        <w:rPr>
          <w:rFonts w:hint="eastAsia" w:ascii="Arial" w:hAnsi="Arial" w:cs="Arial"/>
          <w:b/>
          <w:bCs/>
          <w:color w:val="auto"/>
          <w:szCs w:val="21"/>
          <w:lang w:val="en-US" w:eastAsia="zh-CN"/>
        </w:rPr>
      </w:pPr>
      <w:r>
        <w:rPr>
          <w:rFonts w:hint="eastAsia" w:ascii="Arial" w:hAnsi="Arial" w:cs="Arial"/>
          <w:b/>
          <w:bCs/>
          <w:color w:val="auto"/>
          <w:szCs w:val="21"/>
          <w:lang w:val="en-US" w:eastAsia="zh-CN"/>
        </w:rPr>
        <w:t>（四）特别注明：</w:t>
      </w:r>
    </w:p>
    <w:p w14:paraId="041EC5C2">
      <w:pPr>
        <w:spacing w:line="360" w:lineRule="auto"/>
        <w:ind w:firstLine="435"/>
        <w:rPr>
          <w:rFonts w:hint="eastAsia" w:asciiTheme="minorEastAsia" w:hAnsiTheme="minorEastAsia" w:eastAsiaTheme="minorEastAsia" w:cstheme="minorEastAsia"/>
          <w:b/>
          <w:bCs w:val="0"/>
          <w:color w:val="auto"/>
          <w:szCs w:val="21"/>
          <w:highlight w:val="none"/>
        </w:rPr>
      </w:pPr>
      <w:r>
        <w:rPr>
          <w:rFonts w:hint="eastAsia" w:ascii="宋体" w:hAnsi="宋体" w:cs="Times New Roman"/>
          <w:b/>
          <w:color w:val="auto"/>
          <w:lang w:val="en-US" w:eastAsia="zh-CN"/>
        </w:rPr>
        <w:t>1.</w:t>
      </w:r>
      <w:r>
        <w:rPr>
          <w:rFonts w:hint="eastAsia" w:ascii="宋体" w:hAnsi="宋体" w:cs="Times New Roman"/>
          <w:b/>
          <w:color w:val="auto"/>
        </w:rPr>
        <w:t>本项目“采购需求”中带“★”的条款、</w:t>
      </w:r>
      <w:r>
        <w:rPr>
          <w:rFonts w:hint="eastAsia" w:ascii="宋体" w:hAnsi="宋体"/>
          <w:b/>
          <w:color w:val="auto"/>
          <w:lang w:val="en-US" w:eastAsia="zh-CN"/>
        </w:rPr>
        <w:t>招标文</w:t>
      </w:r>
      <w:r>
        <w:rPr>
          <w:rFonts w:hint="eastAsia" w:ascii="宋体" w:hAnsi="宋体"/>
          <w:b/>
          <w:color w:val="auto"/>
        </w:rPr>
        <w:t>件中要求“必须提供”的条款以及标明不满足即按</w:t>
      </w:r>
      <w:r>
        <w:rPr>
          <w:rFonts w:hint="eastAsia" w:ascii="宋体" w:hAnsi="宋体"/>
          <w:b/>
          <w:color w:val="auto"/>
          <w:lang w:val="en-US" w:eastAsia="zh-CN"/>
        </w:rPr>
        <w:t>投标</w:t>
      </w:r>
      <w:r>
        <w:rPr>
          <w:rFonts w:hint="eastAsia" w:ascii="宋体" w:hAnsi="宋体"/>
          <w:b/>
          <w:color w:val="auto"/>
        </w:rPr>
        <w:t>无效处理的条款均为实质性要求，</w:t>
      </w:r>
      <w:r>
        <w:rPr>
          <w:rFonts w:hint="eastAsia" w:ascii="宋体" w:hAnsi="宋体"/>
          <w:b/>
          <w:color w:val="auto"/>
          <w:lang w:val="en-US" w:eastAsia="zh-CN"/>
        </w:rPr>
        <w:t>投标人</w:t>
      </w:r>
      <w:r>
        <w:rPr>
          <w:rFonts w:hint="eastAsia" w:ascii="宋体" w:hAnsi="宋体"/>
          <w:b/>
          <w:color w:val="auto"/>
        </w:rPr>
        <w:t>不满足任意一项实质性要求的，</w:t>
      </w:r>
      <w:r>
        <w:rPr>
          <w:rFonts w:hint="eastAsia" w:ascii="宋体" w:hAnsi="宋体"/>
          <w:b/>
          <w:color w:val="auto"/>
          <w:lang w:eastAsia="zh-CN"/>
        </w:rPr>
        <w:t>投标文件</w:t>
      </w:r>
      <w:r>
        <w:rPr>
          <w:rFonts w:hint="eastAsia" w:ascii="宋体" w:hAnsi="宋体"/>
          <w:b/>
          <w:color w:val="auto"/>
        </w:rPr>
        <w:t>按无效处理。</w:t>
      </w:r>
    </w:p>
    <w:p w14:paraId="72FB1D2D">
      <w:pPr>
        <w:keepNext w:val="0"/>
        <w:keepLines w:val="0"/>
        <w:pageBreakBefore w:val="0"/>
        <w:widowControl w:val="0"/>
        <w:kinsoku/>
        <w:wordWrap/>
        <w:overflowPunct/>
        <w:topLinePunct w:val="0"/>
        <w:autoSpaceDE/>
        <w:autoSpaceDN/>
        <w:bidi w:val="0"/>
        <w:snapToGrid/>
        <w:spacing w:line="420" w:lineRule="exact"/>
        <w:ind w:firstLine="422" w:firstLineChars="200"/>
        <w:textAlignment w:val="auto"/>
        <w:rPr>
          <w:rFonts w:hint="eastAsia" w:ascii="宋体" w:hAnsi="宋体" w:eastAsia="宋体" w:cs="宋体"/>
          <w:b/>
          <w:color w:val="auto"/>
          <w:sz w:val="21"/>
          <w:szCs w:val="21"/>
          <w:lang w:val="en-US" w:eastAsia="zh-CN"/>
        </w:rPr>
      </w:pPr>
      <w:r>
        <w:rPr>
          <w:rFonts w:hint="eastAsia" w:ascii="宋体" w:hAnsi="宋体" w:cs="宋体"/>
          <w:b/>
          <w:color w:val="auto"/>
          <w:sz w:val="21"/>
          <w:szCs w:val="21"/>
          <w:lang w:val="en-US" w:eastAsia="zh-CN"/>
        </w:rPr>
        <w:t>2.本采购需求中</w:t>
      </w:r>
      <w:r>
        <w:rPr>
          <w:rFonts w:hint="eastAsia" w:ascii="宋体" w:hAnsi="宋体" w:eastAsia="宋体" w:cs="宋体"/>
          <w:b/>
          <w:color w:val="auto"/>
          <w:sz w:val="21"/>
          <w:szCs w:val="21"/>
        </w:rPr>
        <w:t>标有“▲”的条款均为本次采购的</w:t>
      </w:r>
      <w:r>
        <w:rPr>
          <w:rFonts w:hint="eastAsia" w:ascii="宋体" w:hAnsi="宋体" w:eastAsia="宋体" w:cs="宋体"/>
          <w:b/>
          <w:color w:val="auto"/>
          <w:sz w:val="21"/>
          <w:szCs w:val="21"/>
          <w:lang w:val="en-US" w:eastAsia="zh-CN"/>
        </w:rPr>
        <w:t>重要</w:t>
      </w:r>
      <w:r>
        <w:rPr>
          <w:rFonts w:hint="eastAsia" w:hAnsi="宋体" w:cs="宋体"/>
          <w:b/>
          <w:color w:val="auto"/>
          <w:sz w:val="21"/>
          <w:szCs w:val="21"/>
          <w:lang w:val="en-US" w:eastAsia="zh-CN"/>
        </w:rPr>
        <w:t>技术指标参数</w:t>
      </w:r>
      <w:r>
        <w:rPr>
          <w:rFonts w:hint="eastAsia"/>
          <w:color w:val="auto"/>
          <w:lang w:eastAsia="zh-CN"/>
        </w:rPr>
        <w:t>，</w:t>
      </w:r>
      <w:r>
        <w:rPr>
          <w:rFonts w:hint="eastAsia" w:ascii="宋体" w:hAnsi="宋体" w:eastAsia="宋体" w:cs="宋体"/>
          <w:b/>
          <w:color w:val="auto"/>
          <w:kern w:val="2"/>
          <w:sz w:val="21"/>
          <w:szCs w:val="21"/>
        </w:rPr>
        <w:t>不作为废标条款</w:t>
      </w:r>
      <w:r>
        <w:rPr>
          <w:rFonts w:hint="eastAsia" w:ascii="宋体" w:hAnsi="宋体" w:eastAsia="宋体" w:cs="宋体"/>
          <w:b/>
          <w:color w:val="auto"/>
          <w:sz w:val="21"/>
          <w:szCs w:val="21"/>
          <w:lang w:val="en-US" w:eastAsia="zh-CN"/>
        </w:rPr>
        <w:t>。</w:t>
      </w:r>
    </w:p>
    <w:p w14:paraId="3CD8EAF7">
      <w:pPr>
        <w:keepNext w:val="0"/>
        <w:keepLines w:val="0"/>
        <w:pageBreakBefore w:val="0"/>
        <w:widowControl w:val="0"/>
        <w:kinsoku/>
        <w:wordWrap/>
        <w:overflowPunct/>
        <w:topLinePunct w:val="0"/>
        <w:autoSpaceDE/>
        <w:autoSpaceDN/>
        <w:bidi w:val="0"/>
        <w:snapToGrid/>
        <w:spacing w:line="420" w:lineRule="exact"/>
        <w:ind w:firstLine="422" w:firstLineChars="200"/>
        <w:textAlignment w:val="auto"/>
        <w:rPr>
          <w:rFonts w:hint="eastAsia" w:ascii="宋体" w:hAnsi="宋体" w:eastAsia="宋体" w:cs="宋体"/>
          <w:b/>
          <w:color w:val="auto"/>
          <w:sz w:val="21"/>
          <w:szCs w:val="21"/>
          <w:lang w:val="en-US" w:eastAsia="zh-CN"/>
        </w:rPr>
      </w:pPr>
    </w:p>
    <w:p w14:paraId="02AD3EBD">
      <w:pPr>
        <w:keepNext w:val="0"/>
        <w:keepLines w:val="0"/>
        <w:pageBreakBefore w:val="0"/>
        <w:widowControl w:val="0"/>
        <w:kinsoku/>
        <w:wordWrap/>
        <w:overflowPunct/>
        <w:topLinePunct w:val="0"/>
        <w:autoSpaceDE/>
        <w:autoSpaceDN/>
        <w:bidi w:val="0"/>
        <w:snapToGrid/>
        <w:spacing w:line="420" w:lineRule="exact"/>
        <w:ind w:firstLine="422" w:firstLineChars="200"/>
        <w:textAlignment w:val="auto"/>
        <w:rPr>
          <w:rFonts w:hint="eastAsia" w:ascii="宋体" w:hAnsi="宋体" w:eastAsia="宋体" w:cs="宋体"/>
          <w:b/>
          <w:color w:val="auto"/>
          <w:sz w:val="21"/>
          <w:szCs w:val="21"/>
          <w:lang w:val="en-US" w:eastAsia="zh-CN"/>
        </w:rPr>
      </w:pPr>
    </w:p>
    <w:p w14:paraId="0C6FFE53">
      <w:pPr>
        <w:keepNext w:val="0"/>
        <w:keepLines w:val="0"/>
        <w:pageBreakBefore w:val="0"/>
        <w:widowControl w:val="0"/>
        <w:kinsoku/>
        <w:wordWrap/>
        <w:overflowPunct/>
        <w:topLinePunct w:val="0"/>
        <w:autoSpaceDE/>
        <w:autoSpaceDN/>
        <w:bidi w:val="0"/>
        <w:snapToGrid/>
        <w:spacing w:line="420" w:lineRule="exact"/>
        <w:ind w:firstLine="422" w:firstLineChars="200"/>
        <w:textAlignment w:val="auto"/>
        <w:rPr>
          <w:rFonts w:hint="default" w:ascii="宋体" w:hAnsi="宋体" w:eastAsia="宋体" w:cs="宋体"/>
          <w:b/>
          <w:color w:val="auto"/>
          <w:sz w:val="21"/>
          <w:szCs w:val="21"/>
          <w:lang w:val="en-US" w:eastAsia="zh-CN"/>
        </w:rPr>
      </w:pPr>
    </w:p>
    <w:p w14:paraId="44CD954A">
      <w:pPr>
        <w:spacing w:line="360" w:lineRule="auto"/>
        <w:rPr>
          <w:rFonts w:hint="eastAsia" w:ascii="Arial" w:hAnsi="Arial" w:eastAsia="宋体" w:cs="Arial"/>
          <w:b/>
          <w:bCs/>
          <w:color w:val="auto"/>
          <w:sz w:val="24"/>
          <w:szCs w:val="24"/>
          <w:lang w:val="en-US" w:eastAsia="zh-CN"/>
        </w:rPr>
      </w:pPr>
      <w:r>
        <w:rPr>
          <w:rFonts w:hint="eastAsia" w:ascii="Arial" w:hAnsi="Arial" w:cs="Arial"/>
          <w:b/>
          <w:bCs/>
          <w:color w:val="auto"/>
          <w:sz w:val="24"/>
          <w:szCs w:val="24"/>
          <w:lang w:val="en-US" w:eastAsia="zh-CN"/>
        </w:rPr>
        <w:t>二、</w:t>
      </w:r>
      <w:r>
        <w:rPr>
          <w:rFonts w:hint="eastAsia" w:ascii="宋体" w:hAnsi="宋体" w:eastAsia="宋体" w:cs="宋体"/>
          <w:b/>
          <w:color w:val="auto"/>
          <w:sz w:val="24"/>
          <w:szCs w:val="24"/>
          <w:highlight w:val="none"/>
        </w:rPr>
        <w:t>技术要求及</w:t>
      </w:r>
      <w:r>
        <w:rPr>
          <w:rFonts w:hint="eastAsia" w:ascii="宋体" w:hAnsi="宋体" w:cs="宋体"/>
          <w:b/>
          <w:color w:val="auto"/>
          <w:sz w:val="24"/>
          <w:szCs w:val="24"/>
          <w:highlight w:val="none"/>
          <w:lang w:val="en-US" w:eastAsia="zh-CN"/>
        </w:rPr>
        <w:t>商务要求：</w:t>
      </w:r>
    </w:p>
    <w:tbl>
      <w:tblPr>
        <w:tblStyle w:val="51"/>
        <w:tblW w:w="9977" w:type="dxa"/>
        <w:tblInd w:w="-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145"/>
        <w:gridCol w:w="4699"/>
        <w:gridCol w:w="569"/>
        <w:gridCol w:w="657"/>
        <w:gridCol w:w="905"/>
        <w:gridCol w:w="1226"/>
      </w:tblGrid>
      <w:tr w14:paraId="7C5F9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776" w:type="dxa"/>
            <w:vAlign w:val="center"/>
          </w:tcPr>
          <w:p w14:paraId="1DE8A56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序号</w:t>
            </w:r>
          </w:p>
        </w:tc>
        <w:tc>
          <w:tcPr>
            <w:tcW w:w="1145" w:type="dxa"/>
            <w:vAlign w:val="center"/>
          </w:tcPr>
          <w:p w14:paraId="6CEB8E2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货物名称</w:t>
            </w:r>
          </w:p>
        </w:tc>
        <w:tc>
          <w:tcPr>
            <w:tcW w:w="4699" w:type="dxa"/>
            <w:vAlign w:val="center"/>
          </w:tcPr>
          <w:p w14:paraId="27BDE58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技术参数、性能、配置等要求</w:t>
            </w:r>
          </w:p>
        </w:tc>
        <w:tc>
          <w:tcPr>
            <w:tcW w:w="569" w:type="dxa"/>
            <w:vAlign w:val="center"/>
          </w:tcPr>
          <w:p w14:paraId="5508B83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单位</w:t>
            </w:r>
          </w:p>
        </w:tc>
        <w:tc>
          <w:tcPr>
            <w:tcW w:w="657" w:type="dxa"/>
            <w:vAlign w:val="center"/>
          </w:tcPr>
          <w:p w14:paraId="4FDD063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bCs/>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数量</w:t>
            </w:r>
          </w:p>
        </w:tc>
        <w:tc>
          <w:tcPr>
            <w:tcW w:w="905" w:type="dxa"/>
            <w:vAlign w:val="center"/>
          </w:tcPr>
          <w:p w14:paraId="4E53E65D">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lang w:val="en-US" w:eastAsia="zh-CN"/>
              </w:rPr>
              <w:t>预算单</w:t>
            </w:r>
            <w:r>
              <w:rPr>
                <w:rFonts w:hint="eastAsia" w:asciiTheme="minorEastAsia" w:hAnsiTheme="minorEastAsia" w:eastAsiaTheme="minorEastAsia" w:cstheme="minorEastAsia"/>
                <w:b/>
                <w:bCs/>
                <w:color w:val="auto"/>
                <w:sz w:val="21"/>
                <w:szCs w:val="21"/>
              </w:rPr>
              <w:t>价（元）</w:t>
            </w:r>
          </w:p>
        </w:tc>
        <w:tc>
          <w:tcPr>
            <w:tcW w:w="1226" w:type="dxa"/>
            <w:vAlign w:val="center"/>
          </w:tcPr>
          <w:p w14:paraId="1FCA8531">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Theme="minorEastAsia" w:hAnsiTheme="minorEastAsia" w:eastAsiaTheme="minorEastAsia" w:cstheme="minorEastAsia"/>
                <w:b/>
                <w:bCs/>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预算总价（元）</w:t>
            </w:r>
          </w:p>
        </w:tc>
      </w:tr>
      <w:tr w14:paraId="2FAE2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76" w:type="dxa"/>
            <w:vAlign w:val="center"/>
          </w:tcPr>
          <w:p w14:paraId="791C80B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w:t>
            </w:r>
          </w:p>
        </w:tc>
        <w:tc>
          <w:tcPr>
            <w:tcW w:w="1145" w:type="dxa"/>
            <w:vAlign w:val="center"/>
          </w:tcPr>
          <w:p w14:paraId="2F708E7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学生</w:t>
            </w:r>
            <w:r>
              <w:rPr>
                <w:rFonts w:hint="eastAsia" w:asciiTheme="minorEastAsia" w:hAnsiTheme="minorEastAsia" w:eastAsiaTheme="minorEastAsia" w:cstheme="minorEastAsia"/>
                <w:color w:val="auto"/>
                <w:sz w:val="21"/>
                <w:szCs w:val="21"/>
              </w:rPr>
              <w:t>棉被</w:t>
            </w:r>
          </w:p>
        </w:tc>
        <w:tc>
          <w:tcPr>
            <w:tcW w:w="4699" w:type="dxa"/>
            <w:vAlign w:val="center"/>
          </w:tcPr>
          <w:p w14:paraId="7185EC24">
            <w:pPr>
              <w:spacing w:line="360" w:lineRule="auto"/>
              <w:ind w:left="210" w:hanging="210" w:hangingChars="100"/>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1.性能：陆空棉被整体保暖性能好，填充纤维经太阳照射后蓄热能力强，填充絮片有韧性，不易断裂，无寄生病菌且不易滋生细菌。</w:t>
            </w:r>
          </w:p>
          <w:p w14:paraId="149664CE">
            <w:pPr>
              <w:spacing w:line="360" w:lineRule="auto"/>
              <w:ind w:left="210" w:hanging="210" w:hangingChars="100"/>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2.颜色：军绿色。</w:t>
            </w:r>
          </w:p>
          <w:p w14:paraId="5571A521">
            <w:pPr>
              <w:spacing w:line="360" w:lineRule="auto"/>
              <w:ind w:left="210" w:hanging="210" w:hangingChars="100"/>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lang w:val="en-US" w:eastAsia="zh-CN"/>
              </w:rPr>
              <w:t>3</w:t>
            </w:r>
            <w:r>
              <w:rPr>
                <w:rFonts w:hint="eastAsia" w:asciiTheme="minorEastAsia" w:hAnsiTheme="minorEastAsia" w:eastAsiaTheme="minorEastAsia" w:cstheme="minorEastAsia"/>
                <w:bCs/>
                <w:color w:val="auto"/>
                <w:sz w:val="21"/>
                <w:szCs w:val="21"/>
                <w:highlight w:val="none"/>
              </w:rPr>
              <w:t>.被胎</w:t>
            </w:r>
          </w:p>
          <w:p w14:paraId="23339E5B">
            <w:pPr>
              <w:spacing w:line="360" w:lineRule="auto"/>
              <w:ind w:left="210" w:hanging="210" w:hangingChars="100"/>
              <w:jc w:val="left"/>
              <w:rPr>
                <w:rFonts w:hint="eastAsia" w:asciiTheme="minorEastAsia" w:hAnsiTheme="minorEastAsia" w:eastAsiaTheme="minorEastAsia" w:cstheme="minorEastAsia"/>
                <w:bCs/>
                <w:color w:val="auto"/>
                <w:sz w:val="21"/>
                <w:szCs w:val="21"/>
                <w:highlight w:val="none"/>
                <w:lang w:eastAsia="zh-CN"/>
              </w:rPr>
            </w:pPr>
            <w:r>
              <w:rPr>
                <w:rFonts w:hint="eastAsia" w:asciiTheme="minorEastAsia" w:hAnsiTheme="minorEastAsia" w:eastAsiaTheme="minorEastAsia" w:cstheme="minorEastAsia"/>
                <w:bCs/>
                <w:color w:val="auto"/>
                <w:sz w:val="21"/>
                <w:szCs w:val="21"/>
                <w:highlight w:val="none"/>
                <w:lang w:val="en-US" w:eastAsia="zh-CN"/>
              </w:rPr>
              <w:t>①</w:t>
            </w:r>
            <w:r>
              <w:rPr>
                <w:rFonts w:hint="eastAsia" w:asciiTheme="minorEastAsia" w:hAnsiTheme="minorEastAsia" w:eastAsiaTheme="minorEastAsia" w:cstheme="minorEastAsia"/>
                <w:bCs/>
                <w:color w:val="auto"/>
                <w:sz w:val="21"/>
                <w:szCs w:val="21"/>
                <w:highlight w:val="none"/>
              </w:rPr>
              <w:t>.</w:t>
            </w:r>
            <w:r>
              <w:rPr>
                <w:rFonts w:hint="eastAsia" w:asciiTheme="minorEastAsia" w:hAnsiTheme="minorEastAsia" w:eastAsiaTheme="minorEastAsia" w:cstheme="minorEastAsia"/>
                <w:bCs/>
                <w:color w:val="auto"/>
                <w:sz w:val="21"/>
                <w:szCs w:val="21"/>
                <w:highlight w:val="none"/>
                <w:lang w:val="en-US" w:eastAsia="zh-CN"/>
              </w:rPr>
              <w:t>尺寸：</w:t>
            </w:r>
            <w:r>
              <w:rPr>
                <w:rFonts w:hint="eastAsia" w:asciiTheme="minorEastAsia" w:hAnsiTheme="minorEastAsia" w:eastAsiaTheme="minorEastAsia" w:cstheme="minorEastAsia"/>
                <w:bCs/>
                <w:color w:val="auto"/>
                <w:sz w:val="21"/>
                <w:szCs w:val="21"/>
                <w:highlight w:val="none"/>
              </w:rPr>
              <w:t>205cm*145cm（±</w:t>
            </w:r>
            <w:r>
              <w:rPr>
                <w:rFonts w:hint="eastAsia" w:asciiTheme="minorEastAsia" w:hAnsiTheme="minorEastAsia" w:eastAsiaTheme="minorEastAsia" w:cstheme="minorEastAsia"/>
                <w:bCs/>
                <w:color w:val="auto"/>
                <w:sz w:val="21"/>
                <w:szCs w:val="21"/>
                <w:highlight w:val="none"/>
                <w:lang w:val="en-US" w:eastAsia="zh-CN"/>
              </w:rPr>
              <w:t>5</w:t>
            </w:r>
            <w:r>
              <w:rPr>
                <w:rFonts w:hint="eastAsia" w:asciiTheme="minorEastAsia" w:hAnsiTheme="minorEastAsia" w:eastAsiaTheme="minorEastAsia" w:cstheme="minorEastAsia"/>
                <w:bCs/>
                <w:color w:val="auto"/>
                <w:sz w:val="21"/>
                <w:szCs w:val="21"/>
                <w:highlight w:val="none"/>
              </w:rPr>
              <w:t>cm）</w:t>
            </w:r>
            <w:r>
              <w:rPr>
                <w:rFonts w:hint="eastAsia" w:asciiTheme="minorEastAsia" w:hAnsiTheme="minorEastAsia" w:eastAsiaTheme="minorEastAsia" w:cstheme="minorEastAsia"/>
                <w:bCs/>
                <w:color w:val="auto"/>
                <w:sz w:val="21"/>
                <w:szCs w:val="21"/>
                <w:highlight w:val="none"/>
                <w:lang w:eastAsia="zh-CN"/>
              </w:rPr>
              <w:t>；</w:t>
            </w:r>
          </w:p>
          <w:p w14:paraId="677A14A7">
            <w:pPr>
              <w:spacing w:line="360" w:lineRule="auto"/>
              <w:ind w:left="210" w:hanging="210" w:hangingChars="100"/>
              <w:jc w:val="left"/>
              <w:rPr>
                <w:rFonts w:hint="eastAsia" w:asciiTheme="minorEastAsia" w:hAnsiTheme="minorEastAsia" w:eastAsiaTheme="minorEastAsia" w:cstheme="minorEastAsia"/>
                <w:bCs/>
                <w:color w:val="auto"/>
                <w:sz w:val="21"/>
                <w:szCs w:val="21"/>
                <w:highlight w:val="none"/>
                <w:lang w:eastAsia="zh-CN"/>
              </w:rPr>
            </w:pPr>
            <w:r>
              <w:rPr>
                <w:rFonts w:hint="eastAsia" w:asciiTheme="minorEastAsia" w:hAnsiTheme="minorEastAsia" w:eastAsiaTheme="minorEastAsia" w:cstheme="minorEastAsia"/>
                <w:bCs/>
                <w:color w:val="auto"/>
                <w:sz w:val="21"/>
                <w:szCs w:val="21"/>
                <w:highlight w:val="none"/>
                <w:lang w:eastAsia="zh-CN"/>
              </w:rPr>
              <w:t>②</w:t>
            </w:r>
            <w:r>
              <w:rPr>
                <w:rFonts w:hint="eastAsia" w:asciiTheme="minorEastAsia" w:hAnsiTheme="minorEastAsia" w:eastAsiaTheme="minorEastAsia" w:cstheme="minorEastAsia"/>
                <w:bCs/>
                <w:color w:val="auto"/>
                <w:sz w:val="21"/>
                <w:szCs w:val="21"/>
                <w:highlight w:val="none"/>
              </w:rPr>
              <w:t>.重量</w:t>
            </w:r>
            <w:r>
              <w:rPr>
                <w:rFonts w:hint="eastAsia" w:asciiTheme="minorEastAsia" w:hAnsiTheme="minorEastAsia" w:eastAsiaTheme="minorEastAsia" w:cstheme="minorEastAsia"/>
                <w:bCs/>
                <w:color w:val="auto"/>
                <w:sz w:val="21"/>
                <w:szCs w:val="21"/>
                <w:highlight w:val="none"/>
                <w:lang w:eastAsia="zh-CN"/>
              </w:rPr>
              <w:t>：</w:t>
            </w:r>
            <w:r>
              <w:rPr>
                <w:rFonts w:hint="eastAsia" w:asciiTheme="minorEastAsia" w:hAnsiTheme="minorEastAsia" w:eastAsiaTheme="minorEastAsia" w:cstheme="minorEastAsia"/>
                <w:bCs/>
                <w:color w:val="auto"/>
                <w:sz w:val="21"/>
                <w:szCs w:val="21"/>
                <w:highlight w:val="none"/>
              </w:rPr>
              <w:t>≥2500g</w:t>
            </w:r>
            <w:r>
              <w:rPr>
                <w:rFonts w:hint="eastAsia" w:asciiTheme="minorEastAsia" w:hAnsiTheme="minorEastAsia" w:eastAsiaTheme="minorEastAsia" w:cstheme="minorEastAsia"/>
                <w:bCs/>
                <w:color w:val="auto"/>
                <w:sz w:val="21"/>
                <w:szCs w:val="21"/>
                <w:highlight w:val="none"/>
                <w:lang w:eastAsia="zh-CN"/>
              </w:rPr>
              <w:t>；</w:t>
            </w:r>
          </w:p>
          <w:p w14:paraId="4B6F8B12">
            <w:pPr>
              <w:spacing w:line="360" w:lineRule="auto"/>
              <w:ind w:left="210" w:hanging="210" w:hangingChars="100"/>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③.</w:t>
            </w:r>
            <w:r>
              <w:rPr>
                <w:rFonts w:hint="eastAsia" w:asciiTheme="minorEastAsia" w:hAnsiTheme="minorEastAsia" w:eastAsiaTheme="minorEastAsia" w:cstheme="minorEastAsia"/>
                <w:bCs/>
                <w:color w:val="auto"/>
                <w:sz w:val="21"/>
                <w:szCs w:val="21"/>
                <w:highlight w:val="none"/>
                <w:lang w:val="en-US" w:eastAsia="zh-CN"/>
              </w:rPr>
              <w:t>纤维含量：</w:t>
            </w:r>
            <w:r>
              <w:rPr>
                <w:rFonts w:hint="eastAsia" w:asciiTheme="minorEastAsia" w:hAnsiTheme="minorEastAsia" w:eastAsiaTheme="minorEastAsia" w:cstheme="minorEastAsia"/>
                <w:bCs/>
                <w:color w:val="auto"/>
                <w:sz w:val="21"/>
                <w:szCs w:val="21"/>
                <w:highlight w:val="none"/>
              </w:rPr>
              <w:t>棉≥</w:t>
            </w:r>
            <w:r>
              <w:rPr>
                <w:rFonts w:hint="eastAsia" w:asciiTheme="minorEastAsia" w:hAnsiTheme="minorEastAsia" w:eastAsiaTheme="minorEastAsia" w:cstheme="minorEastAsia"/>
                <w:bCs/>
                <w:color w:val="auto"/>
                <w:sz w:val="21"/>
                <w:szCs w:val="21"/>
                <w:highlight w:val="none"/>
                <w:lang w:val="en-US" w:eastAsia="zh-CN"/>
              </w:rPr>
              <w:t>5</w:t>
            </w:r>
            <w:r>
              <w:rPr>
                <w:rFonts w:hint="eastAsia" w:asciiTheme="minorEastAsia" w:hAnsiTheme="minorEastAsia" w:eastAsiaTheme="minorEastAsia" w:cstheme="minorEastAsia"/>
                <w:bCs/>
                <w:color w:val="auto"/>
                <w:sz w:val="21"/>
                <w:szCs w:val="21"/>
                <w:highlight w:val="none"/>
              </w:rPr>
              <w:t>0%</w:t>
            </w:r>
            <w:r>
              <w:rPr>
                <w:rFonts w:hint="eastAsia" w:asciiTheme="minorEastAsia" w:hAnsiTheme="minorEastAsia" w:eastAsiaTheme="minorEastAsia" w:cstheme="minorEastAsia"/>
                <w:bCs/>
                <w:color w:val="auto"/>
                <w:sz w:val="21"/>
                <w:szCs w:val="21"/>
                <w:highlight w:val="none"/>
                <w:lang w:eastAsia="zh-CN"/>
              </w:rPr>
              <w:t>，</w:t>
            </w:r>
            <w:r>
              <w:rPr>
                <w:rFonts w:hint="eastAsia" w:asciiTheme="minorEastAsia" w:hAnsiTheme="minorEastAsia" w:eastAsiaTheme="minorEastAsia" w:cstheme="minorEastAsia"/>
                <w:bCs/>
                <w:color w:val="auto"/>
                <w:sz w:val="21"/>
                <w:szCs w:val="21"/>
                <w:highlight w:val="none"/>
              </w:rPr>
              <w:t>聚酯纤维≤</w:t>
            </w:r>
            <w:r>
              <w:rPr>
                <w:rFonts w:hint="eastAsia" w:asciiTheme="minorEastAsia" w:hAnsiTheme="minorEastAsia" w:eastAsiaTheme="minorEastAsia" w:cstheme="minorEastAsia"/>
                <w:bCs/>
                <w:color w:val="auto"/>
                <w:sz w:val="21"/>
                <w:szCs w:val="21"/>
                <w:highlight w:val="none"/>
                <w:lang w:val="en-US" w:eastAsia="zh-CN"/>
              </w:rPr>
              <w:t>5</w:t>
            </w:r>
            <w:r>
              <w:rPr>
                <w:rFonts w:hint="eastAsia" w:asciiTheme="minorEastAsia" w:hAnsiTheme="minorEastAsia" w:eastAsiaTheme="minorEastAsia" w:cstheme="minorEastAsia"/>
                <w:bCs/>
                <w:color w:val="auto"/>
                <w:sz w:val="21"/>
                <w:szCs w:val="21"/>
                <w:highlight w:val="none"/>
              </w:rPr>
              <w:t>0%。</w:t>
            </w:r>
          </w:p>
          <w:p w14:paraId="5048E878">
            <w:pPr>
              <w:numPr>
                <w:ilvl w:val="0"/>
                <w:numId w:val="6"/>
              </w:numPr>
              <w:spacing w:line="360" w:lineRule="auto"/>
              <w:ind w:left="210" w:hanging="210" w:hangingChars="100"/>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被套</w:t>
            </w:r>
          </w:p>
          <w:p w14:paraId="7D3D33F2">
            <w:pPr>
              <w:numPr>
                <w:ilvl w:val="0"/>
                <w:numId w:val="0"/>
              </w:numPr>
              <w:spacing w:line="360" w:lineRule="auto"/>
              <w:ind w:leftChars="-100" w:firstLine="210" w:firstLineChars="100"/>
              <w:jc w:val="both"/>
              <w:rPr>
                <w:rFonts w:hint="eastAsia" w:asciiTheme="minorEastAsia" w:hAnsiTheme="minorEastAsia" w:eastAsiaTheme="minorEastAsia" w:cstheme="minorEastAsia"/>
                <w:bCs/>
                <w:color w:val="auto"/>
                <w:sz w:val="21"/>
                <w:szCs w:val="21"/>
                <w:highlight w:val="none"/>
                <w:lang w:eastAsia="zh-CN"/>
              </w:rPr>
            </w:pPr>
            <w:r>
              <w:rPr>
                <w:rFonts w:hint="eastAsia" w:asciiTheme="minorEastAsia" w:hAnsiTheme="minorEastAsia" w:eastAsiaTheme="minorEastAsia" w:cstheme="minorEastAsia"/>
                <w:bCs/>
                <w:color w:val="auto"/>
                <w:sz w:val="21"/>
                <w:szCs w:val="21"/>
                <w:highlight w:val="none"/>
                <w:lang w:val="en-US" w:eastAsia="zh-CN"/>
              </w:rPr>
              <w:t>①</w:t>
            </w:r>
            <w:r>
              <w:rPr>
                <w:rFonts w:hint="eastAsia" w:asciiTheme="minorEastAsia" w:hAnsiTheme="minorEastAsia" w:eastAsiaTheme="minorEastAsia" w:cstheme="minorEastAsia"/>
                <w:bCs/>
                <w:color w:val="auto"/>
                <w:sz w:val="21"/>
                <w:szCs w:val="21"/>
                <w:highlight w:val="none"/>
              </w:rPr>
              <w:t>.</w:t>
            </w:r>
            <w:r>
              <w:rPr>
                <w:rFonts w:hint="eastAsia" w:asciiTheme="minorEastAsia" w:hAnsiTheme="minorEastAsia" w:eastAsiaTheme="minorEastAsia" w:cstheme="minorEastAsia"/>
                <w:bCs/>
                <w:color w:val="auto"/>
                <w:sz w:val="21"/>
                <w:szCs w:val="21"/>
                <w:highlight w:val="none"/>
                <w:lang w:val="en-US" w:eastAsia="zh-CN"/>
              </w:rPr>
              <w:t>尺寸：</w:t>
            </w:r>
            <w:r>
              <w:rPr>
                <w:rFonts w:hint="eastAsia" w:asciiTheme="minorEastAsia" w:hAnsiTheme="minorEastAsia" w:eastAsiaTheme="minorEastAsia" w:cstheme="minorEastAsia"/>
                <w:bCs/>
                <w:color w:val="auto"/>
                <w:sz w:val="21"/>
                <w:szCs w:val="21"/>
                <w:highlight w:val="none"/>
              </w:rPr>
              <w:t>215cm*148cm（±5cm）</w:t>
            </w:r>
            <w:r>
              <w:rPr>
                <w:rFonts w:hint="eastAsia" w:asciiTheme="minorEastAsia" w:hAnsiTheme="minorEastAsia" w:eastAsiaTheme="minorEastAsia" w:cstheme="minorEastAsia"/>
                <w:bCs/>
                <w:color w:val="auto"/>
                <w:sz w:val="21"/>
                <w:szCs w:val="21"/>
                <w:highlight w:val="none"/>
                <w:lang w:eastAsia="zh-CN"/>
              </w:rPr>
              <w:t>；</w:t>
            </w:r>
          </w:p>
          <w:p w14:paraId="3D2BE7B7">
            <w:pPr>
              <w:spacing w:line="360" w:lineRule="auto"/>
              <w:ind w:left="210" w:hanging="210" w:hangingChars="100"/>
              <w:jc w:val="left"/>
              <w:rPr>
                <w:rFonts w:hint="eastAsia" w:asciiTheme="minorEastAsia" w:hAnsiTheme="minorEastAsia" w:eastAsiaTheme="minorEastAsia" w:cstheme="minorEastAsia"/>
                <w:bCs/>
                <w:color w:val="auto"/>
                <w:sz w:val="21"/>
                <w:szCs w:val="21"/>
                <w:highlight w:val="none"/>
                <w:lang w:eastAsia="zh-CN"/>
              </w:rPr>
            </w:pPr>
            <w:r>
              <w:rPr>
                <w:rFonts w:hint="eastAsia" w:asciiTheme="minorEastAsia" w:hAnsiTheme="minorEastAsia" w:eastAsiaTheme="minorEastAsia" w:cstheme="minorEastAsia"/>
                <w:bCs/>
                <w:color w:val="auto"/>
                <w:sz w:val="21"/>
                <w:szCs w:val="21"/>
                <w:highlight w:val="none"/>
                <w:lang w:eastAsia="zh-CN"/>
              </w:rPr>
              <w:t>②</w:t>
            </w:r>
            <w:r>
              <w:rPr>
                <w:rFonts w:hint="eastAsia" w:asciiTheme="minorEastAsia" w:hAnsiTheme="minorEastAsia" w:eastAsiaTheme="minorEastAsia" w:cstheme="minorEastAsia"/>
                <w:bCs/>
                <w:color w:val="auto"/>
                <w:sz w:val="21"/>
                <w:szCs w:val="21"/>
                <w:highlight w:val="none"/>
              </w:rPr>
              <w:t>.</w:t>
            </w:r>
            <w:r>
              <w:rPr>
                <w:rFonts w:hint="eastAsia" w:asciiTheme="minorEastAsia" w:hAnsiTheme="minorEastAsia" w:eastAsiaTheme="minorEastAsia" w:cstheme="minorEastAsia"/>
                <w:bCs/>
                <w:color w:val="auto"/>
                <w:sz w:val="21"/>
                <w:szCs w:val="21"/>
                <w:highlight w:val="none"/>
                <w:lang w:val="en-US" w:eastAsia="zh-CN"/>
              </w:rPr>
              <w:t>纤维含量：</w:t>
            </w:r>
            <w:r>
              <w:rPr>
                <w:rFonts w:hint="eastAsia" w:asciiTheme="minorEastAsia" w:hAnsiTheme="minorEastAsia" w:eastAsiaTheme="minorEastAsia" w:cstheme="minorEastAsia"/>
                <w:bCs/>
                <w:color w:val="auto"/>
                <w:sz w:val="21"/>
                <w:szCs w:val="21"/>
                <w:highlight w:val="none"/>
              </w:rPr>
              <w:t>棉≥80%</w:t>
            </w:r>
            <w:r>
              <w:rPr>
                <w:rFonts w:hint="eastAsia" w:asciiTheme="minorEastAsia" w:hAnsiTheme="minorEastAsia" w:eastAsiaTheme="minorEastAsia" w:cstheme="minorEastAsia"/>
                <w:bCs/>
                <w:color w:val="auto"/>
                <w:sz w:val="21"/>
                <w:szCs w:val="21"/>
                <w:highlight w:val="none"/>
                <w:lang w:eastAsia="zh-CN"/>
              </w:rPr>
              <w:t>，</w:t>
            </w:r>
            <w:r>
              <w:rPr>
                <w:rFonts w:hint="eastAsia" w:asciiTheme="minorEastAsia" w:hAnsiTheme="minorEastAsia" w:eastAsiaTheme="minorEastAsia" w:cstheme="minorEastAsia"/>
                <w:bCs/>
                <w:color w:val="auto"/>
                <w:sz w:val="21"/>
                <w:szCs w:val="21"/>
                <w:highlight w:val="none"/>
              </w:rPr>
              <w:t>聚酯纤维≤20%</w:t>
            </w:r>
            <w:r>
              <w:rPr>
                <w:rFonts w:hint="eastAsia" w:asciiTheme="minorEastAsia" w:hAnsiTheme="minorEastAsia" w:eastAsiaTheme="minorEastAsia" w:cstheme="minorEastAsia"/>
                <w:bCs/>
                <w:color w:val="auto"/>
                <w:sz w:val="21"/>
                <w:szCs w:val="21"/>
                <w:highlight w:val="none"/>
                <w:lang w:eastAsia="zh-CN"/>
              </w:rPr>
              <w:t>；</w:t>
            </w:r>
          </w:p>
          <w:p w14:paraId="1598C3AA">
            <w:pPr>
              <w:spacing w:line="360" w:lineRule="auto"/>
              <w:ind w:left="210" w:hanging="210" w:hangingChars="100"/>
              <w:jc w:val="left"/>
              <w:rPr>
                <w:rFonts w:hint="eastAsia" w:asciiTheme="minorEastAsia" w:hAnsiTheme="minorEastAsia" w:eastAsiaTheme="minorEastAsia" w:cstheme="minorEastAsia"/>
                <w:bCs/>
                <w:color w:val="auto"/>
                <w:sz w:val="21"/>
                <w:szCs w:val="21"/>
                <w:highlight w:val="none"/>
                <w:lang w:eastAsia="zh-CN"/>
              </w:rPr>
            </w:pPr>
            <w:r>
              <w:rPr>
                <w:rFonts w:hint="eastAsia" w:asciiTheme="minorEastAsia" w:hAnsiTheme="minorEastAsia" w:eastAsiaTheme="minorEastAsia" w:cstheme="minorEastAsia"/>
                <w:bCs/>
                <w:color w:val="auto"/>
                <w:sz w:val="21"/>
                <w:szCs w:val="21"/>
                <w:highlight w:val="none"/>
              </w:rPr>
              <w:t>③.织物纱线线密度：经向≥32tex，纬向≥32tex</w:t>
            </w:r>
            <w:r>
              <w:rPr>
                <w:rFonts w:hint="eastAsia" w:asciiTheme="minorEastAsia" w:hAnsiTheme="minorEastAsia" w:eastAsiaTheme="minorEastAsia" w:cstheme="minorEastAsia"/>
                <w:bCs/>
                <w:color w:val="auto"/>
                <w:sz w:val="21"/>
                <w:szCs w:val="21"/>
                <w:highlight w:val="none"/>
                <w:lang w:eastAsia="zh-CN"/>
              </w:rPr>
              <w:t>；</w:t>
            </w:r>
          </w:p>
          <w:p w14:paraId="48F20F69">
            <w:pPr>
              <w:spacing w:line="360" w:lineRule="auto"/>
              <w:ind w:left="210" w:hanging="210" w:hangingChars="100"/>
              <w:jc w:val="left"/>
              <w:rPr>
                <w:rFonts w:hint="eastAsia" w:asciiTheme="minorEastAsia" w:hAnsiTheme="minorEastAsia" w:eastAsiaTheme="minorEastAsia" w:cstheme="minorEastAsia"/>
                <w:bCs/>
                <w:color w:val="auto"/>
                <w:sz w:val="21"/>
                <w:szCs w:val="21"/>
                <w:highlight w:val="none"/>
                <w:lang w:eastAsia="zh-CN"/>
              </w:rPr>
            </w:pPr>
            <w:r>
              <w:rPr>
                <w:rFonts w:hint="eastAsia" w:asciiTheme="minorEastAsia" w:hAnsiTheme="minorEastAsia" w:eastAsiaTheme="minorEastAsia" w:cstheme="minorEastAsia"/>
                <w:bCs/>
                <w:color w:val="auto"/>
                <w:sz w:val="21"/>
                <w:szCs w:val="21"/>
                <w:highlight w:val="none"/>
              </w:rPr>
              <w:t>④.</w:t>
            </w:r>
            <w:r>
              <w:rPr>
                <w:rFonts w:hint="eastAsia" w:asciiTheme="minorEastAsia" w:hAnsiTheme="minorEastAsia" w:eastAsiaTheme="minorEastAsia" w:cstheme="minorEastAsia"/>
                <w:bCs/>
                <w:color w:val="auto"/>
                <w:sz w:val="21"/>
                <w:szCs w:val="21"/>
                <w:highlight w:val="none"/>
                <w:lang w:val="en-US" w:eastAsia="zh-CN"/>
              </w:rPr>
              <w:t>机织物</w:t>
            </w:r>
            <w:r>
              <w:rPr>
                <w:rFonts w:hint="eastAsia" w:asciiTheme="minorEastAsia" w:hAnsiTheme="minorEastAsia" w:eastAsiaTheme="minorEastAsia" w:cstheme="minorEastAsia"/>
                <w:bCs/>
                <w:color w:val="auto"/>
                <w:sz w:val="21"/>
                <w:szCs w:val="21"/>
                <w:highlight w:val="none"/>
              </w:rPr>
              <w:t>密度</w:t>
            </w:r>
            <w:r>
              <w:rPr>
                <w:rFonts w:hint="eastAsia" w:asciiTheme="minorEastAsia" w:hAnsiTheme="minorEastAsia" w:eastAsiaTheme="minorEastAsia" w:cstheme="minorEastAsia"/>
                <w:bCs/>
                <w:color w:val="auto"/>
                <w:sz w:val="21"/>
                <w:szCs w:val="21"/>
                <w:highlight w:val="none"/>
                <w:lang w:eastAsia="zh-CN"/>
              </w:rPr>
              <w:t>：</w:t>
            </w:r>
            <w:r>
              <w:rPr>
                <w:rFonts w:hint="eastAsia" w:asciiTheme="minorEastAsia" w:hAnsiTheme="minorEastAsia" w:eastAsiaTheme="minorEastAsia" w:cstheme="minorEastAsia"/>
                <w:bCs/>
                <w:color w:val="auto"/>
                <w:sz w:val="21"/>
                <w:szCs w:val="21"/>
                <w:highlight w:val="none"/>
              </w:rPr>
              <w:t>经向590±18（根/10cm），纬向325±12（根/10cm）</w:t>
            </w:r>
            <w:r>
              <w:rPr>
                <w:rFonts w:hint="eastAsia" w:asciiTheme="minorEastAsia" w:hAnsiTheme="minorEastAsia" w:eastAsiaTheme="minorEastAsia" w:cstheme="minorEastAsia"/>
                <w:bCs/>
                <w:color w:val="auto"/>
                <w:sz w:val="21"/>
                <w:szCs w:val="21"/>
                <w:highlight w:val="none"/>
                <w:lang w:eastAsia="zh-CN"/>
              </w:rPr>
              <w:t>；</w:t>
            </w:r>
          </w:p>
          <w:p w14:paraId="3E3FE9E0">
            <w:pPr>
              <w:spacing w:line="360" w:lineRule="auto"/>
              <w:ind w:left="210" w:hanging="210" w:hangingChars="100"/>
              <w:jc w:val="left"/>
              <w:rPr>
                <w:rFonts w:hint="eastAsia" w:asciiTheme="minorEastAsia" w:hAnsiTheme="minorEastAsia" w:eastAsiaTheme="minorEastAsia" w:cstheme="minorEastAsia"/>
                <w:bCs/>
                <w:color w:val="auto"/>
                <w:sz w:val="21"/>
                <w:szCs w:val="21"/>
                <w:highlight w:val="none"/>
                <w:lang w:eastAsia="zh-CN"/>
              </w:rPr>
            </w:pPr>
            <w:r>
              <w:rPr>
                <w:rFonts w:hint="eastAsia" w:asciiTheme="minorEastAsia" w:hAnsiTheme="minorEastAsia" w:eastAsiaTheme="minorEastAsia" w:cstheme="minorEastAsia"/>
                <w:bCs/>
                <w:color w:val="auto"/>
                <w:sz w:val="21"/>
                <w:szCs w:val="21"/>
                <w:highlight w:val="none"/>
              </w:rPr>
              <w:t>▲⑤.断裂强力经向</w:t>
            </w:r>
            <w:r>
              <w:rPr>
                <w:rFonts w:hint="eastAsia" w:asciiTheme="minorEastAsia" w:hAnsiTheme="minorEastAsia" w:eastAsiaTheme="minorEastAsia" w:cstheme="minorEastAsia"/>
                <w:bCs/>
                <w:color w:val="auto"/>
                <w:sz w:val="21"/>
                <w:szCs w:val="21"/>
                <w:highlight w:val="none"/>
                <w:lang w:eastAsia="zh-CN"/>
              </w:rPr>
              <w:t>：</w:t>
            </w:r>
            <w:r>
              <w:rPr>
                <w:rFonts w:hint="eastAsia" w:asciiTheme="minorEastAsia" w:hAnsiTheme="minorEastAsia" w:eastAsiaTheme="minorEastAsia" w:cstheme="minorEastAsia"/>
                <w:bCs/>
                <w:color w:val="auto"/>
                <w:sz w:val="21"/>
                <w:szCs w:val="21"/>
                <w:highlight w:val="none"/>
              </w:rPr>
              <w:t>≥750N</w:t>
            </w:r>
            <w:r>
              <w:rPr>
                <w:rFonts w:hint="eastAsia" w:asciiTheme="minorEastAsia" w:hAnsiTheme="minorEastAsia" w:eastAsiaTheme="minorEastAsia" w:cstheme="minorEastAsia"/>
                <w:bCs/>
                <w:color w:val="auto"/>
                <w:sz w:val="21"/>
                <w:szCs w:val="21"/>
                <w:highlight w:val="none"/>
                <w:lang w:val="en-US" w:eastAsia="zh-CN"/>
              </w:rPr>
              <w:t>,</w:t>
            </w:r>
            <w:r>
              <w:rPr>
                <w:rFonts w:hint="eastAsia" w:asciiTheme="minorEastAsia" w:hAnsiTheme="minorEastAsia" w:eastAsiaTheme="minorEastAsia" w:cstheme="minorEastAsia"/>
                <w:bCs/>
                <w:color w:val="auto"/>
                <w:sz w:val="21"/>
                <w:szCs w:val="21"/>
                <w:highlight w:val="none"/>
              </w:rPr>
              <w:t>纬向≥350N</w:t>
            </w:r>
            <w:r>
              <w:rPr>
                <w:rFonts w:hint="eastAsia" w:asciiTheme="minorEastAsia" w:hAnsiTheme="minorEastAsia" w:eastAsiaTheme="minorEastAsia" w:cstheme="minorEastAsia"/>
                <w:bCs/>
                <w:color w:val="auto"/>
                <w:sz w:val="21"/>
                <w:szCs w:val="21"/>
                <w:highlight w:val="none"/>
                <w:lang w:eastAsia="zh-CN"/>
              </w:rPr>
              <w:t>；</w:t>
            </w:r>
          </w:p>
          <w:p w14:paraId="02B5F9B8">
            <w:pPr>
              <w:spacing w:line="360" w:lineRule="auto"/>
              <w:ind w:left="210" w:hanging="210" w:hangingChars="100"/>
              <w:jc w:val="left"/>
              <w:rPr>
                <w:rFonts w:hint="eastAsia" w:asciiTheme="minorEastAsia" w:hAnsiTheme="minorEastAsia" w:eastAsiaTheme="minorEastAsia" w:cstheme="minorEastAsia"/>
                <w:bCs/>
                <w:color w:val="auto"/>
                <w:sz w:val="21"/>
                <w:szCs w:val="21"/>
                <w:highlight w:val="none"/>
                <w:lang w:eastAsia="zh-CN"/>
              </w:rPr>
            </w:pPr>
            <w:r>
              <w:rPr>
                <w:rFonts w:hint="eastAsia" w:asciiTheme="minorEastAsia" w:hAnsiTheme="minorEastAsia" w:eastAsiaTheme="minorEastAsia" w:cstheme="minorEastAsia"/>
                <w:bCs/>
                <w:color w:val="auto"/>
                <w:sz w:val="21"/>
                <w:szCs w:val="21"/>
                <w:highlight w:val="none"/>
              </w:rPr>
              <w:t>▲⑥.单位面积质量</w:t>
            </w:r>
            <w:r>
              <w:rPr>
                <w:rFonts w:hint="eastAsia" w:asciiTheme="minorEastAsia" w:hAnsiTheme="minorEastAsia" w:eastAsiaTheme="minorEastAsia" w:cstheme="minorEastAsia"/>
                <w:bCs/>
                <w:color w:val="auto"/>
                <w:sz w:val="21"/>
                <w:szCs w:val="21"/>
                <w:highlight w:val="none"/>
                <w:lang w:eastAsia="zh-CN"/>
              </w:rPr>
              <w:t>：</w:t>
            </w:r>
            <w:r>
              <w:rPr>
                <w:rFonts w:hint="eastAsia" w:asciiTheme="minorEastAsia" w:hAnsiTheme="minorEastAsia" w:eastAsiaTheme="minorEastAsia" w:cstheme="minorEastAsia"/>
                <w:bCs/>
                <w:color w:val="auto"/>
                <w:sz w:val="21"/>
                <w:szCs w:val="21"/>
                <w:highlight w:val="none"/>
              </w:rPr>
              <w:t>≥160g/㎡</w:t>
            </w:r>
            <w:r>
              <w:rPr>
                <w:rFonts w:hint="eastAsia" w:asciiTheme="minorEastAsia" w:hAnsiTheme="minorEastAsia" w:eastAsiaTheme="minorEastAsia" w:cstheme="minorEastAsia"/>
                <w:bCs/>
                <w:color w:val="auto"/>
                <w:sz w:val="21"/>
                <w:szCs w:val="21"/>
                <w:highlight w:val="none"/>
                <w:lang w:eastAsia="zh-CN"/>
              </w:rPr>
              <w:t>；</w:t>
            </w:r>
          </w:p>
          <w:p w14:paraId="1E0BA103">
            <w:pPr>
              <w:spacing w:line="360" w:lineRule="auto"/>
              <w:ind w:left="210" w:hanging="210" w:hangingChars="100"/>
              <w:jc w:val="left"/>
              <w:rPr>
                <w:rFonts w:hint="eastAsia" w:asciiTheme="minorEastAsia" w:hAnsiTheme="minorEastAsia" w:eastAsiaTheme="minorEastAsia" w:cstheme="minorEastAsia"/>
                <w:bCs/>
                <w:color w:val="auto"/>
                <w:sz w:val="21"/>
                <w:szCs w:val="21"/>
                <w:highlight w:val="none"/>
                <w:lang w:eastAsia="zh-CN"/>
              </w:rPr>
            </w:pPr>
            <w:r>
              <w:rPr>
                <w:rFonts w:hint="eastAsia" w:asciiTheme="minorEastAsia" w:hAnsiTheme="minorEastAsia" w:eastAsiaTheme="minorEastAsia" w:cstheme="minorEastAsia"/>
                <w:bCs/>
                <w:color w:val="auto"/>
                <w:sz w:val="21"/>
                <w:szCs w:val="21"/>
                <w:highlight w:val="none"/>
              </w:rPr>
              <w:t>▲⑦.甲醛含量：≤75mg/kg</w:t>
            </w:r>
            <w:r>
              <w:rPr>
                <w:rFonts w:hint="eastAsia" w:asciiTheme="minorEastAsia" w:hAnsiTheme="minorEastAsia" w:eastAsiaTheme="minorEastAsia" w:cstheme="minorEastAsia"/>
                <w:bCs/>
                <w:color w:val="auto"/>
                <w:sz w:val="21"/>
                <w:szCs w:val="21"/>
                <w:highlight w:val="none"/>
                <w:lang w:eastAsia="zh-CN"/>
              </w:rPr>
              <w:t>；</w:t>
            </w:r>
          </w:p>
          <w:p w14:paraId="31F66664">
            <w:pPr>
              <w:spacing w:line="360" w:lineRule="auto"/>
              <w:ind w:left="210" w:hanging="210" w:hangingChars="100"/>
              <w:jc w:val="left"/>
              <w:rPr>
                <w:rFonts w:hint="eastAsia" w:asciiTheme="minorEastAsia" w:hAnsiTheme="minorEastAsia" w:eastAsiaTheme="minorEastAsia" w:cstheme="minorEastAsia"/>
                <w:bCs/>
                <w:color w:val="auto"/>
                <w:sz w:val="21"/>
                <w:szCs w:val="21"/>
                <w:highlight w:val="none"/>
                <w:lang w:eastAsia="zh-CN"/>
              </w:rPr>
            </w:pPr>
            <w:r>
              <w:rPr>
                <w:rFonts w:hint="eastAsia" w:asciiTheme="minorEastAsia" w:hAnsiTheme="minorEastAsia" w:eastAsiaTheme="minorEastAsia" w:cstheme="minorEastAsia"/>
                <w:bCs/>
                <w:color w:val="auto"/>
                <w:sz w:val="21"/>
                <w:szCs w:val="21"/>
                <w:highlight w:val="none"/>
              </w:rPr>
              <w:t>⑧.PH值：4.0-8.5</w:t>
            </w:r>
            <w:r>
              <w:rPr>
                <w:rFonts w:hint="eastAsia" w:asciiTheme="minorEastAsia" w:hAnsiTheme="minorEastAsia" w:eastAsiaTheme="minorEastAsia" w:cstheme="minorEastAsia"/>
                <w:bCs/>
                <w:color w:val="auto"/>
                <w:sz w:val="21"/>
                <w:szCs w:val="21"/>
                <w:highlight w:val="none"/>
                <w:lang w:eastAsia="zh-CN"/>
              </w:rPr>
              <w:t>；</w:t>
            </w:r>
          </w:p>
          <w:p w14:paraId="7C6190D9">
            <w:pPr>
              <w:spacing w:line="360" w:lineRule="auto"/>
              <w:ind w:left="210" w:hanging="210" w:hangingChars="100"/>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▲⑨.耐皂洗色牢度：≥4级；</w:t>
            </w:r>
          </w:p>
          <w:p w14:paraId="76564373">
            <w:pPr>
              <w:spacing w:line="360" w:lineRule="auto"/>
              <w:ind w:left="210" w:hanging="210" w:hangingChars="100"/>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▲⑩.干摩、湿摩色牢度：≥3-4级；</w:t>
            </w:r>
          </w:p>
          <w:p w14:paraId="2893127E">
            <w:pPr>
              <w:spacing w:line="360" w:lineRule="auto"/>
              <w:ind w:left="210" w:hanging="210" w:hangingChars="100"/>
              <w:jc w:val="left"/>
              <w:rPr>
                <w:rFonts w:hint="eastAsia" w:asciiTheme="minorEastAsia" w:hAnsiTheme="minorEastAsia" w:eastAsiaTheme="minorEastAsia" w:cstheme="minorEastAsia"/>
                <w:bCs/>
                <w:color w:val="auto"/>
                <w:sz w:val="21"/>
                <w:szCs w:val="21"/>
                <w:highlight w:val="none"/>
                <w:lang w:eastAsia="zh-CN"/>
              </w:rPr>
            </w:pPr>
            <w:r>
              <w:rPr>
                <w:rFonts w:hint="eastAsia" w:asciiTheme="minorEastAsia" w:hAnsiTheme="minorEastAsia" w:eastAsiaTheme="minorEastAsia" w:cstheme="minorEastAsia"/>
                <w:bCs/>
                <w:color w:val="auto"/>
                <w:sz w:val="21"/>
                <w:szCs w:val="21"/>
                <w:highlight w:val="none"/>
              </w:rPr>
              <w:t>▲⑪.耐汗渍色牢度：≥4级</w:t>
            </w:r>
            <w:r>
              <w:rPr>
                <w:rFonts w:hint="eastAsia" w:asciiTheme="minorEastAsia" w:hAnsiTheme="minorEastAsia" w:eastAsiaTheme="minorEastAsia" w:cstheme="minorEastAsia"/>
                <w:bCs/>
                <w:color w:val="auto"/>
                <w:sz w:val="21"/>
                <w:szCs w:val="21"/>
                <w:highlight w:val="none"/>
                <w:lang w:eastAsia="zh-CN"/>
              </w:rPr>
              <w:t>；</w:t>
            </w:r>
          </w:p>
          <w:p w14:paraId="113BB221">
            <w:pPr>
              <w:bidi w:val="0"/>
              <w:spacing w:line="360" w:lineRule="auto"/>
              <w:rPr>
                <w:rFonts w:hint="eastAsia" w:asciiTheme="minorEastAsia" w:hAnsiTheme="minorEastAsia" w:eastAsiaTheme="minorEastAsia" w:cstheme="minorEastAsia"/>
                <w:bCs/>
                <w:color w:val="auto"/>
                <w:sz w:val="21"/>
                <w:szCs w:val="21"/>
                <w:highlight w:val="none"/>
                <w:lang w:eastAsia="zh-CN"/>
              </w:rPr>
            </w:pPr>
            <w:r>
              <w:rPr>
                <w:rFonts w:hint="eastAsia" w:asciiTheme="minorEastAsia" w:hAnsiTheme="minorEastAsia" w:eastAsiaTheme="minorEastAsia" w:cstheme="minorEastAsia"/>
                <w:bCs/>
                <w:color w:val="auto"/>
                <w:sz w:val="21"/>
                <w:szCs w:val="21"/>
                <w:highlight w:val="none"/>
              </w:rPr>
              <w:t>▲⑫.可分解致癌芳香胺染料：</w:t>
            </w:r>
            <w:r>
              <w:rPr>
                <w:rFonts w:hint="eastAsia" w:asciiTheme="minorEastAsia" w:hAnsiTheme="minorEastAsia" w:eastAsiaTheme="minorEastAsia" w:cstheme="minorEastAsia"/>
                <w:color w:val="auto"/>
                <w:lang w:val="en-US" w:eastAsia="zh-CN"/>
              </w:rPr>
              <w:t>≤20mg/kg</w:t>
            </w:r>
            <w:r>
              <w:rPr>
                <w:rFonts w:hint="eastAsia" w:asciiTheme="minorEastAsia" w:hAnsiTheme="minorEastAsia" w:eastAsiaTheme="minorEastAsia" w:cstheme="minorEastAsia"/>
                <w:color w:val="auto"/>
              </w:rPr>
              <w:t>。</w:t>
            </w:r>
          </w:p>
          <w:p w14:paraId="3CC2F822">
            <w:pPr>
              <w:spacing w:line="360" w:lineRule="auto"/>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lang w:val="en-US" w:eastAsia="zh-CN"/>
              </w:rPr>
              <w:t>5</w:t>
            </w:r>
            <w:r>
              <w:rPr>
                <w:rFonts w:hint="eastAsia" w:asciiTheme="minorEastAsia" w:hAnsiTheme="minorEastAsia" w:eastAsiaTheme="minorEastAsia" w:cstheme="minorEastAsia"/>
                <w:bCs/>
                <w:color w:val="auto"/>
                <w:sz w:val="21"/>
                <w:szCs w:val="21"/>
                <w:highlight w:val="none"/>
              </w:rPr>
              <w:t>.被芯包布：涤纶细布，四边平顺、四角平直，缝制完成后翻出正面，用低温熨斗熨烫四边和四角，整理出平顺角型，涤纶面料定型后不易变形，可长期保持平整外观。</w:t>
            </w:r>
          </w:p>
          <w:p w14:paraId="2A955C1A">
            <w:pPr>
              <w:spacing w:line="360" w:lineRule="auto"/>
              <w:ind w:left="210" w:hanging="210" w:hangingChars="100"/>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lang w:val="en-US" w:eastAsia="zh-CN"/>
              </w:rPr>
              <w:t>6.</w:t>
            </w:r>
            <w:r>
              <w:rPr>
                <w:rFonts w:hint="eastAsia" w:asciiTheme="minorEastAsia" w:hAnsiTheme="minorEastAsia" w:eastAsiaTheme="minorEastAsia" w:cstheme="minorEastAsia"/>
                <w:bCs/>
                <w:color w:val="auto"/>
                <w:sz w:val="21"/>
                <w:szCs w:val="21"/>
                <w:highlight w:val="none"/>
              </w:rPr>
              <w:t>被面、里接合及拼接11针/3cm～13针/3cm，被套面、里缝合为双针明线缝制；被套宽一端封口处为明线缝制，被套侧面绑绳两道，绑绳底端横结一个回针3-5道，用于固定。</w:t>
            </w:r>
          </w:p>
          <w:p w14:paraId="15B8522A">
            <w:pPr>
              <w:spacing w:line="360" w:lineRule="auto"/>
              <w:ind w:left="210" w:hanging="210" w:hangingChars="100"/>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lang w:val="en-US" w:eastAsia="zh-CN"/>
              </w:rPr>
              <w:t>7</w:t>
            </w:r>
            <w:r>
              <w:rPr>
                <w:rFonts w:hint="eastAsia" w:asciiTheme="minorEastAsia" w:hAnsiTheme="minorEastAsia" w:eastAsiaTheme="minorEastAsia" w:cstheme="minorEastAsia"/>
                <w:bCs/>
                <w:color w:val="auto"/>
                <w:sz w:val="21"/>
                <w:szCs w:val="21"/>
                <w:highlight w:val="none"/>
              </w:rPr>
              <w:t>.包装要求：每包 5床棉被，包装绳为聚丙烯加捻绳5mm，上下用丙烯编织布并增加一层聚乙烯薄膜和牛皮纸。</w:t>
            </w:r>
          </w:p>
          <w:p w14:paraId="68F0ED39">
            <w:pPr>
              <w:pStyle w:val="26"/>
              <w:spacing w:line="360" w:lineRule="auto"/>
              <w:jc w:val="left"/>
              <w:rPr>
                <w:rFonts w:hint="eastAsia"/>
                <w:color w:val="auto"/>
              </w:rPr>
            </w:pPr>
            <w:r>
              <w:rPr>
                <w:rFonts w:hint="eastAsia" w:asciiTheme="minorEastAsia" w:hAnsiTheme="minorEastAsia" w:eastAsiaTheme="minorEastAsia" w:cstheme="minorEastAsia"/>
                <w:bCs/>
                <w:color w:val="auto"/>
                <w:sz w:val="21"/>
                <w:szCs w:val="21"/>
                <w:highlight w:val="none"/>
                <w:lang w:val="en-US" w:eastAsia="zh-CN"/>
              </w:rPr>
              <w:t>8</w:t>
            </w:r>
            <w:r>
              <w:rPr>
                <w:rFonts w:hint="eastAsia" w:asciiTheme="minorEastAsia" w:hAnsiTheme="minorEastAsia" w:eastAsiaTheme="minorEastAsia" w:cstheme="minorEastAsia"/>
                <w:bCs/>
                <w:color w:val="auto"/>
                <w:sz w:val="21"/>
                <w:szCs w:val="21"/>
                <w:highlight w:val="none"/>
              </w:rPr>
              <w:t>.符合</w:t>
            </w:r>
            <w:r>
              <w:rPr>
                <w:rFonts w:hint="eastAsia" w:asciiTheme="minorEastAsia" w:hAnsiTheme="minorEastAsia" w:eastAsiaTheme="minorEastAsia" w:cstheme="minorEastAsia"/>
                <w:bCs/>
                <w:color w:val="auto"/>
                <w:sz w:val="21"/>
                <w:szCs w:val="21"/>
                <w:highlight w:val="none"/>
                <w:lang w:val="en-US" w:eastAsia="zh-CN"/>
              </w:rPr>
              <w:t>GB 18383-2025</w:t>
            </w:r>
            <w:r>
              <w:rPr>
                <w:rFonts w:hint="eastAsia" w:asciiTheme="minorEastAsia" w:hAnsiTheme="minorEastAsia" w:eastAsiaTheme="minorEastAsia" w:cstheme="minorEastAsia"/>
                <w:bCs/>
                <w:color w:val="auto"/>
                <w:sz w:val="21"/>
                <w:szCs w:val="21"/>
                <w:highlight w:val="none"/>
              </w:rPr>
              <w:t>、GB</w:t>
            </w:r>
            <w:r>
              <w:rPr>
                <w:rFonts w:hint="eastAsia" w:asciiTheme="minorEastAsia" w:hAnsiTheme="minorEastAsia" w:eastAsiaTheme="minorEastAsia" w:cstheme="minorEastAsia"/>
                <w:bCs/>
                <w:color w:val="auto"/>
                <w:sz w:val="21"/>
                <w:szCs w:val="21"/>
                <w:highlight w:val="none"/>
                <w:lang w:val="en-US" w:eastAsia="zh-CN"/>
              </w:rPr>
              <w:t>/</w:t>
            </w:r>
            <w:r>
              <w:rPr>
                <w:rFonts w:hint="eastAsia" w:asciiTheme="minorEastAsia" w:hAnsiTheme="minorEastAsia" w:eastAsiaTheme="minorEastAsia" w:cstheme="minorEastAsia"/>
                <w:bCs/>
                <w:color w:val="auto"/>
                <w:sz w:val="21"/>
                <w:szCs w:val="21"/>
                <w:highlight w:val="none"/>
              </w:rPr>
              <w:t>T35932-2018、GB18401-2010标准要求。</w:t>
            </w:r>
          </w:p>
        </w:tc>
        <w:tc>
          <w:tcPr>
            <w:tcW w:w="569" w:type="dxa"/>
            <w:vAlign w:val="center"/>
          </w:tcPr>
          <w:p w14:paraId="6B2794F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床</w:t>
            </w:r>
          </w:p>
        </w:tc>
        <w:tc>
          <w:tcPr>
            <w:tcW w:w="657" w:type="dxa"/>
            <w:vAlign w:val="center"/>
          </w:tcPr>
          <w:p w14:paraId="0CC17AA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1100</w:t>
            </w:r>
          </w:p>
        </w:tc>
        <w:tc>
          <w:tcPr>
            <w:tcW w:w="905" w:type="dxa"/>
            <w:vAlign w:val="center"/>
          </w:tcPr>
          <w:p w14:paraId="134EC3A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150.00</w:t>
            </w:r>
          </w:p>
        </w:tc>
        <w:tc>
          <w:tcPr>
            <w:tcW w:w="1226" w:type="dxa"/>
            <w:vAlign w:val="center"/>
          </w:tcPr>
          <w:p w14:paraId="320D274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165000.00</w:t>
            </w:r>
          </w:p>
        </w:tc>
      </w:tr>
      <w:tr w14:paraId="64CD6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76" w:type="dxa"/>
            <w:vAlign w:val="center"/>
          </w:tcPr>
          <w:p w14:paraId="79CA928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w:t>
            </w:r>
          </w:p>
        </w:tc>
        <w:tc>
          <w:tcPr>
            <w:tcW w:w="1145" w:type="dxa"/>
            <w:vAlign w:val="center"/>
          </w:tcPr>
          <w:p w14:paraId="636048A0">
            <w:pPr>
              <w:widowControl/>
              <w:spacing w:line="36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被套</w:t>
            </w:r>
          </w:p>
        </w:tc>
        <w:tc>
          <w:tcPr>
            <w:tcW w:w="4699" w:type="dxa"/>
            <w:vAlign w:val="top"/>
          </w:tcPr>
          <w:p w14:paraId="51777A88">
            <w:pPr>
              <w:spacing w:line="360" w:lineRule="auto"/>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1.性能</w:t>
            </w:r>
            <w:r>
              <w:rPr>
                <w:rFonts w:hint="eastAsia" w:asciiTheme="minorEastAsia" w:hAnsiTheme="minorEastAsia" w:eastAsiaTheme="minorEastAsia" w:cstheme="minorEastAsia"/>
                <w:bCs/>
                <w:color w:val="auto"/>
                <w:sz w:val="21"/>
                <w:szCs w:val="21"/>
                <w:highlight w:val="none"/>
                <w:lang w:eastAsia="zh-CN"/>
              </w:rPr>
              <w:t>：</w:t>
            </w:r>
            <w:r>
              <w:rPr>
                <w:rFonts w:hint="eastAsia" w:asciiTheme="minorEastAsia" w:hAnsiTheme="minorEastAsia" w:eastAsiaTheme="minorEastAsia" w:cstheme="minorEastAsia"/>
                <w:bCs/>
                <w:color w:val="auto"/>
                <w:sz w:val="21"/>
                <w:szCs w:val="21"/>
                <w:highlight w:val="none"/>
              </w:rPr>
              <w:t>具有柔软、透气和吸湿等特性。</w:t>
            </w:r>
          </w:p>
          <w:p w14:paraId="38D8528F">
            <w:pPr>
              <w:spacing w:line="360" w:lineRule="auto"/>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2.颜色：军绿色</w:t>
            </w:r>
          </w:p>
          <w:p w14:paraId="36288CE4">
            <w:pPr>
              <w:spacing w:line="360" w:lineRule="auto"/>
              <w:ind w:left="210" w:hanging="210" w:hangingChars="100"/>
              <w:jc w:val="left"/>
              <w:rPr>
                <w:rFonts w:hint="eastAsia" w:asciiTheme="minorEastAsia" w:hAnsiTheme="minorEastAsia" w:eastAsiaTheme="minorEastAsia" w:cstheme="minorEastAsia"/>
                <w:bCs/>
                <w:color w:val="auto"/>
                <w:sz w:val="21"/>
                <w:szCs w:val="21"/>
                <w:highlight w:val="none"/>
                <w:lang w:eastAsia="zh-CN"/>
              </w:rPr>
            </w:pPr>
            <w:r>
              <w:rPr>
                <w:rFonts w:hint="eastAsia" w:asciiTheme="minorEastAsia" w:hAnsiTheme="minorEastAsia" w:eastAsiaTheme="minorEastAsia" w:cstheme="minorEastAsia"/>
                <w:bCs/>
                <w:color w:val="auto"/>
                <w:sz w:val="21"/>
                <w:szCs w:val="21"/>
                <w:highlight w:val="none"/>
              </w:rPr>
              <w:t>3.被套：</w:t>
            </w:r>
            <w:r>
              <w:rPr>
                <w:rFonts w:hint="eastAsia" w:asciiTheme="minorEastAsia" w:hAnsiTheme="minorEastAsia" w:eastAsiaTheme="minorEastAsia" w:cstheme="minorEastAsia"/>
                <w:bCs/>
                <w:color w:val="auto"/>
                <w:sz w:val="21"/>
                <w:szCs w:val="21"/>
                <w:highlight w:val="none"/>
                <w:lang w:val="en-US" w:eastAsia="zh-CN"/>
              </w:rPr>
              <w:t>尺寸</w:t>
            </w:r>
            <w:r>
              <w:rPr>
                <w:rFonts w:hint="eastAsia" w:asciiTheme="minorEastAsia" w:hAnsiTheme="minorEastAsia" w:eastAsiaTheme="minorEastAsia" w:cstheme="minorEastAsia"/>
                <w:bCs/>
                <w:color w:val="auto"/>
                <w:sz w:val="21"/>
                <w:szCs w:val="21"/>
                <w:highlight w:val="none"/>
              </w:rPr>
              <w:t>215cm*148cm（±5cm）</w:t>
            </w:r>
            <w:r>
              <w:rPr>
                <w:rFonts w:hint="eastAsia" w:asciiTheme="minorEastAsia" w:hAnsiTheme="minorEastAsia" w:eastAsiaTheme="minorEastAsia" w:cstheme="minorEastAsia"/>
                <w:bCs/>
                <w:color w:val="auto"/>
                <w:sz w:val="21"/>
                <w:szCs w:val="21"/>
                <w:highlight w:val="none"/>
                <w:lang w:eastAsia="zh-CN"/>
              </w:rPr>
              <w:t>；</w:t>
            </w:r>
          </w:p>
          <w:p w14:paraId="31B51B6D">
            <w:pPr>
              <w:spacing w:line="360" w:lineRule="auto"/>
              <w:ind w:left="210" w:hanging="210" w:hangingChars="100"/>
              <w:jc w:val="left"/>
              <w:rPr>
                <w:rFonts w:hint="eastAsia" w:asciiTheme="minorEastAsia" w:hAnsiTheme="minorEastAsia" w:eastAsiaTheme="minorEastAsia" w:cstheme="minorEastAsia"/>
                <w:bCs/>
                <w:color w:val="auto"/>
                <w:sz w:val="21"/>
                <w:szCs w:val="21"/>
                <w:highlight w:val="none"/>
                <w:lang w:eastAsia="zh-CN"/>
              </w:rPr>
            </w:pPr>
            <w:r>
              <w:rPr>
                <w:rFonts w:hint="eastAsia" w:asciiTheme="minorEastAsia" w:hAnsiTheme="minorEastAsia" w:eastAsiaTheme="minorEastAsia" w:cstheme="minorEastAsia"/>
                <w:bCs/>
                <w:color w:val="auto"/>
                <w:sz w:val="21"/>
                <w:szCs w:val="21"/>
                <w:highlight w:val="none"/>
                <w:lang w:val="en-US" w:eastAsia="zh-CN"/>
              </w:rPr>
              <w:t>4</w:t>
            </w:r>
            <w:r>
              <w:rPr>
                <w:rFonts w:hint="eastAsia" w:asciiTheme="minorEastAsia" w:hAnsiTheme="minorEastAsia" w:eastAsiaTheme="minorEastAsia" w:cstheme="minorEastAsia"/>
                <w:bCs/>
                <w:color w:val="auto"/>
                <w:sz w:val="21"/>
                <w:szCs w:val="21"/>
                <w:highlight w:val="none"/>
              </w:rPr>
              <w:t>.</w:t>
            </w:r>
            <w:r>
              <w:rPr>
                <w:rFonts w:hint="eastAsia" w:asciiTheme="minorEastAsia" w:hAnsiTheme="minorEastAsia" w:eastAsiaTheme="minorEastAsia" w:cstheme="minorEastAsia"/>
                <w:bCs/>
                <w:color w:val="auto"/>
                <w:sz w:val="21"/>
                <w:szCs w:val="21"/>
                <w:highlight w:val="none"/>
                <w:lang w:val="en-US" w:eastAsia="zh-CN"/>
              </w:rPr>
              <w:t>纤维含量：</w:t>
            </w:r>
            <w:r>
              <w:rPr>
                <w:rFonts w:hint="eastAsia" w:asciiTheme="minorEastAsia" w:hAnsiTheme="minorEastAsia" w:eastAsiaTheme="minorEastAsia" w:cstheme="minorEastAsia"/>
                <w:bCs/>
                <w:color w:val="auto"/>
                <w:sz w:val="21"/>
                <w:szCs w:val="21"/>
                <w:highlight w:val="none"/>
              </w:rPr>
              <w:t>棉≥80%</w:t>
            </w:r>
            <w:r>
              <w:rPr>
                <w:rFonts w:hint="eastAsia" w:asciiTheme="minorEastAsia" w:hAnsiTheme="minorEastAsia" w:eastAsiaTheme="minorEastAsia" w:cstheme="minorEastAsia"/>
                <w:bCs/>
                <w:color w:val="auto"/>
                <w:sz w:val="21"/>
                <w:szCs w:val="21"/>
                <w:highlight w:val="none"/>
                <w:lang w:eastAsia="zh-CN"/>
              </w:rPr>
              <w:t>，</w:t>
            </w:r>
            <w:r>
              <w:rPr>
                <w:rFonts w:hint="eastAsia" w:asciiTheme="minorEastAsia" w:hAnsiTheme="minorEastAsia" w:eastAsiaTheme="minorEastAsia" w:cstheme="minorEastAsia"/>
                <w:bCs/>
                <w:color w:val="auto"/>
                <w:sz w:val="21"/>
                <w:szCs w:val="21"/>
                <w:highlight w:val="none"/>
              </w:rPr>
              <w:t>聚酯纤维≤20%</w:t>
            </w:r>
            <w:r>
              <w:rPr>
                <w:rFonts w:hint="eastAsia" w:asciiTheme="minorEastAsia" w:hAnsiTheme="minorEastAsia" w:eastAsiaTheme="minorEastAsia" w:cstheme="minorEastAsia"/>
                <w:bCs/>
                <w:color w:val="auto"/>
                <w:sz w:val="21"/>
                <w:szCs w:val="21"/>
                <w:highlight w:val="none"/>
                <w:lang w:eastAsia="zh-CN"/>
              </w:rPr>
              <w:t>；</w:t>
            </w:r>
          </w:p>
          <w:p w14:paraId="03439BF3">
            <w:pPr>
              <w:spacing w:line="360" w:lineRule="auto"/>
              <w:ind w:left="210" w:hanging="210" w:hangingChars="100"/>
              <w:jc w:val="left"/>
              <w:rPr>
                <w:rFonts w:hint="eastAsia" w:asciiTheme="minorEastAsia" w:hAnsiTheme="minorEastAsia" w:eastAsiaTheme="minorEastAsia" w:cstheme="minorEastAsia"/>
                <w:bCs/>
                <w:color w:val="auto"/>
                <w:sz w:val="21"/>
                <w:szCs w:val="21"/>
                <w:highlight w:val="none"/>
                <w:lang w:eastAsia="zh-CN"/>
              </w:rPr>
            </w:pPr>
            <w:r>
              <w:rPr>
                <w:rFonts w:hint="eastAsia" w:asciiTheme="minorEastAsia" w:hAnsiTheme="minorEastAsia" w:eastAsiaTheme="minorEastAsia" w:cstheme="minorEastAsia"/>
                <w:bCs/>
                <w:color w:val="auto"/>
                <w:sz w:val="21"/>
                <w:szCs w:val="21"/>
                <w:highlight w:val="none"/>
                <w:lang w:val="en-US" w:eastAsia="zh-CN"/>
              </w:rPr>
              <w:t>5</w:t>
            </w:r>
            <w:r>
              <w:rPr>
                <w:rFonts w:hint="eastAsia" w:asciiTheme="minorEastAsia" w:hAnsiTheme="minorEastAsia" w:eastAsiaTheme="minorEastAsia" w:cstheme="minorEastAsia"/>
                <w:bCs/>
                <w:color w:val="auto"/>
                <w:sz w:val="21"/>
                <w:szCs w:val="21"/>
                <w:highlight w:val="none"/>
              </w:rPr>
              <w:t>.织物纱线线密度：经向≥32tex，纬向≥32tex</w:t>
            </w:r>
            <w:r>
              <w:rPr>
                <w:rFonts w:hint="eastAsia" w:asciiTheme="minorEastAsia" w:hAnsiTheme="minorEastAsia" w:eastAsiaTheme="minorEastAsia" w:cstheme="minorEastAsia"/>
                <w:bCs/>
                <w:color w:val="auto"/>
                <w:sz w:val="21"/>
                <w:szCs w:val="21"/>
                <w:highlight w:val="none"/>
                <w:lang w:eastAsia="zh-CN"/>
              </w:rPr>
              <w:t>；</w:t>
            </w:r>
          </w:p>
          <w:p w14:paraId="113DBD09">
            <w:pPr>
              <w:spacing w:line="360" w:lineRule="auto"/>
              <w:ind w:left="210" w:hanging="210" w:hangingChars="100"/>
              <w:jc w:val="left"/>
              <w:rPr>
                <w:rFonts w:hint="eastAsia" w:asciiTheme="minorEastAsia" w:hAnsiTheme="minorEastAsia" w:eastAsiaTheme="minorEastAsia" w:cstheme="minorEastAsia"/>
                <w:bCs/>
                <w:color w:val="auto"/>
                <w:sz w:val="21"/>
                <w:szCs w:val="21"/>
                <w:highlight w:val="none"/>
                <w:lang w:eastAsia="zh-CN"/>
              </w:rPr>
            </w:pPr>
            <w:r>
              <w:rPr>
                <w:rFonts w:hint="eastAsia" w:asciiTheme="minorEastAsia" w:hAnsiTheme="minorEastAsia" w:eastAsiaTheme="minorEastAsia" w:cstheme="minorEastAsia"/>
                <w:bCs/>
                <w:color w:val="auto"/>
                <w:sz w:val="21"/>
                <w:szCs w:val="21"/>
                <w:highlight w:val="none"/>
                <w:lang w:val="en-US" w:eastAsia="zh-CN"/>
              </w:rPr>
              <w:t>6</w:t>
            </w:r>
            <w:r>
              <w:rPr>
                <w:rFonts w:hint="eastAsia" w:asciiTheme="minorEastAsia" w:hAnsiTheme="minorEastAsia" w:eastAsiaTheme="minorEastAsia" w:cstheme="minorEastAsia"/>
                <w:bCs/>
                <w:color w:val="auto"/>
                <w:sz w:val="21"/>
                <w:szCs w:val="21"/>
                <w:highlight w:val="none"/>
              </w:rPr>
              <w:t>.</w:t>
            </w:r>
            <w:r>
              <w:rPr>
                <w:rFonts w:hint="eastAsia" w:asciiTheme="minorEastAsia" w:hAnsiTheme="minorEastAsia" w:eastAsiaTheme="minorEastAsia" w:cstheme="minorEastAsia"/>
                <w:bCs/>
                <w:color w:val="auto"/>
                <w:sz w:val="21"/>
                <w:szCs w:val="21"/>
                <w:highlight w:val="none"/>
                <w:lang w:val="en-US" w:eastAsia="zh-CN"/>
              </w:rPr>
              <w:t>机织物</w:t>
            </w:r>
            <w:r>
              <w:rPr>
                <w:rFonts w:hint="eastAsia" w:asciiTheme="minorEastAsia" w:hAnsiTheme="minorEastAsia" w:eastAsiaTheme="minorEastAsia" w:cstheme="minorEastAsia"/>
                <w:bCs/>
                <w:color w:val="auto"/>
                <w:sz w:val="21"/>
                <w:szCs w:val="21"/>
                <w:highlight w:val="none"/>
              </w:rPr>
              <w:t>密度</w:t>
            </w:r>
            <w:r>
              <w:rPr>
                <w:rFonts w:hint="eastAsia" w:asciiTheme="minorEastAsia" w:hAnsiTheme="minorEastAsia" w:eastAsiaTheme="minorEastAsia" w:cstheme="minorEastAsia"/>
                <w:bCs/>
                <w:color w:val="auto"/>
                <w:sz w:val="21"/>
                <w:szCs w:val="21"/>
                <w:highlight w:val="none"/>
                <w:lang w:eastAsia="zh-CN"/>
              </w:rPr>
              <w:t>：</w:t>
            </w:r>
            <w:r>
              <w:rPr>
                <w:rFonts w:hint="eastAsia" w:asciiTheme="minorEastAsia" w:hAnsiTheme="minorEastAsia" w:eastAsiaTheme="minorEastAsia" w:cstheme="minorEastAsia"/>
                <w:bCs/>
                <w:color w:val="auto"/>
                <w:sz w:val="21"/>
                <w:szCs w:val="21"/>
                <w:highlight w:val="none"/>
              </w:rPr>
              <w:t>经向590±18（根/10cm），纬向325±12（根/10cm）</w:t>
            </w:r>
            <w:r>
              <w:rPr>
                <w:rFonts w:hint="eastAsia" w:asciiTheme="minorEastAsia" w:hAnsiTheme="minorEastAsia" w:eastAsiaTheme="minorEastAsia" w:cstheme="minorEastAsia"/>
                <w:bCs/>
                <w:color w:val="auto"/>
                <w:sz w:val="21"/>
                <w:szCs w:val="21"/>
                <w:highlight w:val="none"/>
                <w:lang w:eastAsia="zh-CN"/>
              </w:rPr>
              <w:t>；</w:t>
            </w:r>
          </w:p>
          <w:p w14:paraId="1E04DC97">
            <w:pPr>
              <w:spacing w:line="360" w:lineRule="auto"/>
              <w:ind w:left="210" w:hanging="210" w:hangingChars="100"/>
              <w:jc w:val="left"/>
              <w:rPr>
                <w:rFonts w:hint="eastAsia" w:asciiTheme="minorEastAsia" w:hAnsiTheme="minorEastAsia" w:eastAsiaTheme="minorEastAsia" w:cstheme="minorEastAsia"/>
                <w:bCs/>
                <w:color w:val="auto"/>
                <w:sz w:val="21"/>
                <w:szCs w:val="21"/>
                <w:highlight w:val="none"/>
                <w:lang w:eastAsia="zh-CN"/>
              </w:rPr>
            </w:pPr>
            <w:r>
              <w:rPr>
                <w:rFonts w:hint="eastAsia" w:ascii="宋体" w:hAnsi="宋体" w:eastAsia="宋体" w:cs="宋体"/>
                <w:bCs/>
                <w:color w:val="auto"/>
                <w:sz w:val="21"/>
                <w:szCs w:val="21"/>
                <w:highlight w:val="none"/>
              </w:rPr>
              <w:t>▲</w:t>
            </w:r>
            <w:r>
              <w:rPr>
                <w:rFonts w:hint="eastAsia" w:ascii="宋体" w:hAnsi="宋体" w:cs="宋体"/>
                <w:bCs/>
                <w:color w:val="auto"/>
                <w:sz w:val="21"/>
                <w:szCs w:val="21"/>
                <w:highlight w:val="none"/>
                <w:lang w:val="en-US" w:eastAsia="zh-CN"/>
              </w:rPr>
              <w:t>7</w:t>
            </w:r>
            <w:r>
              <w:rPr>
                <w:rFonts w:hint="eastAsia" w:asciiTheme="minorEastAsia" w:hAnsiTheme="minorEastAsia" w:eastAsiaTheme="minorEastAsia" w:cstheme="minorEastAsia"/>
                <w:bCs/>
                <w:color w:val="auto"/>
                <w:sz w:val="21"/>
                <w:szCs w:val="21"/>
                <w:highlight w:val="none"/>
              </w:rPr>
              <w:t>.断裂强力</w:t>
            </w:r>
            <w:r>
              <w:rPr>
                <w:rFonts w:hint="eastAsia" w:asciiTheme="minorEastAsia" w:hAnsiTheme="minorEastAsia" w:eastAsiaTheme="minorEastAsia" w:cstheme="minorEastAsia"/>
                <w:bCs/>
                <w:color w:val="auto"/>
                <w:sz w:val="21"/>
                <w:szCs w:val="21"/>
                <w:highlight w:val="none"/>
                <w:lang w:eastAsia="zh-CN"/>
              </w:rPr>
              <w:t>：</w:t>
            </w:r>
            <w:r>
              <w:rPr>
                <w:rFonts w:hint="eastAsia" w:asciiTheme="minorEastAsia" w:hAnsiTheme="minorEastAsia" w:eastAsiaTheme="minorEastAsia" w:cstheme="minorEastAsia"/>
                <w:bCs/>
                <w:color w:val="auto"/>
                <w:sz w:val="21"/>
                <w:szCs w:val="21"/>
                <w:highlight w:val="none"/>
              </w:rPr>
              <w:t>经向≥750N</w:t>
            </w:r>
            <w:r>
              <w:rPr>
                <w:rFonts w:hint="eastAsia" w:asciiTheme="minorEastAsia" w:hAnsiTheme="minorEastAsia" w:eastAsiaTheme="minorEastAsia" w:cstheme="minorEastAsia"/>
                <w:bCs/>
                <w:color w:val="auto"/>
                <w:sz w:val="21"/>
                <w:szCs w:val="21"/>
                <w:highlight w:val="none"/>
                <w:lang w:val="en-US" w:eastAsia="zh-CN"/>
              </w:rPr>
              <w:t>,</w:t>
            </w:r>
            <w:r>
              <w:rPr>
                <w:rFonts w:hint="eastAsia" w:asciiTheme="minorEastAsia" w:hAnsiTheme="minorEastAsia" w:eastAsiaTheme="minorEastAsia" w:cstheme="minorEastAsia"/>
                <w:bCs/>
                <w:color w:val="auto"/>
                <w:sz w:val="21"/>
                <w:szCs w:val="21"/>
                <w:highlight w:val="none"/>
              </w:rPr>
              <w:t>纬向≥350N</w:t>
            </w:r>
            <w:r>
              <w:rPr>
                <w:rFonts w:hint="eastAsia" w:asciiTheme="minorEastAsia" w:hAnsiTheme="minorEastAsia" w:eastAsiaTheme="minorEastAsia" w:cstheme="minorEastAsia"/>
                <w:bCs/>
                <w:color w:val="auto"/>
                <w:sz w:val="21"/>
                <w:szCs w:val="21"/>
                <w:highlight w:val="none"/>
                <w:lang w:eastAsia="zh-CN"/>
              </w:rPr>
              <w:t>；</w:t>
            </w:r>
          </w:p>
          <w:p w14:paraId="354354BD">
            <w:pPr>
              <w:spacing w:line="360" w:lineRule="auto"/>
              <w:ind w:left="210" w:hanging="210" w:hangingChars="100"/>
              <w:jc w:val="left"/>
              <w:rPr>
                <w:rFonts w:hint="eastAsia" w:asciiTheme="minorEastAsia" w:hAnsiTheme="minorEastAsia" w:eastAsiaTheme="minorEastAsia" w:cstheme="minorEastAsia"/>
                <w:bCs/>
                <w:color w:val="auto"/>
                <w:sz w:val="21"/>
                <w:szCs w:val="21"/>
                <w:highlight w:val="none"/>
                <w:lang w:eastAsia="zh-CN"/>
              </w:rPr>
            </w:pPr>
            <w:r>
              <w:rPr>
                <w:rFonts w:hint="eastAsia" w:ascii="宋体" w:hAnsi="宋体" w:eastAsia="宋体" w:cs="宋体"/>
                <w:bCs/>
                <w:color w:val="auto"/>
                <w:sz w:val="21"/>
                <w:szCs w:val="21"/>
                <w:highlight w:val="none"/>
              </w:rPr>
              <w:t>▲</w:t>
            </w:r>
            <w:r>
              <w:rPr>
                <w:rFonts w:hint="eastAsia" w:ascii="宋体" w:hAnsi="宋体" w:cs="宋体"/>
                <w:bCs/>
                <w:color w:val="auto"/>
                <w:sz w:val="21"/>
                <w:szCs w:val="21"/>
                <w:highlight w:val="none"/>
                <w:lang w:val="en-US" w:eastAsia="zh-CN"/>
              </w:rPr>
              <w:t>8</w:t>
            </w:r>
            <w:r>
              <w:rPr>
                <w:rFonts w:hint="eastAsia" w:asciiTheme="minorEastAsia" w:hAnsiTheme="minorEastAsia" w:eastAsiaTheme="minorEastAsia" w:cstheme="minorEastAsia"/>
                <w:bCs/>
                <w:color w:val="auto"/>
                <w:sz w:val="21"/>
                <w:szCs w:val="21"/>
                <w:highlight w:val="none"/>
              </w:rPr>
              <w:t>.单位面积质量</w:t>
            </w:r>
            <w:r>
              <w:rPr>
                <w:rFonts w:hint="eastAsia" w:asciiTheme="minorEastAsia" w:hAnsiTheme="minorEastAsia" w:eastAsiaTheme="minorEastAsia" w:cstheme="minorEastAsia"/>
                <w:bCs/>
                <w:color w:val="auto"/>
                <w:sz w:val="21"/>
                <w:szCs w:val="21"/>
                <w:highlight w:val="none"/>
                <w:lang w:eastAsia="zh-CN"/>
              </w:rPr>
              <w:t>：</w:t>
            </w:r>
            <w:r>
              <w:rPr>
                <w:rFonts w:hint="eastAsia" w:asciiTheme="minorEastAsia" w:hAnsiTheme="minorEastAsia" w:eastAsiaTheme="minorEastAsia" w:cstheme="minorEastAsia"/>
                <w:bCs/>
                <w:color w:val="auto"/>
                <w:sz w:val="21"/>
                <w:szCs w:val="21"/>
                <w:highlight w:val="none"/>
              </w:rPr>
              <w:t>≥160g/㎡</w:t>
            </w:r>
            <w:r>
              <w:rPr>
                <w:rFonts w:hint="eastAsia" w:asciiTheme="minorEastAsia" w:hAnsiTheme="minorEastAsia" w:eastAsiaTheme="minorEastAsia" w:cstheme="minorEastAsia"/>
                <w:bCs/>
                <w:color w:val="auto"/>
                <w:sz w:val="21"/>
                <w:szCs w:val="21"/>
                <w:highlight w:val="none"/>
                <w:lang w:eastAsia="zh-CN"/>
              </w:rPr>
              <w:t>；</w:t>
            </w:r>
          </w:p>
          <w:p w14:paraId="3B94724B">
            <w:pPr>
              <w:spacing w:line="360" w:lineRule="auto"/>
              <w:ind w:left="210" w:hanging="210" w:hangingChars="100"/>
              <w:jc w:val="left"/>
              <w:rPr>
                <w:rFonts w:hint="eastAsia" w:asciiTheme="minorEastAsia" w:hAnsiTheme="minorEastAsia" w:eastAsiaTheme="minorEastAsia" w:cstheme="minorEastAsia"/>
                <w:bCs/>
                <w:color w:val="auto"/>
                <w:sz w:val="21"/>
                <w:szCs w:val="21"/>
                <w:highlight w:val="none"/>
                <w:lang w:eastAsia="zh-CN"/>
              </w:rPr>
            </w:pPr>
            <w:r>
              <w:rPr>
                <w:rFonts w:hint="eastAsia" w:ascii="宋体" w:hAnsi="宋体" w:eastAsia="宋体" w:cs="宋体"/>
                <w:bCs/>
                <w:color w:val="auto"/>
                <w:sz w:val="21"/>
                <w:szCs w:val="21"/>
                <w:highlight w:val="none"/>
              </w:rPr>
              <w:t>▲</w:t>
            </w:r>
            <w:r>
              <w:rPr>
                <w:rFonts w:hint="eastAsia" w:ascii="宋体" w:hAnsi="宋体" w:cs="宋体"/>
                <w:bCs/>
                <w:color w:val="auto"/>
                <w:sz w:val="21"/>
                <w:szCs w:val="21"/>
                <w:highlight w:val="none"/>
                <w:lang w:val="en-US" w:eastAsia="zh-CN"/>
              </w:rPr>
              <w:t>9</w:t>
            </w:r>
            <w:r>
              <w:rPr>
                <w:rFonts w:hint="eastAsia" w:asciiTheme="minorEastAsia" w:hAnsiTheme="minorEastAsia" w:eastAsiaTheme="minorEastAsia" w:cstheme="minorEastAsia"/>
                <w:bCs/>
                <w:color w:val="auto"/>
                <w:sz w:val="21"/>
                <w:szCs w:val="21"/>
                <w:highlight w:val="none"/>
              </w:rPr>
              <w:t>.甲醛含量：≤75mg/kg</w:t>
            </w:r>
            <w:r>
              <w:rPr>
                <w:rFonts w:hint="eastAsia" w:asciiTheme="minorEastAsia" w:hAnsiTheme="minorEastAsia" w:eastAsiaTheme="minorEastAsia" w:cstheme="minorEastAsia"/>
                <w:bCs/>
                <w:color w:val="auto"/>
                <w:sz w:val="21"/>
                <w:szCs w:val="21"/>
                <w:highlight w:val="none"/>
                <w:lang w:eastAsia="zh-CN"/>
              </w:rPr>
              <w:t>；</w:t>
            </w:r>
          </w:p>
          <w:p w14:paraId="1554918E">
            <w:pPr>
              <w:spacing w:line="360" w:lineRule="auto"/>
              <w:ind w:left="210" w:hanging="210" w:hangingChars="100"/>
              <w:jc w:val="left"/>
              <w:rPr>
                <w:rFonts w:hint="eastAsia" w:asciiTheme="minorEastAsia" w:hAnsiTheme="minorEastAsia" w:eastAsiaTheme="minorEastAsia" w:cstheme="minorEastAsia"/>
                <w:bCs/>
                <w:color w:val="auto"/>
                <w:sz w:val="21"/>
                <w:szCs w:val="21"/>
                <w:highlight w:val="none"/>
                <w:lang w:eastAsia="zh-CN"/>
              </w:rPr>
            </w:pPr>
            <w:r>
              <w:rPr>
                <w:rFonts w:hint="eastAsia" w:asciiTheme="minorEastAsia" w:hAnsiTheme="minorEastAsia" w:eastAsiaTheme="minorEastAsia" w:cstheme="minorEastAsia"/>
                <w:bCs/>
                <w:color w:val="auto"/>
                <w:sz w:val="21"/>
                <w:szCs w:val="21"/>
                <w:highlight w:val="none"/>
                <w:lang w:val="en-US" w:eastAsia="zh-CN"/>
              </w:rPr>
              <w:t>10</w:t>
            </w:r>
            <w:r>
              <w:rPr>
                <w:rFonts w:hint="eastAsia" w:asciiTheme="minorEastAsia" w:hAnsiTheme="minorEastAsia" w:eastAsiaTheme="minorEastAsia" w:cstheme="minorEastAsia"/>
                <w:bCs/>
                <w:color w:val="auto"/>
                <w:sz w:val="21"/>
                <w:szCs w:val="21"/>
                <w:highlight w:val="none"/>
              </w:rPr>
              <w:t>.PH值：4.0-8.5</w:t>
            </w:r>
            <w:r>
              <w:rPr>
                <w:rFonts w:hint="eastAsia" w:asciiTheme="minorEastAsia" w:hAnsiTheme="minorEastAsia" w:eastAsiaTheme="minorEastAsia" w:cstheme="minorEastAsia"/>
                <w:bCs/>
                <w:color w:val="auto"/>
                <w:sz w:val="21"/>
                <w:szCs w:val="21"/>
                <w:highlight w:val="none"/>
                <w:lang w:eastAsia="zh-CN"/>
              </w:rPr>
              <w:t>；</w:t>
            </w:r>
          </w:p>
          <w:p w14:paraId="044A2D55">
            <w:pPr>
              <w:spacing w:line="360" w:lineRule="auto"/>
              <w:ind w:left="210" w:hanging="210" w:hangingChars="100"/>
              <w:jc w:val="left"/>
              <w:rPr>
                <w:rFonts w:hint="eastAsia" w:asciiTheme="minorEastAsia" w:hAnsiTheme="minorEastAsia" w:eastAsiaTheme="minorEastAsia" w:cstheme="minorEastAsia"/>
                <w:bCs/>
                <w:color w:val="auto"/>
                <w:sz w:val="21"/>
                <w:szCs w:val="21"/>
                <w:highlight w:val="none"/>
              </w:rPr>
            </w:pPr>
            <w:r>
              <w:rPr>
                <w:rFonts w:hint="eastAsia" w:ascii="宋体" w:hAnsi="宋体" w:eastAsia="宋体" w:cs="宋体"/>
                <w:bCs/>
                <w:color w:val="auto"/>
                <w:sz w:val="21"/>
                <w:szCs w:val="21"/>
                <w:highlight w:val="none"/>
              </w:rPr>
              <w:t>▲</w:t>
            </w:r>
            <w:r>
              <w:rPr>
                <w:rFonts w:hint="eastAsia" w:ascii="宋体" w:hAnsi="宋体" w:cs="宋体"/>
                <w:bCs/>
                <w:color w:val="auto"/>
                <w:sz w:val="21"/>
                <w:szCs w:val="21"/>
                <w:highlight w:val="none"/>
                <w:lang w:val="en-US" w:eastAsia="zh-CN"/>
              </w:rPr>
              <w:t>11</w:t>
            </w:r>
            <w:r>
              <w:rPr>
                <w:rFonts w:hint="eastAsia" w:asciiTheme="minorEastAsia" w:hAnsiTheme="minorEastAsia" w:eastAsiaTheme="minorEastAsia" w:cstheme="minorEastAsia"/>
                <w:bCs/>
                <w:color w:val="auto"/>
                <w:sz w:val="21"/>
                <w:szCs w:val="21"/>
                <w:highlight w:val="none"/>
              </w:rPr>
              <w:t>.耐皂洗色牢度：≥4级；</w:t>
            </w:r>
          </w:p>
          <w:p w14:paraId="3D5B3773">
            <w:pPr>
              <w:spacing w:line="360" w:lineRule="auto"/>
              <w:ind w:left="210" w:hanging="210" w:hangingChars="100"/>
              <w:jc w:val="left"/>
              <w:rPr>
                <w:rFonts w:hint="eastAsia" w:asciiTheme="minorEastAsia" w:hAnsiTheme="minorEastAsia" w:eastAsiaTheme="minorEastAsia" w:cstheme="minorEastAsia"/>
                <w:bCs/>
                <w:color w:val="auto"/>
                <w:sz w:val="21"/>
                <w:szCs w:val="21"/>
                <w:highlight w:val="none"/>
              </w:rPr>
            </w:pPr>
            <w:r>
              <w:rPr>
                <w:rFonts w:hint="eastAsia" w:ascii="宋体" w:hAnsi="宋体" w:eastAsia="宋体" w:cs="宋体"/>
                <w:bCs/>
                <w:color w:val="auto"/>
                <w:sz w:val="21"/>
                <w:szCs w:val="21"/>
                <w:highlight w:val="none"/>
              </w:rPr>
              <w:t>▲</w:t>
            </w:r>
            <w:r>
              <w:rPr>
                <w:rFonts w:hint="eastAsia" w:ascii="宋体" w:hAnsi="宋体" w:cs="宋体"/>
                <w:bCs/>
                <w:color w:val="auto"/>
                <w:sz w:val="21"/>
                <w:szCs w:val="21"/>
                <w:highlight w:val="none"/>
                <w:lang w:val="en-US" w:eastAsia="zh-CN"/>
              </w:rPr>
              <w:t>12</w:t>
            </w:r>
            <w:r>
              <w:rPr>
                <w:rFonts w:hint="eastAsia" w:asciiTheme="minorEastAsia" w:hAnsiTheme="minorEastAsia" w:eastAsiaTheme="minorEastAsia" w:cstheme="minorEastAsia"/>
                <w:bCs/>
                <w:color w:val="auto"/>
                <w:sz w:val="21"/>
                <w:szCs w:val="21"/>
                <w:highlight w:val="none"/>
              </w:rPr>
              <w:t>.干摩、湿摩色牢度</w:t>
            </w:r>
            <w:r>
              <w:rPr>
                <w:rFonts w:hint="eastAsia" w:asciiTheme="minorEastAsia" w:hAnsiTheme="minorEastAsia" w:eastAsiaTheme="minorEastAsia" w:cstheme="minorEastAsia"/>
                <w:bCs/>
                <w:color w:val="auto"/>
                <w:sz w:val="21"/>
                <w:szCs w:val="21"/>
                <w:highlight w:val="none"/>
                <w:lang w:eastAsia="zh-CN"/>
              </w:rPr>
              <w:t>：</w:t>
            </w:r>
            <w:r>
              <w:rPr>
                <w:rFonts w:hint="eastAsia" w:asciiTheme="minorEastAsia" w:hAnsiTheme="minorEastAsia" w:eastAsiaTheme="minorEastAsia" w:cstheme="minorEastAsia"/>
                <w:bCs/>
                <w:color w:val="auto"/>
                <w:sz w:val="21"/>
                <w:szCs w:val="21"/>
                <w:highlight w:val="none"/>
              </w:rPr>
              <w:t>≥3-4级；</w:t>
            </w:r>
          </w:p>
          <w:p w14:paraId="36D97F12">
            <w:pPr>
              <w:spacing w:line="360" w:lineRule="auto"/>
              <w:ind w:left="210" w:hanging="210" w:hangingChars="100"/>
              <w:jc w:val="left"/>
              <w:rPr>
                <w:rFonts w:hint="eastAsia" w:asciiTheme="minorEastAsia" w:hAnsiTheme="minorEastAsia" w:eastAsiaTheme="minorEastAsia" w:cstheme="minorEastAsia"/>
                <w:bCs/>
                <w:color w:val="auto"/>
                <w:sz w:val="21"/>
                <w:szCs w:val="21"/>
                <w:highlight w:val="none"/>
                <w:lang w:eastAsia="zh-CN"/>
              </w:rPr>
            </w:pPr>
            <w:r>
              <w:rPr>
                <w:rFonts w:hint="eastAsia" w:ascii="宋体" w:hAnsi="宋体" w:eastAsia="宋体" w:cs="宋体"/>
                <w:bCs/>
                <w:color w:val="auto"/>
                <w:sz w:val="21"/>
                <w:szCs w:val="21"/>
                <w:highlight w:val="none"/>
              </w:rPr>
              <w:t>▲</w:t>
            </w:r>
            <w:r>
              <w:rPr>
                <w:rFonts w:hint="eastAsia" w:ascii="宋体" w:hAnsi="宋体" w:cs="宋体"/>
                <w:bCs/>
                <w:color w:val="auto"/>
                <w:sz w:val="21"/>
                <w:szCs w:val="21"/>
                <w:highlight w:val="none"/>
                <w:lang w:val="en-US" w:eastAsia="zh-CN"/>
              </w:rPr>
              <w:t>13</w:t>
            </w:r>
            <w:r>
              <w:rPr>
                <w:rFonts w:hint="eastAsia" w:asciiTheme="minorEastAsia" w:hAnsiTheme="minorEastAsia" w:eastAsiaTheme="minorEastAsia" w:cstheme="minorEastAsia"/>
                <w:bCs/>
                <w:color w:val="auto"/>
                <w:sz w:val="21"/>
                <w:szCs w:val="21"/>
                <w:highlight w:val="none"/>
              </w:rPr>
              <w:t>.耐汗渍色牢度：≥4级</w:t>
            </w:r>
            <w:r>
              <w:rPr>
                <w:rFonts w:hint="eastAsia" w:asciiTheme="minorEastAsia" w:hAnsiTheme="minorEastAsia" w:eastAsiaTheme="minorEastAsia" w:cstheme="minorEastAsia"/>
                <w:bCs/>
                <w:color w:val="auto"/>
                <w:sz w:val="21"/>
                <w:szCs w:val="21"/>
                <w:highlight w:val="none"/>
                <w:lang w:eastAsia="zh-CN"/>
              </w:rPr>
              <w:t>；</w:t>
            </w:r>
          </w:p>
          <w:p w14:paraId="0744CA85">
            <w:pPr>
              <w:bidi w:val="0"/>
              <w:spacing w:line="360" w:lineRule="auto"/>
              <w:rPr>
                <w:rFonts w:hint="eastAsia" w:asciiTheme="minorEastAsia" w:hAnsiTheme="minorEastAsia" w:eastAsiaTheme="minorEastAsia" w:cstheme="minorEastAsia"/>
                <w:bCs/>
                <w:color w:val="auto"/>
                <w:sz w:val="21"/>
                <w:szCs w:val="21"/>
                <w:highlight w:val="none"/>
                <w:lang w:eastAsia="zh-CN"/>
              </w:rPr>
            </w:pPr>
            <w:r>
              <w:rPr>
                <w:rFonts w:hint="eastAsia" w:ascii="宋体" w:hAnsi="宋体" w:eastAsia="宋体" w:cs="宋体"/>
                <w:bCs/>
                <w:color w:val="auto"/>
                <w:sz w:val="21"/>
                <w:szCs w:val="21"/>
                <w:highlight w:val="none"/>
              </w:rPr>
              <w:t>▲</w:t>
            </w:r>
            <w:r>
              <w:rPr>
                <w:rFonts w:hint="eastAsia" w:asciiTheme="minorEastAsia" w:hAnsiTheme="minorEastAsia" w:eastAsiaTheme="minorEastAsia" w:cstheme="minorEastAsia"/>
                <w:bCs/>
                <w:color w:val="auto"/>
                <w:sz w:val="21"/>
                <w:szCs w:val="21"/>
                <w:highlight w:val="none"/>
                <w:lang w:val="en-US" w:eastAsia="zh-CN"/>
              </w:rPr>
              <w:t>14</w:t>
            </w:r>
            <w:r>
              <w:rPr>
                <w:rFonts w:hint="eastAsia" w:asciiTheme="minorEastAsia" w:hAnsiTheme="minorEastAsia" w:eastAsiaTheme="minorEastAsia" w:cstheme="minorEastAsia"/>
                <w:bCs/>
                <w:color w:val="auto"/>
                <w:sz w:val="21"/>
                <w:szCs w:val="21"/>
                <w:highlight w:val="none"/>
              </w:rPr>
              <w:t>.可分解致癌芳香胺染料：</w:t>
            </w:r>
            <w:r>
              <w:rPr>
                <w:rFonts w:hint="eastAsia" w:ascii="宋体" w:hAnsi="宋体" w:eastAsia="宋体" w:cs="宋体"/>
                <w:color w:val="auto"/>
                <w:lang w:val="en-US" w:eastAsia="zh-CN"/>
              </w:rPr>
              <w:t>≤20mg/kg</w:t>
            </w:r>
            <w:r>
              <w:rPr>
                <w:rFonts w:hint="eastAsia" w:ascii="宋体" w:hAnsi="宋体" w:eastAsia="宋体" w:cs="宋体"/>
                <w:color w:val="auto"/>
              </w:rPr>
              <w:t>。</w:t>
            </w:r>
          </w:p>
          <w:p w14:paraId="0F8D5CEA">
            <w:pPr>
              <w:spacing w:line="360" w:lineRule="auto"/>
              <w:ind w:left="210" w:hanging="210" w:hangingChars="100"/>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lang w:val="en-US" w:eastAsia="zh-CN"/>
              </w:rPr>
              <w:t>15.</w:t>
            </w:r>
            <w:r>
              <w:rPr>
                <w:rFonts w:hint="eastAsia" w:asciiTheme="minorEastAsia" w:hAnsiTheme="minorEastAsia" w:eastAsiaTheme="minorEastAsia" w:cstheme="minorEastAsia"/>
                <w:bCs/>
                <w:color w:val="auto"/>
                <w:sz w:val="21"/>
                <w:szCs w:val="21"/>
                <w:highlight w:val="none"/>
              </w:rPr>
              <w:t>被面、里接合及拼接11针/3cm～13针/3cm，被套面、里缝合为双针明线缝制；被套宽一端封口处为明线缝制，被套侧面绑绳两道，绑绳底端横结一个回针3-5道，用于固定。</w:t>
            </w:r>
          </w:p>
          <w:p w14:paraId="630FBC8F">
            <w:pPr>
              <w:spacing w:line="360" w:lineRule="auto"/>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lang w:val="en-US" w:eastAsia="zh-CN"/>
              </w:rPr>
              <w:t>16</w:t>
            </w:r>
            <w:r>
              <w:rPr>
                <w:rFonts w:hint="eastAsia" w:asciiTheme="minorEastAsia" w:hAnsiTheme="minorEastAsia" w:eastAsiaTheme="minorEastAsia" w:cstheme="minorEastAsia"/>
                <w:bCs/>
                <w:color w:val="auto"/>
                <w:sz w:val="21"/>
                <w:szCs w:val="21"/>
                <w:highlight w:val="none"/>
              </w:rPr>
              <w:t>.包装要求：内聚乙烯薄膜内袋单独包装。</w:t>
            </w:r>
          </w:p>
          <w:p w14:paraId="0D2E1AB8">
            <w:pPr>
              <w:pStyle w:val="3"/>
              <w:keepNext/>
              <w:keepLines/>
              <w:pageBreakBefore w:val="0"/>
              <w:widowControl w:val="0"/>
              <w:kinsoku/>
              <w:wordWrap/>
              <w:overflowPunct/>
              <w:topLinePunct w:val="0"/>
              <w:autoSpaceDE/>
              <w:autoSpaceDN/>
              <w:bidi w:val="0"/>
              <w:adjustRightInd/>
              <w:snapToGrid/>
              <w:spacing w:before="20" w:after="20" w:line="360" w:lineRule="auto"/>
              <w:textAlignment w:val="auto"/>
              <w:rPr>
                <w:rFonts w:hint="eastAsia"/>
                <w:color w:val="auto"/>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17</w:t>
            </w:r>
            <w:r>
              <w:rPr>
                <w:rFonts w:hint="eastAsia" w:asciiTheme="minorEastAsia" w:hAnsiTheme="minorEastAsia" w:eastAsiaTheme="minorEastAsia" w:cstheme="minorEastAsia"/>
                <w:b w:val="0"/>
                <w:bCs w:val="0"/>
                <w:color w:val="auto"/>
                <w:sz w:val="21"/>
                <w:szCs w:val="21"/>
                <w:highlight w:val="none"/>
              </w:rPr>
              <w:t>.符合 GB/T22796-2021、GB18401-2010标准要求。</w:t>
            </w:r>
          </w:p>
        </w:tc>
        <w:tc>
          <w:tcPr>
            <w:tcW w:w="569" w:type="dxa"/>
            <w:vAlign w:val="center"/>
          </w:tcPr>
          <w:p w14:paraId="58EB8C65">
            <w:pPr>
              <w:widowControl/>
              <w:spacing w:line="360" w:lineRule="auto"/>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床</w:t>
            </w:r>
          </w:p>
        </w:tc>
        <w:tc>
          <w:tcPr>
            <w:tcW w:w="657" w:type="dxa"/>
            <w:vAlign w:val="center"/>
          </w:tcPr>
          <w:p w14:paraId="3990ABE4">
            <w:pPr>
              <w:widowControl/>
              <w:spacing w:line="360" w:lineRule="auto"/>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1400</w:t>
            </w:r>
          </w:p>
        </w:tc>
        <w:tc>
          <w:tcPr>
            <w:tcW w:w="905" w:type="dxa"/>
            <w:vAlign w:val="center"/>
          </w:tcPr>
          <w:p w14:paraId="19DA743D">
            <w:pPr>
              <w:widowControl/>
              <w:spacing w:line="360" w:lineRule="auto"/>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76.00</w:t>
            </w:r>
          </w:p>
        </w:tc>
        <w:tc>
          <w:tcPr>
            <w:tcW w:w="1226" w:type="dxa"/>
            <w:vAlign w:val="center"/>
          </w:tcPr>
          <w:p w14:paraId="54FED3E4">
            <w:pPr>
              <w:widowControl/>
              <w:spacing w:line="360" w:lineRule="auto"/>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106400.00</w:t>
            </w:r>
          </w:p>
        </w:tc>
      </w:tr>
      <w:tr w14:paraId="45A22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76" w:type="dxa"/>
            <w:vAlign w:val="center"/>
          </w:tcPr>
          <w:p w14:paraId="7D7F19F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val="en-US" w:eastAsia="zh-CN"/>
              </w:rPr>
              <w:t>3</w:t>
            </w:r>
          </w:p>
        </w:tc>
        <w:tc>
          <w:tcPr>
            <w:tcW w:w="1145" w:type="dxa"/>
            <w:vAlign w:val="center"/>
          </w:tcPr>
          <w:p w14:paraId="707C6795">
            <w:pPr>
              <w:widowControl/>
              <w:spacing w:line="36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床单</w:t>
            </w:r>
          </w:p>
        </w:tc>
        <w:tc>
          <w:tcPr>
            <w:tcW w:w="4699" w:type="dxa"/>
            <w:vAlign w:val="top"/>
          </w:tcPr>
          <w:p w14:paraId="57AD83AC">
            <w:pPr>
              <w:spacing w:line="360" w:lineRule="auto"/>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1.性能</w:t>
            </w:r>
            <w:r>
              <w:rPr>
                <w:rFonts w:hint="eastAsia" w:asciiTheme="minorEastAsia" w:hAnsiTheme="minorEastAsia" w:eastAsiaTheme="minorEastAsia" w:cstheme="minorEastAsia"/>
                <w:bCs/>
                <w:color w:val="auto"/>
                <w:sz w:val="21"/>
                <w:szCs w:val="21"/>
                <w:highlight w:val="none"/>
                <w:lang w:eastAsia="zh-CN"/>
              </w:rPr>
              <w:t>：</w:t>
            </w:r>
            <w:r>
              <w:rPr>
                <w:rFonts w:hint="eastAsia" w:asciiTheme="minorEastAsia" w:hAnsiTheme="minorEastAsia" w:eastAsiaTheme="minorEastAsia" w:cstheme="minorEastAsia"/>
                <w:bCs/>
                <w:color w:val="auto"/>
                <w:sz w:val="21"/>
                <w:szCs w:val="21"/>
                <w:highlight w:val="none"/>
              </w:rPr>
              <w:t>具有柔软、透气和吸湿等特性。</w:t>
            </w:r>
          </w:p>
          <w:p w14:paraId="2CECF089">
            <w:pPr>
              <w:spacing w:line="360" w:lineRule="auto"/>
              <w:jc w:val="left"/>
              <w:rPr>
                <w:rFonts w:hint="eastAsia" w:asciiTheme="minorEastAsia" w:hAnsiTheme="minorEastAsia" w:eastAsiaTheme="minorEastAsia" w:cstheme="minorEastAsia"/>
                <w:bCs/>
                <w:color w:val="auto"/>
                <w:sz w:val="21"/>
                <w:szCs w:val="21"/>
                <w:highlight w:val="none"/>
                <w:lang w:eastAsia="zh-CN"/>
              </w:rPr>
            </w:pPr>
            <w:r>
              <w:rPr>
                <w:rFonts w:hint="eastAsia" w:asciiTheme="minorEastAsia" w:hAnsiTheme="minorEastAsia" w:eastAsiaTheme="minorEastAsia" w:cstheme="minorEastAsia"/>
                <w:bCs/>
                <w:color w:val="auto"/>
                <w:sz w:val="21"/>
                <w:szCs w:val="21"/>
                <w:highlight w:val="none"/>
              </w:rPr>
              <w:t>2.颜色：军绿色</w:t>
            </w:r>
            <w:r>
              <w:rPr>
                <w:rFonts w:hint="eastAsia" w:asciiTheme="minorEastAsia" w:hAnsiTheme="minorEastAsia" w:eastAsiaTheme="minorEastAsia" w:cstheme="minorEastAsia"/>
                <w:bCs/>
                <w:color w:val="auto"/>
                <w:sz w:val="21"/>
                <w:szCs w:val="21"/>
                <w:highlight w:val="none"/>
                <w:lang w:eastAsia="zh-CN"/>
              </w:rPr>
              <w:t>。</w:t>
            </w:r>
          </w:p>
          <w:p w14:paraId="1AA2CC5E">
            <w:pPr>
              <w:spacing w:line="360" w:lineRule="auto"/>
              <w:ind w:left="210" w:hanging="210" w:hangingChars="100"/>
              <w:jc w:val="left"/>
              <w:rPr>
                <w:rFonts w:hint="eastAsia" w:asciiTheme="minorEastAsia" w:hAnsiTheme="minorEastAsia" w:eastAsiaTheme="minorEastAsia" w:cstheme="minorEastAsia"/>
                <w:bCs/>
                <w:color w:val="auto"/>
                <w:sz w:val="21"/>
                <w:szCs w:val="21"/>
                <w:highlight w:val="none"/>
                <w:lang w:eastAsia="zh-CN"/>
              </w:rPr>
            </w:pPr>
            <w:r>
              <w:rPr>
                <w:rFonts w:hint="eastAsia" w:asciiTheme="minorEastAsia" w:hAnsiTheme="minorEastAsia" w:eastAsiaTheme="minorEastAsia" w:cstheme="minorEastAsia"/>
                <w:bCs/>
                <w:color w:val="auto"/>
                <w:sz w:val="21"/>
                <w:szCs w:val="21"/>
                <w:highlight w:val="none"/>
              </w:rPr>
              <w:t>3.规格：</w:t>
            </w:r>
            <w:r>
              <w:rPr>
                <w:rFonts w:hint="eastAsia" w:asciiTheme="minorEastAsia" w:hAnsiTheme="minorEastAsia" w:eastAsiaTheme="minorEastAsia" w:cstheme="minorEastAsia"/>
                <w:bCs/>
                <w:color w:val="auto"/>
                <w:sz w:val="21"/>
                <w:szCs w:val="21"/>
                <w:highlight w:val="none"/>
                <w:lang w:val="en-US" w:eastAsia="zh-CN"/>
              </w:rPr>
              <w:t>尺寸</w:t>
            </w:r>
            <w:r>
              <w:rPr>
                <w:rFonts w:hint="eastAsia" w:asciiTheme="minorEastAsia" w:hAnsiTheme="minorEastAsia" w:eastAsiaTheme="minorEastAsia" w:cstheme="minorEastAsia"/>
                <w:bCs/>
                <w:color w:val="auto"/>
                <w:sz w:val="21"/>
                <w:szCs w:val="21"/>
                <w:highlight w:val="none"/>
              </w:rPr>
              <w:t>225cm*145cm（±</w:t>
            </w:r>
            <w:r>
              <w:rPr>
                <w:rFonts w:hint="eastAsia" w:asciiTheme="minorEastAsia" w:hAnsiTheme="minorEastAsia" w:eastAsiaTheme="minorEastAsia" w:cstheme="minorEastAsia"/>
                <w:bCs/>
                <w:color w:val="auto"/>
                <w:sz w:val="21"/>
                <w:szCs w:val="21"/>
                <w:highlight w:val="none"/>
                <w:lang w:val="en-US" w:eastAsia="zh-CN"/>
              </w:rPr>
              <w:t>5</w:t>
            </w:r>
            <w:r>
              <w:rPr>
                <w:rFonts w:hint="eastAsia" w:asciiTheme="minorEastAsia" w:hAnsiTheme="minorEastAsia" w:eastAsiaTheme="minorEastAsia" w:cstheme="minorEastAsia"/>
                <w:bCs/>
                <w:color w:val="auto"/>
                <w:sz w:val="21"/>
                <w:szCs w:val="21"/>
                <w:highlight w:val="none"/>
              </w:rPr>
              <w:t>cm）</w:t>
            </w:r>
            <w:r>
              <w:rPr>
                <w:rFonts w:hint="eastAsia" w:asciiTheme="minorEastAsia" w:hAnsiTheme="minorEastAsia" w:eastAsiaTheme="minorEastAsia" w:cstheme="minorEastAsia"/>
                <w:bCs/>
                <w:color w:val="auto"/>
                <w:sz w:val="21"/>
                <w:szCs w:val="21"/>
                <w:highlight w:val="none"/>
                <w:lang w:eastAsia="zh-CN"/>
              </w:rPr>
              <w:t>；</w:t>
            </w:r>
          </w:p>
          <w:p w14:paraId="06E87A88">
            <w:pPr>
              <w:spacing w:line="360" w:lineRule="auto"/>
              <w:ind w:left="210" w:hanging="210" w:hangingChars="100"/>
              <w:jc w:val="left"/>
              <w:rPr>
                <w:rFonts w:hint="eastAsia" w:asciiTheme="minorEastAsia" w:hAnsiTheme="minorEastAsia" w:eastAsiaTheme="minorEastAsia" w:cstheme="minorEastAsia"/>
                <w:bCs/>
                <w:color w:val="auto"/>
                <w:sz w:val="21"/>
                <w:szCs w:val="21"/>
                <w:highlight w:val="none"/>
                <w:lang w:eastAsia="zh-CN"/>
              </w:rPr>
            </w:pPr>
            <w:r>
              <w:rPr>
                <w:rFonts w:hint="eastAsia" w:asciiTheme="minorEastAsia" w:hAnsiTheme="minorEastAsia" w:eastAsiaTheme="minorEastAsia" w:cstheme="minorEastAsia"/>
                <w:bCs/>
                <w:color w:val="auto"/>
                <w:sz w:val="21"/>
                <w:szCs w:val="21"/>
                <w:highlight w:val="none"/>
                <w:lang w:val="en-US" w:eastAsia="zh-CN"/>
              </w:rPr>
              <w:t>4</w:t>
            </w:r>
            <w:r>
              <w:rPr>
                <w:rFonts w:hint="eastAsia" w:asciiTheme="minorEastAsia" w:hAnsiTheme="minorEastAsia" w:eastAsiaTheme="minorEastAsia" w:cstheme="minorEastAsia"/>
                <w:bCs/>
                <w:color w:val="auto"/>
                <w:sz w:val="21"/>
                <w:szCs w:val="21"/>
                <w:highlight w:val="none"/>
              </w:rPr>
              <w:t>.</w:t>
            </w:r>
            <w:r>
              <w:rPr>
                <w:rFonts w:hint="eastAsia" w:asciiTheme="minorEastAsia" w:hAnsiTheme="minorEastAsia" w:eastAsiaTheme="minorEastAsia" w:cstheme="minorEastAsia"/>
                <w:bCs/>
                <w:color w:val="auto"/>
                <w:sz w:val="21"/>
                <w:szCs w:val="21"/>
                <w:highlight w:val="none"/>
                <w:lang w:val="en-US" w:eastAsia="zh-CN"/>
              </w:rPr>
              <w:t>纤维含量：</w:t>
            </w:r>
            <w:r>
              <w:rPr>
                <w:rFonts w:hint="eastAsia" w:asciiTheme="minorEastAsia" w:hAnsiTheme="minorEastAsia" w:eastAsiaTheme="minorEastAsia" w:cstheme="minorEastAsia"/>
                <w:bCs/>
                <w:color w:val="auto"/>
                <w:sz w:val="21"/>
                <w:szCs w:val="21"/>
                <w:highlight w:val="none"/>
              </w:rPr>
              <w:t>棉≥80%</w:t>
            </w:r>
            <w:r>
              <w:rPr>
                <w:rFonts w:hint="eastAsia" w:asciiTheme="minorEastAsia" w:hAnsiTheme="minorEastAsia" w:eastAsiaTheme="minorEastAsia" w:cstheme="minorEastAsia"/>
                <w:bCs/>
                <w:color w:val="auto"/>
                <w:sz w:val="21"/>
                <w:szCs w:val="21"/>
                <w:highlight w:val="none"/>
                <w:lang w:eastAsia="zh-CN"/>
              </w:rPr>
              <w:t>，</w:t>
            </w:r>
            <w:r>
              <w:rPr>
                <w:rFonts w:hint="eastAsia" w:asciiTheme="minorEastAsia" w:hAnsiTheme="minorEastAsia" w:eastAsiaTheme="minorEastAsia" w:cstheme="minorEastAsia"/>
                <w:bCs/>
                <w:color w:val="auto"/>
                <w:sz w:val="21"/>
                <w:szCs w:val="21"/>
                <w:highlight w:val="none"/>
              </w:rPr>
              <w:t>聚酯纤维≤20%</w:t>
            </w:r>
            <w:r>
              <w:rPr>
                <w:rFonts w:hint="eastAsia" w:asciiTheme="minorEastAsia" w:hAnsiTheme="minorEastAsia" w:eastAsiaTheme="minorEastAsia" w:cstheme="minorEastAsia"/>
                <w:bCs/>
                <w:color w:val="auto"/>
                <w:sz w:val="21"/>
                <w:szCs w:val="21"/>
                <w:highlight w:val="none"/>
                <w:lang w:eastAsia="zh-CN"/>
              </w:rPr>
              <w:t>；</w:t>
            </w:r>
          </w:p>
          <w:p w14:paraId="73A41286">
            <w:pPr>
              <w:spacing w:line="360" w:lineRule="auto"/>
              <w:ind w:left="210" w:hanging="210" w:hangingChars="100"/>
              <w:jc w:val="left"/>
              <w:rPr>
                <w:rFonts w:hint="eastAsia" w:asciiTheme="minorEastAsia" w:hAnsiTheme="minorEastAsia" w:eastAsiaTheme="minorEastAsia" w:cstheme="minorEastAsia"/>
                <w:bCs/>
                <w:color w:val="auto"/>
                <w:sz w:val="21"/>
                <w:szCs w:val="21"/>
                <w:highlight w:val="none"/>
                <w:lang w:eastAsia="zh-CN"/>
              </w:rPr>
            </w:pPr>
            <w:r>
              <w:rPr>
                <w:rFonts w:hint="eastAsia" w:asciiTheme="minorEastAsia" w:hAnsiTheme="minorEastAsia" w:eastAsiaTheme="minorEastAsia" w:cstheme="minorEastAsia"/>
                <w:bCs/>
                <w:color w:val="auto"/>
                <w:sz w:val="21"/>
                <w:szCs w:val="21"/>
                <w:highlight w:val="none"/>
                <w:lang w:val="en-US" w:eastAsia="zh-CN"/>
              </w:rPr>
              <w:t>5</w:t>
            </w:r>
            <w:r>
              <w:rPr>
                <w:rFonts w:hint="eastAsia" w:asciiTheme="minorEastAsia" w:hAnsiTheme="minorEastAsia" w:eastAsiaTheme="minorEastAsia" w:cstheme="minorEastAsia"/>
                <w:bCs/>
                <w:color w:val="auto"/>
                <w:sz w:val="21"/>
                <w:szCs w:val="21"/>
                <w:highlight w:val="none"/>
              </w:rPr>
              <w:t>.织物纱线线密度：经向≥32tex，纬向≥32tex</w:t>
            </w:r>
            <w:r>
              <w:rPr>
                <w:rFonts w:hint="eastAsia" w:asciiTheme="minorEastAsia" w:hAnsiTheme="minorEastAsia" w:eastAsiaTheme="minorEastAsia" w:cstheme="minorEastAsia"/>
                <w:bCs/>
                <w:color w:val="auto"/>
                <w:sz w:val="21"/>
                <w:szCs w:val="21"/>
                <w:highlight w:val="none"/>
                <w:lang w:eastAsia="zh-CN"/>
              </w:rPr>
              <w:t>；</w:t>
            </w:r>
          </w:p>
          <w:p w14:paraId="31E6E922">
            <w:pPr>
              <w:spacing w:line="360" w:lineRule="auto"/>
              <w:ind w:left="210" w:hanging="210" w:hangingChars="100"/>
              <w:jc w:val="left"/>
              <w:rPr>
                <w:rFonts w:hint="eastAsia" w:asciiTheme="minorEastAsia" w:hAnsiTheme="minorEastAsia" w:eastAsiaTheme="minorEastAsia" w:cstheme="minorEastAsia"/>
                <w:bCs/>
                <w:color w:val="auto"/>
                <w:sz w:val="21"/>
                <w:szCs w:val="21"/>
                <w:highlight w:val="none"/>
                <w:lang w:eastAsia="zh-CN"/>
              </w:rPr>
            </w:pPr>
            <w:r>
              <w:rPr>
                <w:rFonts w:hint="eastAsia" w:asciiTheme="minorEastAsia" w:hAnsiTheme="minorEastAsia" w:eastAsiaTheme="minorEastAsia" w:cstheme="minorEastAsia"/>
                <w:bCs/>
                <w:color w:val="auto"/>
                <w:sz w:val="21"/>
                <w:szCs w:val="21"/>
                <w:highlight w:val="none"/>
                <w:lang w:val="en-US" w:eastAsia="zh-CN"/>
              </w:rPr>
              <w:t>6</w:t>
            </w:r>
            <w:r>
              <w:rPr>
                <w:rFonts w:hint="eastAsia" w:asciiTheme="minorEastAsia" w:hAnsiTheme="minorEastAsia" w:eastAsiaTheme="minorEastAsia" w:cstheme="minorEastAsia"/>
                <w:bCs/>
                <w:color w:val="auto"/>
                <w:sz w:val="21"/>
                <w:szCs w:val="21"/>
                <w:highlight w:val="none"/>
              </w:rPr>
              <w:t>.</w:t>
            </w:r>
            <w:r>
              <w:rPr>
                <w:rFonts w:hint="eastAsia" w:asciiTheme="minorEastAsia" w:hAnsiTheme="minorEastAsia" w:eastAsiaTheme="minorEastAsia" w:cstheme="minorEastAsia"/>
                <w:bCs/>
                <w:color w:val="auto"/>
                <w:sz w:val="21"/>
                <w:szCs w:val="21"/>
                <w:highlight w:val="none"/>
                <w:lang w:val="en-US" w:eastAsia="zh-CN"/>
              </w:rPr>
              <w:t>机织物</w:t>
            </w:r>
            <w:r>
              <w:rPr>
                <w:rFonts w:hint="eastAsia" w:asciiTheme="minorEastAsia" w:hAnsiTheme="minorEastAsia" w:eastAsiaTheme="minorEastAsia" w:cstheme="minorEastAsia"/>
                <w:bCs/>
                <w:color w:val="auto"/>
                <w:sz w:val="21"/>
                <w:szCs w:val="21"/>
                <w:highlight w:val="none"/>
              </w:rPr>
              <w:t>密度</w:t>
            </w:r>
            <w:r>
              <w:rPr>
                <w:rFonts w:hint="eastAsia" w:asciiTheme="minorEastAsia" w:hAnsiTheme="minorEastAsia" w:eastAsiaTheme="minorEastAsia" w:cstheme="minorEastAsia"/>
                <w:bCs/>
                <w:color w:val="auto"/>
                <w:sz w:val="21"/>
                <w:szCs w:val="21"/>
                <w:highlight w:val="none"/>
                <w:lang w:eastAsia="zh-CN"/>
              </w:rPr>
              <w:t>：</w:t>
            </w:r>
            <w:r>
              <w:rPr>
                <w:rFonts w:hint="eastAsia" w:asciiTheme="minorEastAsia" w:hAnsiTheme="minorEastAsia" w:eastAsiaTheme="minorEastAsia" w:cstheme="minorEastAsia"/>
                <w:bCs/>
                <w:color w:val="auto"/>
                <w:sz w:val="21"/>
                <w:szCs w:val="21"/>
                <w:highlight w:val="none"/>
              </w:rPr>
              <w:t>经向590±18（根/10cm），纬向325±12（根/10cm）</w:t>
            </w:r>
            <w:r>
              <w:rPr>
                <w:rFonts w:hint="eastAsia" w:asciiTheme="minorEastAsia" w:hAnsiTheme="minorEastAsia" w:eastAsiaTheme="minorEastAsia" w:cstheme="minorEastAsia"/>
                <w:bCs/>
                <w:color w:val="auto"/>
                <w:sz w:val="21"/>
                <w:szCs w:val="21"/>
                <w:highlight w:val="none"/>
                <w:lang w:eastAsia="zh-CN"/>
              </w:rPr>
              <w:t>；</w:t>
            </w:r>
          </w:p>
          <w:p w14:paraId="3FAE1672">
            <w:pPr>
              <w:spacing w:line="360" w:lineRule="auto"/>
              <w:ind w:left="210" w:hanging="210" w:hangingChars="100"/>
              <w:jc w:val="left"/>
              <w:rPr>
                <w:rFonts w:hint="eastAsia" w:asciiTheme="minorEastAsia" w:hAnsiTheme="minorEastAsia" w:eastAsiaTheme="minorEastAsia" w:cstheme="minorEastAsia"/>
                <w:bCs/>
                <w:color w:val="auto"/>
                <w:sz w:val="21"/>
                <w:szCs w:val="21"/>
                <w:highlight w:val="none"/>
                <w:lang w:eastAsia="zh-CN"/>
              </w:rPr>
            </w:pPr>
            <w:r>
              <w:rPr>
                <w:rFonts w:hint="eastAsia" w:ascii="宋体" w:hAnsi="宋体" w:cs="宋体"/>
                <w:bCs/>
                <w:color w:val="auto"/>
                <w:sz w:val="21"/>
                <w:szCs w:val="21"/>
                <w:highlight w:val="none"/>
                <w:lang w:val="en-US" w:eastAsia="zh-CN"/>
              </w:rPr>
              <w:t>7</w:t>
            </w:r>
            <w:r>
              <w:rPr>
                <w:rFonts w:hint="eastAsia" w:asciiTheme="minorEastAsia" w:hAnsiTheme="minorEastAsia" w:eastAsiaTheme="minorEastAsia" w:cstheme="minorEastAsia"/>
                <w:bCs/>
                <w:color w:val="auto"/>
                <w:sz w:val="21"/>
                <w:szCs w:val="21"/>
                <w:highlight w:val="none"/>
              </w:rPr>
              <w:t>.断裂强力</w:t>
            </w:r>
            <w:r>
              <w:rPr>
                <w:rFonts w:hint="eastAsia" w:asciiTheme="minorEastAsia" w:hAnsiTheme="minorEastAsia" w:eastAsiaTheme="minorEastAsia" w:cstheme="minorEastAsia"/>
                <w:bCs/>
                <w:color w:val="auto"/>
                <w:sz w:val="21"/>
                <w:szCs w:val="21"/>
                <w:highlight w:val="none"/>
                <w:lang w:eastAsia="zh-CN"/>
              </w:rPr>
              <w:t>：</w:t>
            </w:r>
            <w:r>
              <w:rPr>
                <w:rFonts w:hint="eastAsia" w:asciiTheme="minorEastAsia" w:hAnsiTheme="minorEastAsia" w:eastAsiaTheme="minorEastAsia" w:cstheme="minorEastAsia"/>
                <w:bCs/>
                <w:color w:val="auto"/>
                <w:sz w:val="21"/>
                <w:szCs w:val="21"/>
                <w:highlight w:val="none"/>
              </w:rPr>
              <w:t>经向≥750N</w:t>
            </w:r>
            <w:r>
              <w:rPr>
                <w:rFonts w:hint="eastAsia" w:asciiTheme="minorEastAsia" w:hAnsiTheme="minorEastAsia" w:eastAsiaTheme="minorEastAsia" w:cstheme="minorEastAsia"/>
                <w:bCs/>
                <w:color w:val="auto"/>
                <w:sz w:val="21"/>
                <w:szCs w:val="21"/>
                <w:highlight w:val="none"/>
                <w:lang w:val="en-US" w:eastAsia="zh-CN"/>
              </w:rPr>
              <w:t>,</w:t>
            </w:r>
            <w:r>
              <w:rPr>
                <w:rFonts w:hint="eastAsia" w:asciiTheme="minorEastAsia" w:hAnsiTheme="minorEastAsia" w:eastAsiaTheme="minorEastAsia" w:cstheme="minorEastAsia"/>
                <w:bCs/>
                <w:color w:val="auto"/>
                <w:sz w:val="21"/>
                <w:szCs w:val="21"/>
                <w:highlight w:val="none"/>
              </w:rPr>
              <w:t>纬向≥350N</w:t>
            </w:r>
            <w:r>
              <w:rPr>
                <w:rFonts w:hint="eastAsia" w:asciiTheme="minorEastAsia" w:hAnsiTheme="minorEastAsia" w:eastAsiaTheme="minorEastAsia" w:cstheme="minorEastAsia"/>
                <w:bCs/>
                <w:color w:val="auto"/>
                <w:sz w:val="21"/>
                <w:szCs w:val="21"/>
                <w:highlight w:val="none"/>
                <w:lang w:eastAsia="zh-CN"/>
              </w:rPr>
              <w:t>；</w:t>
            </w:r>
          </w:p>
          <w:p w14:paraId="569C5431">
            <w:pPr>
              <w:spacing w:line="360" w:lineRule="auto"/>
              <w:ind w:left="210" w:hanging="210" w:hangingChars="100"/>
              <w:jc w:val="left"/>
              <w:rPr>
                <w:rFonts w:hint="eastAsia" w:asciiTheme="minorEastAsia" w:hAnsiTheme="minorEastAsia" w:eastAsiaTheme="minorEastAsia" w:cstheme="minorEastAsia"/>
                <w:bCs/>
                <w:color w:val="auto"/>
                <w:sz w:val="21"/>
                <w:szCs w:val="21"/>
                <w:highlight w:val="none"/>
                <w:lang w:eastAsia="zh-CN"/>
              </w:rPr>
            </w:pPr>
            <w:r>
              <w:rPr>
                <w:rFonts w:hint="eastAsia" w:ascii="宋体" w:hAnsi="宋体" w:cs="宋体"/>
                <w:bCs/>
                <w:color w:val="auto"/>
                <w:sz w:val="21"/>
                <w:szCs w:val="21"/>
                <w:highlight w:val="none"/>
                <w:lang w:val="en-US" w:eastAsia="zh-CN"/>
              </w:rPr>
              <w:t>8</w:t>
            </w:r>
            <w:r>
              <w:rPr>
                <w:rFonts w:hint="eastAsia" w:asciiTheme="minorEastAsia" w:hAnsiTheme="minorEastAsia" w:eastAsiaTheme="minorEastAsia" w:cstheme="minorEastAsia"/>
                <w:bCs/>
                <w:color w:val="auto"/>
                <w:sz w:val="21"/>
                <w:szCs w:val="21"/>
                <w:highlight w:val="none"/>
              </w:rPr>
              <w:t>.单位面积质量</w:t>
            </w:r>
            <w:r>
              <w:rPr>
                <w:rFonts w:hint="eastAsia" w:asciiTheme="minorEastAsia" w:hAnsiTheme="minorEastAsia" w:eastAsiaTheme="minorEastAsia" w:cstheme="minorEastAsia"/>
                <w:bCs/>
                <w:color w:val="auto"/>
                <w:sz w:val="21"/>
                <w:szCs w:val="21"/>
                <w:highlight w:val="none"/>
                <w:lang w:eastAsia="zh-CN"/>
              </w:rPr>
              <w:t>：</w:t>
            </w:r>
            <w:r>
              <w:rPr>
                <w:rFonts w:hint="eastAsia" w:asciiTheme="minorEastAsia" w:hAnsiTheme="minorEastAsia" w:eastAsiaTheme="minorEastAsia" w:cstheme="minorEastAsia"/>
                <w:bCs/>
                <w:color w:val="auto"/>
                <w:sz w:val="21"/>
                <w:szCs w:val="21"/>
                <w:highlight w:val="none"/>
              </w:rPr>
              <w:t>≥160g/㎡</w:t>
            </w:r>
            <w:r>
              <w:rPr>
                <w:rFonts w:hint="eastAsia" w:asciiTheme="minorEastAsia" w:hAnsiTheme="minorEastAsia" w:eastAsiaTheme="minorEastAsia" w:cstheme="minorEastAsia"/>
                <w:bCs/>
                <w:color w:val="auto"/>
                <w:sz w:val="21"/>
                <w:szCs w:val="21"/>
                <w:highlight w:val="none"/>
                <w:lang w:eastAsia="zh-CN"/>
              </w:rPr>
              <w:t>；</w:t>
            </w:r>
          </w:p>
          <w:p w14:paraId="084E94AD">
            <w:pPr>
              <w:spacing w:line="360" w:lineRule="auto"/>
              <w:ind w:left="210" w:hanging="210" w:hangingChars="100"/>
              <w:jc w:val="left"/>
              <w:rPr>
                <w:rFonts w:hint="eastAsia" w:asciiTheme="minorEastAsia" w:hAnsiTheme="minorEastAsia" w:eastAsiaTheme="minorEastAsia" w:cstheme="minorEastAsia"/>
                <w:bCs/>
                <w:color w:val="auto"/>
                <w:sz w:val="21"/>
                <w:szCs w:val="21"/>
                <w:highlight w:val="none"/>
                <w:lang w:eastAsia="zh-CN"/>
              </w:rPr>
            </w:pPr>
            <w:r>
              <w:rPr>
                <w:rFonts w:hint="eastAsia" w:ascii="宋体" w:hAnsi="宋体" w:cs="宋体"/>
                <w:bCs/>
                <w:color w:val="auto"/>
                <w:sz w:val="21"/>
                <w:szCs w:val="21"/>
                <w:highlight w:val="none"/>
                <w:lang w:val="en-US" w:eastAsia="zh-CN"/>
              </w:rPr>
              <w:t>9</w:t>
            </w:r>
            <w:r>
              <w:rPr>
                <w:rFonts w:hint="eastAsia" w:asciiTheme="minorEastAsia" w:hAnsiTheme="minorEastAsia" w:eastAsiaTheme="minorEastAsia" w:cstheme="minorEastAsia"/>
                <w:bCs/>
                <w:color w:val="auto"/>
                <w:sz w:val="21"/>
                <w:szCs w:val="21"/>
                <w:highlight w:val="none"/>
              </w:rPr>
              <w:t>.甲醛含量：≤75mg/kg</w:t>
            </w:r>
            <w:r>
              <w:rPr>
                <w:rFonts w:hint="eastAsia" w:asciiTheme="minorEastAsia" w:hAnsiTheme="minorEastAsia" w:eastAsiaTheme="minorEastAsia" w:cstheme="minorEastAsia"/>
                <w:bCs/>
                <w:color w:val="auto"/>
                <w:sz w:val="21"/>
                <w:szCs w:val="21"/>
                <w:highlight w:val="none"/>
                <w:lang w:eastAsia="zh-CN"/>
              </w:rPr>
              <w:t>；</w:t>
            </w:r>
          </w:p>
          <w:p w14:paraId="104BDFFC">
            <w:pPr>
              <w:spacing w:line="360" w:lineRule="auto"/>
              <w:ind w:left="210" w:hanging="210" w:hangingChars="100"/>
              <w:jc w:val="left"/>
              <w:rPr>
                <w:rFonts w:hint="eastAsia" w:asciiTheme="minorEastAsia" w:hAnsiTheme="minorEastAsia" w:eastAsiaTheme="minorEastAsia" w:cstheme="minorEastAsia"/>
                <w:bCs/>
                <w:color w:val="auto"/>
                <w:sz w:val="21"/>
                <w:szCs w:val="21"/>
                <w:highlight w:val="none"/>
                <w:lang w:eastAsia="zh-CN"/>
              </w:rPr>
            </w:pPr>
            <w:r>
              <w:rPr>
                <w:rFonts w:hint="eastAsia" w:asciiTheme="minorEastAsia" w:hAnsiTheme="minorEastAsia" w:eastAsiaTheme="minorEastAsia" w:cstheme="minorEastAsia"/>
                <w:bCs/>
                <w:color w:val="auto"/>
                <w:sz w:val="21"/>
                <w:szCs w:val="21"/>
                <w:highlight w:val="none"/>
                <w:lang w:val="en-US" w:eastAsia="zh-CN"/>
              </w:rPr>
              <w:t>10</w:t>
            </w:r>
            <w:r>
              <w:rPr>
                <w:rFonts w:hint="eastAsia" w:asciiTheme="minorEastAsia" w:hAnsiTheme="minorEastAsia" w:eastAsiaTheme="minorEastAsia" w:cstheme="minorEastAsia"/>
                <w:bCs/>
                <w:color w:val="auto"/>
                <w:sz w:val="21"/>
                <w:szCs w:val="21"/>
                <w:highlight w:val="none"/>
              </w:rPr>
              <w:t>.PH值：4.0-8.5</w:t>
            </w:r>
            <w:r>
              <w:rPr>
                <w:rFonts w:hint="eastAsia" w:asciiTheme="minorEastAsia" w:hAnsiTheme="minorEastAsia" w:eastAsiaTheme="minorEastAsia" w:cstheme="minorEastAsia"/>
                <w:bCs/>
                <w:color w:val="auto"/>
                <w:sz w:val="21"/>
                <w:szCs w:val="21"/>
                <w:highlight w:val="none"/>
                <w:lang w:eastAsia="zh-CN"/>
              </w:rPr>
              <w:t>；</w:t>
            </w:r>
          </w:p>
          <w:p w14:paraId="6FD44D4E">
            <w:pPr>
              <w:spacing w:line="360" w:lineRule="auto"/>
              <w:ind w:left="210" w:hanging="210" w:hangingChars="100"/>
              <w:jc w:val="left"/>
              <w:rPr>
                <w:rFonts w:hint="eastAsia" w:asciiTheme="minorEastAsia" w:hAnsiTheme="minorEastAsia" w:eastAsiaTheme="minorEastAsia" w:cstheme="minorEastAsia"/>
                <w:bCs/>
                <w:color w:val="auto"/>
                <w:sz w:val="21"/>
                <w:szCs w:val="21"/>
                <w:highlight w:val="none"/>
              </w:rPr>
            </w:pPr>
            <w:r>
              <w:rPr>
                <w:rFonts w:hint="eastAsia" w:ascii="宋体" w:hAnsi="宋体" w:cs="宋体"/>
                <w:bCs/>
                <w:color w:val="auto"/>
                <w:sz w:val="21"/>
                <w:szCs w:val="21"/>
                <w:highlight w:val="none"/>
                <w:lang w:val="en-US" w:eastAsia="zh-CN"/>
              </w:rPr>
              <w:t>11</w:t>
            </w:r>
            <w:r>
              <w:rPr>
                <w:rFonts w:hint="eastAsia" w:asciiTheme="minorEastAsia" w:hAnsiTheme="minorEastAsia" w:eastAsiaTheme="minorEastAsia" w:cstheme="minorEastAsia"/>
                <w:bCs/>
                <w:color w:val="auto"/>
                <w:sz w:val="21"/>
                <w:szCs w:val="21"/>
                <w:highlight w:val="none"/>
              </w:rPr>
              <w:t>.耐皂洗色牢度：≥4级；</w:t>
            </w:r>
          </w:p>
          <w:p w14:paraId="44EC4E9E">
            <w:pPr>
              <w:spacing w:line="360" w:lineRule="auto"/>
              <w:ind w:left="210" w:hanging="210" w:hangingChars="100"/>
              <w:jc w:val="left"/>
              <w:rPr>
                <w:rFonts w:hint="eastAsia" w:asciiTheme="minorEastAsia" w:hAnsiTheme="minorEastAsia" w:eastAsiaTheme="minorEastAsia" w:cstheme="minorEastAsia"/>
                <w:bCs/>
                <w:color w:val="auto"/>
                <w:sz w:val="21"/>
                <w:szCs w:val="21"/>
                <w:highlight w:val="none"/>
              </w:rPr>
            </w:pPr>
            <w:r>
              <w:rPr>
                <w:rFonts w:hint="eastAsia" w:ascii="宋体" w:hAnsi="宋体" w:cs="宋体"/>
                <w:bCs/>
                <w:color w:val="auto"/>
                <w:sz w:val="21"/>
                <w:szCs w:val="21"/>
                <w:highlight w:val="none"/>
                <w:lang w:val="en-US" w:eastAsia="zh-CN"/>
              </w:rPr>
              <w:t>12</w:t>
            </w:r>
            <w:r>
              <w:rPr>
                <w:rFonts w:hint="eastAsia" w:asciiTheme="minorEastAsia" w:hAnsiTheme="minorEastAsia" w:eastAsiaTheme="minorEastAsia" w:cstheme="minorEastAsia"/>
                <w:bCs/>
                <w:color w:val="auto"/>
                <w:sz w:val="21"/>
                <w:szCs w:val="21"/>
                <w:highlight w:val="none"/>
              </w:rPr>
              <w:t>.干摩、湿摩色牢度</w:t>
            </w:r>
            <w:r>
              <w:rPr>
                <w:rFonts w:hint="eastAsia" w:asciiTheme="minorEastAsia" w:hAnsiTheme="minorEastAsia" w:eastAsiaTheme="minorEastAsia" w:cstheme="minorEastAsia"/>
                <w:bCs/>
                <w:color w:val="auto"/>
                <w:sz w:val="21"/>
                <w:szCs w:val="21"/>
                <w:highlight w:val="none"/>
                <w:lang w:eastAsia="zh-CN"/>
              </w:rPr>
              <w:t>：</w:t>
            </w:r>
            <w:r>
              <w:rPr>
                <w:rFonts w:hint="eastAsia" w:asciiTheme="minorEastAsia" w:hAnsiTheme="minorEastAsia" w:eastAsiaTheme="minorEastAsia" w:cstheme="minorEastAsia"/>
                <w:bCs/>
                <w:color w:val="auto"/>
                <w:sz w:val="21"/>
                <w:szCs w:val="21"/>
                <w:highlight w:val="none"/>
              </w:rPr>
              <w:t>≥3-4级；</w:t>
            </w:r>
          </w:p>
          <w:p w14:paraId="3BC2D408">
            <w:pPr>
              <w:spacing w:line="360" w:lineRule="auto"/>
              <w:ind w:left="210" w:hanging="210" w:hangingChars="100"/>
              <w:jc w:val="left"/>
              <w:rPr>
                <w:rFonts w:hint="eastAsia" w:asciiTheme="minorEastAsia" w:hAnsiTheme="minorEastAsia" w:eastAsiaTheme="minorEastAsia" w:cstheme="minorEastAsia"/>
                <w:bCs/>
                <w:color w:val="auto"/>
                <w:sz w:val="21"/>
                <w:szCs w:val="21"/>
                <w:highlight w:val="none"/>
                <w:lang w:eastAsia="zh-CN"/>
              </w:rPr>
            </w:pPr>
            <w:r>
              <w:rPr>
                <w:rFonts w:hint="eastAsia" w:ascii="宋体" w:hAnsi="宋体" w:cs="宋体"/>
                <w:bCs/>
                <w:color w:val="auto"/>
                <w:sz w:val="21"/>
                <w:szCs w:val="21"/>
                <w:highlight w:val="none"/>
                <w:lang w:val="en-US" w:eastAsia="zh-CN"/>
              </w:rPr>
              <w:t>13</w:t>
            </w:r>
            <w:r>
              <w:rPr>
                <w:rFonts w:hint="eastAsia" w:asciiTheme="minorEastAsia" w:hAnsiTheme="minorEastAsia" w:eastAsiaTheme="minorEastAsia" w:cstheme="minorEastAsia"/>
                <w:bCs/>
                <w:color w:val="auto"/>
                <w:sz w:val="21"/>
                <w:szCs w:val="21"/>
                <w:highlight w:val="none"/>
              </w:rPr>
              <w:t>.耐汗渍色牢度：≥4级</w:t>
            </w:r>
            <w:r>
              <w:rPr>
                <w:rFonts w:hint="eastAsia" w:asciiTheme="minorEastAsia" w:hAnsiTheme="minorEastAsia" w:eastAsiaTheme="minorEastAsia" w:cstheme="minorEastAsia"/>
                <w:bCs/>
                <w:color w:val="auto"/>
                <w:sz w:val="21"/>
                <w:szCs w:val="21"/>
                <w:highlight w:val="none"/>
                <w:lang w:eastAsia="zh-CN"/>
              </w:rPr>
              <w:t>；</w:t>
            </w:r>
          </w:p>
          <w:p w14:paraId="270B0D17">
            <w:pPr>
              <w:bidi w:val="0"/>
              <w:spacing w:line="360" w:lineRule="auto"/>
              <w:rPr>
                <w:rFonts w:hint="eastAsia" w:asciiTheme="minorEastAsia" w:hAnsiTheme="minorEastAsia" w:eastAsiaTheme="minorEastAsia" w:cstheme="minorEastAsia"/>
                <w:bCs/>
                <w:color w:val="auto"/>
                <w:sz w:val="21"/>
                <w:szCs w:val="21"/>
                <w:highlight w:val="none"/>
                <w:lang w:eastAsia="zh-CN"/>
              </w:rPr>
            </w:pPr>
            <w:r>
              <w:rPr>
                <w:rFonts w:hint="eastAsia" w:asciiTheme="minorEastAsia" w:hAnsiTheme="minorEastAsia" w:eastAsiaTheme="minorEastAsia" w:cstheme="minorEastAsia"/>
                <w:bCs/>
                <w:color w:val="auto"/>
                <w:sz w:val="21"/>
                <w:szCs w:val="21"/>
                <w:highlight w:val="none"/>
                <w:lang w:val="en-US" w:eastAsia="zh-CN"/>
              </w:rPr>
              <w:t>14</w:t>
            </w:r>
            <w:r>
              <w:rPr>
                <w:rFonts w:hint="eastAsia" w:asciiTheme="minorEastAsia" w:hAnsiTheme="minorEastAsia" w:eastAsiaTheme="minorEastAsia" w:cstheme="minorEastAsia"/>
                <w:bCs/>
                <w:color w:val="auto"/>
                <w:sz w:val="21"/>
                <w:szCs w:val="21"/>
                <w:highlight w:val="none"/>
              </w:rPr>
              <w:t>.可分解致癌芳香胺染料：</w:t>
            </w:r>
            <w:r>
              <w:rPr>
                <w:rFonts w:hint="eastAsia" w:ascii="宋体" w:hAnsi="宋体" w:eastAsia="宋体" w:cs="宋体"/>
                <w:color w:val="auto"/>
                <w:lang w:val="en-US" w:eastAsia="zh-CN"/>
              </w:rPr>
              <w:t>≤20mg/kg</w:t>
            </w:r>
            <w:r>
              <w:rPr>
                <w:rFonts w:hint="eastAsia" w:asciiTheme="minorEastAsia" w:hAnsiTheme="minorEastAsia" w:eastAsiaTheme="minorEastAsia" w:cstheme="minorEastAsia"/>
                <w:b w:val="0"/>
                <w:bCs w:val="0"/>
                <w:color w:val="auto"/>
                <w:sz w:val="21"/>
                <w:szCs w:val="21"/>
                <w:highlight w:val="none"/>
              </w:rPr>
              <w:t>。</w:t>
            </w:r>
          </w:p>
          <w:p w14:paraId="6CF3131C">
            <w:pPr>
              <w:spacing w:line="360" w:lineRule="auto"/>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lang w:val="en-US" w:eastAsia="zh-CN"/>
              </w:rPr>
              <w:t>15.</w:t>
            </w:r>
            <w:r>
              <w:rPr>
                <w:rFonts w:hint="eastAsia" w:asciiTheme="minorEastAsia" w:hAnsiTheme="minorEastAsia" w:eastAsiaTheme="minorEastAsia" w:cstheme="minorEastAsia"/>
                <w:bCs/>
                <w:color w:val="auto"/>
                <w:sz w:val="21"/>
                <w:szCs w:val="21"/>
                <w:highlight w:val="none"/>
              </w:rPr>
              <w:t>包装要求：内聚乙烯薄膜内袋单独包装</w:t>
            </w:r>
            <w:r>
              <w:rPr>
                <w:rFonts w:hint="eastAsia" w:asciiTheme="minorEastAsia" w:hAnsiTheme="minorEastAsia" w:eastAsiaTheme="minorEastAsia" w:cstheme="minorEastAsia"/>
                <w:b w:val="0"/>
                <w:bCs w:val="0"/>
                <w:color w:val="auto"/>
                <w:sz w:val="21"/>
                <w:szCs w:val="21"/>
                <w:highlight w:val="none"/>
              </w:rPr>
              <w:t>。</w:t>
            </w:r>
          </w:p>
          <w:p w14:paraId="25D23222">
            <w:pPr>
              <w:spacing w:line="360" w:lineRule="auto"/>
              <w:ind w:left="210" w:hanging="210" w:hangingChars="10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val="0"/>
                <w:bCs w:val="0"/>
                <w:color w:val="auto"/>
                <w:sz w:val="21"/>
                <w:szCs w:val="21"/>
                <w:highlight w:val="none"/>
                <w:lang w:val="en-US" w:eastAsia="zh-CN"/>
              </w:rPr>
              <w:t>16</w:t>
            </w:r>
            <w:r>
              <w:rPr>
                <w:rFonts w:hint="eastAsia" w:asciiTheme="minorEastAsia" w:hAnsiTheme="minorEastAsia" w:eastAsiaTheme="minorEastAsia" w:cstheme="minorEastAsia"/>
                <w:b w:val="0"/>
                <w:bCs w:val="0"/>
                <w:color w:val="auto"/>
                <w:sz w:val="21"/>
                <w:szCs w:val="21"/>
                <w:highlight w:val="none"/>
              </w:rPr>
              <w:t>.符合 GB/T22796-2021、GB18401-2010标准要求。</w:t>
            </w:r>
          </w:p>
        </w:tc>
        <w:tc>
          <w:tcPr>
            <w:tcW w:w="569" w:type="dxa"/>
            <w:vAlign w:val="center"/>
          </w:tcPr>
          <w:p w14:paraId="0377FDE2">
            <w:pPr>
              <w:widowControl/>
              <w:spacing w:line="360"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床</w:t>
            </w:r>
          </w:p>
        </w:tc>
        <w:tc>
          <w:tcPr>
            <w:tcW w:w="657" w:type="dxa"/>
            <w:vAlign w:val="center"/>
          </w:tcPr>
          <w:p w14:paraId="387CA989">
            <w:pPr>
              <w:widowControl/>
              <w:spacing w:line="360" w:lineRule="auto"/>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1400</w:t>
            </w:r>
          </w:p>
        </w:tc>
        <w:tc>
          <w:tcPr>
            <w:tcW w:w="905" w:type="dxa"/>
            <w:vAlign w:val="center"/>
          </w:tcPr>
          <w:p w14:paraId="7A888232">
            <w:pPr>
              <w:widowControl/>
              <w:spacing w:line="360" w:lineRule="auto"/>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47.00</w:t>
            </w:r>
          </w:p>
        </w:tc>
        <w:tc>
          <w:tcPr>
            <w:tcW w:w="1226" w:type="dxa"/>
            <w:vAlign w:val="center"/>
          </w:tcPr>
          <w:p w14:paraId="4449BFC4">
            <w:pPr>
              <w:widowControl/>
              <w:spacing w:line="360" w:lineRule="auto"/>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65800.00</w:t>
            </w:r>
          </w:p>
        </w:tc>
      </w:tr>
      <w:tr w14:paraId="1A81D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76" w:type="dxa"/>
            <w:vAlign w:val="center"/>
          </w:tcPr>
          <w:p w14:paraId="39C8012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val="en-US" w:eastAsia="zh-CN"/>
              </w:rPr>
              <w:t>4</w:t>
            </w:r>
          </w:p>
        </w:tc>
        <w:tc>
          <w:tcPr>
            <w:tcW w:w="1145" w:type="dxa"/>
            <w:vAlign w:val="center"/>
          </w:tcPr>
          <w:p w14:paraId="262E6703">
            <w:pPr>
              <w:widowControl/>
              <w:spacing w:line="360" w:lineRule="auto"/>
              <w:jc w:val="center"/>
              <w:rPr>
                <w:rStyle w:val="126"/>
                <w:rFonts w:hint="eastAsia" w:asciiTheme="minorEastAsia" w:hAnsiTheme="minorEastAsia" w:eastAsiaTheme="minorEastAsia" w:cstheme="minorEastAsia"/>
                <w:color w:val="auto"/>
                <w:sz w:val="21"/>
                <w:szCs w:val="21"/>
              </w:rPr>
            </w:pPr>
            <w:r>
              <w:rPr>
                <w:rStyle w:val="126"/>
                <w:rFonts w:hint="eastAsia" w:asciiTheme="minorEastAsia" w:hAnsiTheme="minorEastAsia" w:eastAsiaTheme="minorEastAsia" w:cstheme="minorEastAsia"/>
                <w:color w:val="auto"/>
                <w:sz w:val="21"/>
                <w:szCs w:val="21"/>
              </w:rPr>
              <w:t>枕头</w:t>
            </w:r>
          </w:p>
          <w:p w14:paraId="7E1CAB24">
            <w:pPr>
              <w:widowControl/>
              <w:spacing w:line="360" w:lineRule="auto"/>
              <w:jc w:val="center"/>
              <w:rPr>
                <w:rFonts w:hint="eastAsia" w:asciiTheme="minorEastAsia" w:hAnsiTheme="minorEastAsia" w:eastAsiaTheme="minorEastAsia" w:cstheme="minorEastAsia"/>
                <w:color w:val="auto"/>
                <w:sz w:val="21"/>
                <w:szCs w:val="21"/>
                <w:lang w:val="en-US" w:eastAsia="zh-CN"/>
              </w:rPr>
            </w:pPr>
            <w:r>
              <w:rPr>
                <w:rStyle w:val="126"/>
                <w:rFonts w:hint="eastAsia" w:asciiTheme="minorEastAsia" w:hAnsiTheme="minorEastAsia" w:eastAsiaTheme="minorEastAsia" w:cstheme="minorEastAsia"/>
                <w:color w:val="auto"/>
                <w:sz w:val="21"/>
                <w:szCs w:val="21"/>
              </w:rPr>
              <w:t>（含枕套）</w:t>
            </w:r>
          </w:p>
        </w:tc>
        <w:tc>
          <w:tcPr>
            <w:tcW w:w="4699" w:type="dxa"/>
            <w:vAlign w:val="top"/>
          </w:tcPr>
          <w:p w14:paraId="1688646B">
            <w:pPr>
              <w:spacing w:line="360" w:lineRule="auto"/>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1.性能</w:t>
            </w:r>
            <w:r>
              <w:rPr>
                <w:rFonts w:hint="eastAsia" w:asciiTheme="minorEastAsia" w:hAnsiTheme="minorEastAsia" w:eastAsiaTheme="minorEastAsia" w:cstheme="minorEastAsia"/>
                <w:bCs/>
                <w:color w:val="auto"/>
                <w:sz w:val="21"/>
                <w:szCs w:val="21"/>
                <w:highlight w:val="none"/>
                <w:lang w:eastAsia="zh-CN"/>
              </w:rPr>
              <w:t>：</w:t>
            </w:r>
            <w:r>
              <w:rPr>
                <w:rFonts w:hint="eastAsia" w:asciiTheme="minorEastAsia" w:hAnsiTheme="minorEastAsia" w:eastAsiaTheme="minorEastAsia" w:cstheme="minorEastAsia"/>
                <w:bCs/>
                <w:color w:val="auto"/>
                <w:sz w:val="21"/>
                <w:szCs w:val="21"/>
                <w:highlight w:val="none"/>
              </w:rPr>
              <w:t>高度适中，能够满足不同头型人体的要求；硬度适宜，有一定弹性，保持较好的舒适性；有一定的支撑力，在压力状态下高度能够保持在50~70mm；设计能有效维持人体正常的生理曲线，保证人体在睡眠时颈部的生理弧度不受影响。</w:t>
            </w:r>
          </w:p>
          <w:p w14:paraId="0A072BB7">
            <w:pPr>
              <w:spacing w:line="360" w:lineRule="auto"/>
              <w:jc w:val="left"/>
              <w:rPr>
                <w:rFonts w:hint="eastAsia" w:asciiTheme="minorEastAsia" w:hAnsiTheme="minorEastAsia" w:eastAsiaTheme="minorEastAsia" w:cstheme="minorEastAsia"/>
                <w:bCs/>
                <w:color w:val="auto"/>
                <w:sz w:val="21"/>
                <w:szCs w:val="21"/>
                <w:highlight w:val="none"/>
                <w:lang w:eastAsia="zh-CN"/>
              </w:rPr>
            </w:pPr>
            <w:r>
              <w:rPr>
                <w:rFonts w:hint="eastAsia" w:asciiTheme="minorEastAsia" w:hAnsiTheme="minorEastAsia" w:eastAsiaTheme="minorEastAsia" w:cstheme="minorEastAsia"/>
                <w:bCs/>
                <w:color w:val="auto"/>
                <w:sz w:val="21"/>
                <w:szCs w:val="21"/>
                <w:highlight w:val="none"/>
              </w:rPr>
              <w:t>2.颜色：军绿色</w:t>
            </w:r>
            <w:r>
              <w:rPr>
                <w:rFonts w:hint="eastAsia" w:asciiTheme="minorEastAsia" w:hAnsiTheme="minorEastAsia" w:eastAsiaTheme="minorEastAsia" w:cstheme="minorEastAsia"/>
                <w:bCs/>
                <w:color w:val="auto"/>
                <w:sz w:val="21"/>
                <w:szCs w:val="21"/>
                <w:highlight w:val="none"/>
                <w:lang w:eastAsia="zh-CN"/>
              </w:rPr>
              <w:t>。</w:t>
            </w:r>
          </w:p>
          <w:p w14:paraId="2DCFF03F">
            <w:pPr>
              <w:spacing w:line="360" w:lineRule="auto"/>
              <w:jc w:val="left"/>
              <w:rPr>
                <w:rFonts w:hint="eastAsia" w:asciiTheme="minorEastAsia" w:hAnsiTheme="minorEastAsia" w:eastAsiaTheme="minorEastAsia" w:cstheme="minorEastAsia"/>
                <w:bCs/>
                <w:color w:val="auto"/>
                <w:sz w:val="21"/>
                <w:szCs w:val="21"/>
                <w:highlight w:val="none"/>
                <w:lang w:eastAsia="zh-CN"/>
              </w:rPr>
            </w:pPr>
            <w:r>
              <w:rPr>
                <w:rFonts w:hint="eastAsia" w:asciiTheme="minorEastAsia" w:hAnsiTheme="minorEastAsia" w:eastAsiaTheme="minorEastAsia" w:cstheme="minorEastAsia"/>
                <w:bCs/>
                <w:color w:val="auto"/>
                <w:sz w:val="21"/>
                <w:szCs w:val="21"/>
                <w:highlight w:val="none"/>
              </w:rPr>
              <w:t>3.规格：长≥45cm*宽≥27cm（长≥45cm*宽≥27cm前高≥9㎝、中高≥6㎝、后高≥7㎝）的S形结构</w:t>
            </w:r>
            <w:r>
              <w:rPr>
                <w:rFonts w:hint="eastAsia" w:asciiTheme="minorEastAsia" w:hAnsiTheme="minorEastAsia" w:eastAsiaTheme="minorEastAsia" w:cstheme="minorEastAsia"/>
                <w:bCs/>
                <w:color w:val="auto"/>
                <w:sz w:val="21"/>
                <w:szCs w:val="21"/>
                <w:highlight w:val="none"/>
                <w:lang w:eastAsia="zh-CN"/>
              </w:rPr>
              <w:t>；</w:t>
            </w:r>
          </w:p>
          <w:p w14:paraId="7605D8F9">
            <w:pPr>
              <w:spacing w:line="360" w:lineRule="auto"/>
              <w:jc w:val="left"/>
              <w:rPr>
                <w:rFonts w:hint="eastAsia" w:asciiTheme="minorEastAsia" w:hAnsiTheme="minorEastAsia" w:eastAsiaTheme="minorEastAsia" w:cstheme="minorEastAsia"/>
                <w:bCs/>
                <w:color w:val="auto"/>
                <w:sz w:val="21"/>
                <w:szCs w:val="21"/>
                <w:highlight w:val="none"/>
                <w:lang w:eastAsia="zh-CN"/>
              </w:rPr>
            </w:pPr>
            <w:r>
              <w:rPr>
                <w:rFonts w:hint="eastAsia" w:asciiTheme="minorEastAsia" w:hAnsiTheme="minorEastAsia" w:eastAsiaTheme="minorEastAsia" w:cstheme="minorEastAsia"/>
                <w:bCs/>
                <w:color w:val="auto"/>
                <w:sz w:val="21"/>
                <w:szCs w:val="21"/>
                <w:highlight w:val="none"/>
                <w:lang w:val="en-US" w:eastAsia="zh-CN"/>
              </w:rPr>
              <w:t>4.</w:t>
            </w:r>
            <w:r>
              <w:rPr>
                <w:rFonts w:hint="eastAsia" w:asciiTheme="minorEastAsia" w:hAnsiTheme="minorEastAsia" w:eastAsiaTheme="minorEastAsia" w:cstheme="minorEastAsia"/>
                <w:bCs/>
                <w:color w:val="auto"/>
                <w:sz w:val="21"/>
                <w:szCs w:val="21"/>
                <w:highlight w:val="none"/>
              </w:rPr>
              <w:t>重量</w:t>
            </w:r>
            <w:r>
              <w:rPr>
                <w:rFonts w:hint="eastAsia" w:asciiTheme="minorEastAsia" w:hAnsiTheme="minorEastAsia" w:eastAsiaTheme="minorEastAsia" w:cstheme="minorEastAsia"/>
                <w:bCs/>
                <w:color w:val="auto"/>
                <w:sz w:val="21"/>
                <w:szCs w:val="21"/>
                <w:highlight w:val="none"/>
                <w:lang w:eastAsia="zh-CN"/>
              </w:rPr>
              <w:t>：</w:t>
            </w:r>
            <w:r>
              <w:rPr>
                <w:rFonts w:hint="eastAsia" w:asciiTheme="minorEastAsia" w:hAnsiTheme="minorEastAsia" w:eastAsiaTheme="minorEastAsia" w:cstheme="minorEastAsia"/>
                <w:bCs/>
                <w:color w:val="auto"/>
                <w:sz w:val="21"/>
                <w:szCs w:val="21"/>
                <w:highlight w:val="none"/>
              </w:rPr>
              <w:t>≥400g（硬质棉）</w:t>
            </w:r>
            <w:r>
              <w:rPr>
                <w:rFonts w:hint="eastAsia" w:asciiTheme="minorEastAsia" w:hAnsiTheme="minorEastAsia" w:eastAsiaTheme="minorEastAsia" w:cstheme="minorEastAsia"/>
                <w:bCs/>
                <w:color w:val="auto"/>
                <w:sz w:val="21"/>
                <w:szCs w:val="21"/>
                <w:highlight w:val="none"/>
                <w:lang w:eastAsia="zh-CN"/>
              </w:rPr>
              <w:t>。</w:t>
            </w:r>
          </w:p>
          <w:p w14:paraId="3B0B6CD8">
            <w:pPr>
              <w:pStyle w:val="19"/>
              <w:spacing w:line="360" w:lineRule="auto"/>
              <w:ind w:left="0" w:leftChars="0" w:firstLine="0" w:firstLineChars="0"/>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lang w:val="en-US" w:eastAsia="zh-CN"/>
              </w:rPr>
              <w:t>5</w:t>
            </w:r>
            <w:r>
              <w:rPr>
                <w:rFonts w:hint="eastAsia" w:asciiTheme="minorEastAsia" w:hAnsiTheme="minorEastAsia" w:eastAsiaTheme="minorEastAsia" w:cstheme="minorEastAsia"/>
                <w:bCs/>
                <w:color w:val="auto"/>
                <w:sz w:val="21"/>
                <w:szCs w:val="21"/>
                <w:highlight w:val="none"/>
              </w:rPr>
              <w:t>.枕套</w:t>
            </w:r>
          </w:p>
          <w:p w14:paraId="09ABCE44">
            <w:pPr>
              <w:pStyle w:val="19"/>
              <w:spacing w:line="360" w:lineRule="auto"/>
              <w:ind w:left="0" w:leftChars="0" w:firstLine="0" w:firstLineChars="0"/>
              <w:jc w:val="left"/>
              <w:rPr>
                <w:rFonts w:hint="eastAsia" w:asciiTheme="minorEastAsia" w:hAnsiTheme="minorEastAsia" w:eastAsiaTheme="minorEastAsia" w:cstheme="minorEastAsia"/>
                <w:bCs/>
                <w:color w:val="auto"/>
                <w:sz w:val="21"/>
                <w:szCs w:val="21"/>
                <w:highlight w:val="none"/>
                <w:lang w:eastAsia="zh-CN"/>
              </w:rPr>
            </w:pPr>
            <w:r>
              <w:rPr>
                <w:rFonts w:hint="eastAsia" w:asciiTheme="minorEastAsia" w:hAnsiTheme="minorEastAsia" w:eastAsiaTheme="minorEastAsia" w:cstheme="minorEastAsia"/>
                <w:bCs/>
                <w:color w:val="auto"/>
                <w:sz w:val="21"/>
                <w:szCs w:val="21"/>
                <w:highlight w:val="none"/>
                <w:lang w:val="en-US" w:eastAsia="zh-CN"/>
              </w:rPr>
              <w:t>①．纤维含量：</w:t>
            </w:r>
            <w:r>
              <w:rPr>
                <w:rFonts w:hint="eastAsia" w:asciiTheme="minorEastAsia" w:hAnsiTheme="minorEastAsia" w:eastAsiaTheme="minorEastAsia" w:cstheme="minorEastAsia"/>
                <w:bCs/>
                <w:color w:val="auto"/>
                <w:sz w:val="21"/>
                <w:szCs w:val="21"/>
                <w:highlight w:val="none"/>
              </w:rPr>
              <w:t>棉≥80%</w:t>
            </w:r>
            <w:r>
              <w:rPr>
                <w:rFonts w:hint="eastAsia" w:asciiTheme="minorEastAsia" w:hAnsiTheme="minorEastAsia" w:eastAsiaTheme="minorEastAsia" w:cstheme="minorEastAsia"/>
                <w:bCs/>
                <w:color w:val="auto"/>
                <w:sz w:val="21"/>
                <w:szCs w:val="21"/>
                <w:highlight w:val="none"/>
                <w:lang w:eastAsia="zh-CN"/>
              </w:rPr>
              <w:t>，</w:t>
            </w:r>
            <w:r>
              <w:rPr>
                <w:rFonts w:hint="eastAsia" w:asciiTheme="minorEastAsia" w:hAnsiTheme="minorEastAsia" w:eastAsiaTheme="minorEastAsia" w:cstheme="minorEastAsia"/>
                <w:bCs/>
                <w:color w:val="auto"/>
                <w:sz w:val="21"/>
                <w:szCs w:val="21"/>
                <w:highlight w:val="none"/>
              </w:rPr>
              <w:t>聚酯纤维≤20%</w:t>
            </w:r>
            <w:r>
              <w:rPr>
                <w:rFonts w:hint="eastAsia" w:asciiTheme="minorEastAsia" w:hAnsiTheme="minorEastAsia" w:eastAsiaTheme="minorEastAsia" w:cstheme="minorEastAsia"/>
                <w:bCs/>
                <w:color w:val="auto"/>
                <w:sz w:val="21"/>
                <w:szCs w:val="21"/>
                <w:highlight w:val="none"/>
                <w:lang w:eastAsia="zh-CN"/>
              </w:rPr>
              <w:t>；</w:t>
            </w:r>
          </w:p>
          <w:p w14:paraId="2D9FBA22">
            <w:pPr>
              <w:pStyle w:val="19"/>
              <w:spacing w:line="360" w:lineRule="auto"/>
              <w:ind w:left="0" w:leftChars="0" w:firstLine="0" w:firstLineChars="0"/>
              <w:jc w:val="left"/>
              <w:rPr>
                <w:rFonts w:hint="eastAsia" w:asciiTheme="minorEastAsia" w:hAnsiTheme="minorEastAsia" w:eastAsiaTheme="minorEastAsia" w:cstheme="minorEastAsia"/>
                <w:bCs/>
                <w:color w:val="auto"/>
                <w:sz w:val="21"/>
                <w:szCs w:val="21"/>
                <w:highlight w:val="none"/>
                <w:lang w:eastAsia="zh-CN"/>
              </w:rPr>
            </w:pPr>
            <w:r>
              <w:rPr>
                <w:rFonts w:hint="eastAsia" w:asciiTheme="minorEastAsia" w:hAnsiTheme="minorEastAsia" w:eastAsiaTheme="minorEastAsia" w:cstheme="minorEastAsia"/>
                <w:bCs/>
                <w:color w:val="auto"/>
                <w:sz w:val="21"/>
                <w:szCs w:val="21"/>
                <w:highlight w:val="none"/>
              </w:rPr>
              <w:t>②</w:t>
            </w:r>
            <w:r>
              <w:rPr>
                <w:rFonts w:hint="eastAsia" w:asciiTheme="minorEastAsia" w:hAnsiTheme="minorEastAsia" w:eastAsiaTheme="minorEastAsia" w:cstheme="minorEastAsia"/>
                <w:bCs/>
                <w:color w:val="auto"/>
                <w:sz w:val="21"/>
                <w:szCs w:val="21"/>
                <w:highlight w:val="none"/>
                <w:lang w:eastAsia="zh-CN"/>
              </w:rPr>
              <w:t>．</w:t>
            </w:r>
            <w:r>
              <w:rPr>
                <w:rFonts w:hint="eastAsia" w:asciiTheme="minorEastAsia" w:hAnsiTheme="minorEastAsia" w:eastAsiaTheme="minorEastAsia" w:cstheme="minorEastAsia"/>
                <w:bCs/>
                <w:color w:val="auto"/>
                <w:sz w:val="21"/>
                <w:szCs w:val="21"/>
                <w:highlight w:val="none"/>
              </w:rPr>
              <w:t>耐皂洗色牢度</w:t>
            </w:r>
            <w:r>
              <w:rPr>
                <w:rFonts w:hint="eastAsia" w:asciiTheme="minorEastAsia" w:hAnsiTheme="minorEastAsia" w:eastAsiaTheme="minorEastAsia" w:cstheme="minorEastAsia"/>
                <w:bCs/>
                <w:color w:val="auto"/>
                <w:sz w:val="21"/>
                <w:szCs w:val="21"/>
                <w:highlight w:val="none"/>
                <w:lang w:eastAsia="zh-CN"/>
              </w:rPr>
              <w:t>：</w:t>
            </w:r>
            <w:r>
              <w:rPr>
                <w:rFonts w:hint="eastAsia" w:asciiTheme="minorEastAsia" w:hAnsiTheme="minorEastAsia" w:eastAsiaTheme="minorEastAsia" w:cstheme="minorEastAsia"/>
                <w:bCs/>
                <w:color w:val="auto"/>
                <w:sz w:val="21"/>
                <w:szCs w:val="21"/>
                <w:highlight w:val="none"/>
              </w:rPr>
              <w:t>≥3级</w:t>
            </w:r>
            <w:r>
              <w:rPr>
                <w:rFonts w:hint="eastAsia" w:asciiTheme="minorEastAsia" w:hAnsiTheme="minorEastAsia" w:eastAsiaTheme="minorEastAsia" w:cstheme="minorEastAsia"/>
                <w:bCs/>
                <w:color w:val="auto"/>
                <w:sz w:val="21"/>
                <w:szCs w:val="21"/>
                <w:highlight w:val="none"/>
                <w:lang w:eastAsia="zh-CN"/>
              </w:rPr>
              <w:t>；</w:t>
            </w:r>
          </w:p>
          <w:p w14:paraId="765CA66C">
            <w:pPr>
              <w:pStyle w:val="19"/>
              <w:spacing w:line="360" w:lineRule="auto"/>
              <w:ind w:left="0" w:leftChars="0" w:firstLine="0" w:firstLineChars="0"/>
              <w:jc w:val="left"/>
              <w:rPr>
                <w:rFonts w:hint="eastAsia" w:asciiTheme="minorEastAsia" w:hAnsiTheme="minorEastAsia" w:eastAsiaTheme="minorEastAsia" w:cstheme="minorEastAsia"/>
                <w:bCs/>
                <w:color w:val="auto"/>
                <w:sz w:val="21"/>
                <w:szCs w:val="21"/>
                <w:highlight w:val="none"/>
                <w:lang w:eastAsia="zh-CN"/>
              </w:rPr>
            </w:pPr>
            <w:r>
              <w:rPr>
                <w:rFonts w:hint="eastAsia" w:asciiTheme="minorEastAsia" w:hAnsiTheme="minorEastAsia" w:eastAsiaTheme="minorEastAsia" w:cstheme="minorEastAsia"/>
                <w:bCs/>
                <w:color w:val="auto"/>
                <w:sz w:val="21"/>
                <w:szCs w:val="21"/>
                <w:highlight w:val="none"/>
              </w:rPr>
              <w:t>③</w:t>
            </w:r>
            <w:r>
              <w:rPr>
                <w:rFonts w:hint="eastAsia" w:asciiTheme="minorEastAsia" w:hAnsiTheme="minorEastAsia" w:eastAsiaTheme="minorEastAsia" w:cstheme="minorEastAsia"/>
                <w:bCs/>
                <w:color w:val="auto"/>
                <w:sz w:val="21"/>
                <w:szCs w:val="21"/>
                <w:highlight w:val="none"/>
                <w:lang w:eastAsia="zh-CN"/>
              </w:rPr>
              <w:t>．</w:t>
            </w:r>
            <w:r>
              <w:rPr>
                <w:rFonts w:hint="eastAsia" w:asciiTheme="minorEastAsia" w:hAnsiTheme="minorEastAsia" w:eastAsiaTheme="minorEastAsia" w:cstheme="minorEastAsia"/>
                <w:bCs/>
                <w:color w:val="auto"/>
                <w:sz w:val="21"/>
                <w:szCs w:val="21"/>
                <w:highlight w:val="none"/>
              </w:rPr>
              <w:t>干摩、湿摩色牢度</w:t>
            </w:r>
            <w:r>
              <w:rPr>
                <w:rFonts w:hint="eastAsia" w:asciiTheme="minorEastAsia" w:hAnsiTheme="minorEastAsia" w:eastAsiaTheme="minorEastAsia" w:cstheme="minorEastAsia"/>
                <w:bCs/>
                <w:color w:val="auto"/>
                <w:sz w:val="21"/>
                <w:szCs w:val="21"/>
                <w:highlight w:val="none"/>
                <w:lang w:eastAsia="zh-CN"/>
              </w:rPr>
              <w:t>：</w:t>
            </w:r>
            <w:r>
              <w:rPr>
                <w:rFonts w:hint="eastAsia" w:asciiTheme="minorEastAsia" w:hAnsiTheme="minorEastAsia" w:eastAsiaTheme="minorEastAsia" w:cstheme="minorEastAsia"/>
                <w:bCs/>
                <w:color w:val="auto"/>
                <w:sz w:val="21"/>
                <w:szCs w:val="21"/>
                <w:highlight w:val="none"/>
              </w:rPr>
              <w:t>≥3级</w:t>
            </w:r>
            <w:r>
              <w:rPr>
                <w:rFonts w:hint="eastAsia" w:asciiTheme="minorEastAsia" w:hAnsiTheme="minorEastAsia" w:eastAsiaTheme="minorEastAsia" w:cstheme="minorEastAsia"/>
                <w:bCs/>
                <w:color w:val="auto"/>
                <w:sz w:val="21"/>
                <w:szCs w:val="21"/>
                <w:highlight w:val="none"/>
                <w:lang w:eastAsia="zh-CN"/>
              </w:rPr>
              <w:t>；</w:t>
            </w:r>
          </w:p>
          <w:p w14:paraId="021E4441">
            <w:pPr>
              <w:pStyle w:val="19"/>
              <w:spacing w:line="360" w:lineRule="auto"/>
              <w:ind w:left="0" w:leftChars="0" w:firstLine="0" w:firstLineChars="0"/>
              <w:jc w:val="left"/>
              <w:rPr>
                <w:rFonts w:hint="eastAsia" w:asciiTheme="minorEastAsia" w:hAnsiTheme="minorEastAsia" w:eastAsiaTheme="minorEastAsia" w:cstheme="minorEastAsia"/>
                <w:bCs/>
                <w:color w:val="auto"/>
                <w:sz w:val="21"/>
                <w:szCs w:val="21"/>
                <w:highlight w:val="none"/>
                <w:lang w:eastAsia="zh-CN"/>
              </w:rPr>
            </w:pPr>
            <w:r>
              <w:rPr>
                <w:rFonts w:hint="eastAsia" w:asciiTheme="minorEastAsia" w:hAnsiTheme="minorEastAsia" w:eastAsiaTheme="minorEastAsia" w:cstheme="minorEastAsia"/>
                <w:bCs/>
                <w:color w:val="auto"/>
                <w:sz w:val="21"/>
                <w:szCs w:val="21"/>
                <w:highlight w:val="none"/>
              </w:rPr>
              <w:t>④</w:t>
            </w:r>
            <w:r>
              <w:rPr>
                <w:rFonts w:hint="eastAsia" w:asciiTheme="minorEastAsia" w:hAnsiTheme="minorEastAsia" w:eastAsiaTheme="minorEastAsia" w:cstheme="minorEastAsia"/>
                <w:bCs/>
                <w:color w:val="auto"/>
                <w:sz w:val="21"/>
                <w:szCs w:val="21"/>
                <w:highlight w:val="none"/>
                <w:lang w:eastAsia="zh-CN"/>
              </w:rPr>
              <w:t>．</w:t>
            </w:r>
            <w:r>
              <w:rPr>
                <w:rFonts w:hint="eastAsia" w:asciiTheme="minorEastAsia" w:hAnsiTheme="minorEastAsia" w:eastAsiaTheme="minorEastAsia" w:cstheme="minorEastAsia"/>
                <w:bCs/>
                <w:color w:val="auto"/>
                <w:sz w:val="21"/>
                <w:szCs w:val="21"/>
                <w:highlight w:val="none"/>
              </w:rPr>
              <w:t>甲醛</w:t>
            </w:r>
            <w:r>
              <w:rPr>
                <w:rFonts w:hint="eastAsia" w:asciiTheme="minorEastAsia" w:hAnsiTheme="minorEastAsia" w:eastAsiaTheme="minorEastAsia" w:cstheme="minorEastAsia"/>
                <w:bCs/>
                <w:color w:val="auto"/>
                <w:sz w:val="21"/>
                <w:szCs w:val="21"/>
                <w:highlight w:val="none"/>
                <w:lang w:eastAsia="zh-CN"/>
              </w:rPr>
              <w:t>：</w:t>
            </w:r>
            <w:r>
              <w:rPr>
                <w:rFonts w:hint="eastAsia" w:asciiTheme="minorEastAsia" w:hAnsiTheme="minorEastAsia" w:eastAsiaTheme="minorEastAsia" w:cstheme="minorEastAsia"/>
                <w:bCs/>
                <w:color w:val="auto"/>
                <w:sz w:val="21"/>
                <w:szCs w:val="21"/>
                <w:highlight w:val="none"/>
              </w:rPr>
              <w:t>≤75mg/kg</w:t>
            </w:r>
            <w:r>
              <w:rPr>
                <w:rFonts w:hint="eastAsia" w:asciiTheme="minorEastAsia" w:hAnsiTheme="minorEastAsia" w:eastAsiaTheme="minorEastAsia" w:cstheme="minorEastAsia"/>
                <w:bCs/>
                <w:color w:val="auto"/>
                <w:sz w:val="21"/>
                <w:szCs w:val="21"/>
                <w:highlight w:val="none"/>
                <w:lang w:eastAsia="zh-CN"/>
              </w:rPr>
              <w:t>；</w:t>
            </w:r>
          </w:p>
          <w:p w14:paraId="264310F4">
            <w:pPr>
              <w:pStyle w:val="19"/>
              <w:spacing w:line="360" w:lineRule="auto"/>
              <w:ind w:left="0" w:leftChars="0" w:firstLine="0" w:firstLineChars="0"/>
              <w:jc w:val="left"/>
              <w:rPr>
                <w:rFonts w:hint="eastAsia" w:asciiTheme="minorEastAsia" w:hAnsiTheme="minorEastAsia" w:eastAsiaTheme="minorEastAsia" w:cstheme="minorEastAsia"/>
                <w:bCs/>
                <w:color w:val="auto"/>
                <w:sz w:val="21"/>
                <w:szCs w:val="21"/>
                <w:highlight w:val="none"/>
                <w:lang w:eastAsia="zh-CN"/>
              </w:rPr>
            </w:pPr>
            <w:r>
              <w:rPr>
                <w:rFonts w:hint="eastAsia" w:asciiTheme="minorEastAsia" w:hAnsiTheme="minorEastAsia" w:eastAsiaTheme="minorEastAsia" w:cstheme="minorEastAsia"/>
                <w:bCs/>
                <w:color w:val="auto"/>
                <w:sz w:val="21"/>
                <w:szCs w:val="21"/>
                <w:highlight w:val="none"/>
              </w:rPr>
              <w:t>⑤</w:t>
            </w:r>
            <w:r>
              <w:rPr>
                <w:rFonts w:hint="eastAsia" w:asciiTheme="minorEastAsia" w:hAnsiTheme="minorEastAsia" w:eastAsiaTheme="minorEastAsia" w:cstheme="minorEastAsia"/>
                <w:bCs/>
                <w:color w:val="auto"/>
                <w:sz w:val="21"/>
                <w:szCs w:val="21"/>
                <w:highlight w:val="none"/>
                <w:lang w:eastAsia="zh-CN"/>
              </w:rPr>
              <w:t>．</w:t>
            </w:r>
            <w:r>
              <w:rPr>
                <w:rFonts w:hint="eastAsia" w:asciiTheme="minorEastAsia" w:hAnsiTheme="minorEastAsia" w:eastAsiaTheme="minorEastAsia" w:cstheme="minorEastAsia"/>
                <w:bCs/>
                <w:color w:val="auto"/>
                <w:sz w:val="21"/>
                <w:szCs w:val="21"/>
                <w:highlight w:val="none"/>
              </w:rPr>
              <w:t>PH值：4.0-8.5</w:t>
            </w:r>
            <w:r>
              <w:rPr>
                <w:rFonts w:hint="eastAsia" w:asciiTheme="minorEastAsia" w:hAnsiTheme="minorEastAsia" w:eastAsiaTheme="minorEastAsia" w:cstheme="minorEastAsia"/>
                <w:bCs/>
                <w:color w:val="auto"/>
                <w:sz w:val="21"/>
                <w:szCs w:val="21"/>
                <w:highlight w:val="none"/>
                <w:lang w:eastAsia="zh-CN"/>
              </w:rPr>
              <w:t>；</w:t>
            </w:r>
          </w:p>
          <w:p w14:paraId="7E1E33E7">
            <w:pPr>
              <w:bidi w:val="0"/>
              <w:spacing w:line="360" w:lineRule="auto"/>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⑥</w:t>
            </w:r>
            <w:r>
              <w:rPr>
                <w:rFonts w:hint="eastAsia" w:asciiTheme="minorEastAsia" w:hAnsiTheme="minorEastAsia" w:eastAsiaTheme="minorEastAsia" w:cstheme="minorEastAsia"/>
                <w:bCs/>
                <w:color w:val="auto"/>
                <w:sz w:val="21"/>
                <w:szCs w:val="21"/>
                <w:highlight w:val="none"/>
                <w:lang w:val="en-US" w:eastAsia="zh-CN"/>
              </w:rPr>
              <w:t>.</w:t>
            </w:r>
            <w:r>
              <w:rPr>
                <w:rFonts w:hint="eastAsia" w:asciiTheme="minorEastAsia" w:hAnsiTheme="minorEastAsia" w:eastAsiaTheme="minorEastAsia" w:cstheme="minorEastAsia"/>
                <w:bCs/>
                <w:color w:val="auto"/>
                <w:sz w:val="21"/>
                <w:szCs w:val="21"/>
                <w:highlight w:val="none"/>
              </w:rPr>
              <w:t>可分解芳香胺染料</w:t>
            </w:r>
            <w:r>
              <w:rPr>
                <w:rFonts w:hint="eastAsia" w:asciiTheme="minorEastAsia" w:hAnsiTheme="minorEastAsia" w:eastAsiaTheme="minorEastAsia" w:cstheme="minorEastAsia"/>
                <w:bCs/>
                <w:color w:val="auto"/>
                <w:sz w:val="21"/>
                <w:szCs w:val="21"/>
                <w:highlight w:val="none"/>
                <w:lang w:eastAsia="zh-CN"/>
              </w:rPr>
              <w:t>：</w:t>
            </w:r>
            <w:r>
              <w:rPr>
                <w:rFonts w:hint="eastAsia" w:ascii="宋体" w:hAnsi="宋体" w:eastAsia="宋体" w:cs="宋体"/>
                <w:color w:val="auto"/>
                <w:lang w:val="en-US" w:eastAsia="zh-CN"/>
              </w:rPr>
              <w:t>≤20mg/kg</w:t>
            </w:r>
            <w:r>
              <w:rPr>
                <w:rFonts w:hint="eastAsia" w:ascii="宋体" w:hAnsi="宋体" w:eastAsia="宋体" w:cs="宋体"/>
                <w:color w:val="auto"/>
              </w:rPr>
              <w:t>。</w:t>
            </w:r>
          </w:p>
          <w:p w14:paraId="3F56326D">
            <w:pPr>
              <w:spacing w:line="360" w:lineRule="auto"/>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lang w:val="en-US" w:eastAsia="zh-CN"/>
              </w:rPr>
              <w:t>6</w:t>
            </w:r>
            <w:r>
              <w:rPr>
                <w:rFonts w:hint="eastAsia" w:asciiTheme="minorEastAsia" w:hAnsiTheme="minorEastAsia" w:eastAsiaTheme="minorEastAsia" w:cstheme="minorEastAsia"/>
                <w:bCs/>
                <w:color w:val="auto"/>
                <w:sz w:val="21"/>
                <w:szCs w:val="21"/>
                <w:highlight w:val="none"/>
              </w:rPr>
              <w:t>.包装要求：纸箱包装，内聚乙烯薄膜内袋，20个/箱。</w:t>
            </w:r>
          </w:p>
          <w:p w14:paraId="40D84AD9">
            <w:pPr>
              <w:spacing w:line="360" w:lineRule="auto"/>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Cs/>
                <w:color w:val="auto"/>
                <w:sz w:val="21"/>
                <w:szCs w:val="21"/>
                <w:highlight w:val="none"/>
                <w:lang w:val="en-US" w:eastAsia="zh-CN"/>
              </w:rPr>
              <w:t>7</w:t>
            </w:r>
            <w:r>
              <w:rPr>
                <w:rFonts w:hint="eastAsia" w:asciiTheme="minorEastAsia" w:hAnsiTheme="minorEastAsia" w:eastAsiaTheme="minorEastAsia" w:cstheme="minorEastAsia"/>
                <w:bCs/>
                <w:color w:val="auto"/>
                <w:sz w:val="21"/>
                <w:szCs w:val="21"/>
                <w:highlight w:val="none"/>
              </w:rPr>
              <w:t>.符合 GB/T22796-2021、GB18401-2010标准要求。</w:t>
            </w:r>
          </w:p>
        </w:tc>
        <w:tc>
          <w:tcPr>
            <w:tcW w:w="569" w:type="dxa"/>
            <w:vAlign w:val="center"/>
          </w:tcPr>
          <w:p w14:paraId="70101AD0">
            <w:pPr>
              <w:widowControl/>
              <w:spacing w:line="360" w:lineRule="auto"/>
              <w:jc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val="en-US" w:eastAsia="zh-CN"/>
              </w:rPr>
              <w:t>个</w:t>
            </w:r>
          </w:p>
        </w:tc>
        <w:tc>
          <w:tcPr>
            <w:tcW w:w="657" w:type="dxa"/>
            <w:vAlign w:val="center"/>
          </w:tcPr>
          <w:p w14:paraId="370A9B27">
            <w:pPr>
              <w:widowControl/>
              <w:spacing w:line="360" w:lineRule="auto"/>
              <w:jc w:val="center"/>
              <w:rPr>
                <w:rFonts w:hint="eastAsia" w:asciiTheme="minorEastAsia" w:hAnsiTheme="minorEastAsia" w:eastAsiaTheme="minorEastAsia" w:cstheme="minorEastAsia"/>
                <w:color w:val="auto"/>
                <w:sz w:val="21"/>
                <w:szCs w:val="21"/>
                <w:lang w:val="en-US"/>
              </w:rPr>
            </w:pPr>
            <w:r>
              <w:rPr>
                <w:rFonts w:hint="eastAsia" w:asciiTheme="minorEastAsia" w:hAnsiTheme="minorEastAsia" w:eastAsiaTheme="minorEastAsia" w:cstheme="minorEastAsia"/>
                <w:color w:val="auto"/>
                <w:sz w:val="21"/>
                <w:szCs w:val="21"/>
                <w:lang w:val="en-US" w:eastAsia="zh-CN"/>
              </w:rPr>
              <w:t>1400</w:t>
            </w:r>
          </w:p>
        </w:tc>
        <w:tc>
          <w:tcPr>
            <w:tcW w:w="905" w:type="dxa"/>
            <w:vAlign w:val="center"/>
          </w:tcPr>
          <w:p w14:paraId="75336211">
            <w:pPr>
              <w:widowControl/>
              <w:spacing w:line="360" w:lineRule="auto"/>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30.00</w:t>
            </w:r>
          </w:p>
        </w:tc>
        <w:tc>
          <w:tcPr>
            <w:tcW w:w="1226" w:type="dxa"/>
            <w:vAlign w:val="center"/>
          </w:tcPr>
          <w:p w14:paraId="3FAD755C">
            <w:pPr>
              <w:widowControl/>
              <w:spacing w:line="360" w:lineRule="auto"/>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42000.00</w:t>
            </w:r>
          </w:p>
        </w:tc>
      </w:tr>
      <w:tr w14:paraId="27DDF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76" w:type="dxa"/>
            <w:vAlign w:val="center"/>
          </w:tcPr>
          <w:p w14:paraId="5B563AA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val="en-US" w:eastAsia="zh-CN"/>
              </w:rPr>
              <w:t>5</w:t>
            </w:r>
          </w:p>
        </w:tc>
        <w:tc>
          <w:tcPr>
            <w:tcW w:w="1145" w:type="dxa"/>
            <w:vAlign w:val="center"/>
          </w:tcPr>
          <w:p w14:paraId="54463C7F">
            <w:pPr>
              <w:widowControl/>
              <w:spacing w:line="360" w:lineRule="auto"/>
              <w:jc w:val="center"/>
              <w:rPr>
                <w:rFonts w:hint="eastAsia" w:asciiTheme="minorEastAsia" w:hAnsiTheme="minorEastAsia" w:eastAsiaTheme="minorEastAsia" w:cstheme="minorEastAsia"/>
                <w:color w:val="auto"/>
                <w:sz w:val="21"/>
                <w:szCs w:val="21"/>
                <w:lang w:val="en-US" w:eastAsia="zh-CN"/>
              </w:rPr>
            </w:pPr>
            <w:r>
              <w:rPr>
                <w:rStyle w:val="126"/>
                <w:rFonts w:hint="eastAsia" w:asciiTheme="minorEastAsia" w:hAnsiTheme="minorEastAsia" w:eastAsiaTheme="minorEastAsia" w:cstheme="minorEastAsia"/>
                <w:color w:val="auto"/>
                <w:sz w:val="21"/>
                <w:szCs w:val="21"/>
              </w:rPr>
              <w:t>枕套</w:t>
            </w:r>
          </w:p>
        </w:tc>
        <w:tc>
          <w:tcPr>
            <w:tcW w:w="4699" w:type="dxa"/>
            <w:vAlign w:val="top"/>
          </w:tcPr>
          <w:p w14:paraId="6440153B">
            <w:pPr>
              <w:pStyle w:val="19"/>
              <w:spacing w:line="360" w:lineRule="auto"/>
              <w:ind w:left="0" w:leftChars="0" w:firstLine="0" w:firstLineChars="0"/>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1.性能</w:t>
            </w:r>
            <w:r>
              <w:rPr>
                <w:rFonts w:hint="eastAsia" w:asciiTheme="minorEastAsia" w:hAnsiTheme="minorEastAsia" w:eastAsiaTheme="minorEastAsia" w:cstheme="minorEastAsia"/>
                <w:bCs/>
                <w:color w:val="auto"/>
                <w:sz w:val="21"/>
                <w:szCs w:val="21"/>
                <w:highlight w:val="none"/>
                <w:lang w:eastAsia="zh-CN"/>
              </w:rPr>
              <w:t>：</w:t>
            </w:r>
            <w:r>
              <w:rPr>
                <w:rFonts w:hint="eastAsia" w:asciiTheme="minorEastAsia" w:hAnsiTheme="minorEastAsia" w:eastAsiaTheme="minorEastAsia" w:cstheme="minorEastAsia"/>
                <w:bCs/>
                <w:color w:val="auto"/>
                <w:sz w:val="21"/>
                <w:szCs w:val="21"/>
                <w:highlight w:val="none"/>
              </w:rPr>
              <w:t>具有柔软、透气和吸湿等特性。</w:t>
            </w:r>
          </w:p>
          <w:p w14:paraId="2EC2DA18">
            <w:pPr>
              <w:pStyle w:val="19"/>
              <w:spacing w:line="360" w:lineRule="auto"/>
              <w:ind w:left="0" w:leftChars="0" w:firstLine="0" w:firstLineChars="0"/>
              <w:jc w:val="left"/>
              <w:rPr>
                <w:rFonts w:hint="eastAsia" w:asciiTheme="minorEastAsia" w:hAnsiTheme="minorEastAsia" w:eastAsiaTheme="minorEastAsia" w:cstheme="minorEastAsia"/>
                <w:bCs/>
                <w:color w:val="auto"/>
                <w:sz w:val="21"/>
                <w:szCs w:val="21"/>
                <w:highlight w:val="none"/>
                <w:lang w:eastAsia="zh-CN"/>
              </w:rPr>
            </w:pPr>
            <w:r>
              <w:rPr>
                <w:rFonts w:hint="eastAsia" w:asciiTheme="minorEastAsia" w:hAnsiTheme="minorEastAsia" w:eastAsiaTheme="minorEastAsia" w:cstheme="minorEastAsia"/>
                <w:bCs/>
                <w:color w:val="auto"/>
                <w:sz w:val="21"/>
                <w:szCs w:val="21"/>
                <w:highlight w:val="none"/>
              </w:rPr>
              <w:t>2.颜色：深绿色</w:t>
            </w:r>
            <w:r>
              <w:rPr>
                <w:rFonts w:hint="eastAsia" w:asciiTheme="minorEastAsia" w:hAnsiTheme="minorEastAsia" w:eastAsiaTheme="minorEastAsia" w:cstheme="minorEastAsia"/>
                <w:bCs/>
                <w:color w:val="auto"/>
                <w:sz w:val="21"/>
                <w:szCs w:val="21"/>
                <w:highlight w:val="none"/>
                <w:lang w:eastAsia="zh-CN"/>
              </w:rPr>
              <w:t>。</w:t>
            </w:r>
          </w:p>
          <w:p w14:paraId="4E3EE43F">
            <w:pPr>
              <w:pStyle w:val="19"/>
              <w:spacing w:line="360" w:lineRule="auto"/>
              <w:ind w:left="0" w:leftChars="0" w:firstLine="0" w:firstLineChars="0"/>
              <w:jc w:val="left"/>
              <w:rPr>
                <w:rFonts w:hint="default"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lang w:val="en-US" w:eastAsia="zh-CN"/>
              </w:rPr>
              <w:t>3.尺寸：长≥45cm*宽≥27cm</w:t>
            </w:r>
            <w:r>
              <w:rPr>
                <w:rFonts w:hint="eastAsia" w:asciiTheme="minorEastAsia" w:hAnsiTheme="minorEastAsia" w:eastAsiaTheme="minorEastAsia" w:cstheme="minorEastAsia"/>
                <w:bCs/>
                <w:color w:val="auto"/>
                <w:sz w:val="21"/>
                <w:szCs w:val="21"/>
                <w:highlight w:val="none"/>
                <w:lang w:eastAsia="zh-CN"/>
              </w:rPr>
              <w:t>，</w:t>
            </w:r>
            <w:r>
              <w:rPr>
                <w:rFonts w:hint="eastAsia" w:asciiTheme="minorEastAsia" w:hAnsiTheme="minorEastAsia" w:eastAsiaTheme="minorEastAsia" w:cstheme="minorEastAsia"/>
                <w:bCs/>
                <w:color w:val="auto"/>
                <w:sz w:val="21"/>
                <w:szCs w:val="21"/>
                <w:highlight w:val="none"/>
                <w:lang w:val="en-US" w:eastAsia="zh-CN"/>
              </w:rPr>
              <w:t>与枕头配套使用；</w:t>
            </w:r>
          </w:p>
          <w:p w14:paraId="49BE7188">
            <w:pPr>
              <w:pStyle w:val="19"/>
              <w:spacing w:line="360" w:lineRule="auto"/>
              <w:ind w:left="0" w:leftChars="0" w:firstLine="0" w:firstLineChars="0"/>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lang w:val="en-US" w:eastAsia="zh-CN"/>
              </w:rPr>
              <w:t>4</w:t>
            </w:r>
            <w:r>
              <w:rPr>
                <w:rFonts w:hint="eastAsia" w:asciiTheme="minorEastAsia" w:hAnsiTheme="minorEastAsia" w:eastAsiaTheme="minorEastAsia" w:cstheme="minorEastAsia"/>
                <w:bCs/>
                <w:color w:val="auto"/>
                <w:sz w:val="21"/>
                <w:szCs w:val="21"/>
                <w:highlight w:val="none"/>
              </w:rPr>
              <w:t>.枕套</w:t>
            </w:r>
          </w:p>
          <w:p w14:paraId="1A5B23CC">
            <w:pPr>
              <w:pStyle w:val="19"/>
              <w:spacing w:line="360" w:lineRule="auto"/>
              <w:ind w:left="0" w:leftChars="0" w:firstLine="0" w:firstLineChars="0"/>
              <w:jc w:val="left"/>
              <w:rPr>
                <w:rFonts w:hint="eastAsia" w:asciiTheme="minorEastAsia" w:hAnsiTheme="minorEastAsia" w:eastAsiaTheme="minorEastAsia" w:cstheme="minorEastAsia"/>
                <w:bCs/>
                <w:color w:val="auto"/>
                <w:sz w:val="21"/>
                <w:szCs w:val="21"/>
                <w:highlight w:val="none"/>
                <w:lang w:eastAsia="zh-CN"/>
              </w:rPr>
            </w:pPr>
            <w:r>
              <w:rPr>
                <w:rFonts w:hint="eastAsia" w:asciiTheme="minorEastAsia" w:hAnsiTheme="minorEastAsia" w:eastAsiaTheme="minorEastAsia" w:cstheme="minorEastAsia"/>
                <w:bCs/>
                <w:color w:val="auto"/>
                <w:sz w:val="21"/>
                <w:szCs w:val="21"/>
                <w:highlight w:val="none"/>
                <w:lang w:val="en-US" w:eastAsia="zh-CN"/>
              </w:rPr>
              <w:t>①.纤维含量：</w:t>
            </w:r>
            <w:r>
              <w:rPr>
                <w:rFonts w:hint="eastAsia" w:asciiTheme="minorEastAsia" w:hAnsiTheme="minorEastAsia" w:eastAsiaTheme="minorEastAsia" w:cstheme="minorEastAsia"/>
                <w:bCs/>
                <w:color w:val="auto"/>
                <w:sz w:val="21"/>
                <w:szCs w:val="21"/>
                <w:highlight w:val="none"/>
              </w:rPr>
              <w:t>棉≥80%</w:t>
            </w:r>
            <w:r>
              <w:rPr>
                <w:rFonts w:hint="eastAsia" w:asciiTheme="minorEastAsia" w:hAnsiTheme="minorEastAsia" w:eastAsiaTheme="minorEastAsia" w:cstheme="minorEastAsia"/>
                <w:bCs/>
                <w:color w:val="auto"/>
                <w:sz w:val="21"/>
                <w:szCs w:val="21"/>
                <w:highlight w:val="none"/>
                <w:lang w:eastAsia="zh-CN"/>
              </w:rPr>
              <w:t>，</w:t>
            </w:r>
            <w:r>
              <w:rPr>
                <w:rFonts w:hint="eastAsia" w:asciiTheme="minorEastAsia" w:hAnsiTheme="minorEastAsia" w:eastAsiaTheme="minorEastAsia" w:cstheme="minorEastAsia"/>
                <w:bCs/>
                <w:color w:val="auto"/>
                <w:sz w:val="21"/>
                <w:szCs w:val="21"/>
                <w:highlight w:val="none"/>
              </w:rPr>
              <w:t>聚酯纤维≤20%</w:t>
            </w:r>
            <w:r>
              <w:rPr>
                <w:rFonts w:hint="eastAsia" w:asciiTheme="minorEastAsia" w:hAnsiTheme="minorEastAsia" w:eastAsiaTheme="minorEastAsia" w:cstheme="minorEastAsia"/>
                <w:bCs/>
                <w:color w:val="auto"/>
                <w:sz w:val="21"/>
                <w:szCs w:val="21"/>
                <w:highlight w:val="none"/>
                <w:lang w:eastAsia="zh-CN"/>
              </w:rPr>
              <w:t>；</w:t>
            </w:r>
          </w:p>
          <w:p w14:paraId="6BB38891">
            <w:pPr>
              <w:pStyle w:val="19"/>
              <w:spacing w:line="360" w:lineRule="auto"/>
              <w:ind w:left="0" w:leftChars="0" w:firstLine="0" w:firstLineChars="0"/>
              <w:jc w:val="left"/>
              <w:rPr>
                <w:rFonts w:hint="eastAsia" w:asciiTheme="minorEastAsia" w:hAnsiTheme="minorEastAsia" w:eastAsiaTheme="minorEastAsia" w:cstheme="minorEastAsia"/>
                <w:bCs/>
                <w:color w:val="auto"/>
                <w:sz w:val="21"/>
                <w:szCs w:val="21"/>
                <w:highlight w:val="none"/>
                <w:lang w:eastAsia="zh-CN"/>
              </w:rPr>
            </w:pPr>
            <w:r>
              <w:rPr>
                <w:rFonts w:hint="eastAsia" w:asciiTheme="minorEastAsia" w:hAnsiTheme="minorEastAsia" w:eastAsiaTheme="minorEastAsia" w:cstheme="minorEastAsia"/>
                <w:bCs/>
                <w:color w:val="auto"/>
                <w:sz w:val="21"/>
                <w:szCs w:val="21"/>
                <w:highlight w:val="none"/>
              </w:rPr>
              <w:t>②</w:t>
            </w:r>
            <w:r>
              <w:rPr>
                <w:rFonts w:hint="eastAsia" w:asciiTheme="minorEastAsia" w:hAnsiTheme="minorEastAsia" w:eastAsiaTheme="minorEastAsia" w:cstheme="minorEastAsia"/>
                <w:bCs/>
                <w:color w:val="auto"/>
                <w:sz w:val="21"/>
                <w:szCs w:val="21"/>
                <w:highlight w:val="none"/>
                <w:lang w:val="en-US" w:eastAsia="zh-CN"/>
              </w:rPr>
              <w:t>.</w:t>
            </w:r>
            <w:r>
              <w:rPr>
                <w:rFonts w:hint="eastAsia" w:asciiTheme="minorEastAsia" w:hAnsiTheme="minorEastAsia" w:eastAsiaTheme="minorEastAsia" w:cstheme="minorEastAsia"/>
                <w:bCs/>
                <w:color w:val="auto"/>
                <w:sz w:val="21"/>
                <w:szCs w:val="21"/>
                <w:highlight w:val="none"/>
              </w:rPr>
              <w:t>耐皂洗色牢度</w:t>
            </w:r>
            <w:r>
              <w:rPr>
                <w:rFonts w:hint="eastAsia" w:asciiTheme="minorEastAsia" w:hAnsiTheme="minorEastAsia" w:eastAsiaTheme="minorEastAsia" w:cstheme="minorEastAsia"/>
                <w:bCs/>
                <w:color w:val="auto"/>
                <w:sz w:val="21"/>
                <w:szCs w:val="21"/>
                <w:highlight w:val="none"/>
                <w:lang w:eastAsia="zh-CN"/>
              </w:rPr>
              <w:t>：</w:t>
            </w:r>
            <w:r>
              <w:rPr>
                <w:rFonts w:hint="eastAsia" w:asciiTheme="minorEastAsia" w:hAnsiTheme="minorEastAsia" w:eastAsiaTheme="minorEastAsia" w:cstheme="minorEastAsia"/>
                <w:bCs/>
                <w:color w:val="auto"/>
                <w:sz w:val="21"/>
                <w:szCs w:val="21"/>
                <w:highlight w:val="none"/>
              </w:rPr>
              <w:t>≥3级</w:t>
            </w:r>
            <w:r>
              <w:rPr>
                <w:rFonts w:hint="eastAsia" w:asciiTheme="minorEastAsia" w:hAnsiTheme="minorEastAsia" w:eastAsiaTheme="minorEastAsia" w:cstheme="minorEastAsia"/>
                <w:bCs/>
                <w:color w:val="auto"/>
                <w:sz w:val="21"/>
                <w:szCs w:val="21"/>
                <w:highlight w:val="none"/>
                <w:lang w:eastAsia="zh-CN"/>
              </w:rPr>
              <w:t>；</w:t>
            </w:r>
          </w:p>
          <w:p w14:paraId="3BBA64D2">
            <w:pPr>
              <w:pStyle w:val="19"/>
              <w:spacing w:line="360" w:lineRule="auto"/>
              <w:ind w:left="0" w:leftChars="0" w:firstLine="0" w:firstLineChars="0"/>
              <w:jc w:val="left"/>
              <w:rPr>
                <w:rFonts w:hint="eastAsia" w:asciiTheme="minorEastAsia" w:hAnsiTheme="minorEastAsia" w:eastAsiaTheme="minorEastAsia" w:cstheme="minorEastAsia"/>
                <w:bCs/>
                <w:color w:val="auto"/>
                <w:sz w:val="21"/>
                <w:szCs w:val="21"/>
                <w:highlight w:val="none"/>
                <w:lang w:eastAsia="zh-CN"/>
              </w:rPr>
            </w:pPr>
            <w:r>
              <w:rPr>
                <w:rFonts w:hint="eastAsia" w:asciiTheme="minorEastAsia" w:hAnsiTheme="minorEastAsia" w:eastAsiaTheme="minorEastAsia" w:cstheme="minorEastAsia"/>
                <w:bCs/>
                <w:color w:val="auto"/>
                <w:sz w:val="21"/>
                <w:szCs w:val="21"/>
                <w:highlight w:val="none"/>
              </w:rPr>
              <w:t>③</w:t>
            </w:r>
            <w:r>
              <w:rPr>
                <w:rFonts w:hint="eastAsia" w:asciiTheme="minorEastAsia" w:hAnsiTheme="minorEastAsia" w:eastAsiaTheme="minorEastAsia" w:cstheme="minorEastAsia"/>
                <w:bCs/>
                <w:color w:val="auto"/>
                <w:sz w:val="21"/>
                <w:szCs w:val="21"/>
                <w:highlight w:val="none"/>
                <w:lang w:val="en-US" w:eastAsia="zh-CN"/>
              </w:rPr>
              <w:t>.</w:t>
            </w:r>
            <w:r>
              <w:rPr>
                <w:rFonts w:hint="eastAsia" w:asciiTheme="minorEastAsia" w:hAnsiTheme="minorEastAsia" w:eastAsiaTheme="minorEastAsia" w:cstheme="minorEastAsia"/>
                <w:bCs/>
                <w:color w:val="auto"/>
                <w:sz w:val="21"/>
                <w:szCs w:val="21"/>
                <w:highlight w:val="none"/>
              </w:rPr>
              <w:t>干摩、湿摩色牢度</w:t>
            </w:r>
            <w:r>
              <w:rPr>
                <w:rFonts w:hint="eastAsia" w:asciiTheme="minorEastAsia" w:hAnsiTheme="minorEastAsia" w:eastAsiaTheme="minorEastAsia" w:cstheme="minorEastAsia"/>
                <w:bCs/>
                <w:color w:val="auto"/>
                <w:sz w:val="21"/>
                <w:szCs w:val="21"/>
                <w:highlight w:val="none"/>
                <w:lang w:eastAsia="zh-CN"/>
              </w:rPr>
              <w:t>：</w:t>
            </w:r>
            <w:r>
              <w:rPr>
                <w:rFonts w:hint="eastAsia" w:asciiTheme="minorEastAsia" w:hAnsiTheme="minorEastAsia" w:eastAsiaTheme="minorEastAsia" w:cstheme="minorEastAsia"/>
                <w:bCs/>
                <w:color w:val="auto"/>
                <w:sz w:val="21"/>
                <w:szCs w:val="21"/>
                <w:highlight w:val="none"/>
              </w:rPr>
              <w:t>≥3级</w:t>
            </w:r>
            <w:r>
              <w:rPr>
                <w:rFonts w:hint="eastAsia" w:asciiTheme="minorEastAsia" w:hAnsiTheme="minorEastAsia" w:eastAsiaTheme="minorEastAsia" w:cstheme="minorEastAsia"/>
                <w:bCs/>
                <w:color w:val="auto"/>
                <w:sz w:val="21"/>
                <w:szCs w:val="21"/>
                <w:highlight w:val="none"/>
                <w:lang w:eastAsia="zh-CN"/>
              </w:rPr>
              <w:t>；</w:t>
            </w:r>
          </w:p>
          <w:p w14:paraId="2660CB33">
            <w:pPr>
              <w:pStyle w:val="19"/>
              <w:spacing w:line="360" w:lineRule="auto"/>
              <w:ind w:left="0" w:leftChars="0" w:firstLine="0" w:firstLineChars="0"/>
              <w:jc w:val="left"/>
              <w:rPr>
                <w:rFonts w:hint="eastAsia" w:asciiTheme="minorEastAsia" w:hAnsiTheme="minorEastAsia" w:eastAsiaTheme="minorEastAsia" w:cstheme="minorEastAsia"/>
                <w:bCs/>
                <w:color w:val="auto"/>
                <w:sz w:val="21"/>
                <w:szCs w:val="21"/>
                <w:highlight w:val="none"/>
                <w:lang w:eastAsia="zh-CN"/>
              </w:rPr>
            </w:pPr>
            <w:r>
              <w:rPr>
                <w:rFonts w:hint="eastAsia" w:asciiTheme="minorEastAsia" w:hAnsiTheme="minorEastAsia" w:eastAsiaTheme="minorEastAsia" w:cstheme="minorEastAsia"/>
                <w:bCs/>
                <w:color w:val="auto"/>
                <w:sz w:val="21"/>
                <w:szCs w:val="21"/>
                <w:highlight w:val="none"/>
              </w:rPr>
              <w:t>④</w:t>
            </w:r>
            <w:r>
              <w:rPr>
                <w:rFonts w:hint="eastAsia" w:asciiTheme="minorEastAsia" w:hAnsiTheme="minorEastAsia" w:eastAsiaTheme="minorEastAsia" w:cstheme="minorEastAsia"/>
                <w:bCs/>
                <w:color w:val="auto"/>
                <w:sz w:val="21"/>
                <w:szCs w:val="21"/>
                <w:highlight w:val="none"/>
                <w:lang w:val="en-US" w:eastAsia="zh-CN"/>
              </w:rPr>
              <w:t>.</w:t>
            </w:r>
            <w:r>
              <w:rPr>
                <w:rFonts w:hint="eastAsia" w:asciiTheme="minorEastAsia" w:hAnsiTheme="minorEastAsia" w:eastAsiaTheme="minorEastAsia" w:cstheme="minorEastAsia"/>
                <w:bCs/>
                <w:color w:val="auto"/>
                <w:sz w:val="21"/>
                <w:szCs w:val="21"/>
                <w:highlight w:val="none"/>
              </w:rPr>
              <w:t>甲醛</w:t>
            </w:r>
            <w:r>
              <w:rPr>
                <w:rFonts w:hint="eastAsia" w:asciiTheme="minorEastAsia" w:hAnsiTheme="minorEastAsia" w:eastAsiaTheme="minorEastAsia" w:cstheme="minorEastAsia"/>
                <w:bCs/>
                <w:color w:val="auto"/>
                <w:sz w:val="21"/>
                <w:szCs w:val="21"/>
                <w:highlight w:val="none"/>
                <w:lang w:eastAsia="zh-CN"/>
              </w:rPr>
              <w:t>：</w:t>
            </w:r>
            <w:r>
              <w:rPr>
                <w:rFonts w:hint="eastAsia" w:asciiTheme="minorEastAsia" w:hAnsiTheme="minorEastAsia" w:eastAsiaTheme="minorEastAsia" w:cstheme="minorEastAsia"/>
                <w:bCs/>
                <w:color w:val="auto"/>
                <w:sz w:val="21"/>
                <w:szCs w:val="21"/>
                <w:highlight w:val="none"/>
              </w:rPr>
              <w:t>≤75mg/kg</w:t>
            </w:r>
            <w:r>
              <w:rPr>
                <w:rFonts w:hint="eastAsia" w:asciiTheme="minorEastAsia" w:hAnsiTheme="minorEastAsia" w:eastAsiaTheme="minorEastAsia" w:cstheme="minorEastAsia"/>
                <w:bCs/>
                <w:color w:val="auto"/>
                <w:sz w:val="21"/>
                <w:szCs w:val="21"/>
                <w:highlight w:val="none"/>
                <w:lang w:eastAsia="zh-CN"/>
              </w:rPr>
              <w:t>；</w:t>
            </w:r>
          </w:p>
          <w:p w14:paraId="1FE8CD45">
            <w:pPr>
              <w:pStyle w:val="19"/>
              <w:spacing w:line="360" w:lineRule="auto"/>
              <w:ind w:left="0" w:leftChars="0" w:firstLine="0" w:firstLineChars="0"/>
              <w:jc w:val="left"/>
              <w:rPr>
                <w:rFonts w:hint="eastAsia" w:asciiTheme="minorEastAsia" w:hAnsiTheme="minorEastAsia" w:eastAsiaTheme="minorEastAsia" w:cstheme="minorEastAsia"/>
                <w:bCs/>
                <w:color w:val="auto"/>
                <w:sz w:val="21"/>
                <w:szCs w:val="21"/>
                <w:highlight w:val="none"/>
                <w:lang w:eastAsia="zh-CN"/>
              </w:rPr>
            </w:pPr>
            <w:r>
              <w:rPr>
                <w:rFonts w:hint="eastAsia" w:asciiTheme="minorEastAsia" w:hAnsiTheme="minorEastAsia" w:eastAsiaTheme="minorEastAsia" w:cstheme="minorEastAsia"/>
                <w:bCs/>
                <w:color w:val="auto"/>
                <w:sz w:val="21"/>
                <w:szCs w:val="21"/>
                <w:highlight w:val="none"/>
              </w:rPr>
              <w:t>⑤</w:t>
            </w:r>
            <w:r>
              <w:rPr>
                <w:rFonts w:hint="eastAsia" w:asciiTheme="minorEastAsia" w:hAnsiTheme="minorEastAsia" w:eastAsiaTheme="minorEastAsia" w:cstheme="minorEastAsia"/>
                <w:bCs/>
                <w:color w:val="auto"/>
                <w:sz w:val="21"/>
                <w:szCs w:val="21"/>
                <w:highlight w:val="none"/>
                <w:lang w:val="en-US" w:eastAsia="zh-CN"/>
              </w:rPr>
              <w:t>.</w:t>
            </w:r>
            <w:r>
              <w:rPr>
                <w:rFonts w:hint="eastAsia" w:asciiTheme="minorEastAsia" w:hAnsiTheme="minorEastAsia" w:eastAsiaTheme="minorEastAsia" w:cstheme="minorEastAsia"/>
                <w:bCs/>
                <w:color w:val="auto"/>
                <w:sz w:val="21"/>
                <w:szCs w:val="21"/>
                <w:highlight w:val="none"/>
              </w:rPr>
              <w:t>PH值：4.0-8.5</w:t>
            </w:r>
            <w:r>
              <w:rPr>
                <w:rFonts w:hint="eastAsia" w:asciiTheme="minorEastAsia" w:hAnsiTheme="minorEastAsia" w:eastAsiaTheme="minorEastAsia" w:cstheme="minorEastAsia"/>
                <w:bCs/>
                <w:color w:val="auto"/>
                <w:sz w:val="21"/>
                <w:szCs w:val="21"/>
                <w:highlight w:val="none"/>
                <w:lang w:eastAsia="zh-CN"/>
              </w:rPr>
              <w:t>；</w:t>
            </w:r>
          </w:p>
          <w:p w14:paraId="0D82C1B5">
            <w:pPr>
              <w:bidi w:val="0"/>
              <w:spacing w:line="360" w:lineRule="auto"/>
              <w:rPr>
                <w:rFonts w:hint="eastAsia" w:asciiTheme="minorEastAsia" w:hAnsiTheme="minorEastAsia" w:eastAsiaTheme="minorEastAsia" w:cstheme="minorEastAsia"/>
                <w:bCs/>
                <w:color w:val="auto"/>
                <w:sz w:val="21"/>
                <w:szCs w:val="21"/>
                <w:highlight w:val="none"/>
                <w:lang w:eastAsia="zh-CN"/>
              </w:rPr>
            </w:pPr>
            <w:r>
              <w:rPr>
                <w:rFonts w:hint="eastAsia" w:asciiTheme="minorEastAsia" w:hAnsiTheme="minorEastAsia" w:eastAsiaTheme="minorEastAsia" w:cstheme="minorEastAsia"/>
                <w:bCs/>
                <w:color w:val="auto"/>
                <w:sz w:val="21"/>
                <w:szCs w:val="21"/>
                <w:highlight w:val="none"/>
              </w:rPr>
              <w:t>⑥</w:t>
            </w:r>
            <w:r>
              <w:rPr>
                <w:rFonts w:hint="eastAsia" w:asciiTheme="minorEastAsia" w:hAnsiTheme="minorEastAsia" w:eastAsiaTheme="minorEastAsia" w:cstheme="minorEastAsia"/>
                <w:bCs/>
                <w:color w:val="auto"/>
                <w:sz w:val="21"/>
                <w:szCs w:val="21"/>
                <w:highlight w:val="none"/>
                <w:lang w:val="en-US" w:eastAsia="zh-CN"/>
              </w:rPr>
              <w:t>.</w:t>
            </w:r>
            <w:r>
              <w:rPr>
                <w:rFonts w:hint="eastAsia" w:asciiTheme="minorEastAsia" w:hAnsiTheme="minorEastAsia" w:eastAsiaTheme="minorEastAsia" w:cstheme="minorEastAsia"/>
                <w:bCs/>
                <w:color w:val="auto"/>
                <w:sz w:val="21"/>
                <w:szCs w:val="21"/>
                <w:highlight w:val="none"/>
              </w:rPr>
              <w:t>可分解芳香胺染料</w:t>
            </w:r>
            <w:r>
              <w:rPr>
                <w:rFonts w:hint="eastAsia" w:asciiTheme="minorEastAsia" w:hAnsiTheme="minorEastAsia" w:eastAsiaTheme="minorEastAsia" w:cstheme="minorEastAsia"/>
                <w:bCs/>
                <w:color w:val="auto"/>
                <w:sz w:val="21"/>
                <w:szCs w:val="21"/>
                <w:highlight w:val="none"/>
                <w:lang w:eastAsia="zh-CN"/>
              </w:rPr>
              <w:t>：</w:t>
            </w:r>
            <w:r>
              <w:rPr>
                <w:rFonts w:hint="eastAsia" w:ascii="宋体" w:hAnsi="宋体" w:eastAsia="宋体" w:cs="宋体"/>
                <w:color w:val="auto"/>
                <w:lang w:val="en-US" w:eastAsia="zh-CN"/>
              </w:rPr>
              <w:t>≤20mg/kg</w:t>
            </w:r>
            <w:r>
              <w:rPr>
                <w:rFonts w:hint="eastAsia" w:ascii="宋体" w:hAnsi="宋体" w:eastAsia="宋体" w:cs="宋体"/>
                <w:color w:val="auto"/>
              </w:rPr>
              <w:t>。</w:t>
            </w:r>
          </w:p>
          <w:p w14:paraId="1571D1B7">
            <w:pPr>
              <w:pStyle w:val="19"/>
              <w:spacing w:line="360" w:lineRule="auto"/>
              <w:ind w:left="0" w:leftChars="0" w:firstLine="0" w:firstLineChars="0"/>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lang w:val="en-US" w:eastAsia="zh-CN"/>
              </w:rPr>
              <w:t>5</w:t>
            </w:r>
            <w:r>
              <w:rPr>
                <w:rFonts w:hint="eastAsia" w:asciiTheme="minorEastAsia" w:hAnsiTheme="minorEastAsia" w:eastAsiaTheme="minorEastAsia" w:cstheme="minorEastAsia"/>
                <w:bCs/>
                <w:color w:val="auto"/>
                <w:sz w:val="21"/>
                <w:szCs w:val="21"/>
                <w:highlight w:val="none"/>
              </w:rPr>
              <w:t>.包装要求：内聚乙烯薄膜内袋单独包装。</w:t>
            </w:r>
          </w:p>
          <w:p w14:paraId="4168D237">
            <w:pPr>
              <w:pStyle w:val="19"/>
              <w:spacing w:line="360" w:lineRule="auto"/>
              <w:ind w:left="0" w:leftChars="0" w:firstLine="0" w:firstLineChars="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Cs/>
                <w:color w:val="auto"/>
                <w:sz w:val="21"/>
                <w:szCs w:val="21"/>
                <w:highlight w:val="none"/>
                <w:lang w:val="en-US" w:eastAsia="zh-CN"/>
              </w:rPr>
              <w:t>6</w:t>
            </w:r>
            <w:r>
              <w:rPr>
                <w:rFonts w:hint="eastAsia" w:asciiTheme="minorEastAsia" w:hAnsiTheme="minorEastAsia" w:eastAsiaTheme="minorEastAsia" w:cstheme="minorEastAsia"/>
                <w:bCs/>
                <w:color w:val="auto"/>
                <w:sz w:val="21"/>
                <w:szCs w:val="21"/>
                <w:highlight w:val="none"/>
              </w:rPr>
              <w:t>.符合 GB/T22796-2021、GB18401-2010标准要求。</w:t>
            </w:r>
          </w:p>
        </w:tc>
        <w:tc>
          <w:tcPr>
            <w:tcW w:w="569" w:type="dxa"/>
            <w:vAlign w:val="center"/>
          </w:tcPr>
          <w:p w14:paraId="137CFFD6">
            <w:pPr>
              <w:widowControl/>
              <w:spacing w:line="360" w:lineRule="auto"/>
              <w:jc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床</w:t>
            </w:r>
          </w:p>
        </w:tc>
        <w:tc>
          <w:tcPr>
            <w:tcW w:w="657" w:type="dxa"/>
            <w:vAlign w:val="center"/>
          </w:tcPr>
          <w:p w14:paraId="550DE512">
            <w:pPr>
              <w:widowControl/>
              <w:spacing w:line="360" w:lineRule="auto"/>
              <w:jc w:val="center"/>
              <w:rPr>
                <w:rFonts w:hint="eastAsia" w:asciiTheme="minorEastAsia" w:hAnsiTheme="minorEastAsia" w:eastAsiaTheme="minorEastAsia" w:cstheme="minorEastAsia"/>
                <w:color w:val="auto"/>
                <w:sz w:val="21"/>
                <w:szCs w:val="21"/>
                <w:lang w:val="en-US"/>
              </w:rPr>
            </w:pPr>
            <w:r>
              <w:rPr>
                <w:rFonts w:hint="eastAsia" w:asciiTheme="minorEastAsia" w:hAnsiTheme="minorEastAsia" w:eastAsiaTheme="minorEastAsia" w:cstheme="minorEastAsia"/>
                <w:color w:val="auto"/>
                <w:sz w:val="21"/>
                <w:szCs w:val="21"/>
                <w:lang w:val="en-US" w:eastAsia="zh-CN"/>
              </w:rPr>
              <w:t>1400</w:t>
            </w:r>
          </w:p>
        </w:tc>
        <w:tc>
          <w:tcPr>
            <w:tcW w:w="905" w:type="dxa"/>
            <w:vAlign w:val="center"/>
          </w:tcPr>
          <w:p w14:paraId="4B4021A2">
            <w:pPr>
              <w:widowControl/>
              <w:spacing w:line="360" w:lineRule="auto"/>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15.00</w:t>
            </w:r>
          </w:p>
        </w:tc>
        <w:tc>
          <w:tcPr>
            <w:tcW w:w="1226" w:type="dxa"/>
            <w:vAlign w:val="center"/>
          </w:tcPr>
          <w:p w14:paraId="391C51C3">
            <w:pPr>
              <w:widowControl/>
              <w:spacing w:line="360" w:lineRule="auto"/>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21000.00</w:t>
            </w:r>
          </w:p>
        </w:tc>
      </w:tr>
      <w:tr w14:paraId="11B81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76" w:type="dxa"/>
            <w:vAlign w:val="center"/>
          </w:tcPr>
          <w:p w14:paraId="7F79DC6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6</w:t>
            </w:r>
          </w:p>
        </w:tc>
        <w:tc>
          <w:tcPr>
            <w:tcW w:w="1145" w:type="dxa"/>
            <w:vAlign w:val="center"/>
          </w:tcPr>
          <w:p w14:paraId="4B647FBF">
            <w:pPr>
              <w:widowControl/>
              <w:spacing w:line="360" w:lineRule="auto"/>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床垫</w:t>
            </w:r>
          </w:p>
        </w:tc>
        <w:tc>
          <w:tcPr>
            <w:tcW w:w="4699" w:type="dxa"/>
            <w:vAlign w:val="top"/>
          </w:tcPr>
          <w:p w14:paraId="6F595C93">
            <w:pPr>
              <w:spacing w:line="360" w:lineRule="auto"/>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1.性能：整体保暖性能好，填充絮片有韧性，不易断裂，无寄生病菌且不易滋生细菌。</w:t>
            </w:r>
          </w:p>
          <w:p w14:paraId="2726644B">
            <w:pPr>
              <w:spacing w:line="360" w:lineRule="auto"/>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2.颜色：军绿色。</w:t>
            </w:r>
          </w:p>
          <w:p w14:paraId="737DDE11">
            <w:pPr>
              <w:spacing w:line="360" w:lineRule="auto"/>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3.垫胎</w:t>
            </w:r>
          </w:p>
          <w:p w14:paraId="6ED59BA8">
            <w:pPr>
              <w:spacing w:line="360" w:lineRule="auto"/>
              <w:jc w:val="left"/>
              <w:rPr>
                <w:rFonts w:hint="eastAsia" w:asciiTheme="minorEastAsia" w:hAnsiTheme="minorEastAsia" w:eastAsiaTheme="minorEastAsia" w:cstheme="minorEastAsia"/>
                <w:bCs/>
                <w:color w:val="auto"/>
                <w:sz w:val="21"/>
                <w:szCs w:val="21"/>
                <w:highlight w:val="none"/>
                <w:lang w:eastAsia="zh-CN"/>
              </w:rPr>
            </w:pPr>
            <w:r>
              <w:rPr>
                <w:rFonts w:hint="eastAsia" w:asciiTheme="minorEastAsia" w:hAnsiTheme="minorEastAsia" w:eastAsiaTheme="minorEastAsia" w:cstheme="minorEastAsia"/>
                <w:bCs/>
                <w:color w:val="auto"/>
                <w:sz w:val="21"/>
                <w:szCs w:val="21"/>
                <w:highlight w:val="none"/>
                <w:lang w:val="en-US" w:eastAsia="zh-CN"/>
              </w:rPr>
              <w:t>①.尺寸：</w:t>
            </w:r>
            <w:r>
              <w:rPr>
                <w:rFonts w:hint="eastAsia" w:asciiTheme="minorEastAsia" w:hAnsiTheme="minorEastAsia" w:eastAsiaTheme="minorEastAsia" w:cstheme="minorEastAsia"/>
                <w:bCs/>
                <w:color w:val="auto"/>
                <w:sz w:val="21"/>
                <w:szCs w:val="21"/>
                <w:highlight w:val="none"/>
              </w:rPr>
              <w:t>195cm*90cm（±</w:t>
            </w:r>
            <w:r>
              <w:rPr>
                <w:rFonts w:hint="eastAsia" w:asciiTheme="minorEastAsia" w:hAnsiTheme="minorEastAsia" w:eastAsiaTheme="minorEastAsia" w:cstheme="minorEastAsia"/>
                <w:bCs/>
                <w:color w:val="auto"/>
                <w:sz w:val="21"/>
                <w:szCs w:val="21"/>
                <w:highlight w:val="none"/>
                <w:lang w:val="en-US" w:eastAsia="zh-CN"/>
              </w:rPr>
              <w:t>5</w:t>
            </w:r>
            <w:r>
              <w:rPr>
                <w:rFonts w:hint="eastAsia" w:asciiTheme="minorEastAsia" w:hAnsiTheme="minorEastAsia" w:eastAsiaTheme="minorEastAsia" w:cstheme="minorEastAsia"/>
                <w:bCs/>
                <w:color w:val="auto"/>
                <w:sz w:val="21"/>
                <w:szCs w:val="21"/>
                <w:highlight w:val="none"/>
              </w:rPr>
              <w:t>cm）</w:t>
            </w:r>
            <w:r>
              <w:rPr>
                <w:rFonts w:hint="eastAsia" w:asciiTheme="minorEastAsia" w:hAnsiTheme="minorEastAsia" w:eastAsiaTheme="minorEastAsia" w:cstheme="minorEastAsia"/>
                <w:bCs/>
                <w:color w:val="auto"/>
                <w:sz w:val="21"/>
                <w:szCs w:val="21"/>
                <w:highlight w:val="none"/>
                <w:lang w:eastAsia="zh-CN"/>
              </w:rPr>
              <w:t>；</w:t>
            </w:r>
          </w:p>
          <w:p w14:paraId="4ED3E356">
            <w:pPr>
              <w:spacing w:line="360" w:lineRule="auto"/>
              <w:jc w:val="left"/>
              <w:rPr>
                <w:rFonts w:hint="eastAsia" w:asciiTheme="minorEastAsia" w:hAnsiTheme="minorEastAsia" w:eastAsiaTheme="minorEastAsia" w:cstheme="minorEastAsia"/>
                <w:bCs/>
                <w:color w:val="auto"/>
                <w:sz w:val="21"/>
                <w:szCs w:val="21"/>
                <w:highlight w:val="none"/>
                <w:lang w:eastAsia="zh-CN"/>
              </w:rPr>
            </w:pPr>
            <w:r>
              <w:rPr>
                <w:rFonts w:hint="eastAsia" w:asciiTheme="minorEastAsia" w:hAnsiTheme="minorEastAsia" w:eastAsiaTheme="minorEastAsia" w:cstheme="minorEastAsia"/>
                <w:bCs/>
                <w:color w:val="auto"/>
                <w:sz w:val="21"/>
                <w:szCs w:val="21"/>
                <w:highlight w:val="none"/>
              </w:rPr>
              <w:t>②</w:t>
            </w:r>
            <w:r>
              <w:rPr>
                <w:rFonts w:hint="eastAsia" w:asciiTheme="minorEastAsia" w:hAnsiTheme="minorEastAsia" w:eastAsiaTheme="minorEastAsia" w:cstheme="minorEastAsia"/>
                <w:bCs/>
                <w:color w:val="auto"/>
                <w:sz w:val="21"/>
                <w:szCs w:val="21"/>
                <w:highlight w:val="none"/>
                <w:lang w:val="en-US" w:eastAsia="zh-CN"/>
              </w:rPr>
              <w:t>.</w:t>
            </w:r>
            <w:r>
              <w:rPr>
                <w:rFonts w:hint="eastAsia" w:asciiTheme="minorEastAsia" w:hAnsiTheme="minorEastAsia" w:eastAsiaTheme="minorEastAsia" w:cstheme="minorEastAsia"/>
                <w:bCs/>
                <w:color w:val="auto"/>
                <w:sz w:val="21"/>
                <w:szCs w:val="21"/>
                <w:highlight w:val="none"/>
              </w:rPr>
              <w:t>重量</w:t>
            </w:r>
            <w:r>
              <w:rPr>
                <w:rFonts w:hint="eastAsia" w:asciiTheme="minorEastAsia" w:hAnsiTheme="minorEastAsia" w:eastAsiaTheme="minorEastAsia" w:cstheme="minorEastAsia"/>
                <w:bCs/>
                <w:color w:val="auto"/>
                <w:sz w:val="21"/>
                <w:szCs w:val="21"/>
                <w:highlight w:val="none"/>
                <w:lang w:eastAsia="zh-CN"/>
              </w:rPr>
              <w:t>：</w:t>
            </w:r>
            <w:r>
              <w:rPr>
                <w:rFonts w:hint="eastAsia" w:asciiTheme="minorEastAsia" w:hAnsiTheme="minorEastAsia" w:eastAsiaTheme="minorEastAsia" w:cstheme="minorEastAsia"/>
                <w:bCs/>
                <w:color w:val="auto"/>
                <w:sz w:val="21"/>
                <w:szCs w:val="21"/>
                <w:highlight w:val="none"/>
              </w:rPr>
              <w:t>≥1500g</w:t>
            </w:r>
            <w:r>
              <w:rPr>
                <w:rFonts w:hint="eastAsia" w:asciiTheme="minorEastAsia" w:hAnsiTheme="minorEastAsia" w:eastAsiaTheme="minorEastAsia" w:cstheme="minorEastAsia"/>
                <w:bCs/>
                <w:color w:val="auto"/>
                <w:szCs w:val="21"/>
                <w:highlight w:val="none"/>
              </w:rPr>
              <w:t>（±5%）</w:t>
            </w:r>
            <w:r>
              <w:rPr>
                <w:rFonts w:hint="eastAsia" w:asciiTheme="minorEastAsia" w:hAnsiTheme="minorEastAsia" w:eastAsiaTheme="minorEastAsia" w:cstheme="minorEastAsia"/>
                <w:bCs/>
                <w:color w:val="auto"/>
                <w:sz w:val="21"/>
                <w:szCs w:val="21"/>
                <w:highlight w:val="none"/>
                <w:lang w:eastAsia="zh-CN"/>
              </w:rPr>
              <w:t>；</w:t>
            </w:r>
          </w:p>
          <w:p w14:paraId="178441B6">
            <w:pPr>
              <w:spacing w:line="360" w:lineRule="auto"/>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③</w:t>
            </w:r>
            <w:r>
              <w:rPr>
                <w:rFonts w:hint="eastAsia" w:asciiTheme="minorEastAsia" w:hAnsiTheme="minorEastAsia" w:eastAsiaTheme="minorEastAsia" w:cstheme="minorEastAsia"/>
                <w:bCs/>
                <w:color w:val="auto"/>
                <w:sz w:val="21"/>
                <w:szCs w:val="21"/>
                <w:highlight w:val="none"/>
                <w:lang w:val="en-US" w:eastAsia="zh-CN"/>
              </w:rPr>
              <w:t>.纤维含量：</w:t>
            </w:r>
            <w:r>
              <w:rPr>
                <w:rFonts w:hint="eastAsia" w:asciiTheme="minorEastAsia" w:hAnsiTheme="minorEastAsia" w:eastAsiaTheme="minorEastAsia" w:cstheme="minorEastAsia"/>
                <w:bCs/>
                <w:color w:val="auto"/>
                <w:sz w:val="21"/>
                <w:szCs w:val="21"/>
                <w:highlight w:val="none"/>
              </w:rPr>
              <w:t>聚酯纤维100%（硬质棉）。</w:t>
            </w:r>
          </w:p>
          <w:p w14:paraId="4C5CABE0">
            <w:pPr>
              <w:spacing w:line="360" w:lineRule="auto"/>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4.垫套：</w:t>
            </w:r>
          </w:p>
          <w:p w14:paraId="3BB7ADE8">
            <w:pPr>
              <w:spacing w:line="360" w:lineRule="auto"/>
              <w:jc w:val="left"/>
              <w:rPr>
                <w:rFonts w:hint="eastAsia" w:asciiTheme="minorEastAsia" w:hAnsiTheme="minorEastAsia" w:eastAsiaTheme="minorEastAsia" w:cstheme="minorEastAsia"/>
                <w:bCs/>
                <w:color w:val="auto"/>
                <w:sz w:val="21"/>
                <w:szCs w:val="21"/>
                <w:highlight w:val="none"/>
                <w:lang w:eastAsia="zh-CN"/>
              </w:rPr>
            </w:pPr>
            <w:r>
              <w:rPr>
                <w:rFonts w:hint="eastAsia" w:asciiTheme="minorEastAsia" w:hAnsiTheme="minorEastAsia" w:eastAsiaTheme="minorEastAsia" w:cstheme="minorEastAsia"/>
                <w:bCs/>
                <w:color w:val="auto"/>
                <w:sz w:val="21"/>
                <w:szCs w:val="21"/>
                <w:highlight w:val="none"/>
                <w:lang w:val="en-US" w:eastAsia="zh-CN"/>
              </w:rPr>
              <w:t>①.尺寸：</w:t>
            </w:r>
            <w:r>
              <w:rPr>
                <w:rFonts w:hint="eastAsia" w:asciiTheme="minorEastAsia" w:hAnsiTheme="minorEastAsia" w:eastAsiaTheme="minorEastAsia" w:cstheme="minorEastAsia"/>
                <w:bCs/>
                <w:color w:val="auto"/>
                <w:sz w:val="21"/>
                <w:szCs w:val="21"/>
                <w:highlight w:val="none"/>
              </w:rPr>
              <w:t>200cm*90cm（±</w:t>
            </w:r>
            <w:r>
              <w:rPr>
                <w:rFonts w:hint="eastAsia" w:asciiTheme="minorEastAsia" w:hAnsiTheme="minorEastAsia" w:eastAsiaTheme="minorEastAsia" w:cstheme="minorEastAsia"/>
                <w:bCs/>
                <w:color w:val="auto"/>
                <w:sz w:val="21"/>
                <w:szCs w:val="21"/>
                <w:highlight w:val="none"/>
                <w:lang w:val="en-US" w:eastAsia="zh-CN"/>
              </w:rPr>
              <w:t>5</w:t>
            </w:r>
            <w:r>
              <w:rPr>
                <w:rFonts w:hint="eastAsia" w:asciiTheme="minorEastAsia" w:hAnsiTheme="minorEastAsia" w:eastAsiaTheme="minorEastAsia" w:cstheme="minorEastAsia"/>
                <w:bCs/>
                <w:color w:val="auto"/>
                <w:sz w:val="21"/>
                <w:szCs w:val="21"/>
                <w:highlight w:val="none"/>
              </w:rPr>
              <w:t>cm）</w:t>
            </w:r>
            <w:r>
              <w:rPr>
                <w:rFonts w:hint="eastAsia" w:asciiTheme="minorEastAsia" w:hAnsiTheme="minorEastAsia" w:eastAsiaTheme="minorEastAsia" w:cstheme="minorEastAsia"/>
                <w:bCs/>
                <w:color w:val="auto"/>
                <w:sz w:val="21"/>
                <w:szCs w:val="21"/>
                <w:highlight w:val="none"/>
                <w:lang w:eastAsia="zh-CN"/>
              </w:rPr>
              <w:t>；</w:t>
            </w:r>
          </w:p>
          <w:p w14:paraId="7CD9EE9A">
            <w:pPr>
              <w:spacing w:line="360" w:lineRule="auto"/>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②</w:t>
            </w:r>
            <w:r>
              <w:rPr>
                <w:rFonts w:hint="eastAsia" w:asciiTheme="minorEastAsia" w:hAnsiTheme="minorEastAsia" w:eastAsiaTheme="minorEastAsia" w:cstheme="minorEastAsia"/>
                <w:bCs/>
                <w:color w:val="auto"/>
                <w:sz w:val="21"/>
                <w:szCs w:val="21"/>
                <w:highlight w:val="none"/>
                <w:lang w:val="en-US" w:eastAsia="zh-CN"/>
              </w:rPr>
              <w:t>.纤维含量：</w:t>
            </w:r>
            <w:r>
              <w:rPr>
                <w:rFonts w:hint="eastAsia" w:asciiTheme="minorEastAsia" w:hAnsiTheme="minorEastAsia" w:eastAsiaTheme="minorEastAsia" w:cstheme="minorEastAsia"/>
                <w:bCs/>
                <w:color w:val="auto"/>
                <w:sz w:val="21"/>
                <w:szCs w:val="21"/>
                <w:highlight w:val="none"/>
              </w:rPr>
              <w:t>棉100%；</w:t>
            </w:r>
          </w:p>
          <w:p w14:paraId="2AE49952">
            <w:pPr>
              <w:spacing w:line="360" w:lineRule="auto"/>
              <w:jc w:val="left"/>
              <w:rPr>
                <w:rFonts w:hint="eastAsia" w:asciiTheme="minorEastAsia" w:hAnsiTheme="minorEastAsia" w:eastAsiaTheme="minorEastAsia" w:cstheme="minorEastAsia"/>
                <w:bCs/>
                <w:color w:val="auto"/>
                <w:sz w:val="21"/>
                <w:szCs w:val="21"/>
                <w:highlight w:val="none"/>
                <w:lang w:eastAsia="zh-CN"/>
              </w:rPr>
            </w:pPr>
            <w:r>
              <w:rPr>
                <w:rFonts w:hint="eastAsia" w:ascii="宋体" w:hAnsi="宋体" w:eastAsia="宋体" w:cs="宋体"/>
                <w:bCs/>
                <w:color w:val="auto"/>
                <w:sz w:val="21"/>
                <w:szCs w:val="21"/>
                <w:highlight w:val="none"/>
              </w:rPr>
              <w:t>▲</w:t>
            </w:r>
            <w:r>
              <w:rPr>
                <w:rFonts w:hint="eastAsia" w:asciiTheme="minorEastAsia" w:hAnsiTheme="minorEastAsia" w:eastAsiaTheme="minorEastAsia" w:cstheme="minorEastAsia"/>
                <w:bCs/>
                <w:color w:val="auto"/>
                <w:sz w:val="21"/>
                <w:szCs w:val="21"/>
                <w:highlight w:val="none"/>
              </w:rPr>
              <w:t>③</w:t>
            </w:r>
            <w:r>
              <w:rPr>
                <w:rFonts w:hint="eastAsia" w:asciiTheme="minorEastAsia" w:hAnsiTheme="minorEastAsia" w:eastAsiaTheme="minorEastAsia" w:cstheme="minorEastAsia"/>
                <w:bCs/>
                <w:color w:val="auto"/>
                <w:sz w:val="21"/>
                <w:szCs w:val="21"/>
                <w:highlight w:val="none"/>
                <w:lang w:val="en-US" w:eastAsia="zh-CN"/>
              </w:rPr>
              <w:t>.</w:t>
            </w:r>
            <w:r>
              <w:rPr>
                <w:rFonts w:hint="eastAsia" w:asciiTheme="minorEastAsia" w:hAnsiTheme="minorEastAsia" w:eastAsiaTheme="minorEastAsia" w:cstheme="minorEastAsia"/>
                <w:bCs/>
                <w:color w:val="auto"/>
                <w:sz w:val="21"/>
                <w:szCs w:val="21"/>
                <w:highlight w:val="none"/>
              </w:rPr>
              <w:t>耐皂洗色牢度</w:t>
            </w:r>
            <w:r>
              <w:rPr>
                <w:rFonts w:hint="eastAsia" w:asciiTheme="minorEastAsia" w:hAnsiTheme="minorEastAsia" w:eastAsiaTheme="minorEastAsia" w:cstheme="minorEastAsia"/>
                <w:bCs/>
                <w:color w:val="auto"/>
                <w:sz w:val="21"/>
                <w:szCs w:val="21"/>
                <w:highlight w:val="none"/>
                <w:lang w:eastAsia="zh-CN"/>
              </w:rPr>
              <w:t>：</w:t>
            </w:r>
            <w:r>
              <w:rPr>
                <w:rFonts w:hint="eastAsia" w:asciiTheme="minorEastAsia" w:hAnsiTheme="minorEastAsia" w:eastAsiaTheme="minorEastAsia" w:cstheme="minorEastAsia"/>
                <w:bCs/>
                <w:color w:val="auto"/>
                <w:sz w:val="21"/>
                <w:szCs w:val="21"/>
                <w:highlight w:val="none"/>
              </w:rPr>
              <w:t>≥3级</w:t>
            </w:r>
            <w:r>
              <w:rPr>
                <w:rFonts w:hint="eastAsia" w:asciiTheme="minorEastAsia" w:hAnsiTheme="minorEastAsia" w:eastAsiaTheme="minorEastAsia" w:cstheme="minorEastAsia"/>
                <w:bCs/>
                <w:color w:val="auto"/>
                <w:sz w:val="21"/>
                <w:szCs w:val="21"/>
                <w:highlight w:val="none"/>
                <w:lang w:eastAsia="zh-CN"/>
              </w:rPr>
              <w:t>；</w:t>
            </w:r>
          </w:p>
          <w:p w14:paraId="6EA6F15B">
            <w:pPr>
              <w:spacing w:line="360" w:lineRule="auto"/>
              <w:jc w:val="left"/>
              <w:rPr>
                <w:rFonts w:hint="eastAsia" w:asciiTheme="minorEastAsia" w:hAnsiTheme="minorEastAsia" w:eastAsiaTheme="minorEastAsia" w:cstheme="minorEastAsia"/>
                <w:bCs/>
                <w:color w:val="auto"/>
                <w:sz w:val="21"/>
                <w:szCs w:val="21"/>
                <w:highlight w:val="none"/>
                <w:lang w:eastAsia="zh-CN"/>
              </w:rPr>
            </w:pPr>
            <w:r>
              <w:rPr>
                <w:rFonts w:hint="eastAsia" w:ascii="宋体" w:hAnsi="宋体" w:eastAsia="宋体" w:cs="宋体"/>
                <w:bCs/>
                <w:color w:val="auto"/>
                <w:sz w:val="21"/>
                <w:szCs w:val="21"/>
                <w:highlight w:val="none"/>
              </w:rPr>
              <w:t>▲</w:t>
            </w:r>
            <w:r>
              <w:rPr>
                <w:rFonts w:hint="eastAsia" w:asciiTheme="minorEastAsia" w:hAnsiTheme="minorEastAsia" w:eastAsiaTheme="minorEastAsia" w:cstheme="minorEastAsia"/>
                <w:bCs/>
                <w:color w:val="auto"/>
                <w:sz w:val="21"/>
                <w:szCs w:val="21"/>
                <w:highlight w:val="none"/>
              </w:rPr>
              <w:t>④</w:t>
            </w:r>
            <w:r>
              <w:rPr>
                <w:rFonts w:hint="eastAsia" w:asciiTheme="minorEastAsia" w:hAnsiTheme="minorEastAsia" w:eastAsiaTheme="minorEastAsia" w:cstheme="minorEastAsia"/>
                <w:bCs/>
                <w:color w:val="auto"/>
                <w:sz w:val="21"/>
                <w:szCs w:val="21"/>
                <w:highlight w:val="none"/>
                <w:lang w:val="en-US" w:eastAsia="zh-CN"/>
              </w:rPr>
              <w:t>.</w:t>
            </w:r>
            <w:r>
              <w:rPr>
                <w:rFonts w:hint="eastAsia" w:asciiTheme="minorEastAsia" w:hAnsiTheme="minorEastAsia" w:eastAsiaTheme="minorEastAsia" w:cstheme="minorEastAsia"/>
                <w:bCs/>
                <w:color w:val="auto"/>
                <w:sz w:val="21"/>
                <w:szCs w:val="21"/>
                <w:highlight w:val="none"/>
              </w:rPr>
              <w:t>干摩、湿摩色牢度</w:t>
            </w:r>
            <w:r>
              <w:rPr>
                <w:rFonts w:hint="eastAsia" w:asciiTheme="minorEastAsia" w:hAnsiTheme="minorEastAsia" w:eastAsiaTheme="minorEastAsia" w:cstheme="minorEastAsia"/>
                <w:bCs/>
                <w:color w:val="auto"/>
                <w:sz w:val="21"/>
                <w:szCs w:val="21"/>
                <w:highlight w:val="none"/>
                <w:lang w:eastAsia="zh-CN"/>
              </w:rPr>
              <w:t>：</w:t>
            </w:r>
            <w:r>
              <w:rPr>
                <w:rFonts w:hint="eastAsia" w:asciiTheme="minorEastAsia" w:hAnsiTheme="minorEastAsia" w:eastAsiaTheme="minorEastAsia" w:cstheme="minorEastAsia"/>
                <w:bCs/>
                <w:color w:val="auto"/>
                <w:sz w:val="21"/>
                <w:szCs w:val="21"/>
                <w:highlight w:val="none"/>
              </w:rPr>
              <w:t>≥3级</w:t>
            </w:r>
            <w:r>
              <w:rPr>
                <w:rFonts w:hint="eastAsia" w:asciiTheme="minorEastAsia" w:hAnsiTheme="minorEastAsia" w:eastAsiaTheme="minorEastAsia" w:cstheme="minorEastAsia"/>
                <w:bCs/>
                <w:color w:val="auto"/>
                <w:sz w:val="21"/>
                <w:szCs w:val="21"/>
                <w:highlight w:val="none"/>
                <w:lang w:eastAsia="zh-CN"/>
              </w:rPr>
              <w:t>；</w:t>
            </w:r>
          </w:p>
          <w:p w14:paraId="4FB488FB">
            <w:pPr>
              <w:spacing w:line="360" w:lineRule="auto"/>
              <w:jc w:val="left"/>
              <w:rPr>
                <w:rFonts w:hint="eastAsia" w:asciiTheme="minorEastAsia" w:hAnsiTheme="minorEastAsia" w:eastAsiaTheme="minorEastAsia" w:cstheme="minorEastAsia"/>
                <w:bCs/>
                <w:color w:val="auto"/>
                <w:sz w:val="21"/>
                <w:szCs w:val="21"/>
                <w:highlight w:val="none"/>
                <w:lang w:eastAsia="zh-CN"/>
              </w:rPr>
            </w:pPr>
            <w:r>
              <w:rPr>
                <w:rFonts w:hint="eastAsia" w:ascii="宋体" w:hAnsi="宋体" w:eastAsia="宋体" w:cs="宋体"/>
                <w:bCs/>
                <w:color w:val="auto"/>
                <w:sz w:val="21"/>
                <w:szCs w:val="21"/>
                <w:highlight w:val="none"/>
              </w:rPr>
              <w:t>▲</w:t>
            </w:r>
            <w:r>
              <w:rPr>
                <w:rFonts w:hint="eastAsia" w:asciiTheme="minorEastAsia" w:hAnsiTheme="minorEastAsia" w:eastAsiaTheme="minorEastAsia" w:cstheme="minorEastAsia"/>
                <w:bCs/>
                <w:color w:val="auto"/>
                <w:sz w:val="21"/>
                <w:szCs w:val="21"/>
                <w:highlight w:val="none"/>
              </w:rPr>
              <w:t>⑤</w:t>
            </w:r>
            <w:r>
              <w:rPr>
                <w:rFonts w:hint="eastAsia" w:asciiTheme="minorEastAsia" w:hAnsiTheme="minorEastAsia" w:eastAsiaTheme="minorEastAsia" w:cstheme="minorEastAsia"/>
                <w:bCs/>
                <w:color w:val="auto"/>
                <w:sz w:val="21"/>
                <w:szCs w:val="21"/>
                <w:highlight w:val="none"/>
                <w:lang w:val="en-US" w:eastAsia="zh-CN"/>
              </w:rPr>
              <w:t>.</w:t>
            </w:r>
            <w:r>
              <w:rPr>
                <w:rFonts w:hint="eastAsia" w:asciiTheme="minorEastAsia" w:hAnsiTheme="minorEastAsia" w:eastAsiaTheme="minorEastAsia" w:cstheme="minorEastAsia"/>
                <w:bCs/>
                <w:color w:val="auto"/>
                <w:sz w:val="21"/>
                <w:szCs w:val="21"/>
                <w:highlight w:val="none"/>
              </w:rPr>
              <w:t>甲醛</w:t>
            </w:r>
            <w:r>
              <w:rPr>
                <w:rFonts w:hint="eastAsia" w:asciiTheme="minorEastAsia" w:hAnsiTheme="minorEastAsia" w:eastAsiaTheme="minorEastAsia" w:cstheme="minorEastAsia"/>
                <w:bCs/>
                <w:color w:val="auto"/>
                <w:sz w:val="21"/>
                <w:szCs w:val="21"/>
                <w:highlight w:val="none"/>
                <w:lang w:eastAsia="zh-CN"/>
              </w:rPr>
              <w:t>：</w:t>
            </w:r>
            <w:r>
              <w:rPr>
                <w:rFonts w:hint="eastAsia" w:asciiTheme="minorEastAsia" w:hAnsiTheme="minorEastAsia" w:eastAsiaTheme="minorEastAsia" w:cstheme="minorEastAsia"/>
                <w:bCs/>
                <w:color w:val="auto"/>
                <w:sz w:val="21"/>
                <w:szCs w:val="21"/>
                <w:highlight w:val="none"/>
              </w:rPr>
              <w:t>≤75mg/kg</w:t>
            </w:r>
            <w:r>
              <w:rPr>
                <w:rFonts w:hint="eastAsia" w:asciiTheme="minorEastAsia" w:hAnsiTheme="minorEastAsia" w:eastAsiaTheme="minorEastAsia" w:cstheme="minorEastAsia"/>
                <w:bCs/>
                <w:color w:val="auto"/>
                <w:sz w:val="21"/>
                <w:szCs w:val="21"/>
                <w:highlight w:val="none"/>
                <w:lang w:eastAsia="zh-CN"/>
              </w:rPr>
              <w:t>；</w:t>
            </w:r>
          </w:p>
          <w:p w14:paraId="5C2A2FE2">
            <w:pPr>
              <w:spacing w:line="360" w:lineRule="auto"/>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⑥</w:t>
            </w:r>
            <w:r>
              <w:rPr>
                <w:rFonts w:hint="eastAsia" w:asciiTheme="minorEastAsia" w:hAnsiTheme="minorEastAsia" w:eastAsiaTheme="minorEastAsia" w:cstheme="minorEastAsia"/>
                <w:bCs/>
                <w:color w:val="auto"/>
                <w:sz w:val="21"/>
                <w:szCs w:val="21"/>
                <w:highlight w:val="none"/>
                <w:lang w:val="en-US" w:eastAsia="zh-CN"/>
              </w:rPr>
              <w:t>.</w:t>
            </w:r>
            <w:r>
              <w:rPr>
                <w:rFonts w:hint="eastAsia" w:asciiTheme="minorEastAsia" w:hAnsiTheme="minorEastAsia" w:eastAsiaTheme="minorEastAsia" w:cstheme="minorEastAsia"/>
                <w:bCs/>
                <w:color w:val="auto"/>
                <w:sz w:val="21"/>
                <w:szCs w:val="21"/>
                <w:highlight w:val="none"/>
              </w:rPr>
              <w:t>PH值：4.0-8.5；</w:t>
            </w:r>
          </w:p>
          <w:p w14:paraId="32D6A6CD">
            <w:pPr>
              <w:bidi w:val="0"/>
              <w:spacing w:line="360" w:lineRule="auto"/>
              <w:rPr>
                <w:rFonts w:hint="eastAsia" w:asciiTheme="minorEastAsia" w:hAnsiTheme="minorEastAsia" w:eastAsiaTheme="minorEastAsia" w:cstheme="minorEastAsia"/>
                <w:bCs/>
                <w:color w:val="auto"/>
                <w:sz w:val="21"/>
                <w:szCs w:val="21"/>
                <w:highlight w:val="none"/>
              </w:rPr>
            </w:pPr>
            <w:r>
              <w:rPr>
                <w:rFonts w:hint="eastAsia" w:ascii="宋体" w:hAnsi="宋体" w:eastAsia="宋体" w:cs="宋体"/>
                <w:bCs/>
                <w:color w:val="auto"/>
                <w:sz w:val="21"/>
                <w:szCs w:val="21"/>
                <w:highlight w:val="none"/>
              </w:rPr>
              <w:t>▲</w:t>
            </w:r>
            <w:r>
              <w:rPr>
                <w:rFonts w:hint="eastAsia" w:asciiTheme="minorEastAsia" w:hAnsiTheme="minorEastAsia" w:eastAsiaTheme="minorEastAsia" w:cstheme="minorEastAsia"/>
                <w:bCs/>
                <w:color w:val="auto"/>
                <w:sz w:val="21"/>
                <w:szCs w:val="21"/>
                <w:highlight w:val="none"/>
              </w:rPr>
              <w:t>⑦.可分解芳香胺染料</w:t>
            </w:r>
            <w:r>
              <w:rPr>
                <w:rFonts w:hint="eastAsia" w:asciiTheme="minorEastAsia" w:hAnsiTheme="minorEastAsia" w:eastAsiaTheme="minorEastAsia" w:cstheme="minorEastAsia"/>
                <w:bCs/>
                <w:color w:val="auto"/>
                <w:sz w:val="21"/>
                <w:szCs w:val="21"/>
                <w:highlight w:val="none"/>
                <w:lang w:eastAsia="zh-CN"/>
              </w:rPr>
              <w:t>：</w:t>
            </w:r>
            <w:r>
              <w:rPr>
                <w:rFonts w:hint="eastAsia" w:ascii="宋体" w:hAnsi="宋体" w:eastAsia="宋体" w:cs="宋体"/>
                <w:color w:val="auto"/>
                <w:lang w:val="en-US" w:eastAsia="zh-CN"/>
              </w:rPr>
              <w:t>≤20mg/kg</w:t>
            </w:r>
            <w:r>
              <w:rPr>
                <w:rFonts w:hint="eastAsia" w:ascii="宋体" w:hAnsi="宋体" w:eastAsia="宋体" w:cs="宋体"/>
                <w:color w:val="auto"/>
              </w:rPr>
              <w:t>。</w:t>
            </w:r>
          </w:p>
          <w:p w14:paraId="5C47951E">
            <w:pPr>
              <w:spacing w:line="360" w:lineRule="auto"/>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rPr>
              <w:t>5.包装要求：每包10床，包装绳为聚丙烯加捻绳 5mm，上下用丙烯编织布并增加一层聚乙烯薄膜和牛皮纸。</w:t>
            </w:r>
          </w:p>
          <w:p w14:paraId="5CD7D3A0">
            <w:pPr>
              <w:spacing w:line="360" w:lineRule="auto"/>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bCs/>
                <w:color w:val="auto"/>
                <w:sz w:val="21"/>
                <w:szCs w:val="21"/>
                <w:highlight w:val="none"/>
              </w:rPr>
              <w:t>6.符合</w:t>
            </w:r>
            <w:r>
              <w:rPr>
                <w:rFonts w:hint="eastAsia" w:asciiTheme="minorEastAsia" w:hAnsiTheme="minorEastAsia" w:eastAsiaTheme="minorEastAsia" w:cstheme="minorEastAsia"/>
                <w:bCs/>
                <w:color w:val="auto"/>
                <w:sz w:val="21"/>
                <w:szCs w:val="21"/>
                <w:highlight w:val="none"/>
                <w:lang w:val="en-US" w:eastAsia="zh-CN"/>
              </w:rPr>
              <w:t>GB 18383-2025</w:t>
            </w:r>
            <w:r>
              <w:rPr>
                <w:rFonts w:hint="eastAsia" w:asciiTheme="minorEastAsia" w:hAnsiTheme="minorEastAsia" w:eastAsiaTheme="minorEastAsia" w:cstheme="minorEastAsia"/>
                <w:bCs/>
                <w:color w:val="auto"/>
                <w:sz w:val="21"/>
                <w:szCs w:val="21"/>
                <w:highlight w:val="none"/>
              </w:rPr>
              <w:t xml:space="preserve">、GB/T35932-2018、 GB18401-2010标准要求。 </w:t>
            </w:r>
          </w:p>
        </w:tc>
        <w:tc>
          <w:tcPr>
            <w:tcW w:w="569" w:type="dxa"/>
            <w:vAlign w:val="center"/>
          </w:tcPr>
          <w:p w14:paraId="2D0F75EC">
            <w:pPr>
              <w:widowControl/>
              <w:spacing w:line="360" w:lineRule="auto"/>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张</w:t>
            </w:r>
          </w:p>
        </w:tc>
        <w:tc>
          <w:tcPr>
            <w:tcW w:w="657" w:type="dxa"/>
            <w:vAlign w:val="center"/>
          </w:tcPr>
          <w:p w14:paraId="0F26B3A2">
            <w:pPr>
              <w:widowControl/>
              <w:spacing w:line="360" w:lineRule="auto"/>
              <w:jc w:val="center"/>
              <w:rPr>
                <w:rFonts w:hint="eastAsia" w:asciiTheme="minorEastAsia" w:hAnsiTheme="minorEastAsia" w:eastAsiaTheme="minorEastAsia" w:cstheme="minorEastAsia"/>
                <w:color w:val="auto"/>
                <w:sz w:val="21"/>
                <w:szCs w:val="21"/>
                <w:lang w:val="en-US"/>
              </w:rPr>
            </w:pPr>
            <w:r>
              <w:rPr>
                <w:rFonts w:hint="eastAsia" w:asciiTheme="minorEastAsia" w:hAnsiTheme="minorEastAsia" w:eastAsiaTheme="minorEastAsia" w:cstheme="minorEastAsia"/>
                <w:color w:val="auto"/>
                <w:sz w:val="21"/>
                <w:szCs w:val="21"/>
                <w:lang w:val="en-US" w:eastAsia="zh-CN"/>
              </w:rPr>
              <w:t>1400</w:t>
            </w:r>
          </w:p>
        </w:tc>
        <w:tc>
          <w:tcPr>
            <w:tcW w:w="905" w:type="dxa"/>
            <w:vAlign w:val="center"/>
          </w:tcPr>
          <w:p w14:paraId="27A50F18">
            <w:pPr>
              <w:widowControl/>
              <w:spacing w:line="360" w:lineRule="auto"/>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85.00</w:t>
            </w:r>
          </w:p>
        </w:tc>
        <w:tc>
          <w:tcPr>
            <w:tcW w:w="1226" w:type="dxa"/>
            <w:vAlign w:val="center"/>
          </w:tcPr>
          <w:p w14:paraId="34647F53">
            <w:pPr>
              <w:widowControl/>
              <w:spacing w:line="360" w:lineRule="auto"/>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11900.00</w:t>
            </w:r>
          </w:p>
        </w:tc>
      </w:tr>
      <w:tr w14:paraId="00346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9977" w:type="dxa"/>
            <w:gridSpan w:val="7"/>
            <w:vAlign w:val="center"/>
          </w:tcPr>
          <w:p w14:paraId="2DCFA01E">
            <w:pPr>
              <w:widowControl/>
              <w:spacing w:line="360" w:lineRule="auto"/>
              <w:jc w:val="left"/>
              <w:rPr>
                <w:rFonts w:hint="eastAsia" w:asciiTheme="minorEastAsia" w:hAnsiTheme="minorEastAsia" w:eastAsiaTheme="minorEastAsia" w:cstheme="minorEastAsia"/>
                <w:color w:val="auto"/>
                <w:sz w:val="21"/>
                <w:szCs w:val="21"/>
                <w:lang w:val="en-US" w:eastAsia="zh-CN"/>
              </w:rPr>
            </w:pPr>
            <w:r>
              <w:rPr>
                <w:rFonts w:hint="eastAsia" w:ascii="宋体" w:hAnsi="宋体" w:eastAsia="宋体" w:cs="宋体"/>
                <w:color w:val="auto"/>
                <w:kern w:val="0"/>
                <w:sz w:val="21"/>
                <w:szCs w:val="21"/>
                <w:highlight w:val="none"/>
              </w:rPr>
              <w:t>★</w:t>
            </w:r>
            <w:r>
              <w:rPr>
                <w:rFonts w:hint="eastAsia" w:asciiTheme="minorEastAsia" w:hAnsiTheme="minorEastAsia" w:eastAsiaTheme="minorEastAsia" w:cstheme="minorEastAsia"/>
                <w:b/>
                <w:bCs/>
                <w:color w:val="auto"/>
                <w:sz w:val="21"/>
                <w:szCs w:val="21"/>
                <w:highlight w:val="none"/>
                <w:lang w:val="en-US" w:eastAsia="zh-CN"/>
              </w:rPr>
              <w:t>（二）商务要求</w:t>
            </w:r>
          </w:p>
        </w:tc>
      </w:tr>
      <w:tr w14:paraId="6E378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21" w:type="dxa"/>
            <w:gridSpan w:val="2"/>
            <w:vAlign w:val="center"/>
          </w:tcPr>
          <w:p w14:paraId="68202CBB">
            <w:pPr>
              <w:keepLines w:val="0"/>
              <w:pageBreakBefore w:val="0"/>
              <w:kinsoku/>
              <w:wordWrap w:val="0"/>
              <w:overflowPunct/>
              <w:topLinePunct w:val="0"/>
              <w:autoSpaceDE/>
              <w:autoSpaceDN/>
              <w:bidi w:val="0"/>
              <w:spacing w:beforeAutospacing="0" w:afterAutospacing="0" w:line="360" w:lineRule="auto"/>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bCs/>
                <w:color w:val="auto"/>
                <w:sz w:val="21"/>
                <w:szCs w:val="21"/>
              </w:rPr>
              <w:t>（一）</w:t>
            </w:r>
            <w:r>
              <w:rPr>
                <w:rFonts w:hint="eastAsia" w:asciiTheme="minorEastAsia" w:hAnsiTheme="minorEastAsia" w:eastAsiaTheme="minorEastAsia" w:cstheme="minorEastAsia"/>
                <w:bCs/>
                <w:color w:val="auto"/>
                <w:kern w:val="0"/>
                <w:sz w:val="21"/>
                <w:szCs w:val="21"/>
              </w:rPr>
              <w:t>售后服务</w:t>
            </w:r>
          </w:p>
        </w:tc>
        <w:tc>
          <w:tcPr>
            <w:tcW w:w="8056" w:type="dxa"/>
            <w:gridSpan w:val="5"/>
            <w:vAlign w:val="center"/>
          </w:tcPr>
          <w:p w14:paraId="69F189D2">
            <w:pPr>
              <w:keepLines w:val="0"/>
              <w:pageBreakBefore w:val="0"/>
              <w:kinsoku/>
              <w:wordWrap w:val="0"/>
              <w:overflowPunct/>
              <w:topLinePunct w:val="0"/>
              <w:autoSpaceDE/>
              <w:autoSpaceDN/>
              <w:bidi w:val="0"/>
              <w:spacing w:beforeAutospacing="0" w:afterAutospacing="0" w:line="360" w:lineRule="auto"/>
              <w:textAlignment w:val="auto"/>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供应商提供的以下售后服务产生的相关费用均应综合包含在报价中，采购人不再就此另行支付费用。</w:t>
            </w:r>
          </w:p>
          <w:p w14:paraId="669F7B06">
            <w:pPr>
              <w:keepLines w:val="0"/>
              <w:pageBreakBefore w:val="0"/>
              <w:kinsoku/>
              <w:wordWrap w:val="0"/>
              <w:overflowPunct/>
              <w:topLinePunct w:val="0"/>
              <w:autoSpaceDE/>
              <w:autoSpaceDN/>
              <w:bidi w:val="0"/>
              <w:spacing w:beforeAutospacing="0" w:afterAutospacing="0" w:line="360" w:lineRule="auto"/>
              <w:textAlignment w:val="auto"/>
              <w:rPr>
                <w:rFonts w:hint="eastAsia" w:asciiTheme="minorEastAsia" w:hAnsiTheme="minorEastAsia" w:eastAsiaTheme="minorEastAsia" w:cstheme="minorEastAsia"/>
                <w:b/>
                <w:bCs w:val="0"/>
                <w:color w:val="auto"/>
                <w:sz w:val="21"/>
                <w:szCs w:val="21"/>
              </w:rPr>
            </w:pPr>
            <w:r>
              <w:rPr>
                <w:rFonts w:hint="eastAsia" w:asciiTheme="minorEastAsia" w:hAnsiTheme="minorEastAsia" w:eastAsiaTheme="minorEastAsia" w:cstheme="minorEastAsia"/>
                <w:b/>
                <w:bCs w:val="0"/>
                <w:color w:val="auto"/>
                <w:sz w:val="21"/>
                <w:szCs w:val="21"/>
              </w:rPr>
              <w:t>售后服务内容要求如下：</w:t>
            </w:r>
          </w:p>
          <w:p w14:paraId="59CF49E8">
            <w:pPr>
              <w:keepLines w:val="0"/>
              <w:pageBreakBefore w:val="0"/>
              <w:kinsoku/>
              <w:wordWrap w:val="0"/>
              <w:overflowPunct/>
              <w:topLinePunct w:val="0"/>
              <w:autoSpaceDE/>
              <w:autoSpaceDN/>
              <w:bidi w:val="0"/>
              <w:spacing w:beforeAutospacing="0" w:afterAutospacing="0" w:line="360" w:lineRule="auto"/>
              <w:textAlignment w:val="auto"/>
              <w:rPr>
                <w:rFonts w:hint="eastAsia"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1.</w:t>
            </w:r>
            <w:r>
              <w:rPr>
                <w:rFonts w:hint="eastAsia" w:asciiTheme="minorEastAsia" w:hAnsiTheme="minorEastAsia" w:eastAsiaTheme="minorEastAsia" w:cstheme="minorEastAsia"/>
                <w:bCs/>
                <w:color w:val="auto"/>
                <w:sz w:val="21"/>
                <w:szCs w:val="21"/>
              </w:rPr>
              <w:t>质保期：</w:t>
            </w:r>
            <w:r>
              <w:rPr>
                <w:rFonts w:hint="eastAsia" w:asciiTheme="minorEastAsia" w:hAnsiTheme="minorEastAsia" w:eastAsiaTheme="minorEastAsia" w:cstheme="minorEastAsia"/>
                <w:bCs/>
                <w:color w:val="auto"/>
                <w:sz w:val="21"/>
                <w:szCs w:val="21"/>
                <w:lang w:val="en-US" w:eastAsia="zh-CN"/>
              </w:rPr>
              <w:t>按国家有关产品“三包”规定执行“三包”，质保期不少于1年（厂家质保期承诺优于本条款要求的，按厂家承诺执行），以上质保期均自交货验收合格之日起计算。</w:t>
            </w:r>
          </w:p>
          <w:p w14:paraId="07B8D024">
            <w:pPr>
              <w:keepLines w:val="0"/>
              <w:pageBreakBefore w:val="0"/>
              <w:numPr>
                <w:ilvl w:val="0"/>
                <w:numId w:val="0"/>
              </w:numPr>
              <w:kinsoku/>
              <w:wordWrap w:val="0"/>
              <w:overflowPunct/>
              <w:topLinePunct w:val="0"/>
              <w:autoSpaceDE/>
              <w:autoSpaceDN/>
              <w:bidi w:val="0"/>
              <w:spacing w:beforeAutospacing="0" w:afterAutospacing="0" w:line="360" w:lineRule="auto"/>
              <w:textAlignment w:val="auto"/>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val="en-US" w:eastAsia="zh-CN"/>
              </w:rPr>
              <w:t>2</w:t>
            </w:r>
            <w:r>
              <w:rPr>
                <w:rFonts w:hint="eastAsia" w:asciiTheme="minorEastAsia" w:hAnsiTheme="minorEastAsia" w:eastAsiaTheme="minorEastAsia" w:cstheme="minorEastAsia"/>
                <w:bCs/>
                <w:color w:val="auto"/>
                <w:sz w:val="21"/>
                <w:szCs w:val="21"/>
              </w:rPr>
              <w:t>.售后服务的内容和措施：</w:t>
            </w:r>
          </w:p>
          <w:p w14:paraId="56B200B4">
            <w:pPr>
              <w:keepLines w:val="0"/>
              <w:pageBreakBefore w:val="0"/>
              <w:kinsoku/>
              <w:wordWrap w:val="0"/>
              <w:overflowPunct/>
              <w:topLinePunct w:val="0"/>
              <w:autoSpaceDE/>
              <w:autoSpaceDN/>
              <w:bidi w:val="0"/>
              <w:spacing w:beforeAutospacing="0" w:afterAutospacing="0" w:line="360" w:lineRule="auto"/>
              <w:textAlignment w:val="auto"/>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w:t>
            </w:r>
            <w:r>
              <w:rPr>
                <w:rFonts w:hint="eastAsia" w:asciiTheme="minorEastAsia" w:hAnsiTheme="minorEastAsia" w:eastAsiaTheme="minorEastAsia" w:cstheme="minorEastAsia"/>
                <w:bCs/>
                <w:color w:val="auto"/>
                <w:sz w:val="21"/>
                <w:szCs w:val="21"/>
                <w:lang w:val="en-US" w:eastAsia="zh-CN"/>
              </w:rPr>
              <w:t>采购范围内的货物免费送货上门、免费卸货送至广西桂林市区内采购人指定地点。</w:t>
            </w:r>
          </w:p>
          <w:p w14:paraId="3D71BBC5">
            <w:pPr>
              <w:keepLines w:val="0"/>
              <w:pageBreakBefore w:val="0"/>
              <w:kinsoku/>
              <w:wordWrap w:val="0"/>
              <w:overflowPunct/>
              <w:topLinePunct w:val="0"/>
              <w:autoSpaceDE/>
              <w:autoSpaceDN/>
              <w:bidi w:val="0"/>
              <w:spacing w:beforeAutospacing="0" w:afterAutospacing="0" w:line="360" w:lineRule="auto"/>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（2）提供售后服务联系电话及联系人，质保期内，接到</w:t>
            </w:r>
            <w:r>
              <w:rPr>
                <w:rFonts w:hint="eastAsia" w:asciiTheme="minorEastAsia" w:hAnsiTheme="minorEastAsia" w:eastAsiaTheme="minorEastAsia" w:cstheme="minorEastAsia"/>
                <w:bCs/>
                <w:color w:val="auto"/>
                <w:sz w:val="21"/>
                <w:szCs w:val="21"/>
              </w:rPr>
              <w:t>售后</w:t>
            </w:r>
            <w:r>
              <w:rPr>
                <w:rFonts w:hint="eastAsia" w:asciiTheme="minorEastAsia" w:hAnsiTheme="minorEastAsia" w:eastAsiaTheme="minorEastAsia" w:cstheme="minorEastAsia"/>
                <w:color w:val="auto"/>
                <w:sz w:val="21"/>
                <w:szCs w:val="21"/>
              </w:rPr>
              <w:t>电话后在4小时内响应，</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24小时内上门解决问题。如果需要更换的，要求更换的</w:t>
            </w:r>
            <w:r>
              <w:rPr>
                <w:rFonts w:hint="eastAsia" w:asciiTheme="minorEastAsia" w:hAnsiTheme="minorEastAsia" w:eastAsiaTheme="minorEastAsia" w:cstheme="minorEastAsia"/>
                <w:color w:val="auto"/>
                <w:sz w:val="21"/>
                <w:szCs w:val="21"/>
                <w:lang w:val="en-US" w:eastAsia="zh-CN"/>
              </w:rPr>
              <w:t>产品</w:t>
            </w:r>
            <w:r>
              <w:rPr>
                <w:rFonts w:hint="eastAsia" w:asciiTheme="minorEastAsia" w:hAnsiTheme="minorEastAsia" w:eastAsiaTheme="minorEastAsia" w:cstheme="minorEastAsia"/>
                <w:color w:val="auto"/>
                <w:sz w:val="21"/>
                <w:szCs w:val="21"/>
              </w:rPr>
              <w:t>应与被更换的</w:t>
            </w:r>
            <w:r>
              <w:rPr>
                <w:rFonts w:hint="eastAsia" w:asciiTheme="minorEastAsia" w:hAnsiTheme="minorEastAsia" w:eastAsiaTheme="minorEastAsia" w:cstheme="minorEastAsia"/>
                <w:color w:val="auto"/>
                <w:sz w:val="21"/>
                <w:szCs w:val="21"/>
                <w:lang w:val="en-US" w:eastAsia="zh-CN"/>
              </w:rPr>
              <w:t>产品</w:t>
            </w:r>
            <w:r>
              <w:rPr>
                <w:rFonts w:hint="eastAsia" w:asciiTheme="minorEastAsia" w:hAnsiTheme="minorEastAsia" w:eastAsiaTheme="minorEastAsia" w:cstheme="minorEastAsia"/>
                <w:color w:val="auto"/>
                <w:sz w:val="21"/>
                <w:szCs w:val="21"/>
              </w:rPr>
              <w:t>品牌、类型相一致或者是同类同档次或以上产品。</w:t>
            </w:r>
          </w:p>
        </w:tc>
      </w:tr>
      <w:tr w14:paraId="4EBA3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21" w:type="dxa"/>
            <w:gridSpan w:val="2"/>
            <w:vAlign w:val="center"/>
          </w:tcPr>
          <w:p w14:paraId="41D5C7EA">
            <w:pPr>
              <w:keepLines w:val="0"/>
              <w:pageBreakBefore w:val="0"/>
              <w:kinsoku/>
              <w:wordWrap w:val="0"/>
              <w:overflowPunct/>
              <w:topLinePunct w:val="0"/>
              <w:autoSpaceDE/>
              <w:autoSpaceDN/>
              <w:bidi w:val="0"/>
              <w:spacing w:beforeAutospacing="0" w:afterAutospacing="0" w:line="360" w:lineRule="auto"/>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bCs/>
                <w:color w:val="auto"/>
                <w:kern w:val="0"/>
                <w:sz w:val="21"/>
                <w:szCs w:val="21"/>
              </w:rPr>
              <w:t>（二）标的交付</w:t>
            </w:r>
          </w:p>
        </w:tc>
        <w:tc>
          <w:tcPr>
            <w:tcW w:w="8056" w:type="dxa"/>
            <w:gridSpan w:val="5"/>
            <w:vAlign w:val="center"/>
          </w:tcPr>
          <w:p w14:paraId="65224971">
            <w:pPr>
              <w:pStyle w:val="104"/>
              <w:keepNext/>
              <w:keepLines w:val="0"/>
              <w:pageBreakBefore w:val="0"/>
              <w:widowControl/>
              <w:numPr>
                <w:ilvl w:val="1"/>
                <w:numId w:val="0"/>
              </w:numPr>
              <w:kinsoku/>
              <w:wordWrap w:val="0"/>
              <w:overflowPunct/>
              <w:topLinePunct w:val="0"/>
              <w:autoSpaceDE/>
              <w:autoSpaceDN/>
              <w:bidi w:val="0"/>
              <w:adjustRightInd w:val="0"/>
              <w:snapToGrid w:val="0"/>
              <w:spacing w:before="0" w:beforeAutospacing="0" w:after="0" w:afterAutospacing="0" w:line="360" w:lineRule="auto"/>
              <w:ind w:right="-86" w:rightChars="-41"/>
              <w:textAlignment w:val="auto"/>
              <w:outlineLvl w:val="1"/>
              <w:rPr>
                <w:rFonts w:hint="eastAsia" w:asciiTheme="minorEastAsia" w:hAnsiTheme="minorEastAsia" w:eastAsiaTheme="minorEastAsia" w:cstheme="minorEastAsia"/>
                <w:b w:val="0"/>
                <w:bCs w:val="0"/>
                <w:i w:val="0"/>
                <w:iCs w:val="0"/>
                <w:color w:val="auto"/>
                <w:kern w:val="2"/>
                <w:sz w:val="21"/>
                <w:szCs w:val="21"/>
                <w:lang w:val="en-US" w:eastAsia="zh-CN" w:bidi="ar-SA"/>
              </w:rPr>
            </w:pPr>
            <w:r>
              <w:rPr>
                <w:rFonts w:hint="eastAsia" w:asciiTheme="minorEastAsia" w:hAnsiTheme="minorEastAsia" w:eastAsiaTheme="minorEastAsia" w:cstheme="minorEastAsia"/>
                <w:b w:val="0"/>
                <w:bCs w:val="0"/>
                <w:i w:val="0"/>
                <w:iCs w:val="0"/>
                <w:color w:val="auto"/>
                <w:kern w:val="2"/>
                <w:sz w:val="21"/>
                <w:szCs w:val="21"/>
                <w:lang w:val="en-US" w:eastAsia="zh-CN" w:bidi="ar-SA"/>
              </w:rPr>
              <w:t>1.交付时间：自签订合同之日起30天内完成交付。</w:t>
            </w:r>
          </w:p>
          <w:p w14:paraId="6282BA2D">
            <w:pPr>
              <w:pStyle w:val="104"/>
              <w:keepNext/>
              <w:keepLines w:val="0"/>
              <w:pageBreakBefore w:val="0"/>
              <w:widowControl/>
              <w:numPr>
                <w:ilvl w:val="1"/>
                <w:numId w:val="0"/>
              </w:numPr>
              <w:kinsoku/>
              <w:wordWrap w:val="0"/>
              <w:overflowPunct/>
              <w:topLinePunct w:val="0"/>
              <w:autoSpaceDE/>
              <w:autoSpaceDN/>
              <w:bidi w:val="0"/>
              <w:adjustRightInd w:val="0"/>
              <w:snapToGrid w:val="0"/>
              <w:spacing w:before="0" w:beforeAutospacing="0" w:after="0" w:afterAutospacing="0" w:line="360" w:lineRule="auto"/>
              <w:ind w:left="0" w:leftChars="0" w:right="-86" w:rightChars="-41" w:firstLine="0" w:firstLineChars="0"/>
              <w:textAlignment w:val="auto"/>
              <w:outlineLvl w:val="1"/>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b w:val="0"/>
                <w:bCs w:val="0"/>
                <w:i w:val="0"/>
                <w:iCs w:val="0"/>
                <w:color w:val="auto"/>
                <w:kern w:val="2"/>
                <w:sz w:val="21"/>
                <w:szCs w:val="21"/>
                <w:lang w:val="en-US" w:eastAsia="zh-CN" w:bidi="ar-SA"/>
              </w:rPr>
              <w:t>2.交付地点：广西桂林市区内采购人指定地点。</w:t>
            </w:r>
          </w:p>
        </w:tc>
      </w:tr>
      <w:tr w14:paraId="5B5BF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21" w:type="dxa"/>
            <w:gridSpan w:val="2"/>
            <w:vAlign w:val="center"/>
          </w:tcPr>
          <w:p w14:paraId="5B5C1077">
            <w:pPr>
              <w:keepLines w:val="0"/>
              <w:pageBreakBefore w:val="0"/>
              <w:tabs>
                <w:tab w:val="left" w:pos="180"/>
                <w:tab w:val="left" w:pos="1620"/>
              </w:tabs>
              <w:kinsoku/>
              <w:wordWrap w:val="0"/>
              <w:overflowPunct/>
              <w:topLinePunct w:val="0"/>
              <w:autoSpaceDE/>
              <w:autoSpaceDN/>
              <w:bidi w:val="0"/>
              <w:adjustRightInd w:val="0"/>
              <w:snapToGrid w:val="0"/>
              <w:spacing w:beforeAutospacing="0" w:afterAutospacing="0" w:line="360" w:lineRule="auto"/>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bCs/>
                <w:color w:val="auto"/>
                <w:kern w:val="0"/>
                <w:sz w:val="21"/>
                <w:szCs w:val="21"/>
              </w:rPr>
              <w:t>（三）付款方式</w:t>
            </w:r>
          </w:p>
        </w:tc>
        <w:tc>
          <w:tcPr>
            <w:tcW w:w="8056" w:type="dxa"/>
            <w:gridSpan w:val="5"/>
            <w:vAlign w:val="center"/>
          </w:tcPr>
          <w:p w14:paraId="095DD318">
            <w:pPr>
              <w:keepLines w:val="0"/>
              <w:pageBreakBefore w:val="0"/>
              <w:tabs>
                <w:tab w:val="left" w:pos="180"/>
                <w:tab w:val="left" w:pos="1620"/>
              </w:tabs>
              <w:kinsoku/>
              <w:wordWrap w:val="0"/>
              <w:overflowPunct/>
              <w:topLinePunct w:val="0"/>
              <w:autoSpaceDE/>
              <w:autoSpaceDN/>
              <w:bidi w:val="0"/>
              <w:adjustRightInd w:val="0"/>
              <w:snapToGrid w:val="0"/>
              <w:spacing w:beforeAutospacing="0" w:afterAutospacing="0" w:line="360" w:lineRule="auto"/>
              <w:jc w:val="left"/>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highlight w:val="none"/>
                <w:lang w:val="en-US" w:eastAsia="zh-CN"/>
              </w:rPr>
              <w:t>本项目无预付款，中标供应商交货并经验收合格后，采购人自收到供应商提供的全额正规合法发票后，10个工作日内一次性付清合同款项。</w:t>
            </w:r>
          </w:p>
        </w:tc>
      </w:tr>
      <w:tr w14:paraId="5F357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21" w:type="dxa"/>
            <w:gridSpan w:val="2"/>
            <w:vAlign w:val="center"/>
          </w:tcPr>
          <w:p w14:paraId="64D73E0B">
            <w:pPr>
              <w:keepLines w:val="0"/>
              <w:pageBreakBefore w:val="0"/>
              <w:tabs>
                <w:tab w:val="left" w:pos="180"/>
                <w:tab w:val="left" w:pos="1620"/>
              </w:tabs>
              <w:kinsoku/>
              <w:wordWrap w:val="0"/>
              <w:overflowPunct/>
              <w:topLinePunct w:val="0"/>
              <w:autoSpaceDE/>
              <w:autoSpaceDN/>
              <w:bidi w:val="0"/>
              <w:adjustRightInd w:val="0"/>
              <w:snapToGrid w:val="0"/>
              <w:spacing w:beforeAutospacing="0" w:afterAutospacing="0" w:line="360" w:lineRule="auto"/>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bCs/>
                <w:color w:val="auto"/>
                <w:kern w:val="0"/>
                <w:sz w:val="21"/>
                <w:szCs w:val="21"/>
              </w:rPr>
              <w:t>（四）包装和运输</w:t>
            </w:r>
          </w:p>
        </w:tc>
        <w:tc>
          <w:tcPr>
            <w:tcW w:w="8056" w:type="dxa"/>
            <w:gridSpan w:val="5"/>
            <w:vAlign w:val="center"/>
          </w:tcPr>
          <w:p w14:paraId="5EFC1CE8">
            <w:pPr>
              <w:pStyle w:val="104"/>
              <w:keepNext/>
              <w:keepLines w:val="0"/>
              <w:pageBreakBefore w:val="0"/>
              <w:widowControl/>
              <w:numPr>
                <w:ilvl w:val="1"/>
                <w:numId w:val="0"/>
              </w:numPr>
              <w:kinsoku/>
              <w:wordWrap w:val="0"/>
              <w:overflowPunct/>
              <w:topLinePunct w:val="0"/>
              <w:autoSpaceDE/>
              <w:autoSpaceDN/>
              <w:bidi w:val="0"/>
              <w:adjustRightInd w:val="0"/>
              <w:snapToGrid w:val="0"/>
              <w:spacing w:before="0" w:beforeAutospacing="0" w:after="0" w:afterAutospacing="0" w:line="360" w:lineRule="auto"/>
              <w:ind w:right="210" w:rightChars="100"/>
              <w:textAlignment w:val="auto"/>
              <w:outlineLvl w:val="1"/>
              <w:rPr>
                <w:rFonts w:hint="eastAsia" w:asciiTheme="minorEastAsia" w:hAnsiTheme="minorEastAsia" w:eastAsiaTheme="minorEastAsia" w:cstheme="minorEastAsia"/>
                <w:b w:val="0"/>
                <w:bCs w:val="0"/>
                <w:i w:val="0"/>
                <w:iCs w:val="0"/>
                <w:color w:val="auto"/>
                <w:kern w:val="2"/>
                <w:sz w:val="21"/>
                <w:szCs w:val="21"/>
                <w:lang w:val="en-US" w:eastAsia="zh-CN" w:bidi="ar-SA"/>
              </w:rPr>
            </w:pPr>
            <w:r>
              <w:rPr>
                <w:rFonts w:hint="eastAsia" w:asciiTheme="minorEastAsia" w:hAnsiTheme="minorEastAsia" w:eastAsiaTheme="minorEastAsia" w:cstheme="minorEastAsia"/>
                <w:b w:val="0"/>
                <w:bCs w:val="0"/>
                <w:i w:val="0"/>
                <w:iCs w:val="0"/>
                <w:color w:val="auto"/>
                <w:kern w:val="2"/>
                <w:sz w:val="21"/>
                <w:szCs w:val="21"/>
                <w:lang w:val="en-US" w:eastAsia="zh-CN" w:bidi="ar-SA"/>
              </w:rPr>
              <w:t>1.原厂原包装，包装完好完整、无破损、未开封。</w:t>
            </w:r>
          </w:p>
          <w:p w14:paraId="737C98D0">
            <w:pPr>
              <w:pStyle w:val="104"/>
              <w:keepNext/>
              <w:keepLines w:val="0"/>
              <w:pageBreakBefore w:val="0"/>
              <w:widowControl/>
              <w:numPr>
                <w:ilvl w:val="1"/>
                <w:numId w:val="0"/>
              </w:numPr>
              <w:kinsoku/>
              <w:wordWrap w:val="0"/>
              <w:overflowPunct/>
              <w:topLinePunct w:val="0"/>
              <w:autoSpaceDE/>
              <w:autoSpaceDN/>
              <w:bidi w:val="0"/>
              <w:adjustRightInd w:val="0"/>
              <w:snapToGrid w:val="0"/>
              <w:spacing w:before="0" w:beforeAutospacing="0" w:after="0" w:afterAutospacing="0" w:line="360" w:lineRule="auto"/>
              <w:ind w:right="210" w:rightChars="100"/>
              <w:textAlignment w:val="auto"/>
              <w:outlineLvl w:val="1"/>
              <w:rPr>
                <w:rFonts w:hint="eastAsia" w:asciiTheme="minorEastAsia" w:hAnsiTheme="minorEastAsia" w:eastAsiaTheme="minorEastAsia" w:cstheme="minorEastAsia"/>
                <w:b w:val="0"/>
                <w:bCs w:val="0"/>
                <w:i w:val="0"/>
                <w:iCs w:val="0"/>
                <w:color w:val="auto"/>
                <w:kern w:val="2"/>
                <w:sz w:val="21"/>
                <w:szCs w:val="21"/>
                <w:lang w:val="en-US" w:eastAsia="zh-CN" w:bidi="ar-SA"/>
              </w:rPr>
            </w:pPr>
            <w:r>
              <w:rPr>
                <w:rFonts w:hint="eastAsia" w:asciiTheme="minorEastAsia" w:hAnsiTheme="minorEastAsia" w:eastAsiaTheme="minorEastAsia" w:cstheme="minorEastAsia"/>
                <w:b w:val="0"/>
                <w:bCs w:val="0"/>
                <w:i w:val="0"/>
                <w:iCs w:val="0"/>
                <w:color w:val="auto"/>
                <w:kern w:val="2"/>
                <w:sz w:val="21"/>
                <w:szCs w:val="21"/>
                <w:lang w:val="en-US" w:eastAsia="zh-CN" w:bidi="ar-SA"/>
              </w:rPr>
              <w:t>2.包装及运输方式应综合考虑运输距离、防潮、防震和防破损装卸等要求。</w:t>
            </w:r>
          </w:p>
          <w:p w14:paraId="12F02CED">
            <w:pPr>
              <w:pStyle w:val="104"/>
              <w:keepNext/>
              <w:keepLines w:val="0"/>
              <w:pageBreakBefore w:val="0"/>
              <w:widowControl/>
              <w:numPr>
                <w:ilvl w:val="1"/>
                <w:numId w:val="0"/>
              </w:numPr>
              <w:kinsoku/>
              <w:wordWrap w:val="0"/>
              <w:overflowPunct/>
              <w:topLinePunct w:val="0"/>
              <w:autoSpaceDE/>
              <w:autoSpaceDN/>
              <w:bidi w:val="0"/>
              <w:adjustRightInd w:val="0"/>
              <w:snapToGrid w:val="0"/>
              <w:spacing w:before="0" w:beforeAutospacing="0" w:after="0" w:afterAutospacing="0" w:line="360" w:lineRule="auto"/>
              <w:ind w:right="210" w:rightChars="100"/>
              <w:textAlignment w:val="auto"/>
              <w:outlineLvl w:val="1"/>
              <w:rPr>
                <w:rFonts w:hint="eastAsia" w:asciiTheme="minorEastAsia" w:hAnsiTheme="minorEastAsia" w:eastAsiaTheme="minorEastAsia" w:cstheme="minorEastAsia"/>
                <w:b w:val="0"/>
                <w:bCs w:val="0"/>
                <w:i w:val="0"/>
                <w:iCs w:val="0"/>
                <w:color w:val="auto"/>
                <w:kern w:val="2"/>
                <w:sz w:val="21"/>
                <w:szCs w:val="21"/>
                <w:lang w:val="en-US" w:eastAsia="zh-CN" w:bidi="ar-SA"/>
              </w:rPr>
            </w:pPr>
            <w:r>
              <w:rPr>
                <w:rFonts w:hint="eastAsia" w:asciiTheme="minorEastAsia" w:hAnsiTheme="minorEastAsia" w:eastAsiaTheme="minorEastAsia" w:cstheme="minorEastAsia"/>
                <w:b w:val="0"/>
                <w:bCs w:val="0"/>
                <w:i w:val="0"/>
                <w:iCs w:val="0"/>
                <w:color w:val="auto"/>
                <w:kern w:val="2"/>
                <w:sz w:val="21"/>
                <w:szCs w:val="21"/>
                <w:lang w:val="en-US" w:eastAsia="zh-CN" w:bidi="ar-SA"/>
              </w:rPr>
              <w:t>3.国家对包装及运输有相关强制性标准或要求的，中标供应商应当执行。</w:t>
            </w:r>
          </w:p>
          <w:p w14:paraId="04559EC2">
            <w:pPr>
              <w:pStyle w:val="104"/>
              <w:keepNext/>
              <w:keepLines w:val="0"/>
              <w:pageBreakBefore w:val="0"/>
              <w:widowControl/>
              <w:numPr>
                <w:ilvl w:val="1"/>
                <w:numId w:val="0"/>
              </w:numPr>
              <w:tabs>
                <w:tab w:val="left" w:pos="8200"/>
              </w:tabs>
              <w:kinsoku/>
              <w:wordWrap w:val="0"/>
              <w:overflowPunct/>
              <w:topLinePunct w:val="0"/>
              <w:autoSpaceDE/>
              <w:autoSpaceDN/>
              <w:bidi w:val="0"/>
              <w:adjustRightInd w:val="0"/>
              <w:snapToGrid w:val="0"/>
              <w:spacing w:before="0" w:beforeAutospacing="0" w:after="0" w:afterAutospacing="0" w:line="360" w:lineRule="auto"/>
              <w:ind w:left="0" w:leftChars="0" w:right="-86" w:rightChars="-41" w:firstLine="0" w:firstLineChars="0"/>
              <w:textAlignment w:val="auto"/>
              <w:outlineLvl w:val="1"/>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b w:val="0"/>
                <w:bCs w:val="0"/>
                <w:i w:val="0"/>
                <w:iCs w:val="0"/>
                <w:color w:val="auto"/>
                <w:kern w:val="2"/>
                <w:sz w:val="21"/>
                <w:szCs w:val="21"/>
                <w:lang w:val="en-US" w:eastAsia="zh-CN" w:bidi="ar-SA"/>
              </w:rPr>
              <w:t>4.产品（含包装）运抵采购人指定交付地点前发生损坏的，相关损失由中标供应商自行承担。</w:t>
            </w:r>
          </w:p>
        </w:tc>
      </w:tr>
      <w:tr w14:paraId="3BBC4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21" w:type="dxa"/>
            <w:gridSpan w:val="2"/>
            <w:vAlign w:val="center"/>
          </w:tcPr>
          <w:p w14:paraId="02B59478">
            <w:pPr>
              <w:keepLines w:val="0"/>
              <w:pageBreakBefore w:val="0"/>
              <w:kinsoku/>
              <w:wordWrap w:val="0"/>
              <w:overflowPunct/>
              <w:topLinePunct w:val="0"/>
              <w:autoSpaceDE/>
              <w:autoSpaceDN/>
              <w:bidi w:val="0"/>
              <w:adjustRightInd w:val="0"/>
              <w:snapToGrid w:val="0"/>
              <w:spacing w:beforeAutospacing="0" w:afterAutospacing="0" w:line="360" w:lineRule="auto"/>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bCs/>
                <w:color w:val="auto"/>
                <w:kern w:val="0"/>
                <w:sz w:val="21"/>
                <w:szCs w:val="21"/>
              </w:rPr>
              <w:t>（五）质量标准及验收标准</w:t>
            </w:r>
          </w:p>
        </w:tc>
        <w:tc>
          <w:tcPr>
            <w:tcW w:w="8056" w:type="dxa"/>
            <w:gridSpan w:val="5"/>
            <w:vAlign w:val="center"/>
          </w:tcPr>
          <w:p w14:paraId="1B41BC1E">
            <w:pPr>
              <w:pStyle w:val="104"/>
              <w:keepNext/>
              <w:keepLines w:val="0"/>
              <w:pageBreakBefore w:val="0"/>
              <w:widowControl/>
              <w:numPr>
                <w:ilvl w:val="1"/>
                <w:numId w:val="0"/>
              </w:numPr>
              <w:kinsoku/>
              <w:wordWrap w:val="0"/>
              <w:overflowPunct/>
              <w:topLinePunct w:val="0"/>
              <w:autoSpaceDE/>
              <w:autoSpaceDN/>
              <w:bidi w:val="0"/>
              <w:adjustRightInd w:val="0"/>
              <w:snapToGrid w:val="0"/>
              <w:spacing w:before="0" w:beforeAutospacing="0" w:after="0" w:afterAutospacing="0" w:line="360" w:lineRule="auto"/>
              <w:ind w:right="-86" w:rightChars="-41"/>
              <w:textAlignment w:val="auto"/>
              <w:outlineLvl w:val="1"/>
              <w:rPr>
                <w:rFonts w:hint="eastAsia" w:asciiTheme="minorEastAsia" w:hAnsiTheme="minorEastAsia" w:eastAsiaTheme="minorEastAsia" w:cstheme="minorEastAsia"/>
                <w:b w:val="0"/>
                <w:bCs w:val="0"/>
                <w:i w:val="0"/>
                <w:iCs w:val="0"/>
                <w:color w:val="auto"/>
                <w:kern w:val="2"/>
                <w:sz w:val="21"/>
                <w:szCs w:val="21"/>
                <w:lang w:val="en-US" w:eastAsia="zh-CN" w:bidi="ar-SA"/>
              </w:rPr>
            </w:pPr>
            <w:r>
              <w:rPr>
                <w:rFonts w:hint="eastAsia" w:asciiTheme="minorEastAsia" w:hAnsiTheme="minorEastAsia" w:eastAsiaTheme="minorEastAsia" w:cstheme="minorEastAsia"/>
                <w:b w:val="0"/>
                <w:bCs w:val="0"/>
                <w:i w:val="0"/>
                <w:iCs w:val="0"/>
                <w:color w:val="auto"/>
                <w:kern w:val="2"/>
                <w:sz w:val="21"/>
                <w:szCs w:val="21"/>
                <w:lang w:val="en-US" w:eastAsia="zh-CN" w:bidi="ar-SA"/>
              </w:rPr>
              <w:t>1.中标供应商应按投标文件承诺的货物规格型号、技术参数、质量标准等向采购人提供未经使用的全新原装产品。</w:t>
            </w:r>
          </w:p>
          <w:p w14:paraId="667152AF">
            <w:pPr>
              <w:pStyle w:val="104"/>
              <w:keepNext/>
              <w:keepLines w:val="0"/>
              <w:pageBreakBefore w:val="0"/>
              <w:widowControl/>
              <w:numPr>
                <w:ilvl w:val="1"/>
                <w:numId w:val="0"/>
              </w:numPr>
              <w:tabs>
                <w:tab w:val="left" w:pos="8200"/>
              </w:tabs>
              <w:kinsoku/>
              <w:wordWrap w:val="0"/>
              <w:overflowPunct/>
              <w:topLinePunct w:val="0"/>
              <w:autoSpaceDE/>
              <w:autoSpaceDN/>
              <w:bidi w:val="0"/>
              <w:adjustRightInd w:val="0"/>
              <w:snapToGrid w:val="0"/>
              <w:spacing w:before="0" w:beforeAutospacing="0" w:after="0" w:afterAutospacing="0" w:line="360" w:lineRule="auto"/>
              <w:ind w:right="-86" w:rightChars="-41"/>
              <w:textAlignment w:val="auto"/>
              <w:outlineLvl w:val="1"/>
              <w:rPr>
                <w:rFonts w:hint="eastAsia" w:asciiTheme="minorEastAsia" w:hAnsiTheme="minorEastAsia" w:eastAsiaTheme="minorEastAsia" w:cstheme="minorEastAsia"/>
                <w:b w:val="0"/>
                <w:bCs w:val="0"/>
                <w:i w:val="0"/>
                <w:iCs w:val="0"/>
                <w:color w:val="auto"/>
                <w:kern w:val="2"/>
                <w:sz w:val="21"/>
                <w:szCs w:val="21"/>
                <w:lang w:val="en-US" w:eastAsia="zh-CN" w:bidi="ar-SA"/>
              </w:rPr>
            </w:pPr>
            <w:r>
              <w:rPr>
                <w:rFonts w:hint="eastAsia" w:asciiTheme="minorEastAsia" w:hAnsiTheme="minorEastAsia" w:eastAsiaTheme="minorEastAsia" w:cstheme="minorEastAsia"/>
                <w:b w:val="0"/>
                <w:bCs w:val="0"/>
                <w:i w:val="0"/>
                <w:iCs w:val="0"/>
                <w:color w:val="auto"/>
                <w:kern w:val="2"/>
                <w:sz w:val="21"/>
                <w:szCs w:val="21"/>
                <w:lang w:val="en-US" w:eastAsia="zh-CN" w:bidi="ar-SA"/>
              </w:rPr>
              <w:t>2.到货后，中标供应商和采购人应在现场进行清点；清点过程中如果发现因包装或运输不当引起的损坏，或发现错发/漏发情况，中标供应商应在24小时内更换和补发。</w:t>
            </w:r>
          </w:p>
          <w:p w14:paraId="0E5A0729">
            <w:pPr>
              <w:pStyle w:val="104"/>
              <w:keepNext/>
              <w:keepLines w:val="0"/>
              <w:pageBreakBefore w:val="0"/>
              <w:widowControl/>
              <w:numPr>
                <w:ilvl w:val="1"/>
                <w:numId w:val="0"/>
              </w:numPr>
              <w:kinsoku/>
              <w:wordWrap w:val="0"/>
              <w:overflowPunct/>
              <w:topLinePunct w:val="0"/>
              <w:autoSpaceDE/>
              <w:autoSpaceDN/>
              <w:bidi w:val="0"/>
              <w:adjustRightInd w:val="0"/>
              <w:snapToGrid w:val="0"/>
              <w:spacing w:before="0" w:beforeAutospacing="0" w:after="0" w:afterAutospacing="0" w:line="360" w:lineRule="auto"/>
              <w:ind w:left="0" w:leftChars="0" w:right="-86" w:rightChars="-41" w:firstLine="0" w:firstLineChars="0"/>
              <w:textAlignment w:val="auto"/>
              <w:outlineLvl w:val="1"/>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b w:val="0"/>
                <w:bCs w:val="0"/>
                <w:i w:val="0"/>
                <w:iCs w:val="0"/>
                <w:color w:val="auto"/>
                <w:kern w:val="2"/>
                <w:sz w:val="21"/>
                <w:szCs w:val="21"/>
                <w:lang w:val="en-US" w:eastAsia="zh-CN" w:bidi="ar-SA"/>
              </w:rPr>
              <w:t>3.中标供应商如虚假应标，一经查实，将按虚假应标处理，由此造成的一切损失由中标供应商承担，且采购人保留追究其法律责任的权利。</w:t>
            </w:r>
          </w:p>
        </w:tc>
      </w:tr>
      <w:tr w14:paraId="74333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21" w:type="dxa"/>
            <w:gridSpan w:val="2"/>
            <w:vAlign w:val="center"/>
          </w:tcPr>
          <w:p w14:paraId="036E2D02">
            <w:pPr>
              <w:keepNext w:val="0"/>
              <w:keepLines w:val="0"/>
              <w:pageBreakBefore w:val="0"/>
              <w:kinsoku/>
              <w:wordWrap/>
              <w:overflowPunct/>
              <w:topLinePunct w:val="0"/>
              <w:autoSpaceDE/>
              <w:autoSpaceDN/>
              <w:bidi w:val="0"/>
              <w:spacing w:line="360" w:lineRule="auto"/>
              <w:jc w:val="center"/>
              <w:rPr>
                <w:rFonts w:hint="eastAsia" w:asciiTheme="minorEastAsia" w:hAnsiTheme="minorEastAsia" w:eastAsiaTheme="minorEastAsia" w:cstheme="minorEastAsia"/>
                <w:bCs/>
                <w:color w:val="auto"/>
                <w:kern w:val="0"/>
                <w:sz w:val="21"/>
                <w:szCs w:val="21"/>
              </w:rPr>
            </w:pPr>
            <w:r>
              <w:rPr>
                <w:rFonts w:hint="eastAsia" w:asciiTheme="minorEastAsia" w:hAnsiTheme="minorEastAsia" w:eastAsiaTheme="minorEastAsia" w:cstheme="minorEastAsia"/>
                <w:bCs/>
                <w:color w:val="auto"/>
                <w:kern w:val="0"/>
                <w:sz w:val="21"/>
                <w:szCs w:val="21"/>
              </w:rPr>
              <w:t>（六）</w:t>
            </w:r>
            <w:r>
              <w:rPr>
                <w:rFonts w:ascii="宋体" w:hAnsi="宋体"/>
                <w:b w:val="0"/>
                <w:bCs/>
                <w:color w:val="auto"/>
              </w:rPr>
              <w:t>权利保障</w:t>
            </w:r>
          </w:p>
        </w:tc>
        <w:tc>
          <w:tcPr>
            <w:tcW w:w="8056" w:type="dxa"/>
            <w:gridSpan w:val="5"/>
            <w:vAlign w:val="center"/>
          </w:tcPr>
          <w:p w14:paraId="105899CB">
            <w:pPr>
              <w:keepNext w:val="0"/>
              <w:keepLines w:val="0"/>
              <w:pageBreakBefore w:val="0"/>
              <w:kinsoku/>
              <w:wordWrap/>
              <w:overflowPunct/>
              <w:topLinePunct w:val="0"/>
              <w:autoSpaceDE/>
              <w:autoSpaceDN/>
              <w:bidi w:val="0"/>
              <w:spacing w:line="360" w:lineRule="auto"/>
              <w:ind w:firstLine="420" w:firstLineChars="200"/>
              <w:rPr>
                <w:rFonts w:hint="eastAsia" w:asciiTheme="minorEastAsia" w:hAnsiTheme="minorEastAsia" w:eastAsiaTheme="minorEastAsia" w:cstheme="minorEastAsia"/>
                <w:b w:val="0"/>
                <w:bCs w:val="0"/>
                <w:i w:val="0"/>
                <w:iCs w:val="0"/>
                <w:color w:val="auto"/>
                <w:kern w:val="2"/>
                <w:sz w:val="21"/>
                <w:szCs w:val="21"/>
                <w:lang w:val="en-US" w:eastAsia="zh-CN" w:bidi="ar-SA"/>
              </w:rPr>
            </w:pPr>
            <w:r>
              <w:rPr>
                <w:rFonts w:hint="eastAsia" w:asciiTheme="minorEastAsia" w:hAnsiTheme="minorEastAsia" w:eastAsiaTheme="minorEastAsia" w:cstheme="minorEastAsia"/>
                <w:b w:val="0"/>
                <w:bCs/>
                <w:color w:val="auto"/>
                <w:lang w:val="en-US" w:eastAsia="zh-CN"/>
              </w:rPr>
              <w:t>中标</w:t>
            </w:r>
            <w:r>
              <w:rPr>
                <w:rFonts w:hint="eastAsia" w:asciiTheme="minorEastAsia" w:hAnsiTheme="minorEastAsia" w:eastAsiaTheme="minorEastAsia" w:cstheme="minorEastAsia"/>
                <w:b w:val="0"/>
                <w:bCs/>
                <w:color w:val="auto"/>
              </w:rPr>
              <w:t>供应商所提供的服务和所供应产品涉及到的知识产权和相关技术资料必须是合法取得的，不会侵犯任何第三方的专利权、商标权、工业设计权或其他权利，不会因为采购人的使用服务成果遭受第三方侵权指控，包括被责令致歉、停止使用、追偿或要求赔偿损失等。否则，供应商负责解决由此引起的一切纠纷，采购人有权追究供应商的法律责任，其不利后果由供应商全部承担。</w:t>
            </w:r>
          </w:p>
        </w:tc>
      </w:tr>
      <w:tr w14:paraId="2DE77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21" w:type="dxa"/>
            <w:gridSpan w:val="2"/>
            <w:vAlign w:val="center"/>
          </w:tcPr>
          <w:p w14:paraId="622E1744">
            <w:pPr>
              <w:keepNext w:val="0"/>
              <w:keepLines w:val="0"/>
              <w:pageBreakBefore w:val="0"/>
              <w:kinsoku/>
              <w:wordWrap/>
              <w:overflowPunct/>
              <w:topLinePunct w:val="0"/>
              <w:autoSpaceDE/>
              <w:autoSpaceDN/>
              <w:bidi w:val="0"/>
              <w:spacing w:line="360" w:lineRule="auto"/>
              <w:jc w:val="center"/>
              <w:rPr>
                <w:rFonts w:hint="eastAsia" w:asciiTheme="minorEastAsia" w:hAnsiTheme="minorEastAsia" w:eastAsiaTheme="minorEastAsia" w:cstheme="minorEastAsia"/>
                <w:bCs/>
                <w:color w:val="auto"/>
                <w:kern w:val="0"/>
                <w:sz w:val="21"/>
                <w:szCs w:val="21"/>
              </w:rPr>
            </w:pPr>
            <w:r>
              <w:rPr>
                <w:rFonts w:hint="eastAsia" w:ascii="宋体" w:hAnsi="宋体"/>
                <w:b w:val="0"/>
                <w:bCs/>
                <w:color w:val="auto"/>
                <w:lang w:eastAsia="zh-CN"/>
              </w:rPr>
              <w:t>（七）</w:t>
            </w:r>
            <w:r>
              <w:rPr>
                <w:rFonts w:ascii="宋体" w:hAnsi="宋体"/>
                <w:b w:val="0"/>
                <w:bCs/>
                <w:color w:val="auto"/>
              </w:rPr>
              <w:t>验收标准</w:t>
            </w:r>
          </w:p>
        </w:tc>
        <w:tc>
          <w:tcPr>
            <w:tcW w:w="8056" w:type="dxa"/>
            <w:gridSpan w:val="5"/>
            <w:vAlign w:val="center"/>
          </w:tcPr>
          <w:p w14:paraId="663DE23F">
            <w:pPr>
              <w:keepNext w:val="0"/>
              <w:keepLines w:val="0"/>
              <w:pageBreakBefore w:val="0"/>
              <w:kinsoku/>
              <w:wordWrap/>
              <w:overflowPunct/>
              <w:topLinePunct w:val="0"/>
              <w:autoSpaceDE/>
              <w:autoSpaceDN/>
              <w:bidi w:val="0"/>
              <w:spacing w:line="360" w:lineRule="auto"/>
              <w:ind w:firstLine="420" w:firstLineChars="200"/>
              <w:rPr>
                <w:rFonts w:ascii="宋体" w:hAnsi="宋体"/>
                <w:b w:val="0"/>
                <w:bCs/>
                <w:color w:val="auto"/>
              </w:rPr>
            </w:pPr>
            <w:r>
              <w:rPr>
                <w:rFonts w:ascii="宋体" w:hAnsi="宋体"/>
                <w:b w:val="0"/>
                <w:bCs/>
                <w:color w:val="auto"/>
              </w:rPr>
              <w:t>1.采购标的须执行国家标准、行业标准等相关标准、规范。</w:t>
            </w:r>
          </w:p>
          <w:p w14:paraId="6A262C9B">
            <w:pPr>
              <w:keepNext w:val="0"/>
              <w:keepLines w:val="0"/>
              <w:pageBreakBefore w:val="0"/>
              <w:kinsoku/>
              <w:wordWrap/>
              <w:overflowPunct/>
              <w:topLinePunct w:val="0"/>
              <w:autoSpaceDE/>
              <w:autoSpaceDN/>
              <w:bidi w:val="0"/>
              <w:spacing w:line="360" w:lineRule="auto"/>
              <w:ind w:firstLine="420" w:firstLineChars="200"/>
              <w:rPr>
                <w:rFonts w:ascii="宋体" w:hAnsi="宋体"/>
                <w:b w:val="0"/>
                <w:bCs/>
                <w:color w:val="auto"/>
              </w:rPr>
            </w:pPr>
            <w:r>
              <w:rPr>
                <w:rFonts w:ascii="宋体" w:hAnsi="宋体"/>
                <w:b w:val="0"/>
                <w:bCs/>
                <w:color w:val="auto"/>
              </w:rPr>
              <w:t>2.产品须全新、完好、无破损，商标标志、包装、运输和贮存必须符合国家或行业相关标准要求。</w:t>
            </w:r>
          </w:p>
          <w:p w14:paraId="315F8BB5">
            <w:pPr>
              <w:keepNext w:val="0"/>
              <w:keepLines w:val="0"/>
              <w:pageBreakBefore w:val="0"/>
              <w:kinsoku/>
              <w:wordWrap/>
              <w:overflowPunct/>
              <w:topLinePunct w:val="0"/>
              <w:autoSpaceDE/>
              <w:autoSpaceDN/>
              <w:bidi w:val="0"/>
              <w:spacing w:line="360" w:lineRule="auto"/>
              <w:ind w:firstLine="420" w:firstLineChars="200"/>
              <w:rPr>
                <w:rFonts w:hint="eastAsia" w:ascii="宋体" w:hAnsi="宋体"/>
                <w:b w:val="0"/>
                <w:bCs/>
                <w:color w:val="auto"/>
              </w:rPr>
            </w:pPr>
            <w:r>
              <w:rPr>
                <w:rFonts w:ascii="宋体" w:hAnsi="宋体"/>
                <w:b w:val="0"/>
                <w:bCs/>
                <w:color w:val="auto"/>
              </w:rPr>
              <w:t>3.产品到货后，</w:t>
            </w:r>
            <w:r>
              <w:rPr>
                <w:rFonts w:hint="eastAsia" w:ascii="宋体" w:hAnsi="宋体"/>
                <w:b w:val="0"/>
                <w:bCs/>
                <w:color w:val="auto"/>
              </w:rPr>
              <w:t>采购人对中标人提交的货物依据</w:t>
            </w:r>
            <w:r>
              <w:rPr>
                <w:rFonts w:hint="eastAsia" w:ascii="宋体" w:hAnsi="宋体"/>
                <w:b w:val="0"/>
                <w:bCs/>
                <w:color w:val="auto"/>
                <w:lang w:val="en-US" w:eastAsia="zh-CN"/>
              </w:rPr>
              <w:t>招标文件和</w:t>
            </w:r>
            <w:r>
              <w:rPr>
                <w:rFonts w:hint="eastAsia" w:ascii="宋体" w:hAnsi="宋体"/>
                <w:b w:val="0"/>
                <w:bCs/>
                <w:color w:val="auto"/>
              </w:rPr>
              <w:t>投标文件</w:t>
            </w:r>
            <w:r>
              <w:rPr>
                <w:rFonts w:ascii="宋体" w:hAnsi="宋体"/>
                <w:b w:val="0"/>
                <w:bCs/>
                <w:color w:val="auto"/>
              </w:rPr>
              <w:t>承诺逐条对应进行核验</w:t>
            </w:r>
            <w:r>
              <w:rPr>
                <w:rFonts w:hint="eastAsia" w:ascii="宋体" w:hAnsi="宋体"/>
                <w:b w:val="0"/>
                <w:bCs/>
                <w:color w:val="auto"/>
              </w:rPr>
              <w:t>及签订的合同上的技术规格要求和国家有关质量标准进行现场初步验收，外观、说明书符合招标文件技术要求的，给予签收，初步验收不合格的不予签收。</w:t>
            </w:r>
          </w:p>
          <w:p w14:paraId="06F4AE85">
            <w:pPr>
              <w:keepNext w:val="0"/>
              <w:keepLines w:val="0"/>
              <w:pageBreakBefore w:val="0"/>
              <w:kinsoku/>
              <w:wordWrap/>
              <w:overflowPunct/>
              <w:topLinePunct w:val="0"/>
              <w:autoSpaceDE/>
              <w:autoSpaceDN/>
              <w:bidi w:val="0"/>
              <w:spacing w:line="360" w:lineRule="auto"/>
              <w:ind w:firstLine="420" w:firstLineChars="200"/>
              <w:rPr>
                <w:rFonts w:ascii="宋体" w:hAnsi="宋体"/>
                <w:b w:val="0"/>
                <w:bCs/>
                <w:color w:val="auto"/>
              </w:rPr>
            </w:pPr>
            <w:r>
              <w:rPr>
                <w:rFonts w:hint="eastAsia" w:ascii="宋体" w:hAnsi="宋体"/>
                <w:b w:val="0"/>
                <w:bCs/>
                <w:color w:val="auto"/>
                <w:lang w:val="en-US" w:eastAsia="zh-CN"/>
              </w:rPr>
              <w:t>4.</w:t>
            </w:r>
            <w:r>
              <w:rPr>
                <w:rFonts w:ascii="宋体" w:hAnsi="宋体"/>
                <w:b w:val="0"/>
                <w:bCs/>
                <w:color w:val="auto"/>
              </w:rPr>
              <w:t>采购人按照合同约定,随机抽样的方式</w:t>
            </w:r>
            <w:r>
              <w:rPr>
                <w:rFonts w:hint="eastAsia" w:ascii="宋体" w:hAnsi="宋体"/>
                <w:b w:val="0"/>
                <w:bCs/>
                <w:color w:val="auto"/>
                <w:lang w:eastAsia="zh-CN"/>
              </w:rPr>
              <w:t>，</w:t>
            </w:r>
            <w:r>
              <w:rPr>
                <w:rFonts w:ascii="宋体" w:hAnsi="宋体"/>
                <w:b w:val="0"/>
                <w:bCs/>
                <w:color w:val="auto"/>
              </w:rPr>
              <w:t>查验本批次</w:t>
            </w:r>
            <w:r>
              <w:rPr>
                <w:rFonts w:hint="eastAsia" w:ascii="宋体" w:hAnsi="宋体"/>
                <w:b w:val="0"/>
                <w:bCs/>
                <w:color w:val="auto"/>
                <w:lang w:val="en-US" w:eastAsia="zh-CN"/>
              </w:rPr>
              <w:t>产品</w:t>
            </w:r>
            <w:r>
              <w:rPr>
                <w:rFonts w:ascii="宋体" w:hAnsi="宋体"/>
                <w:b w:val="0"/>
                <w:bCs/>
                <w:color w:val="auto"/>
              </w:rPr>
              <w:t>质量,</w:t>
            </w:r>
            <w:r>
              <w:rPr>
                <w:rFonts w:hint="eastAsia" w:ascii="宋体" w:hAnsi="宋体" w:eastAsia="宋体" w:cs="Times New Roman"/>
                <w:b w:val="0"/>
                <w:bCs/>
                <w:color w:val="auto"/>
              </w:rPr>
              <w:t>必要时，采购人有权邀请国家质量监督检验部门或国家认可的第三方检测机构参与共同验收</w:t>
            </w:r>
            <w:r>
              <w:rPr>
                <w:rFonts w:hint="eastAsia" w:ascii="宋体" w:hAnsi="宋体" w:eastAsia="宋体" w:cs="Times New Roman"/>
                <w:b w:val="0"/>
                <w:bCs/>
                <w:color w:val="auto"/>
                <w:lang w:eastAsia="zh-CN"/>
              </w:rPr>
              <w:t>，</w:t>
            </w:r>
            <w:r>
              <w:rPr>
                <w:rFonts w:ascii="宋体" w:hAnsi="宋体"/>
                <w:b w:val="0"/>
                <w:bCs/>
                <w:color w:val="auto"/>
              </w:rPr>
              <w:t>检测不合格的，采购人有权</w:t>
            </w:r>
            <w:r>
              <w:rPr>
                <w:rFonts w:hint="eastAsia" w:asciiTheme="minorEastAsia" w:hAnsiTheme="minorEastAsia" w:eastAsiaTheme="minorEastAsia" w:cstheme="minorEastAsia"/>
                <w:color w:val="auto"/>
                <w:sz w:val="21"/>
                <w:szCs w:val="21"/>
              </w:rPr>
              <w:t>要求更换</w:t>
            </w:r>
            <w:r>
              <w:rPr>
                <w:rFonts w:hint="eastAsia" w:asciiTheme="minorEastAsia" w:hAnsiTheme="minorEastAsia" w:eastAsiaTheme="minorEastAsia" w:cstheme="minorEastAsia"/>
                <w:color w:val="auto"/>
                <w:sz w:val="21"/>
                <w:szCs w:val="21"/>
                <w:lang w:val="en-US" w:eastAsia="zh-CN"/>
              </w:rPr>
              <w:t>至满意为止</w:t>
            </w:r>
            <w:r>
              <w:rPr>
                <w:rFonts w:ascii="宋体" w:hAnsi="宋体"/>
                <w:b w:val="0"/>
                <w:bCs/>
                <w:color w:val="auto"/>
              </w:rPr>
              <w:t>，由此造成采购人损失的由</w:t>
            </w:r>
            <w:r>
              <w:rPr>
                <w:rFonts w:hint="eastAsia" w:ascii="宋体" w:hAnsi="宋体"/>
                <w:b w:val="0"/>
                <w:bCs/>
                <w:color w:val="auto"/>
                <w:lang w:val="en-US" w:eastAsia="zh-CN"/>
              </w:rPr>
              <w:t>中标</w:t>
            </w:r>
            <w:r>
              <w:rPr>
                <w:rFonts w:ascii="宋体" w:hAnsi="宋体"/>
                <w:b w:val="0"/>
                <w:bCs/>
                <w:color w:val="auto"/>
              </w:rPr>
              <w:t>供应商负责承担全部赔偿责任。</w:t>
            </w:r>
          </w:p>
          <w:p w14:paraId="55B92AD0">
            <w:pPr>
              <w:keepNext w:val="0"/>
              <w:keepLines w:val="0"/>
              <w:pageBreakBefore w:val="0"/>
              <w:kinsoku/>
              <w:wordWrap/>
              <w:overflowPunct/>
              <w:topLinePunct w:val="0"/>
              <w:autoSpaceDE/>
              <w:autoSpaceDN/>
              <w:bidi w:val="0"/>
              <w:spacing w:line="360" w:lineRule="auto"/>
              <w:ind w:firstLine="420" w:firstLineChars="200"/>
              <w:rPr>
                <w:rFonts w:hint="eastAsia" w:ascii="宋体" w:hAnsi="宋体"/>
                <w:b w:val="0"/>
                <w:bCs/>
                <w:color w:val="auto"/>
              </w:rPr>
            </w:pPr>
            <w:r>
              <w:rPr>
                <w:rFonts w:hint="eastAsia" w:ascii="宋体" w:hAnsi="宋体"/>
                <w:b w:val="0"/>
                <w:bCs/>
                <w:color w:val="auto"/>
                <w:lang w:val="en-US" w:eastAsia="zh-CN"/>
              </w:rPr>
              <w:t>5.</w:t>
            </w:r>
            <w:r>
              <w:rPr>
                <w:rFonts w:hint="eastAsia" w:ascii="宋体" w:hAnsi="宋体"/>
                <w:b w:val="0"/>
                <w:bCs/>
                <w:color w:val="auto"/>
              </w:rPr>
              <w:t>验收小组依据投标文件技术响应表逐条进行验收，对于货物技术参数、性能、配置等要求与投标文件技术响应表响应不符的，作如下处理：</w:t>
            </w:r>
          </w:p>
          <w:p w14:paraId="6416CF5E">
            <w:pPr>
              <w:keepNext w:val="0"/>
              <w:keepLines w:val="0"/>
              <w:pageBreakBefore w:val="0"/>
              <w:kinsoku/>
              <w:wordWrap/>
              <w:overflowPunct/>
              <w:topLinePunct w:val="0"/>
              <w:autoSpaceDE/>
              <w:autoSpaceDN/>
              <w:bidi w:val="0"/>
              <w:spacing w:line="360" w:lineRule="auto"/>
              <w:ind w:firstLine="420" w:firstLineChars="200"/>
              <w:rPr>
                <w:rFonts w:hint="eastAsia" w:ascii="宋体" w:hAnsi="宋体"/>
                <w:b w:val="0"/>
                <w:bCs/>
                <w:color w:val="auto"/>
              </w:rPr>
            </w:pPr>
            <w:r>
              <w:rPr>
                <w:rFonts w:hint="eastAsia" w:ascii="宋体" w:hAnsi="宋体"/>
                <w:b w:val="0"/>
                <w:bCs/>
                <w:color w:val="auto"/>
              </w:rPr>
              <w:t>①货物实际是负偏离的参数，在投标文件中标明是无偏离或正偏离，在评审中未被发现的，以虚假响应论处；</w:t>
            </w:r>
          </w:p>
          <w:p w14:paraId="7213CE5C">
            <w:pPr>
              <w:keepNext w:val="0"/>
              <w:keepLines w:val="0"/>
              <w:pageBreakBefore w:val="0"/>
              <w:kinsoku/>
              <w:wordWrap/>
              <w:overflowPunct/>
              <w:topLinePunct w:val="0"/>
              <w:autoSpaceDE/>
              <w:autoSpaceDN/>
              <w:bidi w:val="0"/>
              <w:spacing w:line="360" w:lineRule="auto"/>
              <w:ind w:firstLine="420" w:firstLineChars="200"/>
              <w:rPr>
                <w:rFonts w:hint="eastAsia" w:ascii="宋体" w:hAnsi="宋体"/>
                <w:b w:val="0"/>
                <w:bCs/>
                <w:color w:val="auto"/>
              </w:rPr>
            </w:pPr>
            <w:r>
              <w:rPr>
                <w:rFonts w:hint="eastAsia" w:ascii="宋体" w:hAnsi="宋体"/>
                <w:b w:val="0"/>
                <w:bCs/>
                <w:color w:val="auto"/>
              </w:rPr>
              <w:t>②货物实际是无偏离参数，在投标文件中标明是正偏离，在评审中未被发现的，以虚假响应论处；</w:t>
            </w:r>
          </w:p>
          <w:p w14:paraId="681D278B">
            <w:pPr>
              <w:keepNext w:val="0"/>
              <w:keepLines w:val="0"/>
              <w:pageBreakBefore w:val="0"/>
              <w:kinsoku/>
              <w:wordWrap/>
              <w:overflowPunct/>
              <w:topLinePunct w:val="0"/>
              <w:autoSpaceDE/>
              <w:autoSpaceDN/>
              <w:bidi w:val="0"/>
              <w:spacing w:line="360" w:lineRule="auto"/>
              <w:ind w:firstLine="420" w:firstLineChars="200"/>
              <w:rPr>
                <w:rFonts w:hint="eastAsia" w:ascii="宋体" w:hAnsi="宋体"/>
                <w:b w:val="0"/>
                <w:bCs/>
                <w:color w:val="auto"/>
              </w:rPr>
            </w:pPr>
            <w:r>
              <w:rPr>
                <w:rFonts w:hint="eastAsia" w:ascii="宋体" w:hAnsi="宋体"/>
                <w:b w:val="0"/>
                <w:bCs/>
                <w:color w:val="auto"/>
              </w:rPr>
              <w:t>③货物响应表是正偏离参数，验收时并没有达到技术响应表中标明的正偏离范围，以虚假响应论处。中标后，采购人在货物验收环节发现</w:t>
            </w:r>
            <w:r>
              <w:rPr>
                <w:rFonts w:hint="eastAsia" w:ascii="宋体" w:hAnsi="宋体"/>
                <w:b w:val="0"/>
                <w:bCs/>
                <w:color w:val="auto"/>
                <w:lang w:val="en-US" w:eastAsia="zh-CN"/>
              </w:rPr>
              <w:t>货物</w:t>
            </w:r>
            <w:r>
              <w:rPr>
                <w:rFonts w:hint="eastAsia" w:ascii="宋体" w:hAnsi="宋体"/>
                <w:b w:val="0"/>
                <w:bCs/>
                <w:color w:val="auto"/>
              </w:rPr>
              <w:t>的技术参数指标达不到投标文件中技术参数响应的内容，属虚假响应行为，采购人经政府采购监督管理部门同意有权终止合同拒收货物，并追究供应商违约责任，供应商须赔偿采购人因采购时间延长造成的经济等方面损失，同时视情形将违约情况上报监督管理部门。</w:t>
            </w:r>
          </w:p>
          <w:p w14:paraId="79F4B582">
            <w:pPr>
              <w:keepNext w:val="0"/>
              <w:keepLines w:val="0"/>
              <w:pageBreakBefore w:val="0"/>
              <w:kinsoku/>
              <w:wordWrap/>
              <w:overflowPunct/>
              <w:topLinePunct w:val="0"/>
              <w:autoSpaceDE/>
              <w:autoSpaceDN/>
              <w:bidi w:val="0"/>
              <w:spacing w:line="360" w:lineRule="auto"/>
              <w:ind w:firstLine="420" w:firstLineChars="200"/>
              <w:rPr>
                <w:rFonts w:hint="eastAsia" w:asciiTheme="minorEastAsia" w:hAnsiTheme="minorEastAsia" w:eastAsiaTheme="minorEastAsia" w:cstheme="minorEastAsia"/>
                <w:b w:val="0"/>
                <w:bCs/>
                <w:color w:val="auto"/>
              </w:rPr>
            </w:pPr>
            <w:r>
              <w:rPr>
                <w:rFonts w:hint="eastAsia" w:ascii="宋体" w:hAnsi="宋体" w:eastAsia="宋体" w:cs="Times New Roman"/>
                <w:b w:val="0"/>
                <w:bCs/>
                <w:color w:val="auto"/>
                <w:lang w:val="en-US" w:eastAsia="zh-CN"/>
              </w:rPr>
              <w:t>6</w:t>
            </w:r>
            <w:r>
              <w:rPr>
                <w:rFonts w:ascii="宋体" w:hAnsi="宋体" w:eastAsia="宋体" w:cs="Times New Roman"/>
                <w:b w:val="0"/>
                <w:bCs/>
                <w:color w:val="auto"/>
              </w:rPr>
              <w:t>.验收其他要求按合同条款以及相关法律法规规定执行。</w:t>
            </w:r>
          </w:p>
        </w:tc>
      </w:tr>
      <w:tr w14:paraId="57ECA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21" w:type="dxa"/>
            <w:gridSpan w:val="2"/>
            <w:vAlign w:val="center"/>
          </w:tcPr>
          <w:p w14:paraId="5A6F04B6">
            <w:pPr>
              <w:keepLines w:val="0"/>
              <w:pageBreakBefore w:val="0"/>
              <w:kinsoku/>
              <w:wordWrap w:val="0"/>
              <w:overflowPunct/>
              <w:topLinePunct w:val="0"/>
              <w:autoSpaceDE/>
              <w:autoSpaceDN/>
              <w:bidi w:val="0"/>
              <w:adjustRightInd w:val="0"/>
              <w:snapToGrid w:val="0"/>
              <w:spacing w:beforeAutospacing="0" w:afterAutospacing="0" w:line="360" w:lineRule="auto"/>
              <w:jc w:val="center"/>
              <w:textAlignment w:val="auto"/>
              <w:rPr>
                <w:rFonts w:hint="eastAsia" w:asciiTheme="minorEastAsia" w:hAnsiTheme="minorEastAsia" w:eastAsiaTheme="minorEastAsia" w:cstheme="minorEastAsia"/>
                <w:bCs/>
                <w:color w:val="auto"/>
                <w:kern w:val="0"/>
                <w:sz w:val="21"/>
                <w:szCs w:val="21"/>
              </w:rPr>
            </w:pPr>
            <w:r>
              <w:rPr>
                <w:rFonts w:hint="eastAsia" w:asciiTheme="minorEastAsia" w:hAnsiTheme="minorEastAsia" w:eastAsiaTheme="minorEastAsia" w:cstheme="minorEastAsia"/>
                <w:b w:val="0"/>
                <w:bCs w:val="0"/>
                <w:i w:val="0"/>
                <w:iCs w:val="0"/>
                <w:color w:val="auto"/>
                <w:kern w:val="2"/>
                <w:sz w:val="21"/>
                <w:szCs w:val="21"/>
                <w:lang w:val="en-US" w:eastAsia="zh-CN" w:bidi="ar-SA"/>
              </w:rPr>
              <w:t>核心产品</w:t>
            </w:r>
          </w:p>
        </w:tc>
        <w:tc>
          <w:tcPr>
            <w:tcW w:w="8056" w:type="dxa"/>
            <w:gridSpan w:val="5"/>
            <w:vAlign w:val="center"/>
          </w:tcPr>
          <w:p w14:paraId="49F19924">
            <w:pPr>
              <w:tabs>
                <w:tab w:val="left" w:pos="1635"/>
              </w:tabs>
              <w:spacing w:line="360" w:lineRule="auto"/>
              <w:ind w:firstLine="435"/>
              <w:rPr>
                <w:rFonts w:hint="eastAsia" w:asciiTheme="minorEastAsia" w:hAnsiTheme="minorEastAsia" w:eastAsiaTheme="minorEastAsia" w:cstheme="minorEastAsia"/>
                <w:b w:val="0"/>
                <w:bCs w:val="0"/>
                <w:i w:val="0"/>
                <w:iCs w:val="0"/>
                <w:color w:val="auto"/>
                <w:kern w:val="2"/>
                <w:sz w:val="21"/>
                <w:szCs w:val="21"/>
                <w:lang w:val="en-US" w:eastAsia="zh-CN" w:bidi="ar-SA"/>
              </w:rPr>
            </w:pPr>
            <w:r>
              <w:rPr>
                <w:rFonts w:hint="eastAsia" w:asciiTheme="minorEastAsia" w:hAnsiTheme="minorEastAsia" w:eastAsiaTheme="minorEastAsia" w:cstheme="minorEastAsia"/>
                <w:b w:val="0"/>
                <w:bCs w:val="0"/>
                <w:i w:val="0"/>
                <w:iCs w:val="0"/>
                <w:color w:val="auto"/>
                <w:kern w:val="2"/>
                <w:sz w:val="21"/>
                <w:szCs w:val="21"/>
                <w:lang w:val="en-US" w:eastAsia="zh-CN" w:bidi="ar-SA"/>
              </w:rPr>
              <w:t>本标项核心产品为</w:t>
            </w:r>
            <w:r>
              <w:rPr>
                <w:rFonts w:hint="eastAsia" w:asciiTheme="minorEastAsia" w:hAnsiTheme="minorEastAsia" w:eastAsiaTheme="minorEastAsia" w:cstheme="minorEastAsia"/>
                <w:b w:val="0"/>
                <w:bCs w:val="0"/>
                <w:i w:val="0"/>
                <w:iCs w:val="0"/>
                <w:color w:val="auto"/>
                <w:kern w:val="2"/>
                <w:sz w:val="21"/>
                <w:szCs w:val="21"/>
                <w:u w:val="single"/>
                <w:lang w:val="en-US" w:eastAsia="zh-CN" w:bidi="ar-SA"/>
              </w:rPr>
              <w:t xml:space="preserve"> 学生棉被 </w:t>
            </w:r>
            <w:r>
              <w:rPr>
                <w:rFonts w:hint="eastAsia" w:asciiTheme="minorEastAsia" w:hAnsiTheme="minorEastAsia" w:eastAsiaTheme="minorEastAsia" w:cstheme="minorEastAsia"/>
                <w:b w:val="0"/>
                <w:bCs w:val="0"/>
                <w:i w:val="0"/>
                <w:iCs w:val="0"/>
                <w:color w:val="auto"/>
                <w:kern w:val="2"/>
                <w:sz w:val="21"/>
                <w:szCs w:val="21"/>
                <w:lang w:val="en-US" w:eastAsia="zh-CN" w:bidi="ar-SA"/>
              </w:rPr>
              <w:t>。</w:t>
            </w:r>
          </w:p>
          <w:p w14:paraId="02A49A6C">
            <w:pPr>
              <w:tabs>
                <w:tab w:val="left" w:pos="1635"/>
              </w:tabs>
              <w:spacing w:line="360" w:lineRule="auto"/>
              <w:ind w:firstLine="435"/>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val="0"/>
                <w:bCs w:val="0"/>
                <w:i w:val="0"/>
                <w:iCs w:val="0"/>
                <w:color w:val="auto"/>
                <w:kern w:val="2"/>
                <w:sz w:val="21"/>
                <w:szCs w:val="21"/>
                <w:lang w:val="en-US" w:eastAsia="zh-CN" w:bidi="ar-SA"/>
              </w:rPr>
              <w:t>【</w:t>
            </w:r>
            <w:r>
              <w:rPr>
                <w:rFonts w:hint="eastAsia" w:ascii="宋体" w:hAnsi="宋体" w:cs="宋体"/>
                <w:b w:val="0"/>
                <w:bCs w:val="0"/>
                <w:i w:val="0"/>
                <w:iCs w:val="0"/>
                <w:color w:val="auto"/>
                <w:kern w:val="2"/>
                <w:sz w:val="21"/>
                <w:szCs w:val="21"/>
                <w:lang w:val="en-US" w:eastAsia="zh-CN" w:bidi="ar-SA"/>
              </w:rPr>
              <w:t>提供相同品牌产品且通过资格审查、符合性审查的不同投标人参加同一合同项下投标的，按1家投标人计算，评审后得分最高的同品牌投标人获得中标人推荐资格；评审得分相同的，由采购人或者采购人委托评标委员会按照招标文件规定的方式确定1个投标人获得中标人推荐资格，招标文件未规定的采取随机抽取方式确定，其他同品牌投标人不作为中标候选人。</w:t>
            </w:r>
          </w:p>
          <w:p w14:paraId="01C64A67">
            <w:pPr>
              <w:tabs>
                <w:tab w:val="left" w:pos="1635"/>
              </w:tabs>
              <w:spacing w:line="360" w:lineRule="auto"/>
              <w:ind w:firstLine="435"/>
              <w:rPr>
                <w:rFonts w:hint="eastAsia" w:asciiTheme="minorEastAsia" w:hAnsiTheme="minorEastAsia" w:eastAsiaTheme="minorEastAsia" w:cstheme="minorEastAsia"/>
                <w:b w:val="0"/>
                <w:bCs w:val="0"/>
                <w:i w:val="0"/>
                <w:iCs w:val="0"/>
                <w:color w:val="auto"/>
                <w:kern w:val="2"/>
                <w:sz w:val="21"/>
                <w:szCs w:val="21"/>
                <w:lang w:val="en-US" w:eastAsia="zh-CN" w:bidi="ar-SA"/>
              </w:rPr>
            </w:pPr>
            <w:r>
              <w:rPr>
                <w:rFonts w:hint="eastAsia" w:asciiTheme="minorEastAsia" w:hAnsiTheme="minorEastAsia" w:eastAsiaTheme="minorEastAsia" w:cstheme="minorEastAsia"/>
                <w:color w:val="auto"/>
                <w:szCs w:val="21"/>
                <w:highlight w:val="none"/>
              </w:rPr>
              <w:t>非单一产品采购项目，多家投标人提供的核心产品品牌相同的，按前款规定处理。</w:t>
            </w:r>
            <w:r>
              <w:rPr>
                <w:rFonts w:hint="eastAsia" w:asciiTheme="minorEastAsia" w:hAnsiTheme="minorEastAsia" w:eastAsiaTheme="minorEastAsia" w:cstheme="minorEastAsia"/>
                <w:b w:val="0"/>
                <w:bCs w:val="0"/>
                <w:i w:val="0"/>
                <w:iCs w:val="0"/>
                <w:color w:val="auto"/>
                <w:kern w:val="2"/>
                <w:sz w:val="21"/>
                <w:szCs w:val="21"/>
                <w:lang w:val="en-US" w:eastAsia="zh-CN" w:bidi="ar-SA"/>
              </w:rPr>
              <w:t>】</w:t>
            </w:r>
          </w:p>
        </w:tc>
      </w:tr>
      <w:tr w14:paraId="601FF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21" w:type="dxa"/>
            <w:gridSpan w:val="2"/>
            <w:vAlign w:val="center"/>
          </w:tcPr>
          <w:p w14:paraId="4893330E">
            <w:pPr>
              <w:keepLines w:val="0"/>
              <w:pageBreakBefore w:val="0"/>
              <w:kinsoku/>
              <w:wordWrap w:val="0"/>
              <w:overflowPunct/>
              <w:topLinePunct w:val="0"/>
              <w:autoSpaceDE/>
              <w:autoSpaceDN/>
              <w:bidi w:val="0"/>
              <w:adjustRightInd w:val="0"/>
              <w:snapToGrid w:val="0"/>
              <w:spacing w:beforeAutospacing="0" w:afterAutospacing="0" w:line="360" w:lineRule="auto"/>
              <w:jc w:val="center"/>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bCs/>
                <w:color w:val="auto"/>
                <w:kern w:val="0"/>
                <w:sz w:val="21"/>
                <w:szCs w:val="21"/>
              </w:rPr>
              <w:t>其他要求</w:t>
            </w:r>
          </w:p>
        </w:tc>
        <w:tc>
          <w:tcPr>
            <w:tcW w:w="8056" w:type="dxa"/>
            <w:gridSpan w:val="5"/>
            <w:vAlign w:val="center"/>
          </w:tcPr>
          <w:p w14:paraId="102F02BB">
            <w:pPr>
              <w:pStyle w:val="104"/>
              <w:keepNext/>
              <w:keepLines w:val="0"/>
              <w:pageBreakBefore w:val="0"/>
              <w:widowControl/>
              <w:numPr>
                <w:ilvl w:val="1"/>
                <w:numId w:val="0"/>
              </w:numPr>
              <w:kinsoku/>
              <w:wordWrap w:val="0"/>
              <w:overflowPunct/>
              <w:topLinePunct w:val="0"/>
              <w:autoSpaceDE/>
              <w:autoSpaceDN/>
              <w:bidi w:val="0"/>
              <w:adjustRightInd w:val="0"/>
              <w:snapToGrid w:val="0"/>
              <w:spacing w:before="0" w:beforeAutospacing="0" w:after="0" w:afterAutospacing="0" w:line="360" w:lineRule="auto"/>
              <w:ind w:right="-86" w:rightChars="-41"/>
              <w:textAlignment w:val="auto"/>
              <w:outlineLvl w:val="1"/>
              <w:rPr>
                <w:rFonts w:hint="eastAsia" w:asciiTheme="minorEastAsia" w:hAnsiTheme="minorEastAsia" w:eastAsiaTheme="minorEastAsia" w:cstheme="minorEastAsia"/>
                <w:b w:val="0"/>
                <w:bCs w:val="0"/>
                <w:i w:val="0"/>
                <w:iCs w:val="0"/>
                <w:color w:val="auto"/>
                <w:kern w:val="2"/>
                <w:sz w:val="21"/>
                <w:szCs w:val="21"/>
                <w:lang w:val="en-US" w:eastAsia="zh-CN" w:bidi="ar-SA"/>
              </w:rPr>
            </w:pPr>
            <w:r>
              <w:rPr>
                <w:rFonts w:hint="eastAsia" w:asciiTheme="minorEastAsia" w:hAnsiTheme="minorEastAsia" w:eastAsiaTheme="minorEastAsia" w:cstheme="minorEastAsia"/>
                <w:b w:val="0"/>
                <w:bCs w:val="0"/>
                <w:i w:val="0"/>
                <w:iCs w:val="0"/>
                <w:color w:val="auto"/>
                <w:kern w:val="2"/>
                <w:sz w:val="21"/>
                <w:szCs w:val="21"/>
                <w:lang w:val="en-US" w:eastAsia="zh-CN" w:bidi="ar-SA"/>
              </w:rPr>
              <w:t>1.本项目政府采购预算金额为人民币</w:t>
            </w:r>
            <w:r>
              <w:rPr>
                <w:rFonts w:hint="eastAsia" w:asciiTheme="minorEastAsia" w:hAnsiTheme="minorEastAsia" w:eastAsiaTheme="minorEastAsia" w:cstheme="minorEastAsia"/>
                <w:b/>
                <w:bCs/>
                <w:i w:val="0"/>
                <w:iCs w:val="0"/>
                <w:color w:val="auto"/>
                <w:kern w:val="2"/>
                <w:sz w:val="21"/>
                <w:szCs w:val="21"/>
                <w:lang w:val="en-US" w:eastAsia="zh-CN" w:bidi="ar-SA"/>
              </w:rPr>
              <w:t>伍拾壹万玖仟贰佰元整（¥519200.00）</w:t>
            </w:r>
            <w:r>
              <w:rPr>
                <w:rFonts w:hint="eastAsia" w:asciiTheme="minorEastAsia" w:hAnsiTheme="minorEastAsia" w:eastAsiaTheme="minorEastAsia" w:cstheme="minorEastAsia"/>
                <w:b w:val="0"/>
                <w:bCs w:val="0"/>
                <w:i w:val="0"/>
                <w:iCs w:val="0"/>
                <w:color w:val="auto"/>
                <w:kern w:val="2"/>
                <w:sz w:val="21"/>
                <w:szCs w:val="21"/>
                <w:lang w:val="en-US" w:eastAsia="zh-CN" w:bidi="ar-SA"/>
              </w:rPr>
              <w:t>，报价超出本项目采购预算金额的按投标无效处理。</w:t>
            </w:r>
          </w:p>
          <w:p w14:paraId="5269A071">
            <w:pPr>
              <w:pStyle w:val="104"/>
              <w:keepNext/>
              <w:keepLines w:val="0"/>
              <w:pageBreakBefore w:val="0"/>
              <w:widowControl/>
              <w:numPr>
                <w:ilvl w:val="1"/>
                <w:numId w:val="0"/>
              </w:numPr>
              <w:kinsoku/>
              <w:wordWrap w:val="0"/>
              <w:overflowPunct/>
              <w:topLinePunct w:val="0"/>
              <w:autoSpaceDE/>
              <w:autoSpaceDN/>
              <w:bidi w:val="0"/>
              <w:adjustRightInd w:val="0"/>
              <w:snapToGrid w:val="0"/>
              <w:spacing w:before="0" w:beforeAutospacing="0" w:after="0" w:afterAutospacing="0" w:line="360" w:lineRule="auto"/>
              <w:ind w:right="-86" w:rightChars="-41"/>
              <w:textAlignment w:val="auto"/>
              <w:outlineLvl w:val="1"/>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b w:val="0"/>
                <w:bCs w:val="0"/>
                <w:i w:val="0"/>
                <w:iCs w:val="0"/>
                <w:color w:val="auto"/>
                <w:kern w:val="2"/>
                <w:sz w:val="21"/>
                <w:szCs w:val="21"/>
                <w:lang w:val="en-US" w:eastAsia="zh-CN" w:bidi="ar-SA"/>
              </w:rPr>
              <w:t>2.本项目货物均</w:t>
            </w:r>
            <w:r>
              <w:rPr>
                <w:rFonts w:hint="eastAsia" w:asciiTheme="minorEastAsia" w:hAnsiTheme="minorEastAsia" w:eastAsiaTheme="minorEastAsia" w:cstheme="minorEastAsia"/>
                <w:b w:val="0"/>
                <w:bCs w:val="0"/>
                <w:i w:val="0"/>
                <w:iCs w:val="0"/>
                <w:color w:val="auto"/>
                <w:kern w:val="2"/>
                <w:sz w:val="21"/>
                <w:szCs w:val="21"/>
                <w:u w:val="single"/>
                <w:lang w:val="en-US" w:eastAsia="zh-CN" w:bidi="ar-SA"/>
              </w:rPr>
              <w:t>不接受</w:t>
            </w:r>
            <w:r>
              <w:rPr>
                <w:rFonts w:hint="eastAsia" w:asciiTheme="minorEastAsia" w:hAnsiTheme="minorEastAsia" w:eastAsiaTheme="minorEastAsia" w:cstheme="minorEastAsia"/>
                <w:b w:val="0"/>
                <w:bCs w:val="0"/>
                <w:i w:val="0"/>
                <w:iCs w:val="0"/>
                <w:color w:val="auto"/>
                <w:kern w:val="2"/>
                <w:sz w:val="21"/>
                <w:szCs w:val="21"/>
                <w:lang w:val="en-US" w:eastAsia="zh-CN" w:bidi="ar-SA"/>
              </w:rPr>
              <w:t>进口产品（即通过中国海关报关验放进入中国境内且产自关境外的产品）参与投标，如有进口产品参与投标的，其投标文件按无效处理。</w:t>
            </w:r>
          </w:p>
        </w:tc>
      </w:tr>
    </w:tbl>
    <w:p w14:paraId="32BD0A69">
      <w:pPr>
        <w:pStyle w:val="2"/>
        <w:keepNext/>
        <w:keepLines/>
        <w:pageBreakBefore w:val="0"/>
        <w:widowControl w:val="0"/>
        <w:kinsoku/>
        <w:wordWrap/>
        <w:overflowPunct/>
        <w:topLinePunct w:val="0"/>
        <w:autoSpaceDE/>
        <w:autoSpaceDN/>
        <w:bidi w:val="0"/>
        <w:adjustRightInd/>
        <w:snapToGrid/>
        <w:spacing w:before="60" w:after="60" w:line="579" w:lineRule="auto"/>
        <w:jc w:val="center"/>
        <w:textAlignment w:val="auto"/>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br w:type="page"/>
      </w:r>
      <w:r>
        <w:rPr>
          <w:rFonts w:hint="eastAsia" w:asciiTheme="minorEastAsia" w:hAnsiTheme="minorEastAsia" w:eastAsiaTheme="minorEastAsia" w:cstheme="minorEastAsia"/>
          <w:b/>
          <w:color w:val="auto"/>
          <w:sz w:val="32"/>
          <w:szCs w:val="32"/>
          <w:highlight w:val="none"/>
        </w:rPr>
        <w:t>第四章 评标办法</w:t>
      </w:r>
    </w:p>
    <w:p w14:paraId="2E7B9FF4">
      <w:pPr>
        <w:pStyle w:val="26"/>
        <w:keepNext w:val="0"/>
        <w:keepLines w:val="0"/>
        <w:pageBreakBefore w:val="0"/>
        <w:widowControl w:val="0"/>
        <w:kinsoku/>
        <w:wordWrap/>
        <w:overflowPunct/>
        <w:topLinePunct w:val="0"/>
        <w:autoSpaceDE/>
        <w:autoSpaceDN/>
        <w:bidi w:val="0"/>
        <w:adjustRightInd/>
        <w:snapToGrid/>
        <w:spacing w:line="440" w:lineRule="exact"/>
        <w:ind w:firstLine="413" w:firstLineChars="196"/>
        <w:textAlignment w:val="auto"/>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一、评标依据及方式</w:t>
      </w:r>
    </w:p>
    <w:p w14:paraId="3956289B">
      <w:pPr>
        <w:pStyle w:val="26"/>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1.评标依据：评标委员会以招标文件和投标文件为评标依据，对投标人的投标</w:t>
      </w:r>
      <w:r>
        <w:rPr>
          <w:rFonts w:hint="eastAsia" w:asciiTheme="minorEastAsia" w:hAnsiTheme="minorEastAsia" w:eastAsiaTheme="minorEastAsia" w:cstheme="minorEastAsia"/>
          <w:color w:val="auto"/>
          <w:highlight w:val="none"/>
          <w:lang w:val="en-US" w:eastAsia="zh-CN"/>
        </w:rPr>
        <w:t>文件所有的</w:t>
      </w:r>
      <w:r>
        <w:rPr>
          <w:rFonts w:hint="eastAsia" w:asciiTheme="minorEastAsia" w:hAnsiTheme="minorEastAsia" w:eastAsiaTheme="minorEastAsia" w:cstheme="minorEastAsia"/>
          <w:color w:val="auto"/>
          <w:highlight w:val="none"/>
        </w:rPr>
        <w:t>内容进行评审并按百分制打分。</w:t>
      </w:r>
    </w:p>
    <w:p w14:paraId="58D08549">
      <w:pPr>
        <w:pStyle w:val="26"/>
        <w:keepNext w:val="0"/>
        <w:keepLines w:val="0"/>
        <w:pageBreakBefore w:val="0"/>
        <w:widowControl w:val="0"/>
        <w:kinsoku/>
        <w:wordWrap/>
        <w:overflowPunct/>
        <w:topLinePunct w:val="0"/>
        <w:autoSpaceDE/>
        <w:autoSpaceDN/>
        <w:bidi w:val="0"/>
        <w:adjustRightInd/>
        <w:snapToGrid/>
        <w:spacing w:line="440" w:lineRule="exact"/>
        <w:ind w:left="210" w:leftChars="100" w:firstLine="210" w:firstLineChars="1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2.评标方式：以封闭方式进行评标。</w:t>
      </w:r>
    </w:p>
    <w:p w14:paraId="1AD4E3C2">
      <w:pPr>
        <w:pStyle w:val="26"/>
        <w:keepNext w:val="0"/>
        <w:keepLines w:val="0"/>
        <w:pageBreakBefore w:val="0"/>
        <w:widowControl w:val="0"/>
        <w:kinsoku/>
        <w:wordWrap/>
        <w:overflowPunct/>
        <w:topLinePunct w:val="0"/>
        <w:autoSpaceDE/>
        <w:autoSpaceDN/>
        <w:bidi w:val="0"/>
        <w:adjustRightInd/>
        <w:snapToGrid/>
        <w:spacing w:line="440" w:lineRule="exact"/>
        <w:ind w:left="210" w:leftChars="100" w:firstLine="210" w:firstLineChars="1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3.根据财库〔2012〕69号文规定，采购人和采购代理机构、评标委员会成员要严格遵守政府采购相关法律制度，依法履行各自职责，公正、客观、审慎地组织和参与评审工作。</w:t>
      </w:r>
    </w:p>
    <w:p w14:paraId="0EE6FE48">
      <w:pPr>
        <w:pStyle w:val="26"/>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二、评标办法</w:t>
      </w:r>
    </w:p>
    <w:p w14:paraId="63E309F1">
      <w:pPr>
        <w:pStyle w:val="26"/>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（一）对进入详评的，采用综合评分法。</w:t>
      </w:r>
    </w:p>
    <w:p w14:paraId="0CAF796B">
      <w:pPr>
        <w:pStyle w:val="26"/>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（二）计分办法（按四舍五入取至小数点后二位）</w:t>
      </w:r>
    </w:p>
    <w:p w14:paraId="255486BB">
      <w:pPr>
        <w:keepNext w:val="0"/>
        <w:keepLines w:val="0"/>
        <w:pageBreakBefore w:val="0"/>
        <w:widowControl w:val="0"/>
        <w:kinsoku/>
        <w:wordWrap/>
        <w:overflowPunct/>
        <w:topLinePunct w:val="0"/>
        <w:autoSpaceDE/>
        <w:autoSpaceDN/>
        <w:bidi w:val="0"/>
        <w:adjustRightInd w:val="0"/>
        <w:snapToGrid w:val="0"/>
        <w:spacing w:line="440" w:lineRule="exact"/>
        <w:ind w:firstLine="414" w:firstLineChars="200"/>
        <w:textAlignment w:val="auto"/>
        <w:rPr>
          <w:rFonts w:hint="eastAsia" w:asciiTheme="minorEastAsia" w:hAnsiTheme="minorEastAsia" w:eastAsiaTheme="minorEastAsia" w:cstheme="minorEastAsia"/>
          <w:color w:val="auto"/>
          <w:spacing w:val="-2"/>
          <w:sz w:val="21"/>
          <w:szCs w:val="21"/>
          <w:highlight w:val="none"/>
        </w:rPr>
      </w:pPr>
      <w:r>
        <w:rPr>
          <w:rFonts w:hint="eastAsia" w:asciiTheme="minorEastAsia" w:hAnsiTheme="minorEastAsia" w:eastAsiaTheme="minorEastAsia" w:cstheme="minorEastAsia"/>
          <w:b/>
          <w:color w:val="auto"/>
          <w:spacing w:val="-2"/>
          <w:sz w:val="21"/>
          <w:szCs w:val="21"/>
          <w:highlight w:val="none"/>
        </w:rPr>
        <w:t>1.价格分</w:t>
      </w:r>
      <w:r>
        <w:rPr>
          <w:rFonts w:hint="eastAsia" w:asciiTheme="minorEastAsia" w:hAnsiTheme="minorEastAsia" w:eastAsiaTheme="minorEastAsia" w:cstheme="minorEastAsia"/>
          <w:color w:val="auto"/>
          <w:spacing w:val="-2"/>
          <w:sz w:val="21"/>
          <w:szCs w:val="21"/>
          <w:highlight w:val="none"/>
        </w:rPr>
        <w:t>………………………………………………………………………………</w:t>
      </w:r>
      <w:r>
        <w:rPr>
          <w:rFonts w:hint="eastAsia" w:asciiTheme="minorEastAsia" w:hAnsiTheme="minorEastAsia" w:eastAsiaTheme="minorEastAsia" w:cstheme="minorEastAsia"/>
          <w:b/>
          <w:color w:val="auto"/>
          <w:spacing w:val="-2"/>
          <w:sz w:val="21"/>
          <w:szCs w:val="21"/>
          <w:highlight w:val="none"/>
        </w:rPr>
        <w:t>………30分</w:t>
      </w:r>
    </w:p>
    <w:p w14:paraId="595826AC">
      <w:pPr>
        <w:keepNext w:val="0"/>
        <w:keepLines w:val="0"/>
        <w:pageBreakBefore w:val="0"/>
        <w:widowControl w:val="0"/>
        <w:kinsoku/>
        <w:wordWrap/>
        <w:overflowPunct/>
        <w:topLinePunct w:val="0"/>
        <w:autoSpaceDE/>
        <w:autoSpaceDN/>
        <w:bidi w:val="0"/>
        <w:spacing w:line="440" w:lineRule="exact"/>
        <w:ind w:firstLine="420" w:firstLineChars="200"/>
        <w:textAlignment w:val="auto"/>
        <w:rPr>
          <w:rFonts w:ascii="宋体" w:hAnsi="宋体" w:cs="宋体"/>
          <w:bCs/>
          <w:color w:val="auto"/>
          <w:kern w:val="0"/>
          <w:szCs w:val="21"/>
          <w:highlight w:val="none"/>
        </w:rPr>
      </w:pPr>
      <w:r>
        <w:rPr>
          <w:rFonts w:hint="eastAsia" w:ascii="宋体" w:hAnsi="宋体" w:cs="宋体"/>
          <w:bCs/>
          <w:color w:val="auto"/>
          <w:kern w:val="0"/>
          <w:szCs w:val="21"/>
          <w:highlight w:val="none"/>
        </w:rPr>
        <w:t>（1）</w:t>
      </w:r>
      <w:r>
        <w:rPr>
          <w:rFonts w:hint="eastAsia" w:ascii="宋体" w:hAnsi="宋体" w:cs="宋体"/>
          <w:color w:val="auto"/>
          <w:kern w:val="0"/>
          <w:szCs w:val="21"/>
          <w:highlight w:val="none"/>
        </w:rPr>
        <w:t>按照《政府采购促进中小企业发展暂行办法》（财库[2020]46号）规定：</w:t>
      </w:r>
    </w:p>
    <w:p w14:paraId="4A6EC1CA">
      <w:pPr>
        <w:keepNext w:val="0"/>
        <w:keepLines w:val="0"/>
        <w:pageBreakBefore w:val="0"/>
        <w:widowControl w:val="0"/>
        <w:kinsoku/>
        <w:wordWrap/>
        <w:overflowPunct/>
        <w:topLinePunct w:val="0"/>
        <w:autoSpaceDE/>
        <w:autoSpaceDN/>
        <w:bidi w:val="0"/>
        <w:spacing w:line="440" w:lineRule="exact"/>
        <w:ind w:firstLine="420"/>
        <w:textAlignment w:val="auto"/>
        <w:rPr>
          <w:rFonts w:hint="eastAsia" w:ascii="宋体" w:hAnsi="宋体" w:cs="宋体"/>
          <w:color w:val="auto"/>
          <w:kern w:val="0"/>
          <w:szCs w:val="21"/>
          <w:highlight w:val="none"/>
        </w:rPr>
      </w:pPr>
      <w:r>
        <w:rPr>
          <w:rFonts w:hint="eastAsia" w:ascii="宋体" w:hAnsi="宋体" w:eastAsia="宋体" w:cs="宋体"/>
          <w:b w:val="0"/>
          <w:bCs/>
          <w:color w:val="auto"/>
          <w:kern w:val="0"/>
          <w:sz w:val="21"/>
          <w:szCs w:val="21"/>
          <w:highlight w:val="none"/>
          <w:lang w:val="en-US" w:eastAsia="zh-CN" w:bidi="ar"/>
        </w:rPr>
        <w:t>本项目属于专门面向小微企业采购的项目，不再进行政府采购政策性扣除计算</w:t>
      </w:r>
      <w:r>
        <w:rPr>
          <w:rFonts w:hint="eastAsia" w:ascii="宋体" w:hAnsi="宋体" w:cs="宋体"/>
          <w:color w:val="auto"/>
          <w:kern w:val="0"/>
          <w:szCs w:val="21"/>
          <w:highlight w:val="none"/>
        </w:rPr>
        <w:t>。评审报价=投标报价。</w:t>
      </w:r>
    </w:p>
    <w:p w14:paraId="4565492E">
      <w:pPr>
        <w:pStyle w:val="26"/>
        <w:keepNext w:val="0"/>
        <w:keepLines w:val="0"/>
        <w:pageBreakBefore w:val="0"/>
        <w:widowControl w:val="0"/>
        <w:numPr>
          <w:ilvl w:val="0"/>
          <w:numId w:val="7"/>
        </w:numPr>
        <w:kinsoku/>
        <w:wordWrap/>
        <w:overflowPunct/>
        <w:topLinePunct w:val="0"/>
        <w:autoSpaceDE/>
        <w:autoSpaceDN/>
        <w:bidi w:val="0"/>
        <w:adjustRightInd/>
        <w:snapToGrid/>
        <w:spacing w:line="440" w:lineRule="exact"/>
        <w:ind w:firstLine="420" w:firstLineChars="200"/>
        <w:textAlignment w:val="auto"/>
        <w:rPr>
          <w:rFonts w:hint="eastAsia" w:hAnsi="宋体" w:cs="宋体"/>
          <w:color w:val="auto"/>
          <w:szCs w:val="21"/>
          <w:highlight w:val="none"/>
        </w:rPr>
      </w:pPr>
      <w:r>
        <w:rPr>
          <w:rFonts w:hint="eastAsia" w:hAnsi="宋体" w:cs="宋体"/>
          <w:color w:val="auto"/>
          <w:szCs w:val="21"/>
          <w:highlight w:val="none"/>
        </w:rPr>
        <w:t>本国产品政策性扣除计算方法。</w:t>
      </w:r>
    </w:p>
    <w:p w14:paraId="37455469">
      <w:pPr>
        <w:pStyle w:val="26"/>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hAnsi="宋体" w:cs="宋体"/>
          <w:color w:val="auto"/>
          <w:szCs w:val="21"/>
          <w:highlight w:val="none"/>
        </w:rPr>
      </w:pPr>
      <w:r>
        <w:rPr>
          <w:rFonts w:hint="eastAsia" w:hAnsi="宋体" w:cs="宋体"/>
          <w:color w:val="auto"/>
          <w:szCs w:val="21"/>
          <w:highlight w:val="none"/>
        </w:rPr>
        <w:t>根据《国务院办公厅关于在政府采购中实施本国产品标准及相关政策的通知》（国办发〔2025〕34号）的规定，政府采购活动中既有本国产品又有非本国产品参与竞争的，依法对本国产品给予价格评审优惠，对本国产品的报价给予20%的价格扣除，用扣除后的价格参与评审。</w:t>
      </w:r>
    </w:p>
    <w:p w14:paraId="4C91E207">
      <w:pPr>
        <w:pStyle w:val="26"/>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hAnsi="宋体" w:cs="宋体"/>
          <w:color w:val="auto"/>
          <w:szCs w:val="21"/>
          <w:highlight w:val="none"/>
        </w:rPr>
      </w:pPr>
      <w:r>
        <w:rPr>
          <w:rFonts w:hint="eastAsia" w:hAnsi="宋体" w:cs="宋体"/>
          <w:color w:val="auto"/>
          <w:szCs w:val="21"/>
          <w:highlight w:val="none"/>
        </w:rPr>
        <w:t>当采购项目或者采购包中含有多种产品，供应商为该采购项目或者采购包提供的符合本国产品标准的产品成本之和占该供应商提供的全部产品成本之和的比例达到80%以上（含80%）时，依法对该供应商提供的全部产品给予价格评审优惠，即对该供应商提供的全部产品的总报价给予20%的价格扣除，用扣除后的价格参与评审。未达到80%，不享受价格评审优惠。</w:t>
      </w:r>
    </w:p>
    <w:p w14:paraId="4DAC9439">
      <w:pPr>
        <w:pStyle w:val="26"/>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hAnsi="宋体" w:cs="宋体"/>
          <w:color w:val="auto"/>
          <w:szCs w:val="21"/>
          <w:highlight w:val="none"/>
        </w:rPr>
      </w:pPr>
      <w:r>
        <w:rPr>
          <w:rFonts w:hint="eastAsia" w:hAnsi="宋体" w:cs="宋体"/>
          <w:color w:val="auto"/>
          <w:szCs w:val="21"/>
          <w:highlight w:val="none"/>
        </w:rPr>
        <w:t>供应商在其投标文件中提供《关于符合本国产品标准的声明函》或财政部会同有关部门规定的有关证明文件，出具符合要求的《声明函》或有关证明文件的，该产品视为本国产品。</w:t>
      </w:r>
    </w:p>
    <w:p w14:paraId="7D0F3A54">
      <w:pPr>
        <w:pStyle w:val="26"/>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hAnsi="宋体" w:cs="宋体"/>
          <w:color w:val="auto"/>
          <w:szCs w:val="21"/>
          <w:highlight w:val="none"/>
        </w:rPr>
      </w:pPr>
      <w:r>
        <w:rPr>
          <w:rFonts w:hint="eastAsia" w:hAnsi="宋体" w:cs="宋体"/>
          <w:color w:val="auto"/>
          <w:szCs w:val="21"/>
          <w:highlight w:val="none"/>
        </w:rPr>
        <w:t>如果所有参与竞争的供应商均可享受本国产品价格评审优惠，则统一不进行价格扣除。</w:t>
      </w:r>
    </w:p>
    <w:p w14:paraId="0DBD64E3">
      <w:pPr>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）价格分应当采用低价优先法计算，即满足招标文件要求且投标价格最低的投标报价为评标基准价，其价格分为满分。进入详评投标人的价格分统一按照下列公式计算：</w:t>
      </w:r>
    </w:p>
    <w:p w14:paraId="4FA3BE73">
      <w:pPr>
        <w:keepNext w:val="0"/>
        <w:keepLines w:val="0"/>
        <w:pageBreakBefore w:val="0"/>
        <w:widowControl w:val="0"/>
        <w:kinsoku/>
        <w:wordWrap/>
        <w:overflowPunct/>
        <w:topLinePunct w:val="0"/>
        <w:autoSpaceDE/>
        <w:autoSpaceDN/>
        <w:bidi w:val="0"/>
        <w:spacing w:line="440" w:lineRule="exact"/>
        <w:ind w:firstLine="630" w:firstLineChars="30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以进入评标的最低的评标报价为</w:t>
      </w:r>
      <w:r>
        <w:rPr>
          <w:rFonts w:hint="eastAsia" w:ascii="宋体" w:hAnsi="宋体" w:cs="宋体"/>
          <w:color w:val="auto"/>
          <w:kern w:val="0"/>
          <w:szCs w:val="21"/>
          <w:highlight w:val="none"/>
          <w:lang w:val="en-US" w:eastAsia="zh-CN"/>
        </w:rPr>
        <w:t>30</w:t>
      </w:r>
      <w:r>
        <w:rPr>
          <w:rFonts w:hint="eastAsia" w:ascii="宋体" w:hAnsi="宋体" w:cs="宋体"/>
          <w:color w:val="auto"/>
          <w:kern w:val="0"/>
          <w:szCs w:val="21"/>
          <w:highlight w:val="none"/>
        </w:rPr>
        <w:t>分。</w:t>
      </w:r>
    </w:p>
    <w:p w14:paraId="4AC22BB2">
      <w:pPr>
        <w:keepNext w:val="0"/>
        <w:keepLines w:val="0"/>
        <w:pageBreakBefore w:val="0"/>
        <w:widowControl w:val="0"/>
        <w:kinsoku/>
        <w:wordWrap/>
        <w:overflowPunct/>
        <w:topLinePunct w:val="0"/>
        <w:autoSpaceDE/>
        <w:autoSpaceDN/>
        <w:bidi w:val="0"/>
        <w:spacing w:line="440" w:lineRule="exact"/>
        <w:ind w:firstLine="3927" w:firstLineChars="1870"/>
        <w:textAlignment w:val="auto"/>
        <w:rPr>
          <w:rFonts w:ascii="宋体" w:hAnsi="宋体" w:cs="宋体"/>
          <w:bCs/>
          <w:color w:val="auto"/>
          <w:kern w:val="0"/>
          <w:szCs w:val="21"/>
          <w:highlight w:val="none"/>
        </w:rPr>
      </w:pPr>
      <w:r>
        <w:rPr>
          <w:rFonts w:hint="eastAsia" w:ascii="宋体" w:hAnsi="宋体" w:cs="宋体"/>
          <w:bCs/>
          <w:color w:val="auto"/>
          <w:kern w:val="0"/>
          <w:szCs w:val="21"/>
          <w:highlight w:val="none"/>
        </w:rPr>
        <w:t>评标基准价</w:t>
      </w:r>
    </w:p>
    <w:p w14:paraId="139DDA55">
      <w:pPr>
        <w:keepNext w:val="0"/>
        <w:keepLines w:val="0"/>
        <w:pageBreakBefore w:val="0"/>
        <w:widowControl w:val="0"/>
        <w:kinsoku/>
        <w:wordWrap/>
        <w:overflowPunct/>
        <w:topLinePunct w:val="0"/>
        <w:autoSpaceDE/>
        <w:autoSpaceDN/>
        <w:bidi w:val="0"/>
        <w:spacing w:line="440" w:lineRule="exact"/>
        <w:ind w:firstLine="420" w:firstLineChars="200"/>
        <w:textAlignment w:val="auto"/>
        <w:rPr>
          <w:rFonts w:ascii="宋体" w:hAnsi="宋体" w:cs="宋体"/>
          <w:bCs/>
          <w:color w:val="auto"/>
          <w:kern w:val="0"/>
          <w:szCs w:val="21"/>
          <w:highlight w:val="none"/>
        </w:rPr>
      </w:pPr>
      <w:r>
        <w:rPr>
          <w:rFonts w:ascii="宋体" w:hAnsi="宋体" w:cs="宋体"/>
          <w:bCs/>
          <w:color w:val="auto"/>
          <w:kern w:val="0"/>
          <w:szCs w:val="21"/>
          <w:highlight w:val="none"/>
        </w:rPr>
        <mc:AlternateContent>
          <mc:Choice Requires="wps">
            <w:drawing>
              <wp:anchor distT="0" distB="0" distL="114300" distR="114300" simplePos="0" relativeHeight="251664384" behindDoc="0" locked="0" layoutInCell="1" allowOverlap="1">
                <wp:simplePos x="0" y="0"/>
                <wp:positionH relativeFrom="column">
                  <wp:posOffset>1828800</wp:posOffset>
                </wp:positionH>
                <wp:positionV relativeFrom="paragraph">
                  <wp:posOffset>196850</wp:posOffset>
                </wp:positionV>
                <wp:extent cx="2199005" cy="0"/>
                <wp:effectExtent l="0" t="4445" r="0" b="5080"/>
                <wp:wrapNone/>
                <wp:docPr id="5"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2200275" cy="0"/>
                        </a:xfrm>
                        <a:prstGeom prst="line">
                          <a:avLst/>
                        </a:prstGeom>
                        <a:noFill/>
                        <a:ln w="9525">
                          <a:solidFill>
                            <a:srgbClr val="000000"/>
                          </a:solidFill>
                          <a:round/>
                        </a:ln>
                        <a:effectLst/>
                      </wps:spPr>
                      <wps:bodyPr/>
                    </wps:wsp>
                  </a:graphicData>
                </a:graphic>
              </wp:anchor>
            </w:drawing>
          </mc:Choice>
          <mc:Fallback>
            <w:pict>
              <v:line id="直接连接符 1" o:spid="_x0000_s1026" o:spt="20" style="position:absolute;left:0pt;margin-left:144pt;margin-top:15.5pt;height:0pt;width:173.15pt;z-index:251664384;mso-width-relative:page;mso-height-relative:page;" filled="f" stroked="t" coordsize="21600,21600" o:gfxdata="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DJX/YbX&#10;AAAACQEAAA8AAAAAAAAAAQAgAAAAIgAAAGRycy9kb3ducmV2LnhtbFBLAQIUABQAAAAIAIdO4kAx&#10;ryAr6AEAALgDAAAOAAAAAAAAAAEAIAAAACYBAABkcnMvZTJvRG9jLnhtbFBLBQYAAAAABgAGAFkB&#10;AACABQAAAAA=&#10;">
                <v:fill on="f" focussize="0,0"/>
                <v:stroke color="#000000" joinstyle="round"/>
                <v:imagedata o:title=""/>
                <o:lock v:ext="edit" aspectratio="f"/>
              </v:line>
            </w:pict>
          </mc:Fallback>
        </mc:AlternateContent>
      </w:r>
      <w:r>
        <w:rPr>
          <w:rFonts w:hint="eastAsia" w:ascii="宋体" w:hAnsi="宋体" w:cs="宋体"/>
          <w:bCs/>
          <w:color w:val="auto"/>
          <w:kern w:val="0"/>
          <w:szCs w:val="21"/>
          <w:highlight w:val="none"/>
        </w:rPr>
        <w:t>（</w:t>
      </w:r>
      <w:r>
        <w:rPr>
          <w:rFonts w:hint="eastAsia" w:ascii="宋体" w:hAnsi="宋体" w:cs="宋体"/>
          <w:bCs/>
          <w:color w:val="auto"/>
          <w:kern w:val="0"/>
          <w:szCs w:val="21"/>
          <w:highlight w:val="none"/>
          <w:lang w:val="en-US" w:eastAsia="zh-CN"/>
        </w:rPr>
        <w:t>4</w:t>
      </w:r>
      <w:r>
        <w:rPr>
          <w:rFonts w:hint="eastAsia" w:ascii="宋体" w:hAnsi="宋体" w:cs="宋体"/>
          <w:bCs/>
          <w:color w:val="auto"/>
          <w:kern w:val="0"/>
          <w:szCs w:val="21"/>
          <w:highlight w:val="none"/>
        </w:rPr>
        <w:t>）投标人价格分 =                                    　　×</w:t>
      </w:r>
      <w:r>
        <w:rPr>
          <w:rFonts w:hint="eastAsia" w:ascii="宋体" w:hAnsi="宋体" w:cs="宋体"/>
          <w:bCs/>
          <w:color w:val="auto"/>
          <w:kern w:val="0"/>
          <w:szCs w:val="21"/>
          <w:highlight w:val="none"/>
          <w:lang w:val="en-US" w:eastAsia="zh-CN"/>
        </w:rPr>
        <w:t>30</w:t>
      </w:r>
      <w:r>
        <w:rPr>
          <w:rFonts w:hint="eastAsia" w:ascii="宋体" w:hAnsi="宋体" w:cs="宋体"/>
          <w:bCs/>
          <w:color w:val="auto"/>
          <w:kern w:val="0"/>
          <w:szCs w:val="21"/>
          <w:highlight w:val="none"/>
        </w:rPr>
        <w:t>分</w:t>
      </w:r>
    </w:p>
    <w:p w14:paraId="5E233D31">
      <w:pPr>
        <w:keepNext w:val="0"/>
        <w:keepLines w:val="0"/>
        <w:pageBreakBefore w:val="0"/>
        <w:widowControl w:val="0"/>
        <w:kinsoku/>
        <w:wordWrap/>
        <w:overflowPunct/>
        <w:topLinePunct w:val="0"/>
        <w:autoSpaceDE/>
        <w:autoSpaceDN/>
        <w:bidi w:val="0"/>
        <w:spacing w:line="440" w:lineRule="exact"/>
        <w:ind w:firstLine="315" w:firstLineChars="150"/>
        <w:textAlignment w:val="auto"/>
        <w:rPr>
          <w:rFonts w:hint="eastAsia" w:asciiTheme="minorEastAsia" w:hAnsiTheme="minorEastAsia" w:eastAsiaTheme="minorEastAsia" w:cstheme="minorEastAsia"/>
          <w:b w:val="0"/>
          <w:bCs w:val="0"/>
          <w:color w:val="auto"/>
          <w:spacing w:val="-2"/>
          <w:sz w:val="21"/>
          <w:szCs w:val="21"/>
          <w:highlight w:val="none"/>
        </w:rPr>
      </w:pPr>
      <w:r>
        <w:rPr>
          <w:rFonts w:hint="eastAsia" w:ascii="宋体" w:hAnsi="宋体" w:cs="宋体"/>
          <w:bCs/>
          <w:color w:val="auto"/>
          <w:kern w:val="0"/>
          <w:szCs w:val="21"/>
          <w:highlight w:val="none"/>
        </w:rPr>
        <w:t xml:space="preserve">                                  投标人</w:t>
      </w:r>
      <w:r>
        <w:rPr>
          <w:rFonts w:hint="eastAsia" w:ascii="宋体" w:hAnsi="宋体" w:cs="宋体"/>
          <w:color w:val="auto"/>
          <w:kern w:val="0"/>
          <w:szCs w:val="21"/>
          <w:highlight w:val="none"/>
        </w:rPr>
        <w:t>评标报价</w:t>
      </w:r>
    </w:p>
    <w:p w14:paraId="278F623B">
      <w:pPr>
        <w:keepNext w:val="0"/>
        <w:keepLines w:val="0"/>
        <w:pageBreakBefore w:val="0"/>
        <w:kinsoku/>
        <w:wordWrap/>
        <w:overflowPunct/>
        <w:topLinePunct w:val="0"/>
        <w:autoSpaceDE/>
        <w:autoSpaceDN/>
        <w:bidi w:val="0"/>
        <w:spacing w:line="360" w:lineRule="auto"/>
        <w:ind w:firstLine="422"/>
        <w:textAlignment w:val="auto"/>
        <w:outlineLvl w:val="0"/>
        <w:rPr>
          <w:rFonts w:hint="eastAsia" w:asciiTheme="minorEastAsia" w:hAnsiTheme="minorEastAsia" w:eastAsiaTheme="minorEastAsia" w:cstheme="minorEastAsia"/>
          <w:b/>
          <w:color w:val="auto"/>
          <w:kern w:val="2"/>
          <w:sz w:val="21"/>
          <w:szCs w:val="21"/>
          <w:lang w:val="en-US" w:eastAsia="zh-CN" w:bidi="ar-SA"/>
        </w:rPr>
      </w:pPr>
      <w:bookmarkStart w:id="14" w:name="_Toc18419"/>
      <w:r>
        <w:rPr>
          <w:rFonts w:hint="eastAsia" w:asciiTheme="minorEastAsia" w:hAnsiTheme="minorEastAsia" w:eastAsiaTheme="minorEastAsia" w:cstheme="minorEastAsia"/>
          <w:b/>
          <w:color w:val="auto"/>
          <w:kern w:val="2"/>
          <w:sz w:val="21"/>
          <w:szCs w:val="21"/>
          <w:lang w:val="en-US" w:eastAsia="zh-CN" w:bidi="ar-SA"/>
        </w:rPr>
        <w:t>2.货物性能分…………………………………………………………</w:t>
      </w:r>
      <w:bookmarkStart w:id="15" w:name="OLE_LINK4"/>
      <w:r>
        <w:rPr>
          <w:rFonts w:hint="eastAsia" w:asciiTheme="minorEastAsia" w:hAnsiTheme="minorEastAsia" w:eastAsiaTheme="minorEastAsia" w:cstheme="minorEastAsia"/>
          <w:b/>
          <w:color w:val="auto"/>
          <w:kern w:val="2"/>
          <w:sz w:val="21"/>
          <w:szCs w:val="21"/>
          <w:lang w:val="en-US" w:eastAsia="zh-CN" w:bidi="ar-SA"/>
        </w:rPr>
        <w:t>…</w:t>
      </w:r>
      <w:bookmarkEnd w:id="15"/>
      <w:r>
        <w:rPr>
          <w:rFonts w:hint="eastAsia" w:asciiTheme="minorEastAsia" w:hAnsiTheme="minorEastAsia" w:eastAsiaTheme="minorEastAsia" w:cstheme="minorEastAsia"/>
          <w:b/>
          <w:color w:val="auto"/>
          <w:kern w:val="2"/>
          <w:sz w:val="21"/>
          <w:szCs w:val="21"/>
          <w:lang w:val="en-US" w:eastAsia="zh-CN" w:bidi="ar-SA"/>
        </w:rPr>
        <w:t>………………15分</w:t>
      </w:r>
    </w:p>
    <w:p w14:paraId="435835BF">
      <w:pPr>
        <w:keepNext w:val="0"/>
        <w:keepLines w:val="0"/>
        <w:pageBreakBefore w:val="0"/>
        <w:widowControl/>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bCs/>
          <w:color w:val="auto"/>
          <w:sz w:val="21"/>
          <w:szCs w:val="21"/>
        </w:rPr>
        <w:t>评委根据招标文件要求,对通过资</w:t>
      </w:r>
      <w:r>
        <w:rPr>
          <w:rFonts w:hint="eastAsia" w:asciiTheme="minorEastAsia" w:hAnsiTheme="minorEastAsia" w:eastAsiaTheme="minorEastAsia" w:cstheme="minorEastAsia"/>
          <w:color w:val="auto"/>
          <w:sz w:val="21"/>
          <w:szCs w:val="21"/>
        </w:rPr>
        <w:t>格性和符合性审查进入详评的各投标人投标文件的“货物要求及技术参数”偏离情况进行独立评审，并按如下计分方式确定得分</w:t>
      </w:r>
      <w:r>
        <w:rPr>
          <w:rFonts w:hint="eastAsia" w:asciiTheme="minorEastAsia" w:hAnsiTheme="minorEastAsia" w:eastAsiaTheme="minorEastAsia" w:cstheme="minorEastAsia"/>
          <w:color w:val="auto"/>
          <w:sz w:val="21"/>
          <w:szCs w:val="21"/>
          <w:lang w:eastAsia="zh-CN"/>
        </w:rPr>
        <w:t>：</w:t>
      </w:r>
    </w:p>
    <w:p w14:paraId="113F9669">
      <w:pPr>
        <w:keepNext w:val="0"/>
        <w:keepLines w:val="0"/>
        <w:pageBreakBefore w:val="0"/>
        <w:widowControl/>
        <w:kinsoku/>
        <w:wordWrap/>
        <w:overflowPunct/>
        <w:topLinePunct w:val="0"/>
        <w:autoSpaceDE/>
        <w:autoSpaceDN/>
        <w:bidi w:val="0"/>
        <w:spacing w:line="360" w:lineRule="auto"/>
        <w:ind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1</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基本分</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满足招标文件全部</w:t>
      </w:r>
      <w:r>
        <w:rPr>
          <w:rFonts w:hint="eastAsia" w:asciiTheme="minorEastAsia" w:hAnsiTheme="minorEastAsia" w:eastAsiaTheme="minorEastAsia" w:cstheme="minorEastAsia"/>
          <w:color w:val="auto"/>
          <w:sz w:val="21"/>
          <w:szCs w:val="21"/>
          <w:lang w:eastAsia="zh-CN"/>
        </w:rPr>
        <w:t>“技术参数、性能、配置等要求”</w:t>
      </w:r>
      <w:r>
        <w:rPr>
          <w:rFonts w:hint="eastAsia" w:asciiTheme="minorEastAsia" w:hAnsiTheme="minorEastAsia" w:eastAsiaTheme="minorEastAsia" w:cstheme="minorEastAsia"/>
          <w:color w:val="auto"/>
          <w:sz w:val="21"/>
          <w:szCs w:val="21"/>
        </w:rPr>
        <w:t>的得基本分</w:t>
      </w:r>
      <w:r>
        <w:rPr>
          <w:rFonts w:hint="eastAsia" w:asciiTheme="minorEastAsia" w:hAnsiTheme="minorEastAsia" w:eastAsiaTheme="minorEastAsia" w:cstheme="minorEastAsia"/>
          <w:color w:val="auto"/>
          <w:sz w:val="21"/>
          <w:szCs w:val="21"/>
          <w:lang w:val="en-US" w:eastAsia="zh-CN"/>
        </w:rPr>
        <w:t>6</w:t>
      </w:r>
      <w:r>
        <w:rPr>
          <w:rFonts w:hint="eastAsia" w:asciiTheme="minorEastAsia" w:hAnsiTheme="minorEastAsia" w:eastAsiaTheme="minorEastAsia" w:cstheme="minorEastAsia"/>
          <w:color w:val="auto"/>
          <w:sz w:val="21"/>
          <w:szCs w:val="21"/>
        </w:rPr>
        <w:t>分。</w:t>
      </w:r>
    </w:p>
    <w:p w14:paraId="6A49236F">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2</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b w:val="0"/>
          <w:bCs/>
          <w:color w:val="auto"/>
          <w:sz w:val="21"/>
          <w:szCs w:val="21"/>
        </w:rPr>
        <w:t>本项目“</w:t>
      </w:r>
      <w:r>
        <w:rPr>
          <w:rFonts w:hint="eastAsia" w:asciiTheme="minorEastAsia" w:hAnsiTheme="minorEastAsia" w:eastAsiaTheme="minorEastAsia" w:cstheme="minorEastAsia"/>
          <w:b w:val="0"/>
          <w:bCs/>
          <w:color w:val="auto"/>
          <w:sz w:val="21"/>
          <w:szCs w:val="21"/>
          <w:lang w:eastAsia="zh-CN"/>
        </w:rPr>
        <w:t>技术参数、性能、配置等要求</w:t>
      </w:r>
      <w:r>
        <w:rPr>
          <w:rFonts w:hint="eastAsia" w:asciiTheme="minorEastAsia" w:hAnsiTheme="minorEastAsia" w:eastAsiaTheme="minorEastAsia" w:cstheme="minorEastAsia"/>
          <w:b w:val="0"/>
          <w:bCs/>
          <w:color w:val="auto"/>
          <w:sz w:val="21"/>
          <w:szCs w:val="21"/>
        </w:rPr>
        <w:t>”</w:t>
      </w:r>
      <w:r>
        <w:rPr>
          <w:rFonts w:hint="eastAsia" w:asciiTheme="minorEastAsia" w:hAnsiTheme="minorEastAsia" w:eastAsiaTheme="minorEastAsia" w:cstheme="minorEastAsia"/>
          <w:b w:val="0"/>
          <w:bCs/>
          <w:color w:val="auto"/>
          <w:sz w:val="21"/>
          <w:szCs w:val="21"/>
          <w:lang w:val="en-US" w:eastAsia="zh-CN"/>
        </w:rPr>
        <w:t>中</w:t>
      </w:r>
      <w:r>
        <w:rPr>
          <w:rFonts w:hint="eastAsia" w:asciiTheme="minorEastAsia" w:hAnsiTheme="minorEastAsia" w:eastAsiaTheme="minorEastAsia" w:cstheme="minorEastAsia"/>
          <w:b w:val="0"/>
          <w:bCs/>
          <w:color w:val="auto"/>
          <w:sz w:val="21"/>
          <w:szCs w:val="21"/>
          <w:lang w:eastAsia="zh-CN"/>
        </w:rPr>
        <w:t>的</w:t>
      </w:r>
      <w:r>
        <w:rPr>
          <w:rFonts w:hint="eastAsia" w:asciiTheme="minorEastAsia" w:hAnsiTheme="minorEastAsia" w:eastAsiaTheme="minorEastAsia" w:cstheme="minorEastAsia"/>
          <w:b w:val="0"/>
          <w:bCs/>
          <w:color w:val="auto"/>
          <w:sz w:val="21"/>
          <w:szCs w:val="21"/>
          <w:lang w:val="en-US" w:eastAsia="zh-CN"/>
        </w:rPr>
        <w:t>重要技术指标参数</w:t>
      </w:r>
      <w:r>
        <w:rPr>
          <w:rFonts w:hint="eastAsia" w:asciiTheme="minorEastAsia" w:hAnsiTheme="minorEastAsia" w:eastAsiaTheme="minorEastAsia" w:cstheme="minorEastAsia"/>
          <w:b w:val="0"/>
          <w:bCs/>
          <w:color w:val="auto"/>
          <w:sz w:val="21"/>
          <w:szCs w:val="21"/>
        </w:rPr>
        <w:t>条款</w:t>
      </w:r>
      <w:r>
        <w:rPr>
          <w:rFonts w:hint="eastAsia" w:ascii="宋体" w:hAnsi="宋体" w:eastAsia="宋体" w:cs="宋体"/>
          <w:b/>
          <w:bCs/>
          <w:snapToGrid w:val="0"/>
          <w:color w:val="auto"/>
          <w:spacing w:val="8"/>
          <w:kern w:val="0"/>
          <w:position w:val="0"/>
          <w:sz w:val="21"/>
          <w:szCs w:val="21"/>
          <w:highlight w:val="none"/>
          <w:lang w:val="en-US" w:eastAsia="zh-CN" w:bidi="ar-SA"/>
        </w:rPr>
        <w:t>（指标注“▲”符号的技术要求，共计</w:t>
      </w:r>
      <w:r>
        <w:rPr>
          <w:rFonts w:hint="eastAsia" w:hAnsi="宋体" w:cs="宋体"/>
          <w:b/>
          <w:bCs/>
          <w:snapToGrid w:val="0"/>
          <w:color w:val="auto"/>
          <w:spacing w:val="8"/>
          <w:kern w:val="0"/>
          <w:position w:val="0"/>
          <w:sz w:val="21"/>
          <w:szCs w:val="21"/>
          <w:highlight w:val="none"/>
          <w:lang w:val="en-US" w:eastAsia="zh-CN" w:bidi="ar-SA"/>
        </w:rPr>
        <w:t>18</w:t>
      </w:r>
      <w:r>
        <w:rPr>
          <w:rFonts w:hint="eastAsia" w:ascii="宋体" w:hAnsi="宋体" w:eastAsia="宋体" w:cs="宋体"/>
          <w:b/>
          <w:bCs/>
          <w:snapToGrid w:val="0"/>
          <w:color w:val="auto"/>
          <w:spacing w:val="8"/>
          <w:kern w:val="0"/>
          <w:position w:val="0"/>
          <w:sz w:val="21"/>
          <w:szCs w:val="21"/>
          <w:highlight w:val="none"/>
          <w:lang w:val="en-US" w:eastAsia="zh-CN" w:bidi="ar-SA"/>
        </w:rPr>
        <w:t>项）</w:t>
      </w:r>
      <w:r>
        <w:rPr>
          <w:rFonts w:hint="eastAsia" w:asciiTheme="minorEastAsia" w:hAnsiTheme="minorEastAsia" w:eastAsiaTheme="minorEastAsia" w:cstheme="minorEastAsia"/>
          <w:b w:val="0"/>
          <w:bCs/>
          <w:color w:val="auto"/>
          <w:sz w:val="21"/>
          <w:szCs w:val="21"/>
        </w:rPr>
        <w:t>有优于</w:t>
      </w:r>
      <w:r>
        <w:rPr>
          <w:rFonts w:hint="eastAsia" w:asciiTheme="minorEastAsia" w:hAnsiTheme="minorEastAsia" w:eastAsiaTheme="minorEastAsia" w:cstheme="minorEastAsia"/>
          <w:b w:val="0"/>
          <w:bCs/>
          <w:color w:val="auto"/>
          <w:sz w:val="21"/>
          <w:szCs w:val="21"/>
          <w:lang w:val="en-US" w:eastAsia="zh-CN"/>
        </w:rPr>
        <w:t>招标</w:t>
      </w:r>
      <w:r>
        <w:rPr>
          <w:rFonts w:hint="eastAsia" w:asciiTheme="minorEastAsia" w:hAnsiTheme="minorEastAsia" w:eastAsiaTheme="minorEastAsia" w:cstheme="minorEastAsia"/>
          <w:b w:val="0"/>
          <w:bCs/>
          <w:color w:val="auto"/>
          <w:sz w:val="21"/>
          <w:szCs w:val="21"/>
        </w:rPr>
        <w:t>文件要求</w:t>
      </w:r>
      <w:r>
        <w:rPr>
          <w:rFonts w:hint="eastAsia" w:asciiTheme="minorEastAsia" w:hAnsiTheme="minorEastAsia" w:eastAsiaTheme="minorEastAsia" w:cstheme="minorEastAsia"/>
          <w:b w:val="0"/>
          <w:bCs/>
          <w:color w:val="auto"/>
          <w:sz w:val="21"/>
          <w:szCs w:val="21"/>
          <w:lang w:eastAsia="zh-CN"/>
        </w:rPr>
        <w:t>的</w:t>
      </w:r>
      <w:r>
        <w:rPr>
          <w:rFonts w:hint="eastAsia" w:asciiTheme="minorEastAsia" w:hAnsiTheme="minorEastAsia" w:eastAsiaTheme="minorEastAsia" w:cstheme="minorEastAsia"/>
          <w:b w:val="0"/>
          <w:bCs/>
          <w:color w:val="auto"/>
          <w:sz w:val="21"/>
          <w:szCs w:val="21"/>
        </w:rPr>
        <w:t>，经评委独立评审确定的，每优于1项得</w:t>
      </w:r>
      <w:r>
        <w:rPr>
          <w:rFonts w:hint="eastAsia" w:asciiTheme="minorEastAsia" w:hAnsiTheme="minorEastAsia" w:eastAsiaTheme="minorEastAsia" w:cstheme="minorEastAsia"/>
          <w:b w:val="0"/>
          <w:bCs/>
          <w:color w:val="auto"/>
          <w:sz w:val="21"/>
          <w:szCs w:val="21"/>
          <w:lang w:val="en-US" w:eastAsia="zh-CN"/>
        </w:rPr>
        <w:t>0.5</w:t>
      </w:r>
      <w:r>
        <w:rPr>
          <w:rFonts w:hint="eastAsia" w:asciiTheme="minorEastAsia" w:hAnsiTheme="minorEastAsia" w:eastAsiaTheme="minorEastAsia" w:cstheme="minorEastAsia"/>
          <w:b w:val="0"/>
          <w:bCs/>
          <w:color w:val="auto"/>
          <w:sz w:val="21"/>
          <w:szCs w:val="21"/>
        </w:rPr>
        <w:t>分，</w:t>
      </w:r>
      <w:r>
        <w:rPr>
          <w:rFonts w:hint="eastAsia" w:asciiTheme="minorEastAsia" w:hAnsiTheme="minorEastAsia" w:eastAsiaTheme="minorEastAsia" w:cstheme="minorEastAsia"/>
          <w:b/>
          <w:bCs w:val="0"/>
          <w:color w:val="auto"/>
          <w:sz w:val="21"/>
          <w:szCs w:val="21"/>
        </w:rPr>
        <w:t>最多得</w:t>
      </w:r>
      <w:r>
        <w:rPr>
          <w:rFonts w:hint="eastAsia" w:asciiTheme="minorEastAsia" w:hAnsiTheme="minorEastAsia" w:eastAsiaTheme="minorEastAsia" w:cstheme="minorEastAsia"/>
          <w:b/>
          <w:bCs w:val="0"/>
          <w:color w:val="auto"/>
          <w:sz w:val="21"/>
          <w:szCs w:val="21"/>
          <w:lang w:val="en-US" w:eastAsia="zh-CN"/>
        </w:rPr>
        <w:t>9</w:t>
      </w:r>
      <w:r>
        <w:rPr>
          <w:rFonts w:hint="eastAsia" w:asciiTheme="minorEastAsia" w:hAnsiTheme="minorEastAsia" w:eastAsiaTheme="minorEastAsia" w:cstheme="minorEastAsia"/>
          <w:b/>
          <w:bCs w:val="0"/>
          <w:color w:val="auto"/>
          <w:sz w:val="21"/>
          <w:szCs w:val="21"/>
        </w:rPr>
        <w:t>分。</w:t>
      </w:r>
    </w:p>
    <w:p w14:paraId="6F01357A">
      <w:pPr>
        <w:keepNext w:val="0"/>
        <w:keepLines w:val="0"/>
        <w:pageBreakBefore w:val="0"/>
        <w:widowControl/>
        <w:kinsoku w:val="0"/>
        <w:wordWrap/>
        <w:overflowPunct/>
        <w:topLinePunct w:val="0"/>
        <w:autoSpaceDE w:val="0"/>
        <w:autoSpaceDN w:val="0"/>
        <w:bidi w:val="0"/>
        <w:adjustRightInd w:val="0"/>
        <w:snapToGrid w:val="0"/>
        <w:spacing w:line="360" w:lineRule="auto"/>
        <w:ind w:firstLine="454" w:firstLineChars="200"/>
        <w:textAlignment w:val="baseline"/>
        <w:rPr>
          <w:rFonts w:hint="eastAsia" w:ascii="宋体" w:hAnsi="宋体" w:eastAsia="宋体" w:cs="宋体"/>
          <w:b/>
          <w:bCs/>
          <w:snapToGrid w:val="0"/>
          <w:color w:val="auto"/>
          <w:spacing w:val="8"/>
          <w:kern w:val="0"/>
          <w:position w:val="0"/>
          <w:sz w:val="21"/>
          <w:szCs w:val="21"/>
          <w:highlight w:val="none"/>
          <w:lang w:val="en-US" w:eastAsia="zh-CN" w:bidi="ar-SA"/>
        </w:rPr>
      </w:pPr>
      <w:r>
        <w:rPr>
          <w:rFonts w:hint="eastAsia" w:ascii="宋体" w:hAnsi="宋体" w:eastAsia="宋体" w:cs="宋体"/>
          <w:b/>
          <w:bCs/>
          <w:snapToGrid w:val="0"/>
          <w:color w:val="auto"/>
          <w:spacing w:val="8"/>
          <w:kern w:val="0"/>
          <w:position w:val="0"/>
          <w:sz w:val="21"/>
          <w:szCs w:val="21"/>
          <w:highlight w:val="none"/>
          <w:lang w:val="en-US" w:eastAsia="zh-CN" w:bidi="ar-SA"/>
        </w:rPr>
        <w:t>备注：标注“▲”符号的重要技术指标参数以供应商提供的相关证明材料并加盖供应商公章为准</w:t>
      </w:r>
      <w:r>
        <w:rPr>
          <w:rFonts w:hint="eastAsia" w:ascii="宋体" w:hAnsi="宋体" w:cs="宋体"/>
          <w:b/>
          <w:bCs/>
          <w:snapToGrid w:val="0"/>
          <w:color w:val="auto"/>
          <w:spacing w:val="8"/>
          <w:kern w:val="0"/>
          <w:position w:val="0"/>
          <w:sz w:val="21"/>
          <w:szCs w:val="21"/>
          <w:highlight w:val="none"/>
          <w:lang w:val="en-US" w:eastAsia="zh-CN" w:bidi="ar-SA"/>
        </w:rPr>
        <w:t>（</w:t>
      </w:r>
      <w:r>
        <w:rPr>
          <w:rFonts w:hint="eastAsia" w:ascii="宋体" w:hAnsi="宋体" w:eastAsia="宋体" w:cs="宋体"/>
          <w:b/>
          <w:bCs/>
          <w:snapToGrid w:val="0"/>
          <w:color w:val="auto"/>
          <w:spacing w:val="8"/>
          <w:kern w:val="0"/>
          <w:position w:val="0"/>
          <w:sz w:val="21"/>
          <w:szCs w:val="21"/>
          <w:highlight w:val="none"/>
          <w:lang w:val="en-US" w:eastAsia="zh-CN" w:bidi="ar-SA"/>
        </w:rPr>
        <w:t>相关证明材料包括但不限于功能截图或制造商产品彩页及配置清单或有效的第三方检测机构出具的检测报告，未提供相应证明材料的</w:t>
      </w:r>
      <w:r>
        <w:rPr>
          <w:rFonts w:hint="eastAsia" w:ascii="宋体" w:hAnsi="宋体" w:cs="宋体"/>
          <w:b/>
          <w:bCs/>
          <w:snapToGrid w:val="0"/>
          <w:color w:val="auto"/>
          <w:spacing w:val="8"/>
          <w:kern w:val="0"/>
          <w:position w:val="0"/>
          <w:sz w:val="21"/>
          <w:szCs w:val="21"/>
          <w:highlight w:val="none"/>
          <w:lang w:val="en-US" w:eastAsia="zh-CN" w:bidi="ar-SA"/>
        </w:rPr>
        <w:t>不得分）</w:t>
      </w:r>
      <w:r>
        <w:rPr>
          <w:rFonts w:hint="eastAsia" w:ascii="宋体" w:hAnsi="宋体" w:eastAsia="宋体" w:cs="宋体"/>
          <w:b/>
          <w:bCs/>
          <w:snapToGrid w:val="0"/>
          <w:color w:val="auto"/>
          <w:spacing w:val="8"/>
          <w:kern w:val="0"/>
          <w:position w:val="0"/>
          <w:sz w:val="21"/>
          <w:szCs w:val="21"/>
          <w:highlight w:val="none"/>
          <w:lang w:val="en-US" w:eastAsia="zh-CN" w:bidi="ar-SA"/>
        </w:rPr>
        <w:t>。</w:t>
      </w:r>
    </w:p>
    <w:p w14:paraId="6186EE93">
      <w:pPr>
        <w:pStyle w:val="26"/>
        <w:keepNext w:val="0"/>
        <w:keepLines w:val="0"/>
        <w:pageBreakBefore w:val="0"/>
        <w:widowControl w:val="0"/>
        <w:kinsoku/>
        <w:wordWrap/>
        <w:overflowPunct/>
        <w:topLinePunct w:val="0"/>
        <w:autoSpaceDE/>
        <w:autoSpaceDN/>
        <w:bidi w:val="0"/>
        <w:spacing w:line="360" w:lineRule="auto"/>
        <w:ind w:firstLine="422"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color w:val="auto"/>
          <w:sz w:val="21"/>
          <w:szCs w:val="21"/>
          <w:lang w:val="en-US" w:eastAsia="zh-CN"/>
        </w:rPr>
        <w:t>3</w:t>
      </w:r>
      <w:r>
        <w:rPr>
          <w:rFonts w:hint="eastAsia" w:asciiTheme="minorEastAsia" w:hAnsiTheme="minorEastAsia" w:eastAsiaTheme="minorEastAsia" w:cstheme="minorEastAsia"/>
          <w:b/>
          <w:color w:val="auto"/>
          <w:sz w:val="21"/>
          <w:szCs w:val="21"/>
        </w:rPr>
        <w:t>.项目实施方案分</w:t>
      </w:r>
      <w:r>
        <w:rPr>
          <w:rFonts w:hint="eastAsia" w:asciiTheme="minorEastAsia" w:hAnsiTheme="minorEastAsia" w:eastAsiaTheme="minorEastAsia" w:cstheme="minorEastAsia"/>
          <w:b/>
          <w:bCs/>
          <w:color w:val="auto"/>
          <w:sz w:val="21"/>
          <w:szCs w:val="21"/>
        </w:rPr>
        <w:t>………………………………………………………………………</w:t>
      </w:r>
      <w:r>
        <w:rPr>
          <w:rFonts w:hint="eastAsia" w:asciiTheme="minorEastAsia" w:hAnsiTheme="minorEastAsia" w:eastAsiaTheme="minorEastAsia" w:cstheme="minorEastAsia"/>
          <w:b/>
          <w:bCs/>
          <w:color w:val="auto"/>
          <w:sz w:val="21"/>
          <w:szCs w:val="21"/>
          <w:lang w:val="en-US" w:eastAsia="zh-CN"/>
        </w:rPr>
        <w:t>16</w:t>
      </w:r>
      <w:r>
        <w:rPr>
          <w:rFonts w:hint="eastAsia" w:asciiTheme="minorEastAsia" w:hAnsiTheme="minorEastAsia" w:eastAsiaTheme="minorEastAsia" w:cstheme="minorEastAsia"/>
          <w:b/>
          <w:color w:val="auto"/>
          <w:sz w:val="21"/>
          <w:szCs w:val="21"/>
        </w:rPr>
        <w:t>分</w:t>
      </w:r>
    </w:p>
    <w:p w14:paraId="7957BD3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Theme="minorEastAsia" w:hAnsiTheme="minorEastAsia" w:eastAsiaTheme="minorEastAsia" w:cstheme="minorEastAsia"/>
          <w:color w:val="auto"/>
          <w:sz w:val="21"/>
          <w:szCs w:val="21"/>
          <w:lang w:val="zh-TW"/>
        </w:rPr>
      </w:pPr>
      <w:r>
        <w:rPr>
          <w:rFonts w:hint="eastAsia" w:asciiTheme="minorEastAsia" w:hAnsiTheme="minorEastAsia" w:eastAsiaTheme="minorEastAsia" w:cstheme="minorEastAsia"/>
          <w:color w:val="auto"/>
          <w:sz w:val="21"/>
          <w:szCs w:val="21"/>
          <w:lang w:val="zh-TW" w:eastAsia="zh-TW"/>
        </w:rPr>
        <w:t>由评委在打分前根据招标文件要求，对各投标人投标文件中提供的</w:t>
      </w:r>
      <w:r>
        <w:rPr>
          <w:rFonts w:hint="eastAsia" w:asciiTheme="minorEastAsia" w:hAnsiTheme="minorEastAsia" w:eastAsiaTheme="minorEastAsia" w:cstheme="minorEastAsia"/>
          <w:color w:val="auto"/>
          <w:sz w:val="21"/>
          <w:szCs w:val="21"/>
          <w:lang w:val="en-US" w:eastAsia="zh-TW"/>
        </w:rPr>
        <w:t>项目实施方案中</w:t>
      </w:r>
      <w:r>
        <w:rPr>
          <w:rFonts w:hint="eastAsia" w:asciiTheme="minorEastAsia" w:hAnsiTheme="minorEastAsia" w:eastAsiaTheme="minorEastAsia" w:cstheme="minorEastAsia"/>
          <w:color w:val="auto"/>
          <w:sz w:val="21"/>
          <w:szCs w:val="21"/>
          <w:lang w:val="en-US" w:eastAsia="zh-CN"/>
        </w:rPr>
        <w:t>（包括但不限于</w:t>
      </w:r>
      <w:r>
        <w:rPr>
          <w:rFonts w:hint="default" w:asciiTheme="minorEastAsia" w:hAnsiTheme="minorEastAsia" w:eastAsiaTheme="minorEastAsia" w:cstheme="minorEastAsia"/>
          <w:color w:val="auto"/>
          <w:sz w:val="21"/>
          <w:szCs w:val="21"/>
          <w:lang w:val="en-US" w:eastAsia="zh-CN"/>
        </w:rPr>
        <w:t>①</w:t>
      </w:r>
      <w:r>
        <w:rPr>
          <w:rFonts w:hint="eastAsia" w:asciiTheme="minorEastAsia" w:hAnsiTheme="minorEastAsia" w:eastAsiaTheme="minorEastAsia" w:cstheme="minorEastAsia"/>
          <w:color w:val="auto"/>
          <w:sz w:val="21"/>
          <w:szCs w:val="21"/>
          <w:lang w:val="zh-TW" w:eastAsia="zh-TW"/>
        </w:rPr>
        <w:t>供货计划安排</w:t>
      </w:r>
      <w:r>
        <w:rPr>
          <w:rFonts w:hint="eastAsia" w:asciiTheme="minorEastAsia" w:hAnsiTheme="minorEastAsia" w:eastAsiaTheme="minorEastAsia" w:cstheme="minorEastAsia"/>
          <w:color w:val="auto"/>
          <w:sz w:val="21"/>
          <w:szCs w:val="21"/>
          <w:lang w:val="zh-TW" w:eastAsia="zh-CN"/>
        </w:rPr>
        <w:t>；</w:t>
      </w:r>
      <w:r>
        <w:rPr>
          <w:rFonts w:hint="default" w:asciiTheme="minorEastAsia" w:hAnsiTheme="minorEastAsia" w:eastAsiaTheme="minorEastAsia" w:cstheme="minorEastAsia"/>
          <w:color w:val="auto"/>
          <w:sz w:val="21"/>
          <w:szCs w:val="21"/>
          <w:lang w:val="zh-TW" w:eastAsia="zh-TW"/>
        </w:rPr>
        <w:t>②</w:t>
      </w:r>
      <w:r>
        <w:rPr>
          <w:rFonts w:hint="eastAsia" w:asciiTheme="minorEastAsia" w:hAnsiTheme="minorEastAsia" w:eastAsiaTheme="minorEastAsia" w:cstheme="minorEastAsia"/>
          <w:color w:val="auto"/>
          <w:sz w:val="21"/>
          <w:szCs w:val="21"/>
          <w:lang w:val="zh-TW" w:eastAsia="zh-TW"/>
        </w:rPr>
        <w:t>供货能力</w:t>
      </w:r>
      <w:r>
        <w:rPr>
          <w:rFonts w:hint="eastAsia" w:asciiTheme="minorEastAsia" w:hAnsiTheme="minorEastAsia" w:eastAsiaTheme="minorEastAsia" w:cstheme="minorEastAsia"/>
          <w:color w:val="auto"/>
          <w:sz w:val="21"/>
          <w:szCs w:val="21"/>
          <w:lang w:val="zh-TW" w:eastAsia="zh-CN"/>
        </w:rPr>
        <w:t>；</w:t>
      </w:r>
      <w:r>
        <w:rPr>
          <w:rFonts w:hint="default" w:asciiTheme="minorEastAsia" w:hAnsiTheme="minorEastAsia" w:eastAsiaTheme="minorEastAsia" w:cstheme="minorEastAsia"/>
          <w:color w:val="auto"/>
          <w:sz w:val="21"/>
          <w:szCs w:val="21"/>
          <w:lang w:val="zh-TW" w:eastAsia="zh-CN"/>
        </w:rPr>
        <w:t>③</w:t>
      </w:r>
      <w:r>
        <w:rPr>
          <w:rFonts w:hint="eastAsia" w:asciiTheme="minorEastAsia" w:hAnsiTheme="minorEastAsia" w:eastAsiaTheme="minorEastAsia" w:cstheme="minorEastAsia"/>
          <w:color w:val="auto"/>
          <w:sz w:val="21"/>
          <w:szCs w:val="21"/>
          <w:lang w:val="zh-TW" w:eastAsia="zh-TW"/>
        </w:rPr>
        <w:t>质量保证措施</w:t>
      </w:r>
      <w:r>
        <w:rPr>
          <w:rFonts w:hint="eastAsia" w:asciiTheme="minorEastAsia" w:hAnsiTheme="minorEastAsia" w:eastAsiaTheme="minorEastAsia" w:cstheme="minorEastAsia"/>
          <w:color w:val="auto"/>
          <w:sz w:val="21"/>
          <w:szCs w:val="21"/>
          <w:lang w:val="zh-TW" w:eastAsia="zh-CN"/>
        </w:rPr>
        <w:t>；④</w:t>
      </w:r>
      <w:r>
        <w:rPr>
          <w:rFonts w:hint="eastAsia" w:asciiTheme="minorEastAsia" w:hAnsiTheme="minorEastAsia" w:eastAsiaTheme="minorEastAsia" w:cstheme="minorEastAsia"/>
          <w:color w:val="auto"/>
          <w:sz w:val="21"/>
          <w:szCs w:val="21"/>
          <w:lang w:val="zh-TW" w:eastAsia="zh-TW"/>
        </w:rPr>
        <w:t>配送方案及保障措施</w:t>
      </w:r>
      <w:r>
        <w:rPr>
          <w:rFonts w:hint="eastAsia" w:asciiTheme="minorEastAsia" w:hAnsiTheme="minorEastAsia" w:eastAsiaTheme="minorEastAsia" w:cstheme="minorEastAsia"/>
          <w:color w:val="auto"/>
          <w:sz w:val="21"/>
          <w:szCs w:val="21"/>
          <w:lang w:val="zh-TW" w:eastAsia="zh-CN"/>
        </w:rPr>
        <w:t>；⑤</w:t>
      </w:r>
      <w:r>
        <w:rPr>
          <w:rFonts w:hint="eastAsia" w:asciiTheme="minorEastAsia" w:hAnsiTheme="minorEastAsia" w:eastAsiaTheme="minorEastAsia" w:cstheme="minorEastAsia"/>
          <w:color w:val="auto"/>
          <w:sz w:val="21"/>
          <w:szCs w:val="21"/>
          <w:lang w:val="zh-TW" w:eastAsia="zh-TW"/>
        </w:rPr>
        <w:t>项目实施人员配备等方面</w:t>
      </w:r>
      <w:r>
        <w:rPr>
          <w:rFonts w:hint="eastAsia" w:asciiTheme="minorEastAsia" w:hAnsiTheme="minorEastAsia" w:eastAsiaTheme="minorEastAsia" w:cstheme="minorEastAsia"/>
          <w:color w:val="auto"/>
          <w:sz w:val="21"/>
          <w:szCs w:val="21"/>
          <w:lang w:val="zh-TW" w:eastAsia="zh-CN"/>
        </w:rPr>
        <w:t>）</w:t>
      </w:r>
      <w:r>
        <w:rPr>
          <w:rFonts w:hint="eastAsia" w:asciiTheme="minorEastAsia" w:hAnsiTheme="minorEastAsia" w:eastAsiaTheme="minorEastAsia" w:cstheme="minorEastAsia"/>
          <w:color w:val="auto"/>
          <w:sz w:val="21"/>
          <w:szCs w:val="21"/>
          <w:lang w:val="zh-TW" w:eastAsia="zh-TW"/>
        </w:rPr>
        <w:t>，比较各投标人</w:t>
      </w:r>
      <w:r>
        <w:rPr>
          <w:rFonts w:hint="eastAsia" w:asciiTheme="minorEastAsia" w:hAnsiTheme="minorEastAsia" w:eastAsiaTheme="minorEastAsia" w:cstheme="minorEastAsia"/>
          <w:color w:val="auto"/>
          <w:sz w:val="21"/>
          <w:szCs w:val="21"/>
          <w:lang w:val="en-US" w:eastAsia="zh-TW"/>
        </w:rPr>
        <w:t>项目实施方案</w:t>
      </w:r>
      <w:r>
        <w:rPr>
          <w:rFonts w:hint="eastAsia" w:asciiTheme="minorEastAsia" w:hAnsiTheme="minorEastAsia" w:eastAsiaTheme="minorEastAsia" w:cstheme="minorEastAsia"/>
          <w:color w:val="auto"/>
          <w:sz w:val="21"/>
          <w:szCs w:val="21"/>
          <w:lang w:val="zh-TW" w:eastAsia="zh-TW"/>
        </w:rPr>
        <w:t>的优劣，依照等级评定内容在相应档次内独立打分</w:t>
      </w:r>
      <w:r>
        <w:rPr>
          <w:rFonts w:hint="eastAsia" w:asciiTheme="minorEastAsia" w:hAnsiTheme="minorEastAsia" w:eastAsiaTheme="minorEastAsia" w:cstheme="minorEastAsia"/>
          <w:color w:val="auto"/>
          <w:sz w:val="21"/>
          <w:szCs w:val="21"/>
          <w:lang w:val="zh-TW" w:eastAsia="zh-CN"/>
        </w:rPr>
        <w:t>，</w:t>
      </w:r>
      <w:r>
        <w:rPr>
          <w:rFonts w:hint="eastAsia" w:asciiTheme="minorEastAsia" w:hAnsiTheme="minorEastAsia" w:eastAsiaTheme="minorEastAsia" w:cstheme="minorEastAsia"/>
          <w:b w:val="0"/>
          <w:bCs/>
          <w:color w:val="auto"/>
          <w:spacing w:val="-2"/>
          <w:sz w:val="21"/>
          <w:szCs w:val="21"/>
          <w:highlight w:val="none"/>
          <w:lang w:val="en-US" w:eastAsia="zh-CN"/>
        </w:rPr>
        <w:t>未提供方案，或实施服务方案不可行，不切实际的，得0分。</w:t>
      </w:r>
    </w:p>
    <w:p w14:paraId="667E00E8">
      <w:pPr>
        <w:pStyle w:val="26"/>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0"/>
        <w:rPr>
          <w:rFonts w:hint="eastAsia" w:asciiTheme="minorEastAsia" w:hAnsiTheme="minorEastAsia" w:eastAsiaTheme="minorEastAsia" w:cstheme="minorEastAsia"/>
          <w:color w:val="auto"/>
          <w:sz w:val="21"/>
          <w:szCs w:val="21"/>
          <w:lang w:val="zh-TW" w:eastAsia="zh-TW"/>
        </w:rPr>
      </w:pPr>
      <w:r>
        <w:rPr>
          <w:rFonts w:hint="eastAsia" w:asciiTheme="minorEastAsia" w:hAnsiTheme="minorEastAsia" w:eastAsiaTheme="minorEastAsia" w:cstheme="minorEastAsia"/>
          <w:b/>
          <w:bCs/>
          <w:color w:val="auto"/>
          <w:sz w:val="21"/>
          <w:szCs w:val="21"/>
          <w:lang w:val="zh-TW" w:eastAsia="zh-TW"/>
        </w:rPr>
        <w:t>一档（</w:t>
      </w:r>
      <w:r>
        <w:rPr>
          <w:rFonts w:hint="eastAsia" w:asciiTheme="minorEastAsia" w:hAnsiTheme="minorEastAsia" w:eastAsiaTheme="minorEastAsia" w:cstheme="minorEastAsia"/>
          <w:b/>
          <w:bCs/>
          <w:color w:val="auto"/>
          <w:sz w:val="21"/>
          <w:szCs w:val="21"/>
          <w:lang w:val="en-US" w:eastAsia="zh-CN"/>
        </w:rPr>
        <w:t>4</w:t>
      </w:r>
      <w:r>
        <w:rPr>
          <w:rFonts w:hint="eastAsia" w:asciiTheme="minorEastAsia" w:hAnsiTheme="minorEastAsia" w:eastAsiaTheme="minorEastAsia" w:cstheme="minorEastAsia"/>
          <w:b/>
          <w:bCs/>
          <w:color w:val="auto"/>
          <w:sz w:val="21"/>
          <w:szCs w:val="21"/>
          <w:lang w:val="zh-TW" w:eastAsia="zh-TW"/>
        </w:rPr>
        <w:t>分）：</w:t>
      </w:r>
      <w:r>
        <w:rPr>
          <w:rFonts w:hint="eastAsia" w:asciiTheme="minorEastAsia" w:hAnsiTheme="minorEastAsia" w:eastAsiaTheme="minorEastAsia" w:cstheme="minorEastAsia"/>
          <w:color w:val="auto"/>
          <w:sz w:val="21"/>
          <w:szCs w:val="21"/>
          <w:lang w:val="en-US" w:eastAsia="zh-TW"/>
        </w:rPr>
        <w:t>项目</w:t>
      </w:r>
      <w:r>
        <w:rPr>
          <w:rFonts w:hint="eastAsia" w:asciiTheme="minorEastAsia" w:hAnsiTheme="minorEastAsia" w:eastAsiaTheme="minorEastAsia" w:cstheme="minorEastAsia"/>
          <w:color w:val="auto"/>
          <w:sz w:val="21"/>
          <w:szCs w:val="21"/>
          <w:lang w:val="zh-TW" w:eastAsia="zh-TW"/>
        </w:rPr>
        <w:t>实施方案仅基本满足招标文件要求，方案较为简单</w:t>
      </w:r>
      <w:r>
        <w:rPr>
          <w:rFonts w:hint="eastAsia" w:ascii="宋体" w:hAnsi="宋体" w:eastAsia="宋体" w:cs="宋体"/>
          <w:color w:val="auto"/>
          <w:kern w:val="0"/>
          <w:szCs w:val="21"/>
          <w:highlight w:val="none"/>
          <w:lang w:val="en-US" w:eastAsia="zh-CN"/>
        </w:rPr>
        <w:t>、粗略；5项评审内容有2项经评审具有针对性、可操作性、且内容科学合理；</w:t>
      </w:r>
      <w:r>
        <w:rPr>
          <w:rFonts w:hint="eastAsia" w:asciiTheme="minorEastAsia" w:hAnsiTheme="minorEastAsia" w:eastAsiaTheme="minorEastAsia" w:cstheme="minorEastAsia"/>
          <w:color w:val="auto"/>
          <w:sz w:val="21"/>
          <w:szCs w:val="21"/>
          <w:lang w:val="zh-TW" w:eastAsia="zh-TW"/>
        </w:rPr>
        <w:t>综合评定为差；</w:t>
      </w:r>
    </w:p>
    <w:p w14:paraId="31467ABA">
      <w:pPr>
        <w:pStyle w:val="26"/>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0"/>
        <w:rPr>
          <w:rFonts w:hint="eastAsia" w:asciiTheme="minorEastAsia" w:hAnsiTheme="minorEastAsia" w:eastAsiaTheme="minorEastAsia" w:cstheme="minorEastAsia"/>
          <w:color w:val="auto"/>
          <w:sz w:val="21"/>
          <w:szCs w:val="21"/>
          <w:lang w:val="zh-TW" w:eastAsia="zh-TW"/>
        </w:rPr>
      </w:pPr>
      <w:r>
        <w:rPr>
          <w:rFonts w:hint="eastAsia" w:asciiTheme="minorEastAsia" w:hAnsiTheme="minorEastAsia" w:eastAsiaTheme="minorEastAsia" w:cstheme="minorEastAsia"/>
          <w:b/>
          <w:bCs/>
          <w:color w:val="auto"/>
          <w:sz w:val="21"/>
          <w:szCs w:val="21"/>
          <w:lang w:val="zh-TW" w:eastAsia="zh-TW"/>
        </w:rPr>
        <w:t>二档（</w:t>
      </w:r>
      <w:r>
        <w:rPr>
          <w:rFonts w:hint="eastAsia" w:asciiTheme="minorEastAsia" w:hAnsiTheme="minorEastAsia" w:eastAsiaTheme="minorEastAsia" w:cstheme="minorEastAsia"/>
          <w:b/>
          <w:bCs/>
          <w:color w:val="auto"/>
          <w:sz w:val="21"/>
          <w:szCs w:val="21"/>
          <w:lang w:val="en-US" w:eastAsia="zh-CN"/>
        </w:rPr>
        <w:t>8</w:t>
      </w:r>
      <w:r>
        <w:rPr>
          <w:rFonts w:hint="eastAsia" w:asciiTheme="minorEastAsia" w:hAnsiTheme="minorEastAsia" w:eastAsiaTheme="minorEastAsia" w:cstheme="minorEastAsia"/>
          <w:b/>
          <w:bCs/>
          <w:color w:val="auto"/>
          <w:sz w:val="21"/>
          <w:szCs w:val="21"/>
          <w:lang w:val="zh-TW" w:eastAsia="zh-TW"/>
        </w:rPr>
        <w:t>分）：</w:t>
      </w:r>
      <w:r>
        <w:rPr>
          <w:rFonts w:hint="eastAsia" w:asciiTheme="minorEastAsia" w:hAnsiTheme="minorEastAsia" w:eastAsiaTheme="minorEastAsia" w:cstheme="minorEastAsia"/>
          <w:color w:val="auto"/>
          <w:sz w:val="21"/>
          <w:szCs w:val="21"/>
          <w:lang w:val="en-US" w:eastAsia="zh-TW"/>
        </w:rPr>
        <w:t>项目</w:t>
      </w:r>
      <w:r>
        <w:rPr>
          <w:rFonts w:hint="eastAsia" w:asciiTheme="minorEastAsia" w:hAnsiTheme="minorEastAsia" w:eastAsiaTheme="minorEastAsia" w:cstheme="minorEastAsia"/>
          <w:color w:val="auto"/>
          <w:sz w:val="21"/>
          <w:szCs w:val="21"/>
          <w:lang w:val="zh-TW" w:eastAsia="zh-TW"/>
        </w:rPr>
        <w:t>实施方案满足招标文件需求，方案可行，有一定的操作性和针对性，</w:t>
      </w:r>
      <w:r>
        <w:rPr>
          <w:rFonts w:hint="eastAsia" w:ascii="宋体" w:hAnsi="宋体" w:eastAsia="宋体" w:cs="宋体"/>
          <w:color w:val="auto"/>
          <w:kern w:val="0"/>
          <w:szCs w:val="21"/>
          <w:highlight w:val="none"/>
          <w:lang w:val="en-US" w:eastAsia="zh-CN"/>
        </w:rPr>
        <w:t>5项评审内容有3项经评审具有针对性、可操作性、且内容科学合理，</w:t>
      </w:r>
      <w:r>
        <w:rPr>
          <w:rFonts w:hint="eastAsia" w:asciiTheme="minorEastAsia" w:hAnsiTheme="minorEastAsia" w:eastAsiaTheme="minorEastAsia" w:cstheme="minorEastAsia"/>
          <w:color w:val="auto"/>
          <w:sz w:val="21"/>
          <w:szCs w:val="21"/>
          <w:lang w:val="zh-TW" w:eastAsia="zh-TW"/>
        </w:rPr>
        <w:t>综合评定为一般；</w:t>
      </w:r>
    </w:p>
    <w:p w14:paraId="097D8189">
      <w:pPr>
        <w:pStyle w:val="26"/>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0"/>
        <w:rPr>
          <w:rFonts w:hint="eastAsia" w:asciiTheme="minorEastAsia" w:hAnsiTheme="minorEastAsia" w:eastAsiaTheme="minorEastAsia" w:cstheme="minorEastAsia"/>
          <w:color w:val="auto"/>
          <w:sz w:val="21"/>
          <w:szCs w:val="21"/>
          <w:lang w:val="zh-TW" w:eastAsia="zh-TW"/>
        </w:rPr>
      </w:pPr>
      <w:r>
        <w:rPr>
          <w:rFonts w:hint="eastAsia" w:asciiTheme="minorEastAsia" w:hAnsiTheme="minorEastAsia" w:eastAsiaTheme="minorEastAsia" w:cstheme="minorEastAsia"/>
          <w:b/>
          <w:bCs/>
          <w:color w:val="auto"/>
          <w:sz w:val="21"/>
          <w:szCs w:val="21"/>
          <w:lang w:eastAsia="zh-TW"/>
        </w:rPr>
        <w:t>三</w:t>
      </w:r>
      <w:r>
        <w:rPr>
          <w:rFonts w:hint="eastAsia" w:asciiTheme="minorEastAsia" w:hAnsiTheme="minorEastAsia" w:eastAsiaTheme="minorEastAsia" w:cstheme="minorEastAsia"/>
          <w:b/>
          <w:bCs/>
          <w:color w:val="auto"/>
          <w:sz w:val="21"/>
          <w:szCs w:val="21"/>
          <w:lang w:val="zh-TW" w:eastAsia="zh-TW"/>
        </w:rPr>
        <w:t>档（</w:t>
      </w:r>
      <w:r>
        <w:rPr>
          <w:rFonts w:hint="eastAsia" w:asciiTheme="minorEastAsia" w:hAnsiTheme="minorEastAsia" w:eastAsiaTheme="minorEastAsia" w:cstheme="minorEastAsia"/>
          <w:b/>
          <w:bCs/>
          <w:color w:val="auto"/>
          <w:sz w:val="21"/>
          <w:szCs w:val="21"/>
          <w:lang w:val="en-US" w:eastAsia="zh-CN"/>
        </w:rPr>
        <w:t>12</w:t>
      </w:r>
      <w:r>
        <w:rPr>
          <w:rFonts w:hint="eastAsia" w:asciiTheme="minorEastAsia" w:hAnsiTheme="minorEastAsia" w:eastAsiaTheme="minorEastAsia" w:cstheme="minorEastAsia"/>
          <w:b/>
          <w:bCs/>
          <w:color w:val="auto"/>
          <w:sz w:val="21"/>
          <w:szCs w:val="21"/>
          <w:lang w:val="zh-TW" w:eastAsia="zh-TW"/>
        </w:rPr>
        <w:t>分）：</w:t>
      </w:r>
      <w:r>
        <w:rPr>
          <w:rFonts w:hint="eastAsia" w:asciiTheme="minorEastAsia" w:hAnsiTheme="minorEastAsia" w:eastAsiaTheme="minorEastAsia" w:cstheme="minorEastAsia"/>
          <w:color w:val="auto"/>
          <w:sz w:val="21"/>
          <w:szCs w:val="21"/>
          <w:lang w:val="en-US" w:eastAsia="zh-TW"/>
        </w:rPr>
        <w:t>项目</w:t>
      </w:r>
      <w:r>
        <w:rPr>
          <w:rFonts w:hint="eastAsia" w:asciiTheme="minorEastAsia" w:hAnsiTheme="minorEastAsia" w:eastAsiaTheme="minorEastAsia" w:cstheme="minorEastAsia"/>
          <w:color w:val="auto"/>
          <w:sz w:val="21"/>
          <w:szCs w:val="21"/>
          <w:lang w:val="zh-TW" w:eastAsia="zh-TW"/>
        </w:rPr>
        <w:t>实施方案完全满足招标文件需求，方案计划合理、配送及时高效、产品配套齐全、针对性强、保障措施运输措施比较完善，</w:t>
      </w:r>
      <w:r>
        <w:rPr>
          <w:rFonts w:hint="eastAsia" w:ascii="宋体" w:hAnsi="宋体" w:eastAsia="宋体" w:cs="宋体"/>
          <w:color w:val="auto"/>
          <w:kern w:val="0"/>
          <w:szCs w:val="21"/>
          <w:highlight w:val="none"/>
          <w:lang w:val="en-US" w:eastAsia="zh-CN"/>
        </w:rPr>
        <w:t>5项评审内容有4项经评审具有针对性、可操作性、且内容科学合理，</w:t>
      </w:r>
      <w:r>
        <w:rPr>
          <w:rFonts w:hint="eastAsia" w:asciiTheme="minorEastAsia" w:hAnsiTheme="minorEastAsia" w:eastAsiaTheme="minorEastAsia" w:cstheme="minorEastAsia"/>
          <w:color w:val="auto"/>
          <w:sz w:val="21"/>
          <w:szCs w:val="21"/>
          <w:lang w:val="zh-TW" w:eastAsia="zh-TW"/>
        </w:rPr>
        <w:t>综合评定为良好。</w:t>
      </w:r>
    </w:p>
    <w:p w14:paraId="6DD26F5B">
      <w:pPr>
        <w:pStyle w:val="26"/>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bCs/>
          <w:color w:val="auto"/>
          <w:sz w:val="21"/>
          <w:szCs w:val="21"/>
          <w:lang w:eastAsia="zh-TW"/>
        </w:rPr>
        <w:t>四</w:t>
      </w:r>
      <w:r>
        <w:rPr>
          <w:rFonts w:hint="eastAsia" w:asciiTheme="minorEastAsia" w:hAnsiTheme="minorEastAsia" w:eastAsiaTheme="minorEastAsia" w:cstheme="minorEastAsia"/>
          <w:b/>
          <w:bCs/>
          <w:color w:val="auto"/>
          <w:sz w:val="21"/>
          <w:szCs w:val="21"/>
          <w:lang w:val="zh-TW" w:eastAsia="zh-TW"/>
        </w:rPr>
        <w:t>档（</w:t>
      </w:r>
      <w:r>
        <w:rPr>
          <w:rFonts w:hint="eastAsia" w:asciiTheme="minorEastAsia" w:hAnsiTheme="minorEastAsia" w:eastAsiaTheme="minorEastAsia" w:cstheme="minorEastAsia"/>
          <w:b/>
          <w:bCs/>
          <w:color w:val="auto"/>
          <w:sz w:val="21"/>
          <w:szCs w:val="21"/>
          <w:lang w:val="en-US" w:eastAsia="zh-CN"/>
        </w:rPr>
        <w:t>16</w:t>
      </w:r>
      <w:r>
        <w:rPr>
          <w:rFonts w:hint="eastAsia" w:asciiTheme="minorEastAsia" w:hAnsiTheme="minorEastAsia" w:eastAsiaTheme="minorEastAsia" w:cstheme="minorEastAsia"/>
          <w:b/>
          <w:bCs/>
          <w:color w:val="auto"/>
          <w:sz w:val="21"/>
          <w:szCs w:val="21"/>
          <w:lang w:val="zh-TW" w:eastAsia="zh-TW"/>
        </w:rPr>
        <w:t>分）：</w:t>
      </w:r>
      <w:r>
        <w:rPr>
          <w:rFonts w:hint="eastAsia" w:asciiTheme="minorEastAsia" w:hAnsiTheme="minorEastAsia" w:eastAsiaTheme="minorEastAsia" w:cstheme="minorEastAsia"/>
          <w:color w:val="auto"/>
          <w:sz w:val="21"/>
          <w:szCs w:val="21"/>
          <w:lang w:val="en-US" w:eastAsia="zh-TW"/>
        </w:rPr>
        <w:t>项目</w:t>
      </w:r>
      <w:r>
        <w:rPr>
          <w:rFonts w:hint="eastAsia" w:asciiTheme="minorEastAsia" w:hAnsiTheme="minorEastAsia" w:eastAsiaTheme="minorEastAsia" w:cstheme="minorEastAsia"/>
          <w:color w:val="auto"/>
          <w:sz w:val="21"/>
          <w:szCs w:val="21"/>
          <w:lang w:val="zh-TW" w:eastAsia="zh-TW"/>
        </w:rPr>
        <w:t>方案完全满足或优于招标文件需求，生产计划安排科学合理，供货能力充足，产品配送及时高效，产品配套齐全且预留足够的备品备件，质量保障措施、</w:t>
      </w:r>
      <w:r>
        <w:rPr>
          <w:rFonts w:hint="eastAsia" w:asciiTheme="minorEastAsia" w:hAnsiTheme="minorEastAsia" w:eastAsiaTheme="minorEastAsia" w:cstheme="minorEastAsia"/>
          <w:color w:val="auto"/>
          <w:sz w:val="21"/>
          <w:szCs w:val="21"/>
        </w:rPr>
        <w:t>项目实施人员配备、</w:t>
      </w:r>
      <w:r>
        <w:rPr>
          <w:rFonts w:hint="eastAsia" w:asciiTheme="minorEastAsia" w:hAnsiTheme="minorEastAsia" w:eastAsiaTheme="minorEastAsia" w:cstheme="minorEastAsia"/>
          <w:color w:val="auto"/>
          <w:sz w:val="21"/>
          <w:szCs w:val="21"/>
          <w:lang w:val="zh-TW" w:eastAsia="zh-TW"/>
        </w:rPr>
        <w:t>运输保障措施等完善、可行、针对性强，</w:t>
      </w:r>
      <w:r>
        <w:rPr>
          <w:rFonts w:hint="eastAsia" w:ascii="宋体" w:hAnsi="宋体" w:eastAsia="宋体" w:cs="宋体"/>
          <w:color w:val="auto"/>
          <w:kern w:val="0"/>
          <w:szCs w:val="21"/>
          <w:highlight w:val="none"/>
          <w:lang w:val="en-US" w:eastAsia="zh-CN"/>
        </w:rPr>
        <w:t>5项评审内容均具有针对性、可操作性、且内容科学合理。</w:t>
      </w:r>
      <w:r>
        <w:rPr>
          <w:rFonts w:hint="eastAsia" w:asciiTheme="minorEastAsia" w:hAnsiTheme="minorEastAsia" w:eastAsiaTheme="minorEastAsia" w:cstheme="minorEastAsia"/>
          <w:color w:val="auto"/>
          <w:sz w:val="21"/>
          <w:szCs w:val="21"/>
          <w:lang w:val="zh-TW" w:eastAsia="zh-TW"/>
        </w:rPr>
        <w:t>综合评定为优秀。</w:t>
      </w:r>
    </w:p>
    <w:p w14:paraId="44D68E54">
      <w:pPr>
        <w:keepNext w:val="0"/>
        <w:keepLines w:val="0"/>
        <w:pageBreakBefore w:val="0"/>
        <w:widowControl w:val="0"/>
        <w:kinsoku/>
        <w:wordWrap/>
        <w:overflowPunct/>
        <w:topLinePunct w:val="0"/>
        <w:autoSpaceDE/>
        <w:autoSpaceDN/>
        <w:bidi w:val="0"/>
        <w:spacing w:line="360" w:lineRule="auto"/>
        <w:ind w:firstLine="211" w:firstLineChars="100"/>
        <w:textAlignment w:val="auto"/>
        <w:outlineLvl w:val="1"/>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color w:val="auto"/>
          <w:kern w:val="2"/>
          <w:sz w:val="21"/>
          <w:szCs w:val="21"/>
          <w:lang w:val="en-US" w:eastAsia="zh-CN" w:bidi="ar-SA"/>
        </w:rPr>
        <w:t>4.</w:t>
      </w:r>
      <w:r>
        <w:rPr>
          <w:rFonts w:hint="eastAsia" w:asciiTheme="minorEastAsia" w:hAnsiTheme="minorEastAsia" w:eastAsiaTheme="minorEastAsia" w:cstheme="minorEastAsia"/>
          <w:b/>
          <w:bCs/>
          <w:color w:val="auto"/>
          <w:sz w:val="21"/>
          <w:szCs w:val="21"/>
        </w:rPr>
        <w:t>售后服务方案分…………………………………………………………………………</w:t>
      </w:r>
      <w:r>
        <w:rPr>
          <w:rFonts w:hint="eastAsia" w:asciiTheme="minorEastAsia" w:hAnsiTheme="minorEastAsia" w:eastAsiaTheme="minorEastAsia" w:cstheme="minorEastAsia"/>
          <w:b/>
          <w:bCs/>
          <w:color w:val="auto"/>
          <w:sz w:val="21"/>
          <w:szCs w:val="21"/>
          <w:lang w:val="en-US" w:eastAsia="zh-CN"/>
        </w:rPr>
        <w:t>20</w:t>
      </w:r>
      <w:r>
        <w:rPr>
          <w:rFonts w:hint="eastAsia" w:asciiTheme="minorEastAsia" w:hAnsiTheme="minorEastAsia" w:eastAsiaTheme="minorEastAsia" w:cstheme="minorEastAsia"/>
          <w:b/>
          <w:bCs/>
          <w:color w:val="auto"/>
          <w:sz w:val="21"/>
          <w:szCs w:val="21"/>
        </w:rPr>
        <w:t>分</w:t>
      </w:r>
    </w:p>
    <w:p w14:paraId="7B072FDB">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Theme="minorEastAsia" w:hAnsiTheme="minorEastAsia" w:eastAsiaTheme="minorEastAsia" w:cstheme="minorEastAsia"/>
          <w:color w:val="auto"/>
          <w:sz w:val="21"/>
          <w:szCs w:val="21"/>
          <w:lang w:val="zh-TW" w:eastAsia="zh-TW"/>
        </w:rPr>
      </w:pPr>
      <w:r>
        <w:rPr>
          <w:rFonts w:hint="eastAsia" w:asciiTheme="minorEastAsia" w:hAnsiTheme="minorEastAsia" w:eastAsiaTheme="minorEastAsia" w:cstheme="minorEastAsia"/>
          <w:color w:val="auto"/>
          <w:sz w:val="21"/>
          <w:szCs w:val="21"/>
          <w:lang w:val="zh-TW" w:eastAsia="zh-TW"/>
        </w:rPr>
        <w:t>由评委在打分前根据招标文件要求，对各投标人投标文件中提供的售后服务方案</w:t>
      </w:r>
      <w:r>
        <w:rPr>
          <w:rFonts w:hint="eastAsia" w:asciiTheme="minorEastAsia" w:hAnsiTheme="minorEastAsia" w:eastAsiaTheme="minorEastAsia" w:cstheme="minorEastAsia"/>
          <w:color w:val="auto"/>
          <w:sz w:val="21"/>
          <w:szCs w:val="21"/>
          <w:lang w:val="en-US" w:eastAsia="zh-CN"/>
        </w:rPr>
        <w:t>（包括但不限于：①</w:t>
      </w:r>
      <w:r>
        <w:rPr>
          <w:rFonts w:hint="eastAsia" w:asciiTheme="minorEastAsia" w:hAnsiTheme="minorEastAsia" w:eastAsiaTheme="minorEastAsia" w:cstheme="minorEastAsia"/>
          <w:color w:val="auto"/>
          <w:sz w:val="21"/>
          <w:szCs w:val="21"/>
          <w:lang w:val="zh-TW" w:eastAsia="zh-TW"/>
        </w:rPr>
        <w:t>质保服务措施</w:t>
      </w:r>
      <w:r>
        <w:rPr>
          <w:rFonts w:hint="eastAsia" w:asciiTheme="minorEastAsia" w:hAnsiTheme="minorEastAsia" w:eastAsiaTheme="minorEastAsia" w:cstheme="minorEastAsia"/>
          <w:color w:val="auto"/>
          <w:sz w:val="21"/>
          <w:szCs w:val="21"/>
          <w:lang w:val="zh-TW" w:eastAsia="zh-CN"/>
        </w:rPr>
        <w:t>；②</w:t>
      </w:r>
      <w:r>
        <w:rPr>
          <w:rFonts w:hint="eastAsia" w:asciiTheme="minorEastAsia" w:hAnsiTheme="minorEastAsia" w:eastAsiaTheme="minorEastAsia" w:cstheme="minorEastAsia"/>
          <w:color w:val="auto"/>
          <w:sz w:val="21"/>
          <w:szCs w:val="21"/>
          <w:lang w:val="zh-TW" w:eastAsia="zh-TW"/>
        </w:rPr>
        <w:t>质量问题解决措施</w:t>
      </w:r>
      <w:r>
        <w:rPr>
          <w:rFonts w:hint="eastAsia" w:asciiTheme="minorEastAsia" w:hAnsiTheme="minorEastAsia" w:eastAsiaTheme="minorEastAsia" w:cstheme="minorEastAsia"/>
          <w:color w:val="auto"/>
          <w:sz w:val="21"/>
          <w:szCs w:val="21"/>
          <w:lang w:val="zh-TW" w:eastAsia="zh-CN"/>
        </w:rPr>
        <w:t>；③</w:t>
      </w:r>
      <w:r>
        <w:rPr>
          <w:rFonts w:hint="eastAsia" w:asciiTheme="minorEastAsia" w:hAnsiTheme="minorEastAsia" w:eastAsiaTheme="minorEastAsia" w:cstheme="minorEastAsia"/>
          <w:color w:val="auto"/>
          <w:sz w:val="21"/>
          <w:szCs w:val="21"/>
          <w:lang w:val="zh-TW" w:eastAsia="zh-TW"/>
        </w:rPr>
        <w:t>备品备件</w:t>
      </w:r>
      <w:r>
        <w:rPr>
          <w:rFonts w:hint="eastAsia" w:asciiTheme="minorEastAsia" w:hAnsiTheme="minorEastAsia" w:eastAsiaTheme="minorEastAsia" w:cstheme="minorEastAsia"/>
          <w:color w:val="auto"/>
          <w:sz w:val="21"/>
          <w:szCs w:val="21"/>
          <w:lang w:val="en-US" w:eastAsia="zh-CN"/>
        </w:rPr>
        <w:t>措施</w:t>
      </w:r>
      <w:r>
        <w:rPr>
          <w:rFonts w:hint="eastAsia" w:asciiTheme="minorEastAsia" w:hAnsiTheme="minorEastAsia" w:eastAsiaTheme="minorEastAsia" w:cstheme="minorEastAsia"/>
          <w:color w:val="auto"/>
          <w:sz w:val="21"/>
          <w:szCs w:val="21"/>
          <w:lang w:val="zh-TW" w:eastAsia="zh-TW"/>
        </w:rPr>
        <w:t>等方面</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lang w:val="zh-TW" w:eastAsia="zh-TW"/>
        </w:rPr>
        <w:t>，比较各投标人售后服务方案的优劣，依照等级评定内容在相应档次内独立打分</w:t>
      </w:r>
      <w:r>
        <w:rPr>
          <w:rFonts w:hint="eastAsia" w:asciiTheme="minorEastAsia" w:hAnsiTheme="minorEastAsia" w:eastAsiaTheme="minorEastAsia" w:cstheme="minorEastAsia"/>
          <w:color w:val="auto"/>
          <w:sz w:val="21"/>
          <w:szCs w:val="21"/>
          <w:lang w:val="zh-TW" w:eastAsia="zh-CN"/>
        </w:rPr>
        <w:t>，</w:t>
      </w:r>
      <w:r>
        <w:rPr>
          <w:rFonts w:hint="eastAsia" w:asciiTheme="minorEastAsia" w:hAnsiTheme="minorEastAsia" w:eastAsiaTheme="minorEastAsia" w:cstheme="minorEastAsia"/>
          <w:b w:val="0"/>
          <w:bCs/>
          <w:color w:val="auto"/>
          <w:spacing w:val="-2"/>
          <w:sz w:val="21"/>
          <w:szCs w:val="21"/>
          <w:highlight w:val="none"/>
          <w:lang w:val="en-US" w:eastAsia="zh-CN"/>
        </w:rPr>
        <w:t>未提供售后方案，或售后服务方案不可行，不切实际的，得0分。</w:t>
      </w:r>
    </w:p>
    <w:p w14:paraId="2D25491D">
      <w:pPr>
        <w:pStyle w:val="26"/>
        <w:keepNext w:val="0"/>
        <w:keepLines w:val="0"/>
        <w:pageBreakBefore w:val="0"/>
        <w:widowControl w:val="0"/>
        <w:kinsoku/>
        <w:wordWrap/>
        <w:overflowPunct/>
        <w:topLinePunct w:val="0"/>
        <w:autoSpaceDE/>
        <w:autoSpaceDN/>
        <w:bidi w:val="0"/>
        <w:spacing w:line="360" w:lineRule="auto"/>
        <w:ind w:firstLine="422" w:firstLineChars="200"/>
        <w:textAlignment w:val="auto"/>
        <w:outlineLvl w:val="0"/>
        <w:rPr>
          <w:rFonts w:hint="eastAsia" w:asciiTheme="minorEastAsia" w:hAnsiTheme="minorEastAsia" w:eastAsiaTheme="minorEastAsia" w:cstheme="minorEastAsia"/>
          <w:color w:val="auto"/>
          <w:sz w:val="21"/>
          <w:szCs w:val="21"/>
          <w:lang w:val="zh-TW" w:eastAsia="zh-TW"/>
        </w:rPr>
      </w:pPr>
      <w:r>
        <w:rPr>
          <w:rFonts w:hint="eastAsia" w:asciiTheme="minorEastAsia" w:hAnsiTheme="minorEastAsia" w:eastAsiaTheme="minorEastAsia" w:cstheme="minorEastAsia"/>
          <w:b/>
          <w:bCs/>
          <w:color w:val="auto"/>
          <w:sz w:val="21"/>
          <w:szCs w:val="21"/>
          <w:lang w:val="zh-TW" w:eastAsia="zh-TW"/>
        </w:rPr>
        <w:t>一档（</w:t>
      </w:r>
      <w:r>
        <w:rPr>
          <w:rFonts w:hint="eastAsia" w:asciiTheme="minorEastAsia" w:hAnsiTheme="minorEastAsia" w:eastAsiaTheme="minorEastAsia" w:cstheme="minorEastAsia"/>
          <w:b/>
          <w:bCs/>
          <w:color w:val="auto"/>
          <w:sz w:val="21"/>
          <w:szCs w:val="21"/>
          <w:lang w:val="en-US" w:eastAsia="zh-CN"/>
        </w:rPr>
        <w:t>5</w:t>
      </w:r>
      <w:r>
        <w:rPr>
          <w:rFonts w:hint="eastAsia" w:asciiTheme="minorEastAsia" w:hAnsiTheme="minorEastAsia" w:eastAsiaTheme="minorEastAsia" w:cstheme="minorEastAsia"/>
          <w:b/>
          <w:bCs/>
          <w:color w:val="auto"/>
          <w:sz w:val="21"/>
          <w:szCs w:val="21"/>
          <w:lang w:val="zh-TW" w:eastAsia="zh-TW"/>
        </w:rPr>
        <w:t>分）：</w:t>
      </w:r>
      <w:r>
        <w:rPr>
          <w:rFonts w:hint="eastAsia" w:asciiTheme="minorEastAsia" w:hAnsiTheme="minorEastAsia" w:eastAsiaTheme="minorEastAsia" w:cstheme="minorEastAsia"/>
          <w:color w:val="auto"/>
          <w:sz w:val="21"/>
          <w:szCs w:val="21"/>
          <w:lang w:val="zh-TW" w:eastAsia="zh-TW"/>
        </w:rPr>
        <w:t>售后服务方案内容简单，质保服务措施、质量问题解决措施、备品备件等方面一般；缺乏保障响应措施及服务经验。</w:t>
      </w:r>
    </w:p>
    <w:p w14:paraId="0D377B58">
      <w:pPr>
        <w:pStyle w:val="26"/>
        <w:keepNext w:val="0"/>
        <w:keepLines w:val="0"/>
        <w:pageBreakBefore w:val="0"/>
        <w:widowControl w:val="0"/>
        <w:kinsoku/>
        <w:wordWrap/>
        <w:overflowPunct/>
        <w:topLinePunct w:val="0"/>
        <w:autoSpaceDE/>
        <w:autoSpaceDN/>
        <w:bidi w:val="0"/>
        <w:spacing w:line="360" w:lineRule="auto"/>
        <w:ind w:firstLine="422" w:firstLineChars="200"/>
        <w:textAlignment w:val="auto"/>
        <w:outlineLvl w:val="0"/>
        <w:rPr>
          <w:rFonts w:hint="eastAsia" w:asciiTheme="minorEastAsia" w:hAnsiTheme="minorEastAsia" w:eastAsiaTheme="minorEastAsia" w:cstheme="minorEastAsia"/>
          <w:color w:val="auto"/>
          <w:sz w:val="21"/>
          <w:szCs w:val="21"/>
          <w:lang w:val="zh-TW" w:eastAsia="zh-TW"/>
        </w:rPr>
      </w:pPr>
      <w:r>
        <w:rPr>
          <w:rFonts w:hint="eastAsia" w:asciiTheme="minorEastAsia" w:hAnsiTheme="minorEastAsia" w:eastAsiaTheme="minorEastAsia" w:cstheme="minorEastAsia"/>
          <w:b/>
          <w:bCs/>
          <w:color w:val="auto"/>
          <w:sz w:val="21"/>
          <w:szCs w:val="21"/>
          <w:lang w:val="zh-TW" w:eastAsia="zh-TW"/>
        </w:rPr>
        <w:t>二档（</w:t>
      </w:r>
      <w:r>
        <w:rPr>
          <w:rFonts w:hint="eastAsia" w:asciiTheme="minorEastAsia" w:hAnsiTheme="minorEastAsia" w:eastAsiaTheme="minorEastAsia" w:cstheme="minorEastAsia"/>
          <w:b/>
          <w:bCs/>
          <w:color w:val="auto"/>
          <w:sz w:val="21"/>
          <w:szCs w:val="21"/>
          <w:lang w:val="en-US" w:eastAsia="zh-CN"/>
        </w:rPr>
        <w:t>10</w:t>
      </w:r>
      <w:r>
        <w:rPr>
          <w:rFonts w:hint="eastAsia" w:asciiTheme="minorEastAsia" w:hAnsiTheme="minorEastAsia" w:eastAsiaTheme="minorEastAsia" w:cstheme="minorEastAsia"/>
          <w:b/>
          <w:bCs/>
          <w:color w:val="auto"/>
          <w:sz w:val="21"/>
          <w:szCs w:val="21"/>
          <w:lang w:val="zh-TW" w:eastAsia="zh-TW"/>
        </w:rPr>
        <w:t>分）：</w:t>
      </w:r>
      <w:r>
        <w:rPr>
          <w:rFonts w:hint="eastAsia" w:asciiTheme="minorEastAsia" w:hAnsiTheme="minorEastAsia" w:eastAsiaTheme="minorEastAsia" w:cstheme="minorEastAsia"/>
          <w:color w:val="auto"/>
          <w:sz w:val="21"/>
          <w:szCs w:val="21"/>
          <w:lang w:val="zh-TW" w:eastAsia="zh-TW"/>
        </w:rPr>
        <w:t>售后服务方案内容基本完整、有一定可行性，质保服务措施、质量问题解决措施、退换货承诺、备品备件等方面有一定针对性，能基本满足招标文件售后服务要求。</w:t>
      </w:r>
    </w:p>
    <w:p w14:paraId="023543BD">
      <w:pPr>
        <w:pStyle w:val="26"/>
        <w:keepNext w:val="0"/>
        <w:keepLines w:val="0"/>
        <w:pageBreakBefore w:val="0"/>
        <w:widowControl w:val="0"/>
        <w:kinsoku/>
        <w:wordWrap/>
        <w:overflowPunct/>
        <w:topLinePunct w:val="0"/>
        <w:autoSpaceDE/>
        <w:autoSpaceDN/>
        <w:bidi w:val="0"/>
        <w:spacing w:line="360" w:lineRule="auto"/>
        <w:ind w:firstLine="422" w:firstLineChars="200"/>
        <w:textAlignment w:val="auto"/>
        <w:outlineLvl w:val="0"/>
        <w:rPr>
          <w:rFonts w:hint="eastAsia" w:asciiTheme="minorEastAsia" w:hAnsiTheme="minorEastAsia" w:eastAsiaTheme="minorEastAsia" w:cstheme="minorEastAsia"/>
          <w:color w:val="auto"/>
          <w:sz w:val="21"/>
          <w:szCs w:val="21"/>
          <w:lang w:val="zh-TW" w:eastAsia="zh-TW"/>
        </w:rPr>
      </w:pPr>
      <w:r>
        <w:rPr>
          <w:rFonts w:hint="eastAsia" w:asciiTheme="minorEastAsia" w:hAnsiTheme="minorEastAsia" w:eastAsiaTheme="minorEastAsia" w:cstheme="minorEastAsia"/>
          <w:b/>
          <w:bCs/>
          <w:color w:val="auto"/>
          <w:sz w:val="21"/>
          <w:szCs w:val="21"/>
          <w:lang w:eastAsia="zh-TW"/>
        </w:rPr>
        <w:t>三</w:t>
      </w:r>
      <w:r>
        <w:rPr>
          <w:rFonts w:hint="eastAsia" w:asciiTheme="minorEastAsia" w:hAnsiTheme="minorEastAsia" w:eastAsiaTheme="minorEastAsia" w:cstheme="minorEastAsia"/>
          <w:b/>
          <w:bCs/>
          <w:color w:val="auto"/>
          <w:sz w:val="21"/>
          <w:szCs w:val="21"/>
          <w:lang w:val="zh-TW" w:eastAsia="zh-TW"/>
        </w:rPr>
        <w:t>档（</w:t>
      </w:r>
      <w:r>
        <w:rPr>
          <w:rFonts w:hint="eastAsia" w:asciiTheme="minorEastAsia" w:hAnsiTheme="minorEastAsia" w:eastAsiaTheme="minorEastAsia" w:cstheme="minorEastAsia"/>
          <w:b/>
          <w:bCs/>
          <w:color w:val="auto"/>
          <w:sz w:val="21"/>
          <w:szCs w:val="21"/>
          <w:lang w:val="en-US" w:eastAsia="zh-CN"/>
        </w:rPr>
        <w:t>15</w:t>
      </w:r>
      <w:r>
        <w:rPr>
          <w:rFonts w:hint="eastAsia" w:asciiTheme="minorEastAsia" w:hAnsiTheme="minorEastAsia" w:eastAsiaTheme="minorEastAsia" w:cstheme="minorEastAsia"/>
          <w:b/>
          <w:bCs/>
          <w:color w:val="auto"/>
          <w:sz w:val="21"/>
          <w:szCs w:val="21"/>
          <w:lang w:val="zh-TW" w:eastAsia="zh-TW"/>
        </w:rPr>
        <w:t>分）：</w:t>
      </w:r>
      <w:r>
        <w:rPr>
          <w:rFonts w:hint="eastAsia" w:asciiTheme="minorEastAsia" w:hAnsiTheme="minorEastAsia" w:eastAsiaTheme="minorEastAsia" w:cstheme="minorEastAsia"/>
          <w:color w:val="auto"/>
          <w:sz w:val="21"/>
          <w:szCs w:val="21"/>
          <w:lang w:val="zh-TW" w:eastAsia="zh-TW"/>
        </w:rPr>
        <w:t>售后服务方案内容完整，有较强可行性，质保服务措施、质量问题解决措施、退换货承诺、备品备件等方面有较强针对性；能完全满足招标文件售后服务要求，售后服务方案细致、合理、可行，保障响应措施有力。</w:t>
      </w:r>
    </w:p>
    <w:p w14:paraId="67538478">
      <w:pPr>
        <w:pStyle w:val="26"/>
        <w:keepNext w:val="0"/>
        <w:keepLines w:val="0"/>
        <w:pageBreakBefore w:val="0"/>
        <w:widowControl w:val="0"/>
        <w:kinsoku/>
        <w:wordWrap/>
        <w:overflowPunct/>
        <w:topLinePunct w:val="0"/>
        <w:autoSpaceDE/>
        <w:autoSpaceDN/>
        <w:bidi w:val="0"/>
        <w:spacing w:line="360" w:lineRule="auto"/>
        <w:ind w:firstLine="422" w:firstLineChars="200"/>
        <w:textAlignment w:val="auto"/>
        <w:outlineLvl w:val="0"/>
        <w:rPr>
          <w:rFonts w:hint="eastAsia" w:asciiTheme="minorEastAsia" w:hAnsiTheme="minorEastAsia" w:eastAsiaTheme="minorEastAsia" w:cstheme="minorEastAsia"/>
          <w:color w:val="auto"/>
          <w:sz w:val="21"/>
          <w:szCs w:val="21"/>
          <w:lang w:val="zh-TW" w:eastAsia="zh-TW"/>
        </w:rPr>
      </w:pPr>
      <w:r>
        <w:rPr>
          <w:rFonts w:hint="eastAsia" w:asciiTheme="minorEastAsia" w:hAnsiTheme="minorEastAsia" w:eastAsiaTheme="minorEastAsia" w:cstheme="minorEastAsia"/>
          <w:b/>
          <w:bCs/>
          <w:color w:val="auto"/>
          <w:sz w:val="21"/>
          <w:szCs w:val="21"/>
          <w:lang w:eastAsia="zh-TW"/>
        </w:rPr>
        <w:t>四</w:t>
      </w:r>
      <w:r>
        <w:rPr>
          <w:rFonts w:hint="eastAsia" w:asciiTheme="minorEastAsia" w:hAnsiTheme="minorEastAsia" w:eastAsiaTheme="minorEastAsia" w:cstheme="minorEastAsia"/>
          <w:b/>
          <w:bCs/>
          <w:color w:val="auto"/>
          <w:sz w:val="21"/>
          <w:szCs w:val="21"/>
          <w:lang w:val="zh-TW" w:eastAsia="zh-TW"/>
        </w:rPr>
        <w:t>档（</w:t>
      </w:r>
      <w:r>
        <w:rPr>
          <w:rFonts w:hint="eastAsia" w:asciiTheme="minorEastAsia" w:hAnsiTheme="minorEastAsia" w:eastAsiaTheme="minorEastAsia" w:cstheme="minorEastAsia"/>
          <w:b/>
          <w:bCs/>
          <w:color w:val="auto"/>
          <w:sz w:val="21"/>
          <w:szCs w:val="21"/>
          <w:lang w:val="en-US" w:eastAsia="zh-CN"/>
        </w:rPr>
        <w:t>20</w:t>
      </w:r>
      <w:r>
        <w:rPr>
          <w:rFonts w:hint="eastAsia" w:asciiTheme="minorEastAsia" w:hAnsiTheme="minorEastAsia" w:eastAsiaTheme="minorEastAsia" w:cstheme="minorEastAsia"/>
          <w:b/>
          <w:bCs/>
          <w:color w:val="auto"/>
          <w:sz w:val="21"/>
          <w:szCs w:val="21"/>
          <w:lang w:val="zh-TW" w:eastAsia="zh-TW"/>
        </w:rPr>
        <w:t>分）：</w:t>
      </w:r>
      <w:r>
        <w:rPr>
          <w:rFonts w:hint="eastAsia" w:asciiTheme="minorEastAsia" w:hAnsiTheme="minorEastAsia" w:eastAsiaTheme="minorEastAsia" w:cstheme="minorEastAsia"/>
          <w:color w:val="auto"/>
          <w:sz w:val="21"/>
          <w:szCs w:val="21"/>
          <w:lang w:val="zh-TW" w:eastAsia="zh-TW"/>
        </w:rPr>
        <w:t>售后服务方案内容详细完整、可行性强，质保服务措施、质量问题解决措施、退换货承诺、备品备件等方面针对性强、操作性强，配合</w:t>
      </w:r>
      <w:r>
        <w:rPr>
          <w:rFonts w:hint="eastAsia" w:asciiTheme="minorEastAsia" w:hAnsiTheme="minorEastAsia" w:eastAsiaTheme="minorEastAsia" w:cstheme="minorEastAsia"/>
          <w:color w:val="auto"/>
          <w:sz w:val="21"/>
          <w:szCs w:val="21"/>
          <w:lang w:val="zh-TW" w:eastAsia="zh-CN"/>
        </w:rPr>
        <w:t>采购人</w:t>
      </w:r>
      <w:r>
        <w:rPr>
          <w:rFonts w:hint="eastAsia" w:asciiTheme="minorEastAsia" w:hAnsiTheme="minorEastAsia" w:eastAsiaTheme="minorEastAsia" w:cstheme="minorEastAsia"/>
          <w:color w:val="auto"/>
          <w:sz w:val="21"/>
          <w:szCs w:val="21"/>
          <w:lang w:val="zh-TW" w:eastAsia="zh-TW"/>
        </w:rPr>
        <w:t>进行质量检查和成果验收、后期服务承诺、提供技术服务响应时间等服务措施详细、合理，能够承诺针对本项目提供</w:t>
      </w:r>
      <w:r>
        <w:rPr>
          <w:rFonts w:hint="eastAsia" w:asciiTheme="minorEastAsia" w:hAnsiTheme="minorEastAsia" w:eastAsiaTheme="minorEastAsia" w:cstheme="minorEastAsia"/>
          <w:color w:val="auto"/>
          <w:sz w:val="21"/>
          <w:szCs w:val="21"/>
        </w:rPr>
        <w:t>增值售后服务</w:t>
      </w:r>
      <w:r>
        <w:rPr>
          <w:rFonts w:hint="eastAsia" w:asciiTheme="minorEastAsia" w:hAnsiTheme="minorEastAsia" w:eastAsiaTheme="minorEastAsia" w:cstheme="minorEastAsia"/>
          <w:color w:val="auto"/>
          <w:sz w:val="21"/>
          <w:szCs w:val="21"/>
          <w:lang w:val="zh-TW" w:eastAsia="zh-TW"/>
        </w:rPr>
        <w:t>。</w:t>
      </w:r>
      <w:bookmarkEnd w:id="14"/>
    </w:p>
    <w:p w14:paraId="3B56CEB0">
      <w:pPr>
        <w:pStyle w:val="13"/>
        <w:keepNext w:val="0"/>
        <w:keepLines w:val="0"/>
        <w:pageBreakBefore w:val="0"/>
        <w:widowControl w:val="0"/>
        <w:numPr>
          <w:ilvl w:val="0"/>
          <w:numId w:val="0"/>
        </w:numPr>
        <w:kinsoku/>
        <w:wordWrap/>
        <w:overflowPunct/>
        <w:topLinePunct w:val="0"/>
        <w:autoSpaceDE/>
        <w:autoSpaceDN/>
        <w:bidi w:val="0"/>
        <w:spacing w:line="360" w:lineRule="auto"/>
        <w:ind w:left="0" w:leftChars="0" w:firstLine="211" w:firstLineChars="10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b/>
          <w:bCs/>
          <w:color w:val="auto"/>
          <w:kern w:val="2"/>
          <w:sz w:val="21"/>
          <w:szCs w:val="21"/>
          <w:lang w:val="en-US" w:eastAsia="zh-CN" w:bidi="ar-SA"/>
        </w:rPr>
        <w:t>5.应急响应与履约保障方案</w:t>
      </w:r>
      <w:r>
        <w:rPr>
          <w:rFonts w:hint="eastAsia" w:asciiTheme="minorEastAsia" w:hAnsiTheme="minorEastAsia" w:eastAsiaTheme="minorEastAsia" w:cstheme="minorEastAsia"/>
          <w:b/>
          <w:bCs/>
          <w:color w:val="auto"/>
          <w:sz w:val="21"/>
          <w:szCs w:val="21"/>
        </w:rPr>
        <w:t>………………………………………………………………</w:t>
      </w:r>
      <w:r>
        <w:rPr>
          <w:rFonts w:hint="eastAsia" w:asciiTheme="minorEastAsia" w:hAnsiTheme="minorEastAsia" w:eastAsiaTheme="minorEastAsia" w:cstheme="minorEastAsia"/>
          <w:b/>
          <w:bCs/>
          <w:color w:val="auto"/>
          <w:sz w:val="21"/>
          <w:szCs w:val="21"/>
          <w:lang w:val="en-US" w:eastAsia="zh-CN"/>
        </w:rPr>
        <w:t>12</w:t>
      </w:r>
      <w:r>
        <w:rPr>
          <w:rFonts w:hint="eastAsia" w:asciiTheme="minorEastAsia" w:hAnsiTheme="minorEastAsia" w:eastAsiaTheme="minorEastAsia" w:cstheme="minorEastAsia"/>
          <w:b/>
          <w:bCs/>
          <w:color w:val="auto"/>
          <w:sz w:val="21"/>
          <w:szCs w:val="21"/>
        </w:rPr>
        <w:t>分</w:t>
      </w:r>
    </w:p>
    <w:p w14:paraId="0BE6B6E5">
      <w:pPr>
        <w:keepNext w:val="0"/>
        <w:keepLines w:val="0"/>
        <w:pageBreakBefore w:val="0"/>
        <w:widowControl w:val="0"/>
        <w:kinsoku/>
        <w:wordWrap/>
        <w:overflowPunct/>
        <w:topLinePunct w:val="0"/>
        <w:autoSpaceDE/>
        <w:autoSpaceDN/>
        <w:bidi w:val="0"/>
        <w:adjustRightInd w:val="0"/>
        <w:snapToGrid w:val="0"/>
        <w:spacing w:line="360" w:lineRule="auto"/>
        <w:ind w:firstLine="412" w:firstLineChars="200"/>
        <w:textAlignment w:val="auto"/>
        <w:rPr>
          <w:rFonts w:hint="eastAsia" w:asciiTheme="minorEastAsia" w:hAnsiTheme="minorEastAsia" w:eastAsiaTheme="minorEastAsia" w:cstheme="minorEastAsia"/>
          <w:b w:val="0"/>
          <w:bCs/>
          <w:color w:val="auto"/>
          <w:spacing w:val="-2"/>
          <w:sz w:val="21"/>
          <w:szCs w:val="21"/>
          <w:highlight w:val="none"/>
          <w:lang w:val="en-US" w:eastAsia="zh-CN"/>
        </w:rPr>
      </w:pPr>
      <w:r>
        <w:rPr>
          <w:rFonts w:hint="eastAsia" w:asciiTheme="minorEastAsia" w:hAnsiTheme="minorEastAsia" w:eastAsiaTheme="minorEastAsia" w:cstheme="minorEastAsia"/>
          <w:b w:val="0"/>
          <w:bCs/>
          <w:color w:val="auto"/>
          <w:spacing w:val="-2"/>
          <w:sz w:val="21"/>
          <w:szCs w:val="21"/>
          <w:highlight w:val="none"/>
          <w:lang w:val="en-US" w:eastAsia="zh-CN"/>
        </w:rPr>
        <w:t>由评委根据投标人提供的应急响应与履约保障方案（包括但不限于：</w:t>
      </w:r>
      <w:r>
        <w:rPr>
          <w:rFonts w:hint="eastAsia" w:ascii="微软雅黑" w:hAnsi="微软雅黑" w:eastAsia="微软雅黑" w:cs="微软雅黑"/>
          <w:b w:val="0"/>
          <w:bCs/>
          <w:color w:val="auto"/>
          <w:spacing w:val="-2"/>
          <w:sz w:val="21"/>
          <w:szCs w:val="21"/>
          <w:highlight w:val="none"/>
          <w:lang w:val="en-US" w:eastAsia="zh-CN"/>
        </w:rPr>
        <w:t>①</w:t>
      </w:r>
      <w:r>
        <w:rPr>
          <w:rFonts w:hint="eastAsia" w:asciiTheme="minorEastAsia" w:hAnsiTheme="minorEastAsia" w:eastAsiaTheme="minorEastAsia" w:cstheme="minorEastAsia"/>
          <w:b w:val="0"/>
          <w:bCs/>
          <w:color w:val="auto"/>
          <w:spacing w:val="-2"/>
          <w:sz w:val="21"/>
          <w:szCs w:val="21"/>
          <w:highlight w:val="none"/>
          <w:lang w:val="en-US" w:eastAsia="zh-CN"/>
        </w:rPr>
        <w:t>应对供货延迟应急方案；</w:t>
      </w:r>
      <w:r>
        <w:rPr>
          <w:rFonts w:hint="eastAsia" w:ascii="微软雅黑" w:hAnsi="微软雅黑" w:eastAsia="微软雅黑" w:cs="微软雅黑"/>
          <w:b w:val="0"/>
          <w:bCs/>
          <w:color w:val="auto"/>
          <w:spacing w:val="-2"/>
          <w:sz w:val="21"/>
          <w:szCs w:val="21"/>
          <w:highlight w:val="none"/>
          <w:lang w:val="en-US" w:eastAsia="zh-CN"/>
        </w:rPr>
        <w:t>②</w:t>
      </w:r>
      <w:r>
        <w:rPr>
          <w:rFonts w:hint="eastAsia" w:asciiTheme="minorEastAsia" w:hAnsiTheme="minorEastAsia" w:eastAsiaTheme="minorEastAsia" w:cstheme="minorEastAsia"/>
          <w:b w:val="0"/>
          <w:bCs/>
          <w:color w:val="auto"/>
          <w:spacing w:val="-2"/>
          <w:sz w:val="21"/>
          <w:szCs w:val="21"/>
          <w:highlight w:val="none"/>
          <w:lang w:val="en-US" w:eastAsia="zh-CN"/>
        </w:rPr>
        <w:t>质量不达标应急方案；</w:t>
      </w:r>
      <w:r>
        <w:rPr>
          <w:rFonts w:hint="eastAsia" w:ascii="微软雅黑" w:hAnsi="微软雅黑" w:eastAsia="微软雅黑" w:cs="微软雅黑"/>
          <w:b w:val="0"/>
          <w:bCs/>
          <w:color w:val="auto"/>
          <w:spacing w:val="-2"/>
          <w:sz w:val="21"/>
          <w:szCs w:val="21"/>
          <w:highlight w:val="none"/>
          <w:lang w:val="en-US" w:eastAsia="zh-CN"/>
        </w:rPr>
        <w:t>③</w:t>
      </w:r>
      <w:r>
        <w:rPr>
          <w:rFonts w:hint="eastAsia" w:asciiTheme="minorEastAsia" w:hAnsiTheme="minorEastAsia" w:eastAsiaTheme="minorEastAsia" w:cstheme="minorEastAsia"/>
          <w:b w:val="0"/>
          <w:bCs/>
          <w:color w:val="auto"/>
          <w:spacing w:val="-2"/>
          <w:sz w:val="21"/>
          <w:szCs w:val="21"/>
          <w:highlight w:val="none"/>
          <w:lang w:val="en-US" w:eastAsia="zh-CN"/>
        </w:rPr>
        <w:t>极端天气应急方案等不可预见情况的方案）进行比较打分，未提供方案，或应急响应与履约保障方案不可行，不切实际的，得0分。</w:t>
      </w:r>
    </w:p>
    <w:p w14:paraId="1920E3EF">
      <w:pPr>
        <w:keepNext w:val="0"/>
        <w:keepLines w:val="0"/>
        <w:pageBreakBefore w:val="0"/>
        <w:widowControl w:val="0"/>
        <w:kinsoku/>
        <w:wordWrap/>
        <w:overflowPunct/>
        <w:topLinePunct w:val="0"/>
        <w:autoSpaceDE/>
        <w:autoSpaceDN/>
        <w:bidi w:val="0"/>
        <w:adjustRightInd w:val="0"/>
        <w:snapToGrid w:val="0"/>
        <w:spacing w:line="360" w:lineRule="auto"/>
        <w:ind w:firstLine="414" w:firstLineChars="200"/>
        <w:textAlignment w:val="auto"/>
        <w:rPr>
          <w:rFonts w:hint="eastAsia" w:asciiTheme="minorEastAsia" w:hAnsiTheme="minorEastAsia" w:eastAsiaTheme="minorEastAsia" w:cstheme="minorEastAsia"/>
          <w:b w:val="0"/>
          <w:bCs/>
          <w:color w:val="auto"/>
          <w:spacing w:val="-2"/>
          <w:sz w:val="21"/>
          <w:szCs w:val="21"/>
          <w:highlight w:val="none"/>
          <w:lang w:val="en-US" w:eastAsia="zh-CN"/>
        </w:rPr>
      </w:pPr>
      <w:r>
        <w:rPr>
          <w:rFonts w:hint="eastAsia" w:asciiTheme="minorEastAsia" w:hAnsiTheme="minorEastAsia" w:eastAsiaTheme="minorEastAsia" w:cstheme="minorEastAsia"/>
          <w:b/>
          <w:bCs w:val="0"/>
          <w:color w:val="auto"/>
          <w:spacing w:val="-2"/>
          <w:sz w:val="21"/>
          <w:szCs w:val="21"/>
          <w:highlight w:val="none"/>
          <w:lang w:val="en-US" w:eastAsia="zh-CN"/>
        </w:rPr>
        <w:t>一档(3分)：</w:t>
      </w:r>
      <w:r>
        <w:rPr>
          <w:rFonts w:hint="eastAsia" w:asciiTheme="minorEastAsia" w:hAnsiTheme="minorEastAsia" w:eastAsiaTheme="minorEastAsia" w:cstheme="minorEastAsia"/>
          <w:b w:val="0"/>
          <w:bCs/>
          <w:color w:val="auto"/>
          <w:spacing w:val="-2"/>
          <w:sz w:val="21"/>
          <w:szCs w:val="21"/>
          <w:highlight w:val="none"/>
          <w:lang w:val="en-US" w:eastAsia="zh-CN"/>
        </w:rPr>
        <w:t>有应急响应与履约保障方案</w:t>
      </w:r>
      <w:r>
        <w:rPr>
          <w:rFonts w:hint="eastAsia" w:asciiTheme="minorEastAsia" w:hAnsiTheme="minorEastAsia" w:eastAsiaTheme="minorEastAsia" w:cstheme="minorEastAsia"/>
          <w:color w:val="auto"/>
          <w:sz w:val="21"/>
          <w:szCs w:val="21"/>
          <w:lang w:val="zh-TW" w:eastAsia="zh-TW"/>
        </w:rPr>
        <w:t>，</w:t>
      </w:r>
      <w:r>
        <w:rPr>
          <w:rFonts w:hint="eastAsia" w:asciiTheme="minorEastAsia" w:hAnsiTheme="minorEastAsia" w:eastAsiaTheme="minorEastAsia" w:cstheme="minorEastAsia"/>
          <w:color w:val="auto"/>
          <w:sz w:val="21"/>
          <w:szCs w:val="21"/>
          <w:lang w:val="en-US" w:eastAsia="zh-CN"/>
        </w:rPr>
        <w:t>有</w:t>
      </w:r>
      <w:r>
        <w:rPr>
          <w:rFonts w:hint="eastAsia" w:asciiTheme="minorEastAsia" w:hAnsiTheme="minorEastAsia" w:eastAsiaTheme="minorEastAsia" w:cstheme="minorEastAsia"/>
          <w:b w:val="0"/>
          <w:bCs/>
          <w:color w:val="auto"/>
          <w:spacing w:val="-2"/>
          <w:sz w:val="21"/>
          <w:szCs w:val="21"/>
          <w:highlight w:val="none"/>
          <w:lang w:val="en-US" w:eastAsia="zh-CN"/>
        </w:rPr>
        <w:t>应急人员设置方案，但</w:t>
      </w:r>
      <w:r>
        <w:rPr>
          <w:rFonts w:hint="eastAsia" w:ascii="宋体" w:hAnsi="宋体" w:eastAsia="宋体" w:cs="宋体"/>
          <w:color w:val="auto"/>
          <w:kern w:val="0"/>
          <w:szCs w:val="21"/>
          <w:highlight w:val="none"/>
          <w:lang w:val="en-US" w:eastAsia="zh-CN"/>
        </w:rPr>
        <w:t>整体方案内容简单、粗略，仅列明基础处置思路，无具体执行流程</w:t>
      </w:r>
      <w:r>
        <w:rPr>
          <w:rFonts w:hint="eastAsia" w:asciiTheme="minorEastAsia" w:hAnsiTheme="minorEastAsia" w:eastAsiaTheme="minorEastAsia" w:cstheme="minorEastAsia"/>
          <w:b w:val="0"/>
          <w:bCs/>
          <w:color w:val="auto"/>
          <w:spacing w:val="-2"/>
          <w:sz w:val="21"/>
          <w:szCs w:val="21"/>
          <w:highlight w:val="none"/>
          <w:lang w:val="en-US" w:eastAsia="zh-CN"/>
        </w:rPr>
        <w:t>。</w:t>
      </w:r>
    </w:p>
    <w:p w14:paraId="7D553C6E">
      <w:pPr>
        <w:keepNext w:val="0"/>
        <w:keepLines w:val="0"/>
        <w:pageBreakBefore w:val="0"/>
        <w:widowControl w:val="0"/>
        <w:kinsoku/>
        <w:wordWrap/>
        <w:overflowPunct/>
        <w:topLinePunct w:val="0"/>
        <w:autoSpaceDE/>
        <w:autoSpaceDN/>
        <w:bidi w:val="0"/>
        <w:adjustRightInd w:val="0"/>
        <w:snapToGrid w:val="0"/>
        <w:spacing w:line="360" w:lineRule="auto"/>
        <w:ind w:firstLine="414" w:firstLineChars="200"/>
        <w:textAlignment w:val="auto"/>
        <w:rPr>
          <w:rFonts w:hint="eastAsia" w:asciiTheme="minorEastAsia" w:hAnsiTheme="minorEastAsia" w:eastAsiaTheme="minorEastAsia" w:cstheme="minorEastAsia"/>
          <w:b w:val="0"/>
          <w:bCs/>
          <w:color w:val="auto"/>
          <w:spacing w:val="-2"/>
          <w:sz w:val="21"/>
          <w:szCs w:val="21"/>
          <w:highlight w:val="none"/>
          <w:lang w:val="en-US" w:eastAsia="zh-CN"/>
        </w:rPr>
      </w:pPr>
      <w:r>
        <w:rPr>
          <w:rFonts w:hint="eastAsia" w:asciiTheme="minorEastAsia" w:hAnsiTheme="minorEastAsia" w:eastAsiaTheme="minorEastAsia" w:cstheme="minorEastAsia"/>
          <w:b/>
          <w:bCs w:val="0"/>
          <w:color w:val="auto"/>
          <w:spacing w:val="-2"/>
          <w:sz w:val="21"/>
          <w:szCs w:val="21"/>
          <w:highlight w:val="none"/>
          <w:lang w:val="en-US" w:eastAsia="zh-CN"/>
        </w:rPr>
        <w:t>二档(6分)：</w:t>
      </w:r>
      <w:r>
        <w:rPr>
          <w:rFonts w:hint="eastAsia" w:asciiTheme="minorEastAsia" w:hAnsiTheme="minorEastAsia" w:eastAsiaTheme="minorEastAsia" w:cstheme="minorEastAsia"/>
          <w:b w:val="0"/>
          <w:bCs/>
          <w:color w:val="auto"/>
          <w:spacing w:val="-2"/>
          <w:sz w:val="21"/>
          <w:szCs w:val="21"/>
          <w:highlight w:val="none"/>
          <w:lang w:val="en-US" w:eastAsia="zh-CN"/>
        </w:rPr>
        <w:t>应急响应与履约保障方案完整规范，有基本的物资调配与物流保障应急措施，应急人员配置合理、明确岗位基础职责与对接机制，有内部应急启动方案。</w:t>
      </w:r>
    </w:p>
    <w:p w14:paraId="2B2CB5E3">
      <w:pPr>
        <w:keepNext w:val="0"/>
        <w:keepLines w:val="0"/>
        <w:pageBreakBefore w:val="0"/>
        <w:widowControl w:val="0"/>
        <w:kinsoku/>
        <w:wordWrap/>
        <w:overflowPunct/>
        <w:topLinePunct w:val="0"/>
        <w:autoSpaceDE/>
        <w:autoSpaceDN/>
        <w:bidi w:val="0"/>
        <w:adjustRightInd w:val="0"/>
        <w:snapToGrid w:val="0"/>
        <w:spacing w:line="360" w:lineRule="auto"/>
        <w:ind w:firstLine="414" w:firstLineChars="200"/>
        <w:textAlignment w:val="auto"/>
        <w:rPr>
          <w:rFonts w:hint="eastAsia" w:asciiTheme="minorEastAsia" w:hAnsiTheme="minorEastAsia" w:eastAsiaTheme="minorEastAsia" w:cstheme="minorEastAsia"/>
          <w:b w:val="0"/>
          <w:bCs/>
          <w:color w:val="auto"/>
          <w:spacing w:val="-2"/>
          <w:sz w:val="21"/>
          <w:szCs w:val="21"/>
          <w:highlight w:val="none"/>
          <w:lang w:val="en-US" w:eastAsia="zh-CN"/>
        </w:rPr>
      </w:pPr>
      <w:r>
        <w:rPr>
          <w:rFonts w:hint="eastAsia" w:asciiTheme="minorEastAsia" w:hAnsiTheme="minorEastAsia" w:eastAsiaTheme="minorEastAsia" w:cstheme="minorEastAsia"/>
          <w:b/>
          <w:bCs w:val="0"/>
          <w:color w:val="auto"/>
          <w:spacing w:val="-2"/>
          <w:sz w:val="21"/>
          <w:szCs w:val="21"/>
          <w:highlight w:val="none"/>
          <w:lang w:val="en-US" w:eastAsia="zh-CN"/>
        </w:rPr>
        <w:t>三档(9分)：</w:t>
      </w:r>
      <w:r>
        <w:rPr>
          <w:rFonts w:hint="eastAsia" w:asciiTheme="minorEastAsia" w:hAnsiTheme="minorEastAsia" w:eastAsiaTheme="minorEastAsia" w:cstheme="minorEastAsia"/>
          <w:b w:val="0"/>
          <w:bCs/>
          <w:color w:val="auto"/>
          <w:spacing w:val="-2"/>
          <w:sz w:val="21"/>
          <w:szCs w:val="21"/>
          <w:highlight w:val="none"/>
          <w:lang w:val="en-US" w:eastAsia="zh-CN"/>
        </w:rPr>
        <w:t>应急响应与履约保障方案详细、完整，有物资调配与物流保障应急措施且具体措施科学合理，且应急人员配备合理，明确岗位划分清晰、责任分工到人，有物资储备与调配应急措施且方案完善、可行。</w:t>
      </w:r>
    </w:p>
    <w:p w14:paraId="33405B80">
      <w:pPr>
        <w:keepNext w:val="0"/>
        <w:keepLines w:val="0"/>
        <w:pageBreakBefore w:val="0"/>
        <w:widowControl w:val="0"/>
        <w:kinsoku/>
        <w:wordWrap/>
        <w:overflowPunct/>
        <w:topLinePunct w:val="0"/>
        <w:autoSpaceDE/>
        <w:autoSpaceDN/>
        <w:bidi w:val="0"/>
        <w:adjustRightInd w:val="0"/>
        <w:snapToGrid w:val="0"/>
        <w:spacing w:line="360" w:lineRule="auto"/>
        <w:ind w:firstLine="414" w:firstLineChars="200"/>
        <w:textAlignment w:val="auto"/>
        <w:rPr>
          <w:rFonts w:hint="eastAsia" w:asciiTheme="minorEastAsia" w:hAnsiTheme="minorEastAsia" w:eastAsiaTheme="minorEastAsia" w:cstheme="minorEastAsia"/>
          <w:b w:val="0"/>
          <w:bCs/>
          <w:color w:val="auto"/>
          <w:spacing w:val="-2"/>
          <w:sz w:val="21"/>
          <w:szCs w:val="21"/>
          <w:highlight w:val="none"/>
          <w:lang w:val="en-US" w:eastAsia="zh-CN"/>
        </w:rPr>
      </w:pPr>
      <w:r>
        <w:rPr>
          <w:rFonts w:hint="eastAsia" w:asciiTheme="minorEastAsia" w:hAnsiTheme="minorEastAsia" w:eastAsiaTheme="minorEastAsia" w:cstheme="minorEastAsia"/>
          <w:b/>
          <w:bCs w:val="0"/>
          <w:color w:val="auto"/>
          <w:spacing w:val="-2"/>
          <w:sz w:val="21"/>
          <w:szCs w:val="21"/>
          <w:highlight w:val="none"/>
          <w:lang w:val="en-US" w:eastAsia="zh-CN"/>
        </w:rPr>
        <w:t>四档(12分)：</w:t>
      </w:r>
      <w:r>
        <w:rPr>
          <w:rFonts w:hint="eastAsia" w:asciiTheme="minorEastAsia" w:hAnsiTheme="minorEastAsia" w:eastAsiaTheme="minorEastAsia" w:cstheme="minorEastAsia"/>
          <w:b w:val="0"/>
          <w:bCs/>
          <w:color w:val="auto"/>
          <w:spacing w:val="-2"/>
          <w:sz w:val="21"/>
          <w:szCs w:val="21"/>
          <w:highlight w:val="none"/>
          <w:lang w:val="en-US" w:eastAsia="zh-CN"/>
        </w:rPr>
        <w:t>应急响应与履约保障方案全面且逻辑清晰、针对性强，有针对本项目的配备应急库存措施（可随时快速响应学校批量增补、临时更换、短缺补货等突发需求），24小时联络响应机制，有全面具体的应急岗位和人员设置，明确应急专线电话、对接责任人，有物资紧急调配应急方案、多路径物流保障方案及其他能够提升应急保障能力和履约保障能力的优化措施方案。</w:t>
      </w:r>
    </w:p>
    <w:p w14:paraId="3009E2FD">
      <w:pPr>
        <w:keepNext w:val="0"/>
        <w:keepLines w:val="0"/>
        <w:pageBreakBefore w:val="0"/>
        <w:widowControl w:val="0"/>
        <w:kinsoku/>
        <w:wordWrap/>
        <w:overflowPunct/>
        <w:topLinePunct w:val="0"/>
        <w:autoSpaceDE/>
        <w:autoSpaceDN/>
        <w:bidi w:val="0"/>
        <w:adjustRightInd w:val="0"/>
        <w:snapToGrid w:val="0"/>
        <w:spacing w:line="360" w:lineRule="auto"/>
        <w:ind w:firstLine="414" w:firstLineChars="200"/>
        <w:textAlignment w:val="auto"/>
        <w:rPr>
          <w:rFonts w:hint="eastAsia" w:asciiTheme="minorEastAsia" w:hAnsiTheme="minorEastAsia" w:eastAsiaTheme="minorEastAsia" w:cstheme="minorEastAsia"/>
          <w:b/>
          <w:color w:val="auto"/>
          <w:spacing w:val="-2"/>
          <w:sz w:val="21"/>
          <w:szCs w:val="21"/>
          <w:highlight w:val="none"/>
        </w:rPr>
      </w:pPr>
      <w:r>
        <w:rPr>
          <w:rFonts w:hint="eastAsia" w:asciiTheme="minorEastAsia" w:hAnsiTheme="minorEastAsia" w:eastAsiaTheme="minorEastAsia" w:cstheme="minorEastAsia"/>
          <w:b/>
          <w:color w:val="auto"/>
          <w:spacing w:val="-2"/>
          <w:sz w:val="21"/>
          <w:szCs w:val="21"/>
          <w:highlight w:val="none"/>
          <w:lang w:val="en-US" w:eastAsia="zh-CN"/>
        </w:rPr>
        <w:t>6</w:t>
      </w:r>
      <w:r>
        <w:rPr>
          <w:rFonts w:hint="eastAsia" w:asciiTheme="minorEastAsia" w:hAnsiTheme="minorEastAsia" w:eastAsiaTheme="minorEastAsia" w:cstheme="minorEastAsia"/>
          <w:b/>
          <w:color w:val="auto"/>
          <w:spacing w:val="-2"/>
          <w:sz w:val="21"/>
          <w:szCs w:val="21"/>
          <w:highlight w:val="none"/>
        </w:rPr>
        <w:t>.</w:t>
      </w:r>
      <w:r>
        <w:rPr>
          <w:rFonts w:hint="eastAsia" w:asciiTheme="minorEastAsia" w:hAnsiTheme="minorEastAsia" w:eastAsiaTheme="minorEastAsia" w:cstheme="minorEastAsia"/>
          <w:b/>
          <w:color w:val="auto"/>
          <w:spacing w:val="-2"/>
          <w:sz w:val="21"/>
          <w:szCs w:val="21"/>
          <w:highlight w:val="none"/>
          <w:lang w:val="en-US" w:eastAsia="zh-CN"/>
        </w:rPr>
        <w:t>企业信誉分</w:t>
      </w:r>
      <w:r>
        <w:rPr>
          <w:rFonts w:hint="eastAsia" w:asciiTheme="minorEastAsia" w:hAnsiTheme="minorEastAsia" w:eastAsiaTheme="minorEastAsia" w:cstheme="minorEastAsia"/>
          <w:b/>
          <w:color w:val="auto"/>
          <w:spacing w:val="-2"/>
          <w:sz w:val="21"/>
          <w:szCs w:val="21"/>
          <w:highlight w:val="none"/>
        </w:rPr>
        <w:t>………………………………………………………………………………</w:t>
      </w:r>
      <w:r>
        <w:rPr>
          <w:rFonts w:hint="eastAsia" w:asciiTheme="minorEastAsia" w:hAnsiTheme="minorEastAsia" w:eastAsiaTheme="minorEastAsia" w:cstheme="minorEastAsia"/>
          <w:b/>
          <w:color w:val="auto"/>
          <w:spacing w:val="-2"/>
          <w:sz w:val="21"/>
          <w:szCs w:val="21"/>
          <w:highlight w:val="none"/>
          <w:lang w:val="en-US" w:eastAsia="zh-CN"/>
        </w:rPr>
        <w:t>7</w:t>
      </w:r>
      <w:r>
        <w:rPr>
          <w:rFonts w:hint="eastAsia" w:asciiTheme="minorEastAsia" w:hAnsiTheme="minorEastAsia" w:eastAsiaTheme="minorEastAsia" w:cstheme="minorEastAsia"/>
          <w:b/>
          <w:color w:val="auto"/>
          <w:spacing w:val="-2"/>
          <w:sz w:val="21"/>
          <w:szCs w:val="21"/>
          <w:highlight w:val="none"/>
        </w:rPr>
        <w:t>分</w:t>
      </w:r>
    </w:p>
    <w:p w14:paraId="2532646A">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0"/>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TW"/>
        </w:rPr>
        <w:t>（</w:t>
      </w:r>
      <w:r>
        <w:rPr>
          <w:rFonts w:hint="eastAsia" w:asciiTheme="minorEastAsia" w:hAnsiTheme="minorEastAsia" w:eastAsiaTheme="minorEastAsia" w:cstheme="minorEastAsia"/>
          <w:color w:val="auto"/>
          <w:sz w:val="21"/>
          <w:szCs w:val="21"/>
          <w:lang w:val="en-US" w:eastAsia="zh-CN"/>
        </w:rPr>
        <w:t>1</w:t>
      </w:r>
      <w:r>
        <w:rPr>
          <w:rFonts w:hint="eastAsia" w:asciiTheme="minorEastAsia" w:hAnsiTheme="minorEastAsia" w:eastAsiaTheme="minorEastAsia" w:cstheme="minorEastAsia"/>
          <w:color w:val="auto"/>
          <w:sz w:val="21"/>
          <w:szCs w:val="21"/>
          <w:lang w:eastAsia="zh-TW"/>
        </w:rPr>
        <w:t>）投标人所投产品的生产厂家通过ISO质量</w:t>
      </w:r>
      <w:r>
        <w:rPr>
          <w:rFonts w:hint="eastAsia" w:asciiTheme="minorEastAsia" w:hAnsiTheme="minorEastAsia" w:eastAsiaTheme="minorEastAsia" w:cstheme="minorEastAsia"/>
          <w:color w:val="auto"/>
          <w:sz w:val="21"/>
          <w:szCs w:val="21"/>
          <w:lang w:val="en-US" w:eastAsia="zh-CN"/>
        </w:rPr>
        <w:t>管理</w:t>
      </w:r>
      <w:r>
        <w:rPr>
          <w:rFonts w:hint="eastAsia" w:asciiTheme="minorEastAsia" w:hAnsiTheme="minorEastAsia" w:eastAsiaTheme="minorEastAsia" w:cstheme="minorEastAsia"/>
          <w:color w:val="auto"/>
          <w:sz w:val="21"/>
          <w:szCs w:val="21"/>
          <w:lang w:eastAsia="zh-TW"/>
        </w:rPr>
        <w:t>体系认证（投标文件中提供有效的认证证书复印件）</w:t>
      </w:r>
      <w:r>
        <w:rPr>
          <w:rFonts w:hint="eastAsia" w:asciiTheme="minorEastAsia" w:hAnsiTheme="minorEastAsia" w:eastAsiaTheme="minorEastAsia" w:cstheme="minorEastAsia"/>
          <w:b/>
          <w:bCs/>
          <w:color w:val="auto"/>
          <w:sz w:val="21"/>
          <w:szCs w:val="21"/>
          <w:lang w:eastAsia="zh-TW"/>
        </w:rPr>
        <w:t>得</w:t>
      </w:r>
      <w:r>
        <w:rPr>
          <w:rFonts w:hint="eastAsia" w:asciiTheme="minorEastAsia" w:hAnsiTheme="minorEastAsia" w:eastAsiaTheme="minorEastAsia" w:cstheme="minorEastAsia"/>
          <w:b/>
          <w:bCs/>
          <w:color w:val="auto"/>
          <w:sz w:val="21"/>
          <w:szCs w:val="21"/>
          <w:lang w:val="en-US" w:eastAsia="zh-CN"/>
        </w:rPr>
        <w:t>2</w:t>
      </w:r>
      <w:r>
        <w:rPr>
          <w:rFonts w:hint="eastAsia" w:asciiTheme="minorEastAsia" w:hAnsiTheme="minorEastAsia" w:eastAsiaTheme="minorEastAsia" w:cstheme="minorEastAsia"/>
          <w:b/>
          <w:bCs/>
          <w:color w:val="auto"/>
          <w:sz w:val="21"/>
          <w:szCs w:val="21"/>
          <w:lang w:eastAsia="zh-TW"/>
        </w:rPr>
        <w:t>分</w:t>
      </w:r>
      <w:r>
        <w:rPr>
          <w:rFonts w:hint="eastAsia" w:asciiTheme="minorEastAsia" w:hAnsiTheme="minorEastAsia" w:eastAsiaTheme="minorEastAsia" w:cstheme="minorEastAsia"/>
          <w:b/>
          <w:bCs/>
          <w:color w:val="auto"/>
          <w:sz w:val="21"/>
          <w:szCs w:val="21"/>
          <w:lang w:eastAsia="zh-CN"/>
        </w:rPr>
        <w:t>。（</w:t>
      </w:r>
      <w:r>
        <w:rPr>
          <w:rFonts w:hint="eastAsia" w:asciiTheme="minorEastAsia" w:hAnsiTheme="minorEastAsia" w:eastAsiaTheme="minorEastAsia" w:cstheme="minorEastAsia"/>
          <w:b/>
          <w:bCs/>
          <w:color w:val="auto"/>
          <w:sz w:val="21"/>
          <w:szCs w:val="21"/>
          <w:lang w:eastAsia="zh-TW"/>
        </w:rPr>
        <w:t>满分</w:t>
      </w:r>
      <w:r>
        <w:rPr>
          <w:rFonts w:hint="eastAsia" w:asciiTheme="minorEastAsia" w:hAnsiTheme="minorEastAsia" w:eastAsiaTheme="minorEastAsia" w:cstheme="minorEastAsia"/>
          <w:b/>
          <w:bCs/>
          <w:color w:val="auto"/>
          <w:sz w:val="21"/>
          <w:szCs w:val="21"/>
          <w:lang w:val="en-US" w:eastAsia="zh-CN"/>
        </w:rPr>
        <w:t>2</w:t>
      </w:r>
      <w:r>
        <w:rPr>
          <w:rFonts w:hint="eastAsia" w:asciiTheme="minorEastAsia" w:hAnsiTheme="minorEastAsia" w:eastAsiaTheme="minorEastAsia" w:cstheme="minorEastAsia"/>
          <w:b/>
          <w:bCs/>
          <w:color w:val="auto"/>
          <w:sz w:val="21"/>
          <w:szCs w:val="21"/>
          <w:lang w:eastAsia="zh-TW"/>
        </w:rPr>
        <w:t>分</w:t>
      </w:r>
      <w:r>
        <w:rPr>
          <w:rFonts w:hint="eastAsia" w:asciiTheme="minorEastAsia" w:hAnsiTheme="minorEastAsia" w:eastAsiaTheme="minorEastAsia" w:cstheme="minorEastAsia"/>
          <w:b/>
          <w:bCs/>
          <w:color w:val="auto"/>
          <w:sz w:val="21"/>
          <w:szCs w:val="21"/>
          <w:lang w:eastAsia="zh-CN"/>
        </w:rPr>
        <w:t>）</w:t>
      </w:r>
    </w:p>
    <w:p w14:paraId="165EEF1B">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0"/>
        <w:rPr>
          <w:rFonts w:hint="eastAsia" w:asciiTheme="minorEastAsia" w:hAnsiTheme="minorEastAsia" w:eastAsiaTheme="minorEastAsia" w:cstheme="minorEastAsia"/>
          <w:b/>
          <w:color w:val="auto"/>
          <w:spacing w:val="-2"/>
          <w:sz w:val="21"/>
          <w:szCs w:val="21"/>
          <w:highlight w:val="none"/>
          <w:lang w:val="en-US" w:eastAsia="zh-CN"/>
        </w:rPr>
      </w:pP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2</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eastAsia="zh-TW"/>
        </w:rPr>
        <w:t>供应商自202</w:t>
      </w:r>
      <w:r>
        <w:rPr>
          <w:rFonts w:hint="eastAsia" w:asciiTheme="minorEastAsia" w:hAnsiTheme="minorEastAsia" w:eastAsiaTheme="minorEastAsia" w:cstheme="minorEastAsia"/>
          <w:color w:val="auto"/>
          <w:sz w:val="21"/>
          <w:szCs w:val="21"/>
          <w:lang w:val="en-US" w:eastAsia="zh-CN"/>
        </w:rPr>
        <w:t>2年1月1日</w:t>
      </w:r>
      <w:r>
        <w:rPr>
          <w:rFonts w:hint="eastAsia" w:asciiTheme="minorEastAsia" w:hAnsiTheme="minorEastAsia" w:eastAsiaTheme="minorEastAsia" w:cstheme="minorEastAsia"/>
          <w:color w:val="auto"/>
          <w:sz w:val="21"/>
          <w:szCs w:val="21"/>
          <w:lang w:eastAsia="zh-TW"/>
        </w:rPr>
        <w:t>以来具有同类项目业绩 [以中标（成交）通知书或销售合同复印件为准（能清晰反映所销售的项目名称、种类、金额），否则将不予认可；同一个编号的项目有两个或两个以上的分标中标的只算一次]，</w:t>
      </w:r>
      <w:r>
        <w:rPr>
          <w:rFonts w:hint="eastAsia" w:asciiTheme="minorEastAsia" w:hAnsiTheme="minorEastAsia" w:eastAsiaTheme="minorEastAsia" w:cstheme="minorEastAsia"/>
          <w:b/>
          <w:bCs/>
          <w:color w:val="auto"/>
          <w:sz w:val="21"/>
          <w:szCs w:val="21"/>
          <w:lang w:eastAsia="zh-TW"/>
        </w:rPr>
        <w:t>每提供1项得</w:t>
      </w:r>
      <w:r>
        <w:rPr>
          <w:rFonts w:hint="eastAsia" w:asciiTheme="minorEastAsia" w:hAnsiTheme="minorEastAsia" w:eastAsiaTheme="minorEastAsia" w:cstheme="minorEastAsia"/>
          <w:b/>
          <w:bCs/>
          <w:color w:val="auto"/>
          <w:sz w:val="21"/>
          <w:szCs w:val="21"/>
          <w:lang w:val="en-US" w:eastAsia="zh-CN"/>
        </w:rPr>
        <w:t>1</w:t>
      </w:r>
      <w:r>
        <w:rPr>
          <w:rFonts w:hint="eastAsia" w:asciiTheme="minorEastAsia" w:hAnsiTheme="minorEastAsia" w:eastAsiaTheme="minorEastAsia" w:cstheme="minorEastAsia"/>
          <w:b/>
          <w:bCs/>
          <w:color w:val="auto"/>
          <w:sz w:val="21"/>
          <w:szCs w:val="21"/>
          <w:lang w:eastAsia="zh-TW"/>
        </w:rPr>
        <w:t>分，最多得</w:t>
      </w:r>
      <w:r>
        <w:rPr>
          <w:rFonts w:hint="eastAsia" w:asciiTheme="minorEastAsia" w:hAnsiTheme="minorEastAsia" w:eastAsiaTheme="minorEastAsia" w:cstheme="minorEastAsia"/>
          <w:b/>
          <w:bCs/>
          <w:color w:val="auto"/>
          <w:sz w:val="21"/>
          <w:szCs w:val="21"/>
          <w:lang w:val="en-US" w:eastAsia="zh-CN"/>
        </w:rPr>
        <w:t>5</w:t>
      </w:r>
      <w:r>
        <w:rPr>
          <w:rFonts w:hint="eastAsia" w:asciiTheme="minorEastAsia" w:hAnsiTheme="minorEastAsia" w:eastAsiaTheme="minorEastAsia" w:cstheme="minorEastAsia"/>
          <w:b/>
          <w:bCs/>
          <w:color w:val="auto"/>
          <w:sz w:val="21"/>
          <w:szCs w:val="21"/>
          <w:lang w:eastAsia="zh-TW"/>
        </w:rPr>
        <w:t>分。</w:t>
      </w:r>
    </w:p>
    <w:p w14:paraId="75E724AC">
      <w:pPr>
        <w:keepNext w:val="0"/>
        <w:keepLines w:val="0"/>
        <w:pageBreakBefore w:val="0"/>
        <w:widowControl w:val="0"/>
        <w:kinsoku/>
        <w:wordWrap/>
        <w:overflowPunct/>
        <w:topLinePunct w:val="0"/>
        <w:autoSpaceDE/>
        <w:autoSpaceDN/>
        <w:bidi w:val="0"/>
        <w:adjustRightInd w:val="0"/>
        <w:snapToGrid w:val="0"/>
        <w:spacing w:line="360" w:lineRule="auto"/>
        <w:ind w:firstLine="414" w:firstLineChars="200"/>
        <w:textAlignment w:val="auto"/>
        <w:rPr>
          <w:rFonts w:hint="eastAsia" w:asciiTheme="minorEastAsia" w:hAnsiTheme="minorEastAsia" w:eastAsiaTheme="minorEastAsia" w:cstheme="minorEastAsia"/>
          <w:b/>
          <w:color w:val="auto"/>
          <w:spacing w:val="-2"/>
          <w:sz w:val="21"/>
          <w:szCs w:val="21"/>
          <w:highlight w:val="none"/>
          <w:lang w:val="en-US" w:eastAsia="zh-CN"/>
        </w:rPr>
      </w:pPr>
      <w:r>
        <w:rPr>
          <w:rFonts w:hint="eastAsia" w:asciiTheme="minorEastAsia" w:hAnsiTheme="minorEastAsia" w:eastAsiaTheme="minorEastAsia" w:cstheme="minorEastAsia"/>
          <w:b/>
          <w:color w:val="auto"/>
          <w:spacing w:val="-2"/>
          <w:sz w:val="21"/>
          <w:szCs w:val="21"/>
          <w:highlight w:val="none"/>
          <w:lang w:val="en-US" w:eastAsia="zh-CN"/>
        </w:rPr>
        <w:t>7</w:t>
      </w:r>
      <w:r>
        <w:rPr>
          <w:rFonts w:hint="eastAsia" w:asciiTheme="minorEastAsia" w:hAnsiTheme="minorEastAsia" w:eastAsiaTheme="minorEastAsia" w:cstheme="minorEastAsia"/>
          <w:b/>
          <w:color w:val="auto"/>
          <w:spacing w:val="-2"/>
          <w:sz w:val="21"/>
          <w:szCs w:val="21"/>
          <w:highlight w:val="none"/>
        </w:rPr>
        <w:t>.综合得分＝1+2+3</w:t>
      </w:r>
      <w:r>
        <w:rPr>
          <w:rFonts w:hint="eastAsia" w:asciiTheme="minorEastAsia" w:hAnsiTheme="minorEastAsia" w:eastAsiaTheme="minorEastAsia" w:cstheme="minorEastAsia"/>
          <w:b/>
          <w:color w:val="auto"/>
          <w:spacing w:val="-2"/>
          <w:sz w:val="21"/>
          <w:szCs w:val="21"/>
          <w:highlight w:val="none"/>
          <w:lang w:val="en-US" w:eastAsia="zh-CN"/>
        </w:rPr>
        <w:t>+4+5+6</w:t>
      </w:r>
    </w:p>
    <w:p w14:paraId="0A00B041">
      <w:pPr>
        <w:pStyle w:val="26"/>
        <w:keepNext w:val="0"/>
        <w:keepLines w:val="0"/>
        <w:pageBreakBefore w:val="0"/>
        <w:widowControl w:val="0"/>
        <w:tabs>
          <w:tab w:val="left" w:pos="4214"/>
        </w:tabs>
        <w:kinsoku/>
        <w:wordWrap/>
        <w:overflowPunct/>
        <w:topLinePunct w:val="0"/>
        <w:autoSpaceDE/>
        <w:autoSpaceDN/>
        <w:bidi w:val="0"/>
        <w:adjustRightInd/>
        <w:snapToGrid/>
        <w:spacing w:line="360" w:lineRule="auto"/>
        <w:ind w:firstLine="422" w:firstLineChars="200"/>
        <w:jc w:val="left"/>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三、推荐及确定中标候选人原则</w:t>
      </w:r>
    </w:p>
    <w:p w14:paraId="1D25C441">
      <w:pPr>
        <w:pStyle w:val="26"/>
        <w:keepNext w:val="0"/>
        <w:keepLines w:val="0"/>
        <w:pageBreakBefore w:val="0"/>
        <w:widowControl w:val="0"/>
        <w:tabs>
          <w:tab w:val="left" w:pos="4214"/>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评标委员会将根据评标结果按评审后得分由高到低顺序排列。得分相同的，按投标报价由低到高顺序排列；得分相同且投标报价相同的并列。投标文件满足招标文件全部实质性要求，且按照评审因素的量化指标评审得分最高的投标人为排名第一的中标候选人。</w:t>
      </w:r>
    </w:p>
    <w:p w14:paraId="48E90319">
      <w:pPr>
        <w:pStyle w:val="26"/>
        <w:keepNext w:val="0"/>
        <w:keepLines w:val="0"/>
        <w:pageBreakBefore w:val="0"/>
        <w:widowControl w:val="0"/>
        <w:tabs>
          <w:tab w:val="left" w:pos="4214"/>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（2）采购人应当自收到评标报告之日起5个工作日内，在评标报告确定的中标候选人名单中按顺序确定中标人。中标候选人并列的，采购人按以下的方式确定中标人：依次按</w:t>
      </w:r>
      <w:r>
        <w:rPr>
          <w:rFonts w:hint="eastAsia" w:asciiTheme="minorEastAsia" w:hAnsiTheme="minorEastAsia" w:eastAsiaTheme="minorEastAsia" w:cstheme="minorEastAsia"/>
          <w:color w:val="auto"/>
          <w:sz w:val="21"/>
          <w:szCs w:val="21"/>
          <w:highlight w:val="none"/>
          <w:lang w:val="en-US" w:eastAsia="zh-CN"/>
        </w:rPr>
        <w:t>项目</w:t>
      </w:r>
      <w:r>
        <w:rPr>
          <w:rFonts w:hint="eastAsia" w:asciiTheme="minorEastAsia" w:hAnsiTheme="minorEastAsia" w:eastAsiaTheme="minorEastAsia" w:cstheme="minorEastAsia"/>
          <w:color w:val="auto"/>
          <w:sz w:val="21"/>
          <w:szCs w:val="21"/>
          <w:highlight w:val="none"/>
        </w:rPr>
        <w:t>实施方案</w:t>
      </w:r>
      <w:r>
        <w:rPr>
          <w:rFonts w:hint="eastAsia" w:asciiTheme="minorEastAsia" w:hAnsiTheme="minorEastAsia" w:eastAsiaTheme="minorEastAsia" w:cstheme="minorEastAsia"/>
          <w:color w:val="auto"/>
          <w:sz w:val="21"/>
          <w:szCs w:val="21"/>
          <w:highlight w:val="none"/>
          <w:lang w:val="en-US" w:eastAsia="zh-CN"/>
        </w:rPr>
        <w:t>分、</w:t>
      </w:r>
      <w:r>
        <w:rPr>
          <w:rFonts w:hint="eastAsia" w:asciiTheme="minorEastAsia" w:hAnsiTheme="minorEastAsia" w:eastAsiaTheme="minorEastAsia" w:cstheme="minorEastAsia"/>
          <w:color w:val="auto"/>
          <w:sz w:val="21"/>
          <w:szCs w:val="21"/>
          <w:highlight w:val="none"/>
        </w:rPr>
        <w:t>售后服务方案分</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应急响应与履约保障方案、企业信誉的</w:t>
      </w:r>
      <w:r>
        <w:rPr>
          <w:rFonts w:hint="eastAsia" w:asciiTheme="minorEastAsia" w:hAnsiTheme="minorEastAsia" w:eastAsiaTheme="minorEastAsia" w:cstheme="minorEastAsia"/>
          <w:color w:val="auto"/>
          <w:sz w:val="21"/>
          <w:szCs w:val="21"/>
          <w:highlight w:val="none"/>
        </w:rPr>
        <w:t>优先顺序确定中标人。</w:t>
      </w:r>
    </w:p>
    <w:p w14:paraId="58D0F4B2">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color w:val="auto"/>
          <w:sz w:val="21"/>
          <w:szCs w:val="21"/>
          <w:highlight w:val="none"/>
        </w:rPr>
        <w:t>（3）中标人放弃中标、拒绝与采购人签订合同、因不可抗力提出不能履行合同，或信用信息记录不符合相关规定的，或者招标文件规定应当提交履约保证金而在规定的期限内未能提交的，采购人可以按照评审报告推荐的中标候选人名单排序，确定下一候选人中标，也可以重新开展政府采购活动。</w:t>
      </w:r>
    </w:p>
    <w:p w14:paraId="64F995D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br w:type="page"/>
      </w:r>
    </w:p>
    <w:p w14:paraId="6EBB21E3">
      <w:pPr>
        <w:pStyle w:val="26"/>
        <w:spacing w:line="400" w:lineRule="exact"/>
        <w:jc w:val="center"/>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t>第五章  政府采购合同（合同主要条款及格式）</w:t>
      </w:r>
    </w:p>
    <w:p w14:paraId="11028410">
      <w:pPr>
        <w:spacing w:line="400" w:lineRule="exact"/>
        <w:rPr>
          <w:rFonts w:hint="eastAsia" w:asciiTheme="minorEastAsia" w:hAnsiTheme="minorEastAsia" w:eastAsiaTheme="minorEastAsia" w:cstheme="minorEastAsia"/>
          <w:color w:val="auto"/>
          <w:highlight w:val="none"/>
        </w:rPr>
      </w:pPr>
    </w:p>
    <w:p w14:paraId="7F840BD4">
      <w:pPr>
        <w:pageBreakBefore w:val="0"/>
        <w:kinsoku/>
        <w:wordWrap/>
        <w:overflowPunct/>
        <w:topLinePunct w:val="0"/>
        <w:bidi w:val="0"/>
        <w:adjustRightInd w:val="0"/>
        <w:snapToGrid w:val="0"/>
        <w:spacing w:after="0"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项目名称：</w:t>
      </w:r>
    </w:p>
    <w:p w14:paraId="6811C7A8">
      <w:pPr>
        <w:pageBreakBefore w:val="0"/>
        <w:kinsoku/>
        <w:wordWrap/>
        <w:overflowPunct/>
        <w:topLinePunct w:val="0"/>
        <w:bidi w:val="0"/>
        <w:adjustRightInd w:val="0"/>
        <w:snapToGrid w:val="0"/>
        <w:spacing w:after="0"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项目编号：</w:t>
      </w:r>
    </w:p>
    <w:p w14:paraId="568263AA">
      <w:pPr>
        <w:pageBreakBefore w:val="0"/>
        <w:kinsoku/>
        <w:wordWrap/>
        <w:overflowPunct/>
        <w:topLinePunct w:val="0"/>
        <w:bidi w:val="0"/>
        <w:adjustRightInd w:val="0"/>
        <w:snapToGrid w:val="0"/>
        <w:spacing w:after="0"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甲方：</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（采购人）</w:t>
      </w:r>
    </w:p>
    <w:p w14:paraId="4C2DC493">
      <w:pPr>
        <w:pageBreakBefore w:val="0"/>
        <w:kinsoku/>
        <w:wordWrap/>
        <w:overflowPunct/>
        <w:topLinePunct w:val="0"/>
        <w:bidi w:val="0"/>
        <w:adjustRightInd w:val="0"/>
        <w:snapToGrid w:val="0"/>
        <w:spacing w:after="0"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乙方：</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（中标供应商）</w:t>
      </w:r>
    </w:p>
    <w:p w14:paraId="62F193BC">
      <w:pPr>
        <w:pageBreakBefore w:val="0"/>
        <w:kinsoku/>
        <w:wordWrap/>
        <w:overflowPunct/>
        <w:topLinePunct w:val="0"/>
        <w:bidi w:val="0"/>
        <w:adjustRightInd w:val="0"/>
        <w:snapToGrid w:val="0"/>
        <w:spacing w:after="0"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根据《中华人民共和国政府采购法》、《中华人民共和国政府采购法实施条例》、《中华人民共和国民法典》等法律、法规规定，按照招标文件、投标文件规定条款和中标供应商的承诺、甲乙双方签订本采购合同。</w:t>
      </w:r>
    </w:p>
    <w:p w14:paraId="29B25DAF">
      <w:pPr>
        <w:pageBreakBefore w:val="0"/>
        <w:kinsoku/>
        <w:wordWrap/>
        <w:overflowPunct/>
        <w:topLinePunct w:val="0"/>
        <w:bidi w:val="0"/>
        <w:adjustRightInd w:val="0"/>
        <w:snapToGrid w:val="0"/>
        <w:spacing w:after="0" w:line="360" w:lineRule="auto"/>
        <w:ind w:firstLine="422" w:firstLineChars="200"/>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第一条 合同标的及合同金额</w:t>
      </w:r>
    </w:p>
    <w:tbl>
      <w:tblPr>
        <w:tblStyle w:val="51"/>
        <w:tblW w:w="9893"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1214"/>
        <w:gridCol w:w="2220"/>
        <w:gridCol w:w="1215"/>
        <w:gridCol w:w="817"/>
        <w:gridCol w:w="765"/>
        <w:gridCol w:w="1245"/>
        <w:gridCol w:w="1718"/>
      </w:tblGrid>
      <w:tr w14:paraId="19B84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9" w:hRule="atLeast"/>
        </w:trPr>
        <w:tc>
          <w:tcPr>
            <w:tcW w:w="699" w:type="dxa"/>
            <w:vAlign w:val="center"/>
          </w:tcPr>
          <w:p w14:paraId="17758F58">
            <w:pPr>
              <w:pageBreakBefore w:val="0"/>
              <w:kinsoku/>
              <w:wordWrap/>
              <w:overflowPunct/>
              <w:topLinePunct w:val="0"/>
              <w:bidi w:val="0"/>
              <w:adjustRightInd w:val="0"/>
              <w:snapToGrid w:val="0"/>
              <w:spacing w:after="0" w:line="360" w:lineRule="auto"/>
              <w:jc w:val="center"/>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项号</w:t>
            </w:r>
          </w:p>
        </w:tc>
        <w:tc>
          <w:tcPr>
            <w:tcW w:w="1214" w:type="dxa"/>
            <w:vAlign w:val="center"/>
          </w:tcPr>
          <w:p w14:paraId="39AED61C">
            <w:pPr>
              <w:pageBreakBefore w:val="0"/>
              <w:kinsoku/>
              <w:wordWrap/>
              <w:overflowPunct/>
              <w:topLinePunct w:val="0"/>
              <w:bidi w:val="0"/>
              <w:adjustRightInd w:val="0"/>
              <w:snapToGrid w:val="0"/>
              <w:spacing w:after="0" w:line="360" w:lineRule="auto"/>
              <w:jc w:val="center"/>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货物名称</w:t>
            </w:r>
          </w:p>
        </w:tc>
        <w:tc>
          <w:tcPr>
            <w:tcW w:w="2220" w:type="dxa"/>
            <w:vAlign w:val="center"/>
          </w:tcPr>
          <w:p w14:paraId="0A3BDE20">
            <w:pPr>
              <w:pageBreakBefore w:val="0"/>
              <w:kinsoku/>
              <w:wordWrap/>
              <w:overflowPunct/>
              <w:topLinePunct w:val="0"/>
              <w:bidi w:val="0"/>
              <w:adjustRightInd w:val="0"/>
              <w:snapToGrid w:val="0"/>
              <w:spacing w:after="0" w:line="360" w:lineRule="auto"/>
              <w:jc w:val="center"/>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30"/>
                <w:highlight w:val="none"/>
              </w:rPr>
              <w:t>厂家、品牌、规格型号</w:t>
            </w:r>
          </w:p>
        </w:tc>
        <w:tc>
          <w:tcPr>
            <w:tcW w:w="1215" w:type="dxa"/>
            <w:vAlign w:val="center"/>
          </w:tcPr>
          <w:p w14:paraId="4D2EB389">
            <w:pPr>
              <w:pageBreakBefore w:val="0"/>
              <w:kinsoku/>
              <w:wordWrap/>
              <w:overflowPunct/>
              <w:topLinePunct w:val="0"/>
              <w:bidi w:val="0"/>
              <w:adjustRightInd w:val="0"/>
              <w:snapToGrid w:val="0"/>
              <w:spacing w:after="0" w:line="360" w:lineRule="auto"/>
              <w:jc w:val="center"/>
              <w:rPr>
                <w:rFonts w:hint="eastAsia" w:asciiTheme="minorEastAsia" w:hAnsiTheme="minorEastAsia" w:eastAsiaTheme="minorEastAsia" w:cstheme="minorEastAsia"/>
                <w:b/>
                <w:bCs/>
                <w:color w:val="auto"/>
                <w:szCs w:val="21"/>
                <w:highlight w:val="none"/>
                <w:lang w:eastAsia="zh-CN"/>
              </w:rPr>
            </w:pPr>
            <w:r>
              <w:rPr>
                <w:rFonts w:hint="eastAsia" w:ascii="宋体" w:hAnsi="宋体" w:eastAsiaTheme="minorEastAsia"/>
                <w:b/>
                <w:bCs/>
                <w:color w:val="auto"/>
                <w:szCs w:val="21"/>
                <w:lang w:val="en-US" w:eastAsia="zh-CN"/>
              </w:rPr>
              <w:t>技术要求</w:t>
            </w:r>
          </w:p>
        </w:tc>
        <w:tc>
          <w:tcPr>
            <w:tcW w:w="817" w:type="dxa"/>
            <w:vAlign w:val="center"/>
          </w:tcPr>
          <w:p w14:paraId="60334BB0">
            <w:pPr>
              <w:pageBreakBefore w:val="0"/>
              <w:kinsoku/>
              <w:wordWrap/>
              <w:overflowPunct/>
              <w:topLinePunct w:val="0"/>
              <w:bidi w:val="0"/>
              <w:adjustRightInd w:val="0"/>
              <w:snapToGrid w:val="0"/>
              <w:spacing w:after="0" w:line="360" w:lineRule="auto"/>
              <w:jc w:val="center"/>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数量①</w:t>
            </w:r>
          </w:p>
        </w:tc>
        <w:tc>
          <w:tcPr>
            <w:tcW w:w="765" w:type="dxa"/>
            <w:vAlign w:val="center"/>
          </w:tcPr>
          <w:p w14:paraId="22C33173">
            <w:pPr>
              <w:pageBreakBefore w:val="0"/>
              <w:kinsoku/>
              <w:wordWrap/>
              <w:overflowPunct/>
              <w:topLinePunct w:val="0"/>
              <w:bidi w:val="0"/>
              <w:adjustRightInd w:val="0"/>
              <w:snapToGrid w:val="0"/>
              <w:spacing w:after="0" w:line="360" w:lineRule="auto"/>
              <w:jc w:val="center"/>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单位</w:t>
            </w:r>
          </w:p>
        </w:tc>
        <w:tc>
          <w:tcPr>
            <w:tcW w:w="1245" w:type="dxa"/>
            <w:vAlign w:val="center"/>
          </w:tcPr>
          <w:p w14:paraId="2678CF3F">
            <w:pPr>
              <w:pageBreakBefore w:val="0"/>
              <w:kinsoku/>
              <w:wordWrap/>
              <w:overflowPunct/>
              <w:topLinePunct w:val="0"/>
              <w:bidi w:val="0"/>
              <w:adjustRightInd w:val="0"/>
              <w:snapToGrid w:val="0"/>
              <w:spacing w:after="0" w:line="360" w:lineRule="auto"/>
              <w:jc w:val="center"/>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单价（元）</w:t>
            </w:r>
          </w:p>
          <w:p w14:paraId="0E18586B">
            <w:pPr>
              <w:pageBreakBefore w:val="0"/>
              <w:kinsoku/>
              <w:wordWrap/>
              <w:overflowPunct/>
              <w:topLinePunct w:val="0"/>
              <w:bidi w:val="0"/>
              <w:adjustRightInd w:val="0"/>
              <w:snapToGrid w:val="0"/>
              <w:spacing w:after="0" w:line="360" w:lineRule="auto"/>
              <w:jc w:val="center"/>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②</w:t>
            </w:r>
          </w:p>
        </w:tc>
        <w:tc>
          <w:tcPr>
            <w:tcW w:w="1718" w:type="dxa"/>
            <w:vAlign w:val="center"/>
          </w:tcPr>
          <w:p w14:paraId="5B81642B">
            <w:pPr>
              <w:pageBreakBefore w:val="0"/>
              <w:kinsoku/>
              <w:wordWrap/>
              <w:overflowPunct/>
              <w:topLinePunct w:val="0"/>
              <w:bidi w:val="0"/>
              <w:adjustRightInd w:val="0"/>
              <w:snapToGrid w:val="0"/>
              <w:spacing w:after="0" w:line="360" w:lineRule="auto"/>
              <w:jc w:val="center"/>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单项合计金</w:t>
            </w:r>
            <w:r>
              <w:rPr>
                <w:rFonts w:hint="eastAsia" w:asciiTheme="minorEastAsia" w:hAnsiTheme="minorEastAsia" w:eastAsiaTheme="minorEastAsia" w:cstheme="minorEastAsia"/>
                <w:b/>
                <w:bCs/>
                <w:color w:val="auto"/>
                <w:szCs w:val="21"/>
                <w:highlight w:val="none"/>
                <w:lang w:eastAsia="zh-CN"/>
              </w:rPr>
              <w:t>额</w:t>
            </w:r>
            <w:r>
              <w:rPr>
                <w:rFonts w:hint="eastAsia" w:asciiTheme="minorEastAsia" w:hAnsiTheme="minorEastAsia" w:eastAsiaTheme="minorEastAsia" w:cstheme="minorEastAsia"/>
                <w:b/>
                <w:bCs/>
                <w:color w:val="auto"/>
                <w:szCs w:val="21"/>
                <w:highlight w:val="none"/>
              </w:rPr>
              <w:t>（元）</w:t>
            </w:r>
          </w:p>
          <w:p w14:paraId="4C1209CC">
            <w:pPr>
              <w:pageBreakBefore w:val="0"/>
              <w:kinsoku/>
              <w:wordWrap/>
              <w:overflowPunct/>
              <w:topLinePunct w:val="0"/>
              <w:bidi w:val="0"/>
              <w:adjustRightInd w:val="0"/>
              <w:snapToGrid w:val="0"/>
              <w:spacing w:after="0" w:line="360" w:lineRule="auto"/>
              <w:jc w:val="center"/>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③＝①×②</w:t>
            </w:r>
          </w:p>
        </w:tc>
      </w:tr>
      <w:tr w14:paraId="73266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trPr>
        <w:tc>
          <w:tcPr>
            <w:tcW w:w="699" w:type="dxa"/>
            <w:vAlign w:val="center"/>
          </w:tcPr>
          <w:p w14:paraId="74C1A7F2">
            <w:pPr>
              <w:pageBreakBefore w:val="0"/>
              <w:kinsoku/>
              <w:wordWrap/>
              <w:overflowPunct/>
              <w:topLinePunct w:val="0"/>
              <w:bidi w:val="0"/>
              <w:adjustRightInd w:val="0"/>
              <w:snapToGrid w:val="0"/>
              <w:spacing w:after="0"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p>
        </w:tc>
        <w:tc>
          <w:tcPr>
            <w:tcW w:w="1214" w:type="dxa"/>
            <w:vAlign w:val="center"/>
          </w:tcPr>
          <w:p w14:paraId="44374A9A">
            <w:pPr>
              <w:pageBreakBefore w:val="0"/>
              <w:kinsoku/>
              <w:wordWrap/>
              <w:overflowPunct/>
              <w:topLinePunct w:val="0"/>
              <w:bidi w:val="0"/>
              <w:adjustRightInd w:val="0"/>
              <w:snapToGrid w:val="0"/>
              <w:spacing w:after="0" w:line="360" w:lineRule="auto"/>
              <w:jc w:val="center"/>
              <w:rPr>
                <w:rFonts w:hint="eastAsia" w:asciiTheme="minorEastAsia" w:hAnsiTheme="minorEastAsia" w:eastAsiaTheme="minorEastAsia" w:cstheme="minorEastAsia"/>
                <w:color w:val="auto"/>
                <w:szCs w:val="21"/>
                <w:highlight w:val="none"/>
              </w:rPr>
            </w:pPr>
          </w:p>
        </w:tc>
        <w:tc>
          <w:tcPr>
            <w:tcW w:w="2220" w:type="dxa"/>
            <w:vAlign w:val="center"/>
          </w:tcPr>
          <w:p w14:paraId="3EC5B973">
            <w:pPr>
              <w:pageBreakBefore w:val="0"/>
              <w:kinsoku/>
              <w:wordWrap/>
              <w:overflowPunct/>
              <w:topLinePunct w:val="0"/>
              <w:bidi w:val="0"/>
              <w:adjustRightInd w:val="0"/>
              <w:snapToGrid w:val="0"/>
              <w:spacing w:after="0" w:line="360" w:lineRule="auto"/>
              <w:rPr>
                <w:rFonts w:hint="eastAsia" w:asciiTheme="minorEastAsia" w:hAnsiTheme="minorEastAsia" w:eastAsiaTheme="minorEastAsia" w:cstheme="minorEastAsia"/>
                <w:color w:val="auto"/>
                <w:szCs w:val="21"/>
                <w:highlight w:val="none"/>
              </w:rPr>
            </w:pPr>
          </w:p>
        </w:tc>
        <w:tc>
          <w:tcPr>
            <w:tcW w:w="1215" w:type="dxa"/>
            <w:vAlign w:val="center"/>
          </w:tcPr>
          <w:p w14:paraId="43186639">
            <w:pPr>
              <w:pageBreakBefore w:val="0"/>
              <w:kinsoku/>
              <w:wordWrap/>
              <w:overflowPunct/>
              <w:topLinePunct w:val="0"/>
              <w:bidi w:val="0"/>
              <w:adjustRightInd w:val="0"/>
              <w:snapToGrid w:val="0"/>
              <w:spacing w:after="0" w:line="360" w:lineRule="auto"/>
              <w:rPr>
                <w:rFonts w:hint="eastAsia" w:asciiTheme="minorEastAsia" w:hAnsiTheme="minorEastAsia" w:eastAsiaTheme="minorEastAsia" w:cstheme="minorEastAsia"/>
                <w:color w:val="auto"/>
                <w:szCs w:val="21"/>
                <w:highlight w:val="none"/>
              </w:rPr>
            </w:pPr>
          </w:p>
        </w:tc>
        <w:tc>
          <w:tcPr>
            <w:tcW w:w="817" w:type="dxa"/>
            <w:vAlign w:val="center"/>
          </w:tcPr>
          <w:p w14:paraId="057247BF">
            <w:pPr>
              <w:pageBreakBefore w:val="0"/>
              <w:kinsoku/>
              <w:wordWrap/>
              <w:overflowPunct/>
              <w:topLinePunct w:val="0"/>
              <w:bidi w:val="0"/>
              <w:adjustRightInd w:val="0"/>
              <w:snapToGrid w:val="0"/>
              <w:spacing w:after="0" w:line="360" w:lineRule="auto"/>
              <w:jc w:val="center"/>
              <w:rPr>
                <w:rFonts w:hint="eastAsia" w:asciiTheme="minorEastAsia" w:hAnsiTheme="minorEastAsia" w:eastAsiaTheme="minorEastAsia" w:cstheme="minorEastAsia"/>
                <w:color w:val="auto"/>
                <w:szCs w:val="21"/>
                <w:highlight w:val="none"/>
              </w:rPr>
            </w:pPr>
          </w:p>
        </w:tc>
        <w:tc>
          <w:tcPr>
            <w:tcW w:w="765" w:type="dxa"/>
            <w:vAlign w:val="center"/>
          </w:tcPr>
          <w:p w14:paraId="30060079">
            <w:pPr>
              <w:pageBreakBefore w:val="0"/>
              <w:kinsoku/>
              <w:wordWrap/>
              <w:overflowPunct/>
              <w:topLinePunct w:val="0"/>
              <w:bidi w:val="0"/>
              <w:adjustRightInd w:val="0"/>
              <w:snapToGrid w:val="0"/>
              <w:spacing w:after="0" w:line="360" w:lineRule="auto"/>
              <w:jc w:val="center"/>
              <w:rPr>
                <w:rFonts w:hint="eastAsia" w:asciiTheme="minorEastAsia" w:hAnsiTheme="minorEastAsia" w:eastAsiaTheme="minorEastAsia" w:cstheme="minorEastAsia"/>
                <w:color w:val="auto"/>
                <w:szCs w:val="21"/>
                <w:highlight w:val="none"/>
              </w:rPr>
            </w:pPr>
          </w:p>
        </w:tc>
        <w:tc>
          <w:tcPr>
            <w:tcW w:w="1245" w:type="dxa"/>
            <w:vAlign w:val="center"/>
          </w:tcPr>
          <w:p w14:paraId="54066AD9">
            <w:pPr>
              <w:pageBreakBefore w:val="0"/>
              <w:kinsoku/>
              <w:wordWrap/>
              <w:overflowPunct/>
              <w:topLinePunct w:val="0"/>
              <w:bidi w:val="0"/>
              <w:adjustRightInd w:val="0"/>
              <w:snapToGrid w:val="0"/>
              <w:spacing w:after="0" w:line="360" w:lineRule="auto"/>
              <w:rPr>
                <w:rFonts w:hint="eastAsia" w:asciiTheme="minorEastAsia" w:hAnsiTheme="minorEastAsia" w:eastAsiaTheme="minorEastAsia" w:cstheme="minorEastAsia"/>
                <w:color w:val="auto"/>
                <w:szCs w:val="21"/>
                <w:highlight w:val="none"/>
              </w:rPr>
            </w:pPr>
          </w:p>
        </w:tc>
        <w:tc>
          <w:tcPr>
            <w:tcW w:w="1718" w:type="dxa"/>
            <w:vAlign w:val="center"/>
          </w:tcPr>
          <w:p w14:paraId="370AE6D1">
            <w:pPr>
              <w:pageBreakBefore w:val="0"/>
              <w:kinsoku/>
              <w:wordWrap/>
              <w:overflowPunct/>
              <w:topLinePunct w:val="0"/>
              <w:bidi w:val="0"/>
              <w:adjustRightInd w:val="0"/>
              <w:snapToGrid w:val="0"/>
              <w:spacing w:after="0" w:line="360" w:lineRule="auto"/>
              <w:rPr>
                <w:rFonts w:hint="eastAsia" w:asciiTheme="minorEastAsia" w:hAnsiTheme="minorEastAsia" w:eastAsiaTheme="minorEastAsia" w:cstheme="minorEastAsia"/>
                <w:color w:val="auto"/>
                <w:szCs w:val="21"/>
                <w:highlight w:val="none"/>
              </w:rPr>
            </w:pPr>
          </w:p>
        </w:tc>
      </w:tr>
      <w:tr w14:paraId="6EFF7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trPr>
        <w:tc>
          <w:tcPr>
            <w:tcW w:w="699" w:type="dxa"/>
            <w:vAlign w:val="center"/>
          </w:tcPr>
          <w:p w14:paraId="639EB894">
            <w:pPr>
              <w:pageBreakBefore w:val="0"/>
              <w:kinsoku/>
              <w:wordWrap/>
              <w:overflowPunct/>
              <w:topLinePunct w:val="0"/>
              <w:bidi w:val="0"/>
              <w:adjustRightInd w:val="0"/>
              <w:snapToGrid w:val="0"/>
              <w:spacing w:after="0"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w:t>
            </w:r>
          </w:p>
        </w:tc>
        <w:tc>
          <w:tcPr>
            <w:tcW w:w="1214" w:type="dxa"/>
            <w:vAlign w:val="center"/>
          </w:tcPr>
          <w:p w14:paraId="2619A7F0">
            <w:pPr>
              <w:pageBreakBefore w:val="0"/>
              <w:kinsoku/>
              <w:wordWrap/>
              <w:overflowPunct/>
              <w:topLinePunct w:val="0"/>
              <w:bidi w:val="0"/>
              <w:adjustRightInd w:val="0"/>
              <w:snapToGrid w:val="0"/>
              <w:spacing w:after="0" w:line="360" w:lineRule="auto"/>
              <w:jc w:val="center"/>
              <w:rPr>
                <w:rFonts w:hint="eastAsia" w:asciiTheme="minorEastAsia" w:hAnsiTheme="minorEastAsia" w:eastAsiaTheme="minorEastAsia" w:cstheme="minorEastAsia"/>
                <w:color w:val="auto"/>
                <w:szCs w:val="21"/>
                <w:highlight w:val="none"/>
              </w:rPr>
            </w:pPr>
          </w:p>
        </w:tc>
        <w:tc>
          <w:tcPr>
            <w:tcW w:w="2220" w:type="dxa"/>
            <w:vAlign w:val="center"/>
          </w:tcPr>
          <w:p w14:paraId="03B9CEE7">
            <w:pPr>
              <w:pageBreakBefore w:val="0"/>
              <w:kinsoku/>
              <w:wordWrap/>
              <w:overflowPunct/>
              <w:topLinePunct w:val="0"/>
              <w:bidi w:val="0"/>
              <w:adjustRightInd w:val="0"/>
              <w:snapToGrid w:val="0"/>
              <w:spacing w:after="0" w:line="360" w:lineRule="auto"/>
              <w:rPr>
                <w:rFonts w:hint="eastAsia" w:asciiTheme="minorEastAsia" w:hAnsiTheme="minorEastAsia" w:eastAsiaTheme="minorEastAsia" w:cstheme="minorEastAsia"/>
                <w:color w:val="auto"/>
                <w:szCs w:val="21"/>
                <w:highlight w:val="none"/>
              </w:rPr>
            </w:pPr>
          </w:p>
        </w:tc>
        <w:tc>
          <w:tcPr>
            <w:tcW w:w="1215" w:type="dxa"/>
            <w:vAlign w:val="center"/>
          </w:tcPr>
          <w:p w14:paraId="62295E11">
            <w:pPr>
              <w:pageBreakBefore w:val="0"/>
              <w:kinsoku/>
              <w:wordWrap/>
              <w:overflowPunct/>
              <w:topLinePunct w:val="0"/>
              <w:bidi w:val="0"/>
              <w:adjustRightInd w:val="0"/>
              <w:snapToGrid w:val="0"/>
              <w:spacing w:after="0" w:line="360" w:lineRule="auto"/>
              <w:rPr>
                <w:rFonts w:hint="eastAsia" w:asciiTheme="minorEastAsia" w:hAnsiTheme="minorEastAsia" w:eastAsiaTheme="minorEastAsia" w:cstheme="minorEastAsia"/>
                <w:color w:val="auto"/>
                <w:szCs w:val="21"/>
                <w:highlight w:val="none"/>
              </w:rPr>
            </w:pPr>
          </w:p>
        </w:tc>
        <w:tc>
          <w:tcPr>
            <w:tcW w:w="817" w:type="dxa"/>
            <w:vAlign w:val="center"/>
          </w:tcPr>
          <w:p w14:paraId="2B61CCFE">
            <w:pPr>
              <w:pageBreakBefore w:val="0"/>
              <w:kinsoku/>
              <w:wordWrap/>
              <w:overflowPunct/>
              <w:topLinePunct w:val="0"/>
              <w:bidi w:val="0"/>
              <w:adjustRightInd w:val="0"/>
              <w:snapToGrid w:val="0"/>
              <w:spacing w:after="0" w:line="360" w:lineRule="auto"/>
              <w:jc w:val="center"/>
              <w:rPr>
                <w:rFonts w:hint="eastAsia" w:asciiTheme="minorEastAsia" w:hAnsiTheme="minorEastAsia" w:eastAsiaTheme="minorEastAsia" w:cstheme="minorEastAsia"/>
                <w:color w:val="auto"/>
                <w:szCs w:val="21"/>
                <w:highlight w:val="none"/>
              </w:rPr>
            </w:pPr>
          </w:p>
        </w:tc>
        <w:tc>
          <w:tcPr>
            <w:tcW w:w="765" w:type="dxa"/>
            <w:vAlign w:val="center"/>
          </w:tcPr>
          <w:p w14:paraId="68DBF772">
            <w:pPr>
              <w:pageBreakBefore w:val="0"/>
              <w:kinsoku/>
              <w:wordWrap/>
              <w:overflowPunct/>
              <w:topLinePunct w:val="0"/>
              <w:bidi w:val="0"/>
              <w:adjustRightInd w:val="0"/>
              <w:snapToGrid w:val="0"/>
              <w:spacing w:after="0" w:line="360" w:lineRule="auto"/>
              <w:jc w:val="center"/>
              <w:rPr>
                <w:rFonts w:hint="eastAsia" w:asciiTheme="minorEastAsia" w:hAnsiTheme="minorEastAsia" w:eastAsiaTheme="minorEastAsia" w:cstheme="minorEastAsia"/>
                <w:color w:val="auto"/>
                <w:szCs w:val="21"/>
                <w:highlight w:val="none"/>
              </w:rPr>
            </w:pPr>
          </w:p>
        </w:tc>
        <w:tc>
          <w:tcPr>
            <w:tcW w:w="1245" w:type="dxa"/>
            <w:vAlign w:val="center"/>
          </w:tcPr>
          <w:p w14:paraId="37B4C942">
            <w:pPr>
              <w:pageBreakBefore w:val="0"/>
              <w:kinsoku/>
              <w:wordWrap/>
              <w:overflowPunct/>
              <w:topLinePunct w:val="0"/>
              <w:bidi w:val="0"/>
              <w:adjustRightInd w:val="0"/>
              <w:snapToGrid w:val="0"/>
              <w:spacing w:after="0" w:line="360" w:lineRule="auto"/>
              <w:rPr>
                <w:rFonts w:hint="eastAsia" w:asciiTheme="minorEastAsia" w:hAnsiTheme="minorEastAsia" w:eastAsiaTheme="minorEastAsia" w:cstheme="minorEastAsia"/>
                <w:color w:val="auto"/>
                <w:szCs w:val="21"/>
                <w:highlight w:val="none"/>
              </w:rPr>
            </w:pPr>
          </w:p>
        </w:tc>
        <w:tc>
          <w:tcPr>
            <w:tcW w:w="1718" w:type="dxa"/>
            <w:vAlign w:val="center"/>
          </w:tcPr>
          <w:p w14:paraId="58E3D133">
            <w:pPr>
              <w:pageBreakBefore w:val="0"/>
              <w:kinsoku/>
              <w:wordWrap/>
              <w:overflowPunct/>
              <w:topLinePunct w:val="0"/>
              <w:bidi w:val="0"/>
              <w:adjustRightInd w:val="0"/>
              <w:snapToGrid w:val="0"/>
              <w:spacing w:after="0" w:line="360" w:lineRule="auto"/>
              <w:rPr>
                <w:rFonts w:hint="eastAsia" w:asciiTheme="minorEastAsia" w:hAnsiTheme="minorEastAsia" w:eastAsiaTheme="minorEastAsia" w:cstheme="minorEastAsia"/>
                <w:color w:val="auto"/>
                <w:szCs w:val="21"/>
                <w:highlight w:val="none"/>
              </w:rPr>
            </w:pPr>
          </w:p>
        </w:tc>
      </w:tr>
      <w:tr w14:paraId="2C7F1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trPr>
        <w:tc>
          <w:tcPr>
            <w:tcW w:w="699" w:type="dxa"/>
            <w:vAlign w:val="center"/>
          </w:tcPr>
          <w:p w14:paraId="4DCE85F8">
            <w:pPr>
              <w:pageBreakBefore w:val="0"/>
              <w:kinsoku/>
              <w:wordWrap/>
              <w:overflowPunct/>
              <w:topLinePunct w:val="0"/>
              <w:bidi w:val="0"/>
              <w:adjustRightInd w:val="0"/>
              <w:snapToGrid w:val="0"/>
              <w:spacing w:after="0"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w:t>
            </w:r>
          </w:p>
        </w:tc>
        <w:tc>
          <w:tcPr>
            <w:tcW w:w="1214" w:type="dxa"/>
            <w:vAlign w:val="center"/>
          </w:tcPr>
          <w:p w14:paraId="482A0B63">
            <w:pPr>
              <w:pageBreakBefore w:val="0"/>
              <w:kinsoku/>
              <w:wordWrap/>
              <w:overflowPunct/>
              <w:topLinePunct w:val="0"/>
              <w:bidi w:val="0"/>
              <w:adjustRightInd w:val="0"/>
              <w:snapToGrid w:val="0"/>
              <w:spacing w:after="0" w:line="360" w:lineRule="auto"/>
              <w:jc w:val="center"/>
              <w:rPr>
                <w:rFonts w:hint="eastAsia" w:asciiTheme="minorEastAsia" w:hAnsiTheme="minorEastAsia" w:eastAsiaTheme="minorEastAsia" w:cstheme="minorEastAsia"/>
                <w:color w:val="auto"/>
                <w:szCs w:val="21"/>
                <w:highlight w:val="none"/>
              </w:rPr>
            </w:pPr>
          </w:p>
        </w:tc>
        <w:tc>
          <w:tcPr>
            <w:tcW w:w="2220" w:type="dxa"/>
            <w:vAlign w:val="center"/>
          </w:tcPr>
          <w:p w14:paraId="1259FDF0">
            <w:pPr>
              <w:pageBreakBefore w:val="0"/>
              <w:kinsoku/>
              <w:wordWrap/>
              <w:overflowPunct/>
              <w:topLinePunct w:val="0"/>
              <w:bidi w:val="0"/>
              <w:adjustRightInd w:val="0"/>
              <w:snapToGrid w:val="0"/>
              <w:spacing w:after="0" w:line="360" w:lineRule="auto"/>
              <w:rPr>
                <w:rFonts w:hint="eastAsia" w:asciiTheme="minorEastAsia" w:hAnsiTheme="minorEastAsia" w:eastAsiaTheme="minorEastAsia" w:cstheme="minorEastAsia"/>
                <w:color w:val="auto"/>
                <w:szCs w:val="21"/>
                <w:highlight w:val="none"/>
              </w:rPr>
            </w:pPr>
          </w:p>
        </w:tc>
        <w:tc>
          <w:tcPr>
            <w:tcW w:w="1215" w:type="dxa"/>
            <w:vAlign w:val="center"/>
          </w:tcPr>
          <w:p w14:paraId="05E258CD">
            <w:pPr>
              <w:pageBreakBefore w:val="0"/>
              <w:kinsoku/>
              <w:wordWrap/>
              <w:overflowPunct/>
              <w:topLinePunct w:val="0"/>
              <w:bidi w:val="0"/>
              <w:adjustRightInd w:val="0"/>
              <w:snapToGrid w:val="0"/>
              <w:spacing w:after="0" w:line="360" w:lineRule="auto"/>
              <w:rPr>
                <w:rFonts w:hint="eastAsia" w:asciiTheme="minorEastAsia" w:hAnsiTheme="minorEastAsia" w:eastAsiaTheme="minorEastAsia" w:cstheme="minorEastAsia"/>
                <w:color w:val="auto"/>
                <w:szCs w:val="21"/>
                <w:highlight w:val="none"/>
              </w:rPr>
            </w:pPr>
          </w:p>
        </w:tc>
        <w:tc>
          <w:tcPr>
            <w:tcW w:w="817" w:type="dxa"/>
            <w:vAlign w:val="center"/>
          </w:tcPr>
          <w:p w14:paraId="5F5D734B">
            <w:pPr>
              <w:pageBreakBefore w:val="0"/>
              <w:kinsoku/>
              <w:wordWrap/>
              <w:overflowPunct/>
              <w:topLinePunct w:val="0"/>
              <w:bidi w:val="0"/>
              <w:adjustRightInd w:val="0"/>
              <w:snapToGrid w:val="0"/>
              <w:spacing w:after="0" w:line="360" w:lineRule="auto"/>
              <w:jc w:val="center"/>
              <w:rPr>
                <w:rFonts w:hint="eastAsia" w:asciiTheme="minorEastAsia" w:hAnsiTheme="minorEastAsia" w:eastAsiaTheme="minorEastAsia" w:cstheme="minorEastAsia"/>
                <w:color w:val="auto"/>
                <w:szCs w:val="21"/>
                <w:highlight w:val="none"/>
              </w:rPr>
            </w:pPr>
          </w:p>
        </w:tc>
        <w:tc>
          <w:tcPr>
            <w:tcW w:w="765" w:type="dxa"/>
            <w:vAlign w:val="center"/>
          </w:tcPr>
          <w:p w14:paraId="6D2AA7E6">
            <w:pPr>
              <w:pageBreakBefore w:val="0"/>
              <w:kinsoku/>
              <w:wordWrap/>
              <w:overflowPunct/>
              <w:topLinePunct w:val="0"/>
              <w:bidi w:val="0"/>
              <w:adjustRightInd w:val="0"/>
              <w:snapToGrid w:val="0"/>
              <w:spacing w:after="0" w:line="360" w:lineRule="auto"/>
              <w:jc w:val="center"/>
              <w:rPr>
                <w:rFonts w:hint="eastAsia" w:asciiTheme="minorEastAsia" w:hAnsiTheme="minorEastAsia" w:eastAsiaTheme="minorEastAsia" w:cstheme="minorEastAsia"/>
                <w:color w:val="auto"/>
                <w:szCs w:val="21"/>
                <w:highlight w:val="none"/>
              </w:rPr>
            </w:pPr>
          </w:p>
        </w:tc>
        <w:tc>
          <w:tcPr>
            <w:tcW w:w="1245" w:type="dxa"/>
            <w:vAlign w:val="center"/>
          </w:tcPr>
          <w:p w14:paraId="7A5F0A14">
            <w:pPr>
              <w:pageBreakBefore w:val="0"/>
              <w:kinsoku/>
              <w:wordWrap/>
              <w:overflowPunct/>
              <w:topLinePunct w:val="0"/>
              <w:bidi w:val="0"/>
              <w:adjustRightInd w:val="0"/>
              <w:snapToGrid w:val="0"/>
              <w:spacing w:after="0" w:line="360" w:lineRule="auto"/>
              <w:rPr>
                <w:rFonts w:hint="eastAsia" w:asciiTheme="minorEastAsia" w:hAnsiTheme="minorEastAsia" w:eastAsiaTheme="minorEastAsia" w:cstheme="minorEastAsia"/>
                <w:color w:val="auto"/>
                <w:szCs w:val="21"/>
                <w:highlight w:val="none"/>
              </w:rPr>
            </w:pPr>
          </w:p>
        </w:tc>
        <w:tc>
          <w:tcPr>
            <w:tcW w:w="1718" w:type="dxa"/>
            <w:vAlign w:val="center"/>
          </w:tcPr>
          <w:p w14:paraId="6D9AC516">
            <w:pPr>
              <w:pageBreakBefore w:val="0"/>
              <w:kinsoku/>
              <w:wordWrap/>
              <w:overflowPunct/>
              <w:topLinePunct w:val="0"/>
              <w:bidi w:val="0"/>
              <w:adjustRightInd w:val="0"/>
              <w:snapToGrid w:val="0"/>
              <w:spacing w:after="0" w:line="360" w:lineRule="auto"/>
              <w:rPr>
                <w:rFonts w:hint="eastAsia" w:asciiTheme="minorEastAsia" w:hAnsiTheme="minorEastAsia" w:eastAsiaTheme="minorEastAsia" w:cstheme="minorEastAsia"/>
                <w:color w:val="auto"/>
                <w:szCs w:val="21"/>
                <w:highlight w:val="none"/>
              </w:rPr>
            </w:pPr>
          </w:p>
        </w:tc>
      </w:tr>
      <w:tr w14:paraId="41B50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8175" w:type="dxa"/>
            <w:gridSpan w:val="7"/>
            <w:vAlign w:val="center"/>
          </w:tcPr>
          <w:p w14:paraId="57AA031C">
            <w:pPr>
              <w:pageBreakBefore w:val="0"/>
              <w:kinsoku/>
              <w:wordWrap/>
              <w:overflowPunct/>
              <w:topLinePunct w:val="0"/>
              <w:bidi w:val="0"/>
              <w:adjustRightInd w:val="0"/>
              <w:snapToGrid w:val="0"/>
              <w:spacing w:after="0"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合   计</w:t>
            </w:r>
          </w:p>
        </w:tc>
        <w:tc>
          <w:tcPr>
            <w:tcW w:w="1718" w:type="dxa"/>
            <w:vAlign w:val="center"/>
          </w:tcPr>
          <w:p w14:paraId="7EC1ED80">
            <w:pPr>
              <w:pageBreakBefore w:val="0"/>
              <w:kinsoku/>
              <w:wordWrap/>
              <w:overflowPunct/>
              <w:topLinePunct w:val="0"/>
              <w:bidi w:val="0"/>
              <w:adjustRightInd w:val="0"/>
              <w:snapToGrid w:val="0"/>
              <w:spacing w:after="0" w:line="360" w:lineRule="auto"/>
              <w:rPr>
                <w:rFonts w:hint="eastAsia" w:asciiTheme="minorEastAsia" w:hAnsiTheme="minorEastAsia" w:eastAsiaTheme="minorEastAsia" w:cstheme="minorEastAsia"/>
                <w:color w:val="auto"/>
                <w:szCs w:val="21"/>
                <w:highlight w:val="none"/>
              </w:rPr>
            </w:pPr>
          </w:p>
        </w:tc>
      </w:tr>
    </w:tbl>
    <w:p w14:paraId="21FD0CA0">
      <w:pPr>
        <w:pageBreakBefore w:val="0"/>
        <w:kinsoku/>
        <w:wordWrap/>
        <w:overflowPunct/>
        <w:topLinePunct w:val="0"/>
        <w:bidi w:val="0"/>
        <w:adjustRightInd w:val="0"/>
        <w:snapToGrid w:val="0"/>
        <w:spacing w:after="0" w:line="360" w:lineRule="auto"/>
        <w:ind w:firstLine="420" w:firstLineChars="200"/>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rPr>
        <w:t>根据《中标通知书》的中标内容，合同的总金额为：（大写）</w:t>
      </w:r>
      <w:r>
        <w:rPr>
          <w:rFonts w:hint="eastAsia" w:asciiTheme="minorEastAsia" w:hAnsiTheme="minorEastAsia" w:eastAsiaTheme="minorEastAsia" w:cstheme="minorEastAsia"/>
          <w:color w:val="auto"/>
          <w:szCs w:val="21"/>
          <w:highlight w:val="none"/>
          <w:u w:val="single"/>
        </w:rPr>
        <w:t>　　　　　　</w:t>
      </w:r>
      <w:r>
        <w:rPr>
          <w:rFonts w:hint="eastAsia" w:asciiTheme="minorEastAsia" w:hAnsiTheme="minorEastAsia" w:eastAsiaTheme="minorEastAsia" w:cstheme="minorEastAsia"/>
          <w:color w:val="auto"/>
          <w:szCs w:val="21"/>
          <w:highlight w:val="none"/>
        </w:rPr>
        <w:t>人民币（￥</w:t>
      </w:r>
      <w:r>
        <w:rPr>
          <w:rFonts w:hint="eastAsia" w:asciiTheme="minorEastAsia" w:hAnsiTheme="minorEastAsia" w:eastAsiaTheme="minorEastAsia" w:cstheme="minorEastAsia"/>
          <w:color w:val="auto"/>
          <w:szCs w:val="21"/>
          <w:highlight w:val="none"/>
          <w:u w:val="single"/>
        </w:rPr>
        <w:t>　　　</w:t>
      </w:r>
      <w:r>
        <w:rPr>
          <w:rFonts w:hint="eastAsia" w:asciiTheme="minorEastAsia" w:hAnsiTheme="minorEastAsia" w:eastAsiaTheme="minorEastAsia" w:cstheme="minorEastAsia"/>
          <w:color w:val="auto"/>
          <w:szCs w:val="21"/>
          <w:highlight w:val="none"/>
          <w:u w:val="single"/>
          <w:lang w:val="en-US" w:eastAsia="zh-CN"/>
        </w:rPr>
        <w:t xml:space="preserve"> </w:t>
      </w:r>
      <w:r>
        <w:rPr>
          <w:rFonts w:hint="eastAsia" w:asciiTheme="minorEastAsia" w:hAnsiTheme="minorEastAsia" w:eastAsiaTheme="minorEastAsia" w:cstheme="minorEastAsia"/>
          <w:color w:val="auto"/>
          <w:szCs w:val="21"/>
          <w:highlight w:val="none"/>
          <w:u w:val="single"/>
        </w:rPr>
        <w:t>　</w:t>
      </w:r>
      <w:r>
        <w:rPr>
          <w:rFonts w:hint="eastAsia" w:asciiTheme="minorEastAsia" w:hAnsiTheme="minorEastAsia" w:eastAsiaTheme="minorEastAsia" w:cstheme="minorEastAsia"/>
          <w:color w:val="auto"/>
          <w:szCs w:val="21"/>
          <w:highlight w:val="none"/>
        </w:rPr>
        <w:t>元）</w:t>
      </w:r>
      <w:r>
        <w:rPr>
          <w:rFonts w:hint="eastAsia" w:asciiTheme="minorEastAsia" w:hAnsiTheme="minorEastAsia" w:eastAsiaTheme="minorEastAsia" w:cstheme="minorEastAsia"/>
          <w:color w:val="auto"/>
          <w:szCs w:val="21"/>
          <w:highlight w:val="none"/>
          <w:lang w:eastAsia="zh-CN"/>
        </w:rPr>
        <w:t>。</w:t>
      </w:r>
    </w:p>
    <w:p w14:paraId="7BE8DA09">
      <w:pPr>
        <w:pageBreakBefore w:val="0"/>
        <w:kinsoku/>
        <w:wordWrap/>
        <w:overflowPunct/>
        <w:topLinePunct w:val="0"/>
        <w:bidi w:val="0"/>
        <w:adjustRightInd w:val="0"/>
        <w:snapToGrid w:val="0"/>
        <w:spacing w:after="0" w:line="360" w:lineRule="auto"/>
        <w:ind w:firstLine="422" w:firstLineChars="200"/>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第二条  质量保证</w:t>
      </w:r>
    </w:p>
    <w:p w14:paraId="5BC80F19">
      <w:pPr>
        <w:keepNext w:val="0"/>
        <w:keepLines w:val="0"/>
        <w:pageBreakBefore w:val="0"/>
        <w:widowControl w:val="0"/>
        <w:kinsoku/>
        <w:wordWrap/>
        <w:overflowPunct/>
        <w:topLinePunct w:val="0"/>
        <w:autoSpaceDE/>
        <w:autoSpaceDN/>
        <w:bidi w:val="0"/>
        <w:adjustRightInd w:val="0"/>
        <w:snapToGrid w:val="0"/>
        <w:spacing w:after="0" w:line="360" w:lineRule="auto"/>
        <w:ind w:firstLine="420" w:firstLineChars="200"/>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rPr>
        <w:t>1. 乙方应按投标文件承诺的货物型号、技术规格、技术参数、性能、配置、质量标准向甲方提供未经使用的全新原装产品，</w:t>
      </w:r>
      <w:r>
        <w:rPr>
          <w:rFonts w:hint="eastAsia" w:asciiTheme="minorEastAsia" w:hAnsiTheme="minorEastAsia" w:eastAsiaTheme="minorEastAsia" w:cstheme="minorEastAsia"/>
          <w:color w:val="auto"/>
          <w:szCs w:val="21"/>
          <w:highlight w:val="none"/>
          <w:lang w:val="en-US" w:eastAsia="zh-CN"/>
        </w:rPr>
        <w:t>其</w:t>
      </w:r>
      <w:r>
        <w:rPr>
          <w:rFonts w:hint="eastAsia" w:asciiTheme="minorEastAsia" w:hAnsiTheme="minorEastAsia" w:eastAsiaTheme="minorEastAsia" w:cstheme="minorEastAsia"/>
          <w:color w:val="auto"/>
          <w:szCs w:val="21"/>
          <w:highlight w:val="none"/>
        </w:rPr>
        <w:t>各项指标均达到质量标准。</w:t>
      </w:r>
      <w:r>
        <w:rPr>
          <w:rFonts w:hint="eastAsia" w:asciiTheme="minorEastAsia" w:hAnsiTheme="minorEastAsia" w:eastAsiaTheme="minorEastAsia" w:cstheme="minorEastAsia"/>
          <w:color w:val="auto"/>
          <w:szCs w:val="21"/>
          <w:highlight w:val="none"/>
          <w:lang w:val="en-US" w:eastAsia="zh-CN"/>
        </w:rPr>
        <w:t xml:space="preserve">           </w:t>
      </w:r>
    </w:p>
    <w:p w14:paraId="449F3563">
      <w:pPr>
        <w:keepNext w:val="0"/>
        <w:keepLines w:val="0"/>
        <w:pageBreakBefore w:val="0"/>
        <w:widowControl w:val="0"/>
        <w:kinsoku/>
        <w:wordWrap/>
        <w:overflowPunct/>
        <w:topLinePunct w:val="0"/>
        <w:autoSpaceDE/>
        <w:autoSpaceDN/>
        <w:bidi w:val="0"/>
        <w:adjustRightInd w:val="0"/>
        <w:snapToGrid w:val="0"/>
        <w:spacing w:after="0"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 乙方提供货物的质量保证期为</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。在质保期内因货物本身的质量问题</w:t>
      </w:r>
      <w:r>
        <w:rPr>
          <w:rFonts w:hint="eastAsia" w:asciiTheme="minorEastAsia" w:hAnsiTheme="minorEastAsia" w:eastAsiaTheme="minorEastAsia" w:cstheme="minorEastAsia"/>
          <w:color w:val="auto"/>
          <w:szCs w:val="21"/>
          <w:highlight w:val="none"/>
          <w:lang w:val="en-US" w:eastAsia="zh-CN"/>
        </w:rPr>
        <w:t>产生的</w:t>
      </w:r>
      <w:r>
        <w:rPr>
          <w:rFonts w:hint="eastAsia" w:asciiTheme="minorEastAsia" w:hAnsiTheme="minorEastAsia" w:eastAsiaTheme="minorEastAsia" w:cstheme="minorEastAsia"/>
          <w:color w:val="auto"/>
          <w:szCs w:val="21"/>
          <w:highlight w:val="none"/>
        </w:rPr>
        <w:t>，乙方应负责免费更换。对达不到技术要求者，根据实际情况，经双方协商，可按以下办法处理：</w:t>
      </w:r>
    </w:p>
    <w:p w14:paraId="28119FB1">
      <w:pPr>
        <w:pageBreakBefore w:val="0"/>
        <w:kinsoku/>
        <w:wordWrap/>
        <w:overflowPunct/>
        <w:topLinePunct w:val="0"/>
        <w:bidi w:val="0"/>
        <w:adjustRightInd w:val="0"/>
        <w:snapToGrid w:val="0"/>
        <w:spacing w:after="0"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（1）更换：由乙方承担所有发生的全部费用。</w:t>
      </w:r>
    </w:p>
    <w:p w14:paraId="419D9E52">
      <w:pPr>
        <w:pageBreakBefore w:val="0"/>
        <w:kinsoku/>
        <w:wordWrap/>
        <w:overflowPunct/>
        <w:topLinePunct w:val="0"/>
        <w:bidi w:val="0"/>
        <w:adjustRightInd w:val="0"/>
        <w:snapToGrid w:val="0"/>
        <w:spacing w:after="0"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（2）贬值处理：由甲乙双方合议定价。</w:t>
      </w:r>
    </w:p>
    <w:p w14:paraId="4DAD2BA1">
      <w:pPr>
        <w:pageBreakBefore w:val="0"/>
        <w:kinsoku/>
        <w:wordWrap/>
        <w:overflowPunct/>
        <w:topLinePunct w:val="0"/>
        <w:bidi w:val="0"/>
        <w:adjustRightInd w:val="0"/>
        <w:snapToGrid w:val="0"/>
        <w:spacing w:after="0"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（3）退货处理：乙方应退还甲方支付的合同款，同时应承担该货物的直接费用（运输、保险、检验、贷款利息及银行手续费等）。</w:t>
      </w:r>
    </w:p>
    <w:p w14:paraId="55A60BF5">
      <w:pPr>
        <w:pageBreakBefore w:val="0"/>
        <w:kinsoku/>
        <w:wordWrap/>
        <w:overflowPunct/>
        <w:topLinePunct w:val="0"/>
        <w:bidi w:val="0"/>
        <w:adjustRightInd w:val="0"/>
        <w:snapToGrid w:val="0"/>
        <w:spacing w:after="0" w:line="360" w:lineRule="auto"/>
        <w:ind w:firstLine="422" w:firstLineChars="200"/>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第三条  权力保证</w:t>
      </w:r>
    </w:p>
    <w:p w14:paraId="6C51CFA8">
      <w:pPr>
        <w:pageBreakBefore w:val="0"/>
        <w:kinsoku/>
        <w:wordWrap/>
        <w:overflowPunct/>
        <w:topLinePunct w:val="0"/>
        <w:bidi w:val="0"/>
        <w:adjustRightInd w:val="0"/>
        <w:snapToGrid w:val="0"/>
        <w:spacing w:after="0"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 乙方应保证所提供货物在使用时不会侵犯任何第三方的专利权、商标权、工业设计权或其他权利。</w:t>
      </w:r>
    </w:p>
    <w:p w14:paraId="76BD54D2">
      <w:pPr>
        <w:pageBreakBefore w:val="0"/>
        <w:kinsoku/>
        <w:wordWrap/>
        <w:overflowPunct/>
        <w:topLinePunct w:val="0"/>
        <w:bidi w:val="0"/>
        <w:adjustRightInd w:val="0"/>
        <w:snapToGrid w:val="0"/>
        <w:spacing w:after="0"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 乙方应按招标文件规定的时间向甲方提供使用货物的有关技术资料。</w:t>
      </w:r>
    </w:p>
    <w:p w14:paraId="373DCEF4">
      <w:pPr>
        <w:pageBreakBefore w:val="0"/>
        <w:kinsoku/>
        <w:wordWrap/>
        <w:overflowPunct/>
        <w:topLinePunct w:val="0"/>
        <w:bidi w:val="0"/>
        <w:adjustRightInd w:val="0"/>
        <w:snapToGrid w:val="0"/>
        <w:spacing w:after="0"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 乙方保证所交付的货物的所有权完全属于乙方且无任何抵押、质押、查封等产权瑕疵。</w:t>
      </w:r>
    </w:p>
    <w:p w14:paraId="5E6673B4">
      <w:pPr>
        <w:pageBreakBefore w:val="0"/>
        <w:kinsoku/>
        <w:wordWrap/>
        <w:overflowPunct/>
        <w:topLinePunct w:val="0"/>
        <w:bidi w:val="0"/>
        <w:adjustRightInd w:val="0"/>
        <w:snapToGrid w:val="0"/>
        <w:spacing w:after="0" w:line="360" w:lineRule="auto"/>
        <w:ind w:firstLine="420" w:firstLineChars="200"/>
        <w:rPr>
          <w:rFonts w:hint="eastAsia" w:asciiTheme="minorEastAsia" w:hAnsiTheme="minorEastAsia" w:eastAsiaTheme="minorEastAsia" w:cstheme="minorEastAsia"/>
          <w:b w:val="0"/>
          <w:bCs/>
          <w:color w:val="auto"/>
          <w:szCs w:val="21"/>
          <w:highlight w:val="none"/>
        </w:rPr>
      </w:pPr>
      <w:r>
        <w:rPr>
          <w:rFonts w:hint="eastAsia" w:asciiTheme="minorEastAsia" w:hAnsiTheme="minorEastAsia" w:eastAsiaTheme="minorEastAsia" w:cstheme="minorEastAsia"/>
          <w:b w:val="0"/>
          <w:bCs/>
          <w:color w:val="auto"/>
          <w:szCs w:val="21"/>
          <w:highlight w:val="none"/>
        </w:rPr>
        <w:t>4.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61F46754">
      <w:pPr>
        <w:pageBreakBefore w:val="0"/>
        <w:kinsoku/>
        <w:wordWrap/>
        <w:overflowPunct/>
        <w:topLinePunct w:val="0"/>
        <w:bidi w:val="0"/>
        <w:adjustRightInd w:val="0"/>
        <w:snapToGrid w:val="0"/>
        <w:spacing w:after="0" w:line="360" w:lineRule="auto"/>
        <w:ind w:firstLine="422" w:firstLineChars="200"/>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第四条  货物包装、运输</w:t>
      </w:r>
    </w:p>
    <w:p w14:paraId="168D3592">
      <w:pPr>
        <w:pageBreakBefore w:val="0"/>
        <w:kinsoku/>
        <w:wordWrap/>
        <w:overflowPunct/>
        <w:topLinePunct w:val="0"/>
        <w:bidi w:val="0"/>
        <w:adjustRightInd w:val="0"/>
        <w:snapToGrid w:val="0"/>
        <w:spacing w:after="0"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 乙方应在货物发运前对其进行满足运输距离、防潮、防震和防破损装卸等要求包装，以保证货物安全运达甲方指定地点。</w:t>
      </w:r>
    </w:p>
    <w:p w14:paraId="0EC05D0E">
      <w:pPr>
        <w:pageBreakBefore w:val="0"/>
        <w:kinsoku/>
        <w:wordWrap/>
        <w:overflowPunct/>
        <w:topLinePunct w:val="0"/>
        <w:bidi w:val="0"/>
        <w:adjustRightInd w:val="0"/>
        <w:snapToGrid w:val="0"/>
        <w:spacing w:after="0"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 使用说明书</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lang w:val="en-US" w:eastAsia="zh-CN"/>
        </w:rPr>
        <w:t>如有</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、质量检验证明书</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lang w:val="en-US" w:eastAsia="zh-CN"/>
        </w:rPr>
        <w:t>如有</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、随配附件以及清单一并附于货物内。</w:t>
      </w:r>
    </w:p>
    <w:p w14:paraId="6C229D53">
      <w:pPr>
        <w:pageBreakBefore w:val="0"/>
        <w:kinsoku/>
        <w:wordWrap/>
        <w:overflowPunct/>
        <w:topLinePunct w:val="0"/>
        <w:bidi w:val="0"/>
        <w:adjustRightInd w:val="0"/>
        <w:snapToGrid w:val="0"/>
        <w:spacing w:after="0"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 乙方在货物发运手续办理完毕后二十四小时内或货到甲方四十八小时前通知甲方，以准备接货。</w:t>
      </w:r>
    </w:p>
    <w:p w14:paraId="35E6A8CB">
      <w:pPr>
        <w:pageBreakBefore w:val="0"/>
        <w:kinsoku/>
        <w:wordWrap/>
        <w:overflowPunct/>
        <w:topLinePunct w:val="0"/>
        <w:bidi w:val="0"/>
        <w:adjustRightInd w:val="0"/>
        <w:snapToGrid w:val="0"/>
        <w:spacing w:after="0"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 货物在交付甲方前发生的风险均由乙方负责。</w:t>
      </w:r>
    </w:p>
    <w:p w14:paraId="3752D9D1">
      <w:pPr>
        <w:pageBreakBefore w:val="0"/>
        <w:kinsoku/>
        <w:wordWrap/>
        <w:overflowPunct/>
        <w:topLinePunct w:val="0"/>
        <w:bidi w:val="0"/>
        <w:adjustRightInd w:val="0"/>
        <w:snapToGrid w:val="0"/>
        <w:spacing w:after="0" w:line="360" w:lineRule="auto"/>
        <w:ind w:firstLine="422" w:firstLineChars="200"/>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第五条  交付</w:t>
      </w:r>
    </w:p>
    <w:p w14:paraId="51FFE4D9">
      <w:pPr>
        <w:pageBreakBefore w:val="0"/>
        <w:kinsoku/>
        <w:wordWrap/>
        <w:overflowPunct/>
        <w:topLinePunct w:val="0"/>
        <w:bidi w:val="0"/>
        <w:adjustRightInd w:val="0"/>
        <w:snapToGrid w:val="0"/>
        <w:spacing w:after="0"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 交</w:t>
      </w:r>
      <w:r>
        <w:rPr>
          <w:rFonts w:hint="eastAsia" w:asciiTheme="minorEastAsia" w:hAnsiTheme="minorEastAsia" w:eastAsiaTheme="minorEastAsia" w:cstheme="minorEastAsia"/>
          <w:color w:val="auto"/>
          <w:szCs w:val="21"/>
          <w:highlight w:val="none"/>
          <w:lang w:val="en-US" w:eastAsia="zh-CN"/>
        </w:rPr>
        <w:t>货</w:t>
      </w:r>
      <w:r>
        <w:rPr>
          <w:rFonts w:hint="eastAsia" w:asciiTheme="minorEastAsia" w:hAnsiTheme="minorEastAsia" w:eastAsiaTheme="minorEastAsia" w:cstheme="minorEastAsia"/>
          <w:color w:val="auto"/>
          <w:szCs w:val="21"/>
          <w:highlight w:val="none"/>
        </w:rPr>
        <w:t>时间：</w:t>
      </w:r>
      <w:r>
        <w:rPr>
          <w:rFonts w:hint="eastAsia" w:asciiTheme="minorEastAsia" w:hAnsiTheme="minorEastAsia" w:eastAsiaTheme="minorEastAsia" w:cstheme="minorEastAsia"/>
          <w:color w:val="auto"/>
          <w:szCs w:val="21"/>
          <w:highlight w:val="none"/>
          <w:u w:val="single"/>
          <w:lang w:val="en-US" w:eastAsia="zh-CN"/>
        </w:rPr>
        <w:t>按采购需求执行</w:t>
      </w:r>
      <w:r>
        <w:rPr>
          <w:rFonts w:hint="eastAsia" w:asciiTheme="minorEastAsia" w:hAnsiTheme="minorEastAsia" w:eastAsiaTheme="minorEastAsia" w:cstheme="minorEastAsia"/>
          <w:color w:val="auto"/>
          <w:szCs w:val="21"/>
          <w:highlight w:val="none"/>
        </w:rPr>
        <w:t>；</w:t>
      </w:r>
    </w:p>
    <w:p w14:paraId="3E742F16">
      <w:pPr>
        <w:pageBreakBefore w:val="0"/>
        <w:kinsoku/>
        <w:wordWrap/>
        <w:overflowPunct/>
        <w:topLinePunct w:val="0"/>
        <w:bidi w:val="0"/>
        <w:adjustRightInd w:val="0"/>
        <w:snapToGrid w:val="0"/>
        <w:spacing w:after="0" w:line="360" w:lineRule="auto"/>
        <w:ind w:firstLine="840" w:firstLineChars="4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交</w:t>
      </w:r>
      <w:r>
        <w:rPr>
          <w:rFonts w:hint="eastAsia" w:asciiTheme="minorEastAsia" w:hAnsiTheme="minorEastAsia" w:eastAsiaTheme="minorEastAsia" w:cstheme="minorEastAsia"/>
          <w:color w:val="auto"/>
          <w:szCs w:val="21"/>
          <w:highlight w:val="none"/>
          <w:lang w:val="en-US" w:eastAsia="zh-CN"/>
        </w:rPr>
        <w:t>货</w:t>
      </w:r>
      <w:r>
        <w:rPr>
          <w:rFonts w:hint="eastAsia" w:asciiTheme="minorEastAsia" w:hAnsiTheme="minorEastAsia" w:eastAsiaTheme="minorEastAsia" w:cstheme="minorEastAsia"/>
          <w:color w:val="auto"/>
          <w:szCs w:val="21"/>
          <w:highlight w:val="none"/>
        </w:rPr>
        <w:t>地点：</w:t>
      </w:r>
      <w:r>
        <w:rPr>
          <w:rFonts w:hint="eastAsia" w:asciiTheme="minorEastAsia" w:hAnsiTheme="minorEastAsia" w:eastAsiaTheme="minorEastAsia" w:cstheme="minorEastAsia"/>
          <w:color w:val="auto"/>
          <w:szCs w:val="21"/>
          <w:highlight w:val="none"/>
          <w:u w:val="single"/>
          <w:lang w:val="en-US" w:eastAsia="zh-CN"/>
        </w:rPr>
        <w:t>按采购需求执行</w:t>
      </w:r>
      <w:r>
        <w:rPr>
          <w:rFonts w:hint="eastAsia" w:asciiTheme="minorEastAsia" w:hAnsiTheme="minorEastAsia" w:eastAsiaTheme="minorEastAsia" w:cstheme="minorEastAsia"/>
          <w:color w:val="auto"/>
          <w:szCs w:val="21"/>
          <w:highlight w:val="none"/>
        </w:rPr>
        <w:t>。</w:t>
      </w:r>
    </w:p>
    <w:p w14:paraId="740D1061">
      <w:pPr>
        <w:pageBreakBefore w:val="0"/>
        <w:kinsoku/>
        <w:wordWrap/>
        <w:overflowPunct/>
        <w:topLinePunct w:val="0"/>
        <w:bidi w:val="0"/>
        <w:adjustRightInd w:val="0"/>
        <w:snapToGrid w:val="0"/>
        <w:spacing w:after="0" w:line="360" w:lineRule="auto"/>
        <w:ind w:firstLine="420" w:firstLineChars="200"/>
        <w:rPr>
          <w:rFonts w:hint="eastAsia" w:asciiTheme="minorEastAsia" w:hAnsiTheme="minorEastAsia" w:eastAsiaTheme="minorEastAsia" w:cstheme="minorEastAsia"/>
          <w:b w:val="0"/>
          <w:bCs/>
          <w:color w:val="auto"/>
          <w:szCs w:val="21"/>
          <w:highlight w:val="none"/>
        </w:rPr>
      </w:pPr>
      <w:r>
        <w:rPr>
          <w:rFonts w:hint="eastAsia" w:asciiTheme="minorEastAsia" w:hAnsiTheme="minorEastAsia" w:eastAsiaTheme="minorEastAsia" w:cstheme="minorEastAsia"/>
          <w:b w:val="0"/>
          <w:bCs/>
          <w:color w:val="auto"/>
          <w:szCs w:val="21"/>
          <w:highlight w:val="none"/>
        </w:rPr>
        <w:t>2.乙方提供不符合</w:t>
      </w:r>
      <w:r>
        <w:rPr>
          <w:rFonts w:ascii="Arial" w:hAnsi="Arial" w:cs="Arial"/>
          <w:color w:val="auto"/>
          <w:szCs w:val="21"/>
          <w:highlight w:val="none"/>
        </w:rPr>
        <w:t>招标文件、投标文件</w:t>
      </w:r>
      <w:r>
        <w:rPr>
          <w:rFonts w:hint="eastAsia" w:asciiTheme="minorEastAsia" w:hAnsiTheme="minorEastAsia" w:eastAsiaTheme="minorEastAsia" w:cstheme="minorEastAsia"/>
          <w:b w:val="0"/>
          <w:bCs/>
          <w:color w:val="auto"/>
          <w:szCs w:val="21"/>
          <w:highlight w:val="none"/>
        </w:rPr>
        <w:t>及本合同规定的货物，甲方有权拒绝接受，乙方应于3日内更换为符合招标文件及合同规定的货物，逾期未更换的，乙方应承担违约责任，向甲方支付合同总金额20%的违约金。</w:t>
      </w:r>
    </w:p>
    <w:p w14:paraId="1C5175A9">
      <w:pPr>
        <w:pageBreakBefore w:val="0"/>
        <w:kinsoku/>
        <w:wordWrap/>
        <w:overflowPunct/>
        <w:topLinePunct w:val="0"/>
        <w:bidi w:val="0"/>
        <w:adjustRightInd w:val="0"/>
        <w:snapToGrid w:val="0"/>
        <w:spacing w:after="0" w:line="360" w:lineRule="auto"/>
        <w:ind w:firstLine="420" w:firstLineChars="200"/>
        <w:rPr>
          <w:rFonts w:hint="eastAsia" w:asciiTheme="minorEastAsia" w:hAnsiTheme="minorEastAsia" w:eastAsiaTheme="minorEastAsia" w:cstheme="minorEastAsia"/>
          <w:b w:val="0"/>
          <w:bCs/>
          <w:color w:val="auto"/>
          <w:szCs w:val="21"/>
          <w:highlight w:val="none"/>
        </w:rPr>
      </w:pPr>
      <w:r>
        <w:rPr>
          <w:rFonts w:hint="eastAsia" w:asciiTheme="minorEastAsia" w:hAnsiTheme="minorEastAsia" w:eastAsiaTheme="minorEastAsia" w:cstheme="minorEastAsia"/>
          <w:b w:val="0"/>
          <w:bCs/>
          <w:color w:val="auto"/>
          <w:szCs w:val="21"/>
          <w:highlight w:val="none"/>
        </w:rPr>
        <w:t>3.乙方交付货物的同时应将所有提供货物的装箱清单和备用、备件等交付给甲方，如有缺失应及时补齐，补齐时间由甲方规定的时间为准，否则视为逾期交货，乙方应承担违约责任。</w:t>
      </w:r>
    </w:p>
    <w:p w14:paraId="6141A3FA">
      <w:pPr>
        <w:pageBreakBefore w:val="0"/>
        <w:kinsoku/>
        <w:wordWrap/>
        <w:overflowPunct/>
        <w:topLinePunct w:val="0"/>
        <w:bidi w:val="0"/>
        <w:adjustRightInd w:val="0"/>
        <w:snapToGrid w:val="0"/>
        <w:spacing w:after="0" w:line="360" w:lineRule="auto"/>
        <w:ind w:firstLine="422" w:firstLineChars="200"/>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第六条  验收</w:t>
      </w:r>
    </w:p>
    <w:p w14:paraId="1A135E46">
      <w:pPr>
        <w:keepNext w:val="0"/>
        <w:keepLines w:val="0"/>
        <w:pageBreakBefore w:val="0"/>
        <w:kinsoku/>
        <w:wordWrap/>
        <w:overflowPunct/>
        <w:topLinePunct w:val="0"/>
        <w:autoSpaceDE/>
        <w:autoSpaceDN/>
        <w:bidi w:val="0"/>
        <w:spacing w:line="360" w:lineRule="auto"/>
        <w:ind w:firstLine="420" w:firstLineChars="200"/>
        <w:rPr>
          <w:rFonts w:ascii="宋体" w:hAnsi="宋体"/>
          <w:b w:val="0"/>
          <w:bCs/>
          <w:color w:val="auto"/>
        </w:rPr>
      </w:pPr>
      <w:r>
        <w:rPr>
          <w:rFonts w:ascii="宋体" w:hAnsi="宋体"/>
          <w:b w:val="0"/>
          <w:bCs/>
          <w:color w:val="auto"/>
        </w:rPr>
        <w:t>1.采购标的须执行国家标准、行业标准等相关标准、规范。</w:t>
      </w:r>
    </w:p>
    <w:p w14:paraId="037A812B">
      <w:pPr>
        <w:keepNext w:val="0"/>
        <w:keepLines w:val="0"/>
        <w:pageBreakBefore w:val="0"/>
        <w:kinsoku/>
        <w:wordWrap/>
        <w:overflowPunct/>
        <w:topLinePunct w:val="0"/>
        <w:autoSpaceDE/>
        <w:autoSpaceDN/>
        <w:bidi w:val="0"/>
        <w:spacing w:line="360" w:lineRule="auto"/>
        <w:ind w:firstLine="420" w:firstLineChars="200"/>
        <w:rPr>
          <w:rFonts w:ascii="宋体" w:hAnsi="宋体"/>
          <w:b w:val="0"/>
          <w:bCs/>
          <w:color w:val="auto"/>
        </w:rPr>
      </w:pPr>
      <w:r>
        <w:rPr>
          <w:rFonts w:ascii="宋体" w:hAnsi="宋体"/>
          <w:b w:val="0"/>
          <w:bCs/>
          <w:color w:val="auto"/>
        </w:rPr>
        <w:t>2.产品须全新、完好、无破损，商标标志、包装、运输和贮存必须符合国家或行业相关标准要求。</w:t>
      </w:r>
    </w:p>
    <w:p w14:paraId="186F3E2A">
      <w:pPr>
        <w:keepNext w:val="0"/>
        <w:keepLines w:val="0"/>
        <w:pageBreakBefore w:val="0"/>
        <w:kinsoku/>
        <w:wordWrap/>
        <w:overflowPunct/>
        <w:topLinePunct w:val="0"/>
        <w:autoSpaceDE/>
        <w:autoSpaceDN/>
        <w:bidi w:val="0"/>
        <w:spacing w:line="360" w:lineRule="auto"/>
        <w:ind w:firstLine="420" w:firstLineChars="200"/>
        <w:rPr>
          <w:rFonts w:hint="eastAsia" w:ascii="宋体" w:hAnsi="宋体"/>
          <w:b w:val="0"/>
          <w:bCs/>
          <w:color w:val="auto"/>
        </w:rPr>
      </w:pPr>
      <w:r>
        <w:rPr>
          <w:rFonts w:ascii="宋体" w:hAnsi="宋体"/>
          <w:b w:val="0"/>
          <w:bCs/>
          <w:color w:val="auto"/>
        </w:rPr>
        <w:t>3.产品到货后，</w:t>
      </w:r>
      <w:r>
        <w:rPr>
          <w:rFonts w:hint="eastAsia" w:ascii="宋体" w:hAnsi="宋体"/>
          <w:b w:val="0"/>
          <w:bCs/>
          <w:color w:val="auto"/>
        </w:rPr>
        <w:t>采购人对中标人提交的货物依据</w:t>
      </w:r>
      <w:r>
        <w:rPr>
          <w:rFonts w:hint="eastAsia" w:ascii="宋体" w:hAnsi="宋体"/>
          <w:b w:val="0"/>
          <w:bCs/>
          <w:color w:val="auto"/>
          <w:lang w:val="en-US" w:eastAsia="zh-CN"/>
        </w:rPr>
        <w:t>招标文件和</w:t>
      </w:r>
      <w:r>
        <w:rPr>
          <w:rFonts w:hint="eastAsia" w:ascii="宋体" w:hAnsi="宋体"/>
          <w:b w:val="0"/>
          <w:bCs/>
          <w:color w:val="auto"/>
        </w:rPr>
        <w:t>投标文件</w:t>
      </w:r>
      <w:r>
        <w:rPr>
          <w:rFonts w:ascii="宋体" w:hAnsi="宋体"/>
          <w:b w:val="0"/>
          <w:bCs/>
          <w:color w:val="auto"/>
        </w:rPr>
        <w:t>承诺逐条对应进行核验</w:t>
      </w:r>
      <w:r>
        <w:rPr>
          <w:rFonts w:hint="eastAsia" w:ascii="宋体" w:hAnsi="宋体"/>
          <w:b w:val="0"/>
          <w:bCs/>
          <w:color w:val="auto"/>
        </w:rPr>
        <w:t>及签订的合同上的技术规格要求和国家有关质量标准进行现场初步验收，外观、说明书符合招标文件技术要求的，给予签收，初步验收不合格的不予签收。</w:t>
      </w:r>
    </w:p>
    <w:p w14:paraId="2A4508E0">
      <w:pPr>
        <w:keepNext w:val="0"/>
        <w:keepLines w:val="0"/>
        <w:pageBreakBefore w:val="0"/>
        <w:kinsoku/>
        <w:wordWrap/>
        <w:overflowPunct/>
        <w:topLinePunct w:val="0"/>
        <w:autoSpaceDE/>
        <w:autoSpaceDN/>
        <w:bidi w:val="0"/>
        <w:spacing w:line="360" w:lineRule="auto"/>
        <w:ind w:firstLine="420" w:firstLineChars="200"/>
        <w:rPr>
          <w:rFonts w:ascii="宋体" w:hAnsi="宋体"/>
          <w:b w:val="0"/>
          <w:bCs/>
          <w:color w:val="auto"/>
        </w:rPr>
      </w:pPr>
      <w:r>
        <w:rPr>
          <w:rFonts w:hint="eastAsia" w:ascii="宋体" w:hAnsi="宋体"/>
          <w:b w:val="0"/>
          <w:bCs/>
          <w:color w:val="auto"/>
          <w:lang w:val="en-US" w:eastAsia="zh-CN"/>
        </w:rPr>
        <w:t>4.</w:t>
      </w:r>
      <w:r>
        <w:rPr>
          <w:rFonts w:ascii="宋体" w:hAnsi="宋体"/>
          <w:b w:val="0"/>
          <w:bCs/>
          <w:color w:val="auto"/>
        </w:rPr>
        <w:t>采购人按照合同约定,随机抽样的方式</w:t>
      </w:r>
      <w:r>
        <w:rPr>
          <w:rFonts w:hint="eastAsia" w:ascii="宋体" w:hAnsi="宋体"/>
          <w:b w:val="0"/>
          <w:bCs/>
          <w:color w:val="auto"/>
          <w:lang w:eastAsia="zh-CN"/>
        </w:rPr>
        <w:t>，</w:t>
      </w:r>
      <w:r>
        <w:rPr>
          <w:rFonts w:ascii="宋体" w:hAnsi="宋体"/>
          <w:b w:val="0"/>
          <w:bCs/>
          <w:color w:val="auto"/>
        </w:rPr>
        <w:t>查验本批次</w:t>
      </w:r>
      <w:r>
        <w:rPr>
          <w:rFonts w:hint="eastAsia" w:ascii="宋体" w:hAnsi="宋体"/>
          <w:b w:val="0"/>
          <w:bCs/>
          <w:color w:val="auto"/>
          <w:lang w:val="en-US" w:eastAsia="zh-CN"/>
        </w:rPr>
        <w:t>产品</w:t>
      </w:r>
      <w:r>
        <w:rPr>
          <w:rFonts w:ascii="宋体" w:hAnsi="宋体"/>
          <w:b w:val="0"/>
          <w:bCs/>
          <w:color w:val="auto"/>
        </w:rPr>
        <w:t>质量,</w:t>
      </w:r>
      <w:r>
        <w:rPr>
          <w:rFonts w:hint="eastAsia" w:ascii="宋体" w:hAnsi="宋体" w:eastAsia="宋体" w:cs="Times New Roman"/>
          <w:b w:val="0"/>
          <w:bCs/>
          <w:color w:val="auto"/>
        </w:rPr>
        <w:t>必要时，采购人有权邀请国家质量监督检验部门或国家认可的第三方检测机构参与共同验收</w:t>
      </w:r>
      <w:r>
        <w:rPr>
          <w:rFonts w:hint="eastAsia" w:ascii="宋体" w:hAnsi="宋体" w:eastAsia="宋体" w:cs="Times New Roman"/>
          <w:b w:val="0"/>
          <w:bCs/>
          <w:color w:val="auto"/>
          <w:lang w:eastAsia="zh-CN"/>
        </w:rPr>
        <w:t>，</w:t>
      </w:r>
      <w:r>
        <w:rPr>
          <w:rFonts w:ascii="宋体" w:hAnsi="宋体"/>
          <w:b w:val="0"/>
          <w:bCs/>
          <w:color w:val="auto"/>
        </w:rPr>
        <w:t>检测不合格的，采购人有权</w:t>
      </w:r>
      <w:r>
        <w:rPr>
          <w:rFonts w:hint="eastAsia" w:asciiTheme="minorEastAsia" w:hAnsiTheme="minorEastAsia" w:eastAsiaTheme="minorEastAsia" w:cstheme="minorEastAsia"/>
          <w:color w:val="auto"/>
          <w:sz w:val="21"/>
          <w:szCs w:val="21"/>
        </w:rPr>
        <w:t>要求更换</w:t>
      </w:r>
      <w:r>
        <w:rPr>
          <w:rFonts w:hint="eastAsia" w:asciiTheme="minorEastAsia" w:hAnsiTheme="minorEastAsia" w:eastAsiaTheme="minorEastAsia" w:cstheme="minorEastAsia"/>
          <w:color w:val="auto"/>
          <w:sz w:val="21"/>
          <w:szCs w:val="21"/>
          <w:lang w:val="en-US" w:eastAsia="zh-CN"/>
        </w:rPr>
        <w:t>至满意为止</w:t>
      </w:r>
      <w:r>
        <w:rPr>
          <w:rFonts w:ascii="宋体" w:hAnsi="宋体"/>
          <w:b w:val="0"/>
          <w:bCs/>
          <w:color w:val="auto"/>
        </w:rPr>
        <w:t>，由此造成采购人损失的由</w:t>
      </w:r>
      <w:r>
        <w:rPr>
          <w:rFonts w:hint="eastAsia" w:ascii="宋体" w:hAnsi="宋体"/>
          <w:b w:val="0"/>
          <w:bCs/>
          <w:color w:val="auto"/>
          <w:lang w:val="en-US" w:eastAsia="zh-CN"/>
        </w:rPr>
        <w:t>中标</w:t>
      </w:r>
      <w:r>
        <w:rPr>
          <w:rFonts w:ascii="宋体" w:hAnsi="宋体"/>
          <w:b w:val="0"/>
          <w:bCs/>
          <w:color w:val="auto"/>
        </w:rPr>
        <w:t>供应商负责承担全部赔偿责任。</w:t>
      </w:r>
    </w:p>
    <w:p w14:paraId="38FDF939">
      <w:pPr>
        <w:keepNext w:val="0"/>
        <w:keepLines w:val="0"/>
        <w:pageBreakBefore w:val="0"/>
        <w:kinsoku/>
        <w:wordWrap/>
        <w:overflowPunct/>
        <w:topLinePunct w:val="0"/>
        <w:autoSpaceDE/>
        <w:autoSpaceDN/>
        <w:bidi w:val="0"/>
        <w:spacing w:line="360" w:lineRule="auto"/>
        <w:ind w:firstLine="420" w:firstLineChars="200"/>
        <w:rPr>
          <w:rFonts w:hint="eastAsia" w:ascii="宋体" w:hAnsi="宋体"/>
          <w:b w:val="0"/>
          <w:bCs/>
          <w:color w:val="auto"/>
        </w:rPr>
      </w:pPr>
      <w:r>
        <w:rPr>
          <w:rFonts w:hint="eastAsia" w:ascii="宋体" w:hAnsi="宋体"/>
          <w:b w:val="0"/>
          <w:bCs/>
          <w:color w:val="auto"/>
          <w:lang w:val="en-US" w:eastAsia="zh-CN"/>
        </w:rPr>
        <w:t>5.</w:t>
      </w:r>
      <w:r>
        <w:rPr>
          <w:rFonts w:hint="eastAsia" w:ascii="宋体" w:hAnsi="宋体"/>
          <w:b w:val="0"/>
          <w:bCs/>
          <w:color w:val="auto"/>
        </w:rPr>
        <w:t>验收小组依据投标文件技术响应表逐条进行验收，对于货物技术参数、性能、配置等要求与投标文件技术响应表响应不符的，作如下处理：</w:t>
      </w:r>
    </w:p>
    <w:p w14:paraId="164249AE">
      <w:pPr>
        <w:keepNext w:val="0"/>
        <w:keepLines w:val="0"/>
        <w:pageBreakBefore w:val="0"/>
        <w:kinsoku/>
        <w:wordWrap/>
        <w:overflowPunct/>
        <w:topLinePunct w:val="0"/>
        <w:autoSpaceDE/>
        <w:autoSpaceDN/>
        <w:bidi w:val="0"/>
        <w:spacing w:line="360" w:lineRule="auto"/>
        <w:ind w:firstLine="420" w:firstLineChars="200"/>
        <w:rPr>
          <w:rFonts w:hint="eastAsia" w:ascii="宋体" w:hAnsi="宋体"/>
          <w:b w:val="0"/>
          <w:bCs/>
          <w:color w:val="auto"/>
        </w:rPr>
      </w:pPr>
      <w:r>
        <w:rPr>
          <w:rFonts w:hint="eastAsia" w:ascii="宋体" w:hAnsi="宋体"/>
          <w:b w:val="0"/>
          <w:bCs/>
          <w:color w:val="auto"/>
        </w:rPr>
        <w:t>①货物实际是负偏离的参数，在投标文件中标明是无偏离或正偏离，在评审中未被发现的，以虚假响应论处；</w:t>
      </w:r>
    </w:p>
    <w:p w14:paraId="470FB7B1">
      <w:pPr>
        <w:keepNext w:val="0"/>
        <w:keepLines w:val="0"/>
        <w:pageBreakBefore w:val="0"/>
        <w:kinsoku/>
        <w:wordWrap/>
        <w:overflowPunct/>
        <w:topLinePunct w:val="0"/>
        <w:autoSpaceDE/>
        <w:autoSpaceDN/>
        <w:bidi w:val="0"/>
        <w:spacing w:line="360" w:lineRule="auto"/>
        <w:ind w:firstLine="420" w:firstLineChars="200"/>
        <w:rPr>
          <w:rFonts w:hint="eastAsia" w:ascii="宋体" w:hAnsi="宋体"/>
          <w:b w:val="0"/>
          <w:bCs/>
          <w:color w:val="auto"/>
        </w:rPr>
      </w:pPr>
      <w:r>
        <w:rPr>
          <w:rFonts w:hint="eastAsia" w:ascii="宋体" w:hAnsi="宋体"/>
          <w:b w:val="0"/>
          <w:bCs/>
          <w:color w:val="auto"/>
        </w:rPr>
        <w:t>②货物实际是无偏离参数，在投标文件中标明是正偏离，在评审中未被发现的，以虚假响应论处；</w:t>
      </w:r>
    </w:p>
    <w:p w14:paraId="002B58CC">
      <w:pPr>
        <w:keepNext w:val="0"/>
        <w:keepLines w:val="0"/>
        <w:pageBreakBefore w:val="0"/>
        <w:kinsoku/>
        <w:wordWrap/>
        <w:overflowPunct/>
        <w:topLinePunct w:val="0"/>
        <w:autoSpaceDE/>
        <w:autoSpaceDN/>
        <w:bidi w:val="0"/>
        <w:spacing w:line="360" w:lineRule="auto"/>
        <w:ind w:firstLine="420" w:firstLineChars="200"/>
        <w:rPr>
          <w:rFonts w:hint="eastAsia" w:ascii="宋体" w:hAnsi="宋体"/>
          <w:b w:val="0"/>
          <w:bCs/>
          <w:color w:val="auto"/>
        </w:rPr>
      </w:pPr>
      <w:r>
        <w:rPr>
          <w:rFonts w:hint="eastAsia" w:ascii="宋体" w:hAnsi="宋体"/>
          <w:b w:val="0"/>
          <w:bCs/>
          <w:color w:val="auto"/>
        </w:rPr>
        <w:t>③货物响应表是正偏离参数，验收时并没有达到技术响应表中标明的正偏离范围，以虚假响应论处。中标后，采购人在货物验收环节发现</w:t>
      </w:r>
      <w:r>
        <w:rPr>
          <w:rFonts w:hint="eastAsia" w:ascii="宋体" w:hAnsi="宋体"/>
          <w:b w:val="0"/>
          <w:bCs/>
          <w:color w:val="auto"/>
          <w:lang w:val="en-US" w:eastAsia="zh-CN"/>
        </w:rPr>
        <w:t>货物</w:t>
      </w:r>
      <w:r>
        <w:rPr>
          <w:rFonts w:hint="eastAsia" w:ascii="宋体" w:hAnsi="宋体"/>
          <w:b w:val="0"/>
          <w:bCs/>
          <w:color w:val="auto"/>
        </w:rPr>
        <w:t>的技术参数指标达不到投标文件中技术参数响应的内容，属虚假响应行为，采购人经政府采购监督管理部门同意有权终止合同拒收货物，并追究供应商违约责任，供应商须赔偿采购人因采购时间延长造成的经济等方面损失，同时视情形将违约情况上报监督管理部门。</w:t>
      </w:r>
    </w:p>
    <w:p w14:paraId="5D943450">
      <w:pPr>
        <w:pageBreakBefore w:val="0"/>
        <w:numPr>
          <w:ilvl w:val="0"/>
          <w:numId w:val="0"/>
        </w:numPr>
        <w:kinsoku/>
        <w:wordWrap/>
        <w:overflowPunct/>
        <w:topLinePunct w:val="0"/>
        <w:bidi w:val="0"/>
        <w:adjustRightInd w:val="0"/>
        <w:snapToGrid w:val="0"/>
        <w:spacing w:after="0" w:line="360" w:lineRule="auto"/>
        <w:ind w:firstLine="420" w:firstLineChars="200"/>
        <w:rPr>
          <w:rFonts w:ascii="宋体" w:hAnsi="宋体" w:eastAsia="宋体" w:cs="Times New Roman"/>
          <w:b w:val="0"/>
          <w:bCs/>
          <w:color w:val="auto"/>
        </w:rPr>
      </w:pPr>
      <w:r>
        <w:rPr>
          <w:rFonts w:hint="eastAsia" w:ascii="宋体" w:hAnsi="宋体" w:eastAsia="宋体" w:cs="Times New Roman"/>
          <w:b w:val="0"/>
          <w:bCs/>
          <w:color w:val="auto"/>
          <w:lang w:val="en-US" w:eastAsia="zh-CN"/>
        </w:rPr>
        <w:t>6.</w:t>
      </w:r>
      <w:r>
        <w:rPr>
          <w:rFonts w:ascii="宋体" w:hAnsi="宋体" w:eastAsia="宋体" w:cs="Times New Roman"/>
          <w:b w:val="0"/>
          <w:bCs/>
          <w:color w:val="auto"/>
        </w:rPr>
        <w:t>验收其他要求按合同条款以及相关法律法规规定执行。</w:t>
      </w:r>
    </w:p>
    <w:p w14:paraId="303D2B08">
      <w:pPr>
        <w:pageBreakBefore w:val="0"/>
        <w:numPr>
          <w:ilvl w:val="0"/>
          <w:numId w:val="0"/>
        </w:numPr>
        <w:kinsoku/>
        <w:wordWrap/>
        <w:overflowPunct/>
        <w:topLinePunct w:val="0"/>
        <w:bidi w:val="0"/>
        <w:adjustRightInd w:val="0"/>
        <w:snapToGrid w:val="0"/>
        <w:spacing w:after="0"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7.</w:t>
      </w:r>
      <w:r>
        <w:rPr>
          <w:rFonts w:hint="eastAsia" w:asciiTheme="minorEastAsia" w:hAnsiTheme="minorEastAsia" w:eastAsiaTheme="minorEastAsia" w:cstheme="minorEastAsia"/>
          <w:color w:val="auto"/>
          <w:szCs w:val="21"/>
          <w:highlight w:val="none"/>
        </w:rPr>
        <w:t>对技术复杂的货物，甲方应请国家认可的专业检测机构参与初步验收及最终验收，并由其出具质量检测报告。</w:t>
      </w:r>
    </w:p>
    <w:p w14:paraId="7438BC30">
      <w:pPr>
        <w:pageBreakBefore w:val="0"/>
        <w:kinsoku/>
        <w:wordWrap/>
        <w:overflowPunct/>
        <w:topLinePunct w:val="0"/>
        <w:bidi w:val="0"/>
        <w:adjustRightInd w:val="0"/>
        <w:snapToGrid w:val="0"/>
        <w:spacing w:after="0"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8.</w:t>
      </w:r>
      <w:r>
        <w:rPr>
          <w:rFonts w:hint="eastAsia" w:asciiTheme="minorEastAsia" w:hAnsiTheme="minorEastAsia" w:eastAsiaTheme="minorEastAsia" w:cstheme="minorEastAsia"/>
          <w:color w:val="auto"/>
          <w:szCs w:val="21"/>
          <w:highlight w:val="none"/>
        </w:rPr>
        <w:t>验收时乙方必须在现场，验收完毕后作出验收结果报告，验收费用由乙方负责。</w:t>
      </w:r>
    </w:p>
    <w:p w14:paraId="24D9D41E">
      <w:pPr>
        <w:pageBreakBefore w:val="0"/>
        <w:kinsoku/>
        <w:wordWrap/>
        <w:overflowPunct/>
        <w:topLinePunct w:val="0"/>
        <w:bidi w:val="0"/>
        <w:adjustRightInd w:val="0"/>
        <w:snapToGrid w:val="0"/>
        <w:spacing w:after="0"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9</w:t>
      </w:r>
      <w:r>
        <w:rPr>
          <w:rFonts w:hint="eastAsia" w:asciiTheme="minorEastAsia" w:hAnsiTheme="minorEastAsia" w:eastAsiaTheme="minorEastAsia" w:cstheme="minorEastAsia"/>
          <w:color w:val="auto"/>
          <w:szCs w:val="21"/>
          <w:highlight w:val="none"/>
        </w:rPr>
        <w:t>.甲方对验收有异议的，在验收后五个工作日内以书面形式向乙方提出，乙方应自收到甲方书面异议后</w:t>
      </w:r>
      <w:r>
        <w:rPr>
          <w:rFonts w:hint="eastAsia" w:asciiTheme="minorEastAsia" w:hAnsiTheme="minorEastAsia" w:eastAsiaTheme="minorEastAsia" w:cstheme="minorEastAsia"/>
          <w:color w:val="auto"/>
          <w:szCs w:val="21"/>
          <w:highlight w:val="none"/>
          <w:u w:val="single"/>
        </w:rPr>
        <w:t>　5　</w:t>
      </w:r>
      <w:r>
        <w:rPr>
          <w:rFonts w:hint="eastAsia" w:asciiTheme="minorEastAsia" w:hAnsiTheme="minorEastAsia" w:eastAsiaTheme="minorEastAsia" w:cstheme="minorEastAsia"/>
          <w:color w:val="auto"/>
          <w:szCs w:val="21"/>
          <w:highlight w:val="none"/>
        </w:rPr>
        <w:t>日内及时予以解决。</w:t>
      </w:r>
    </w:p>
    <w:p w14:paraId="6A7E2BCE">
      <w:pPr>
        <w:pStyle w:val="19"/>
        <w:spacing w:line="360" w:lineRule="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7.其他按采购需求执行。</w:t>
      </w:r>
    </w:p>
    <w:p w14:paraId="163F8037">
      <w:pPr>
        <w:pageBreakBefore w:val="0"/>
        <w:kinsoku/>
        <w:wordWrap/>
        <w:overflowPunct/>
        <w:topLinePunct w:val="0"/>
        <w:bidi w:val="0"/>
        <w:adjustRightInd w:val="0"/>
        <w:snapToGrid w:val="0"/>
        <w:spacing w:after="0" w:line="360" w:lineRule="auto"/>
        <w:ind w:firstLine="422" w:firstLineChars="200"/>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第七条  安装和培训</w:t>
      </w:r>
    </w:p>
    <w:p w14:paraId="1B28DC99">
      <w:pPr>
        <w:pageBreakBefore w:val="0"/>
        <w:kinsoku/>
        <w:wordWrap/>
        <w:overflowPunct/>
        <w:topLinePunct w:val="0"/>
        <w:bidi w:val="0"/>
        <w:adjustRightInd w:val="0"/>
        <w:snapToGrid w:val="0"/>
        <w:spacing w:after="0"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1. 甲方应提供必要安装条件（如场地、电源、水源等）。</w:t>
      </w:r>
    </w:p>
    <w:p w14:paraId="4BF70E31">
      <w:pPr>
        <w:pageBreakBefore w:val="0"/>
        <w:kinsoku/>
        <w:wordWrap/>
        <w:overflowPunct/>
        <w:topLinePunct w:val="0"/>
        <w:bidi w:val="0"/>
        <w:adjustRightInd w:val="0"/>
        <w:snapToGrid w:val="0"/>
        <w:spacing w:after="0"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2. 乙方负责甲方有关人员的培训。培训时间、地点：</w:t>
      </w:r>
      <w:r>
        <w:rPr>
          <w:rFonts w:hint="eastAsia" w:asciiTheme="minorEastAsia" w:hAnsiTheme="minorEastAsia" w:eastAsiaTheme="minorEastAsia" w:cstheme="minorEastAsia"/>
          <w:color w:val="auto"/>
          <w:szCs w:val="21"/>
          <w:highlight w:val="none"/>
          <w:u w:val="single"/>
        </w:rPr>
        <w:t>广西</w:t>
      </w:r>
      <w:r>
        <w:rPr>
          <w:rFonts w:hint="eastAsia" w:asciiTheme="minorEastAsia" w:hAnsiTheme="minorEastAsia" w:eastAsiaTheme="minorEastAsia" w:cstheme="minorEastAsia"/>
          <w:color w:val="auto"/>
          <w:szCs w:val="21"/>
          <w:highlight w:val="none"/>
          <w:u w:val="single"/>
          <w:lang w:val="en-US" w:eastAsia="zh-CN"/>
        </w:rPr>
        <w:t>桂林市</w:t>
      </w:r>
      <w:r>
        <w:rPr>
          <w:rFonts w:hint="eastAsia" w:asciiTheme="minorEastAsia" w:hAnsiTheme="minorEastAsia" w:eastAsiaTheme="minorEastAsia" w:cstheme="minorEastAsia"/>
          <w:color w:val="auto"/>
          <w:szCs w:val="21"/>
          <w:highlight w:val="none"/>
          <w:u w:val="single"/>
        </w:rPr>
        <w:t>采购人指定时间地点</w:t>
      </w:r>
      <w:r>
        <w:rPr>
          <w:rFonts w:hint="eastAsia" w:asciiTheme="minorEastAsia" w:hAnsiTheme="minorEastAsia" w:eastAsiaTheme="minorEastAsia" w:cstheme="minorEastAsia"/>
          <w:color w:val="auto"/>
          <w:szCs w:val="21"/>
          <w:highlight w:val="none"/>
        </w:rPr>
        <w:t>。</w:t>
      </w:r>
    </w:p>
    <w:p w14:paraId="796E7DC6">
      <w:pPr>
        <w:pageBreakBefore w:val="0"/>
        <w:kinsoku/>
        <w:wordWrap/>
        <w:overflowPunct/>
        <w:topLinePunct w:val="0"/>
        <w:bidi w:val="0"/>
        <w:adjustRightInd w:val="0"/>
        <w:snapToGrid w:val="0"/>
        <w:spacing w:after="0" w:line="360" w:lineRule="auto"/>
        <w:ind w:firstLine="422" w:firstLineChars="200"/>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第八条  售后服务</w:t>
      </w:r>
    </w:p>
    <w:p w14:paraId="63BC6199">
      <w:pPr>
        <w:pageBreakBefore w:val="0"/>
        <w:kinsoku/>
        <w:wordWrap/>
        <w:overflowPunct/>
        <w:topLinePunct w:val="0"/>
        <w:bidi w:val="0"/>
        <w:adjustRightInd w:val="0"/>
        <w:snapToGrid w:val="0"/>
        <w:spacing w:after="0"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 乙方应按照国家有关法律规定和“三包”规定以及投标文件和本合同所附的《</w:t>
      </w:r>
      <w:r>
        <w:rPr>
          <w:rFonts w:hint="eastAsia" w:asciiTheme="minorEastAsia" w:hAnsiTheme="minorEastAsia" w:eastAsiaTheme="minorEastAsia" w:cstheme="minorEastAsia"/>
          <w:color w:val="auto"/>
          <w:szCs w:val="21"/>
          <w:highlight w:val="none"/>
          <w:lang w:val="en-US" w:eastAsia="zh-CN"/>
        </w:rPr>
        <w:t>售后</w:t>
      </w:r>
      <w:r>
        <w:rPr>
          <w:rFonts w:hint="eastAsia" w:asciiTheme="minorEastAsia" w:hAnsiTheme="minorEastAsia" w:eastAsiaTheme="minorEastAsia" w:cstheme="minorEastAsia"/>
          <w:color w:val="auto"/>
          <w:szCs w:val="21"/>
          <w:highlight w:val="none"/>
        </w:rPr>
        <w:t>服务》，为甲方提供售后服务。</w:t>
      </w:r>
    </w:p>
    <w:p w14:paraId="56585359">
      <w:pPr>
        <w:pageBreakBefore w:val="0"/>
        <w:kinsoku/>
        <w:wordWrap/>
        <w:overflowPunct/>
        <w:topLinePunct w:val="0"/>
        <w:bidi w:val="0"/>
        <w:adjustRightInd w:val="0"/>
        <w:snapToGrid w:val="0"/>
        <w:spacing w:after="0"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 如在使用过程中发生质量问题，乙方在接到甲方通知后在</w:t>
      </w:r>
      <w:r>
        <w:rPr>
          <w:rFonts w:hint="eastAsia" w:asciiTheme="minorEastAsia" w:hAnsiTheme="minorEastAsia" w:eastAsiaTheme="minorEastAsia" w:cstheme="minorEastAsia"/>
          <w:color w:val="auto"/>
          <w:szCs w:val="21"/>
          <w:highlight w:val="none"/>
          <w:u w:val="single"/>
        </w:rPr>
        <w:t>投标文件承诺的时间</w:t>
      </w:r>
      <w:r>
        <w:rPr>
          <w:rFonts w:hint="eastAsia" w:asciiTheme="minorEastAsia" w:hAnsiTheme="minorEastAsia" w:eastAsiaTheme="minorEastAsia" w:cstheme="minorEastAsia"/>
          <w:color w:val="auto"/>
          <w:szCs w:val="21"/>
          <w:highlight w:val="none"/>
        </w:rPr>
        <w:t>内到达甲方现场处理。</w:t>
      </w:r>
    </w:p>
    <w:p w14:paraId="1B660D77">
      <w:pPr>
        <w:pageBreakBefore w:val="0"/>
        <w:kinsoku/>
        <w:wordWrap/>
        <w:overflowPunct/>
        <w:topLinePunct w:val="0"/>
        <w:bidi w:val="0"/>
        <w:adjustRightInd w:val="0"/>
        <w:snapToGrid w:val="0"/>
        <w:spacing w:after="0"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 在质保期内，乙方应对货物出现的质量及安全问题负责处理解决并承担一切费用。</w:t>
      </w:r>
    </w:p>
    <w:p w14:paraId="230A0F9F">
      <w:pPr>
        <w:pageBreakBefore w:val="0"/>
        <w:kinsoku/>
        <w:wordWrap/>
        <w:overflowPunct/>
        <w:topLinePunct w:val="0"/>
        <w:bidi w:val="0"/>
        <w:adjustRightInd w:val="0"/>
        <w:snapToGrid w:val="0"/>
        <w:spacing w:after="0" w:line="360" w:lineRule="auto"/>
        <w:ind w:firstLine="422" w:firstLineChars="200"/>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第九条  税费</w:t>
      </w:r>
    </w:p>
    <w:p w14:paraId="3AD3B6C5">
      <w:pPr>
        <w:pageBreakBefore w:val="0"/>
        <w:kinsoku/>
        <w:wordWrap/>
        <w:overflowPunct/>
        <w:topLinePunct w:val="0"/>
        <w:bidi w:val="0"/>
        <w:adjustRightInd w:val="0"/>
        <w:snapToGrid w:val="0"/>
        <w:spacing w:after="0"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本合同执行中相关的一切税费均由乙方负担。</w:t>
      </w:r>
    </w:p>
    <w:p w14:paraId="2B38400E">
      <w:pPr>
        <w:pageBreakBefore w:val="0"/>
        <w:kinsoku/>
        <w:wordWrap/>
        <w:overflowPunct/>
        <w:topLinePunct w:val="0"/>
        <w:bidi w:val="0"/>
        <w:adjustRightInd w:val="0"/>
        <w:snapToGrid w:val="0"/>
        <w:spacing w:after="0" w:line="360" w:lineRule="auto"/>
        <w:ind w:firstLine="422" w:firstLineChars="200"/>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第十条  付款方式</w:t>
      </w:r>
    </w:p>
    <w:p w14:paraId="64731CFF">
      <w:pPr>
        <w:pageBreakBefore w:val="0"/>
        <w:tabs>
          <w:tab w:val="left" w:pos="2835"/>
        </w:tabs>
        <w:kinsoku/>
        <w:wordWrap/>
        <w:overflowPunct/>
        <w:topLinePunct w:val="0"/>
        <w:bidi w:val="0"/>
        <w:adjustRightInd w:val="0"/>
        <w:snapToGrid w:val="0"/>
        <w:spacing w:after="0" w:line="360" w:lineRule="auto"/>
        <w:ind w:firstLine="422" w:firstLineChars="200"/>
        <w:jc w:val="left"/>
        <w:rPr>
          <w:rFonts w:hint="eastAsia" w:asciiTheme="minorEastAsia" w:hAnsiTheme="minorEastAsia" w:eastAsiaTheme="minorEastAsia" w:cstheme="minorEastAsia"/>
          <w:b/>
          <w:color w:val="auto"/>
          <w:szCs w:val="21"/>
          <w:highlight w:val="none"/>
          <w:lang w:val="en-US" w:eastAsia="zh-CN"/>
        </w:rPr>
      </w:pPr>
      <w:bookmarkStart w:id="16" w:name="_Hlk523385487"/>
      <w:r>
        <w:rPr>
          <w:rFonts w:hint="eastAsia" w:asciiTheme="minorEastAsia" w:hAnsiTheme="minorEastAsia" w:eastAsiaTheme="minorEastAsia" w:cstheme="minorEastAsia"/>
          <w:b/>
          <w:color w:val="auto"/>
          <w:szCs w:val="21"/>
          <w:highlight w:val="none"/>
          <w:lang w:val="en-US" w:eastAsia="zh-CN"/>
        </w:rPr>
        <w:t>按采购需求执行</w:t>
      </w:r>
    </w:p>
    <w:p w14:paraId="7B509DD6">
      <w:pPr>
        <w:pageBreakBefore w:val="0"/>
        <w:tabs>
          <w:tab w:val="left" w:pos="2835"/>
        </w:tabs>
        <w:kinsoku/>
        <w:wordWrap/>
        <w:overflowPunct/>
        <w:topLinePunct w:val="0"/>
        <w:bidi w:val="0"/>
        <w:adjustRightInd w:val="0"/>
        <w:snapToGrid w:val="0"/>
        <w:spacing w:after="0" w:line="360" w:lineRule="auto"/>
        <w:ind w:firstLine="422"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第十一条</w:t>
      </w:r>
      <w:r>
        <w:rPr>
          <w:rFonts w:hint="eastAsia" w:asciiTheme="minorEastAsia" w:hAnsiTheme="minorEastAsia" w:eastAsiaTheme="minorEastAsia" w:cstheme="minorEastAsia"/>
          <w:b/>
          <w:color w:val="auto"/>
          <w:szCs w:val="21"/>
          <w:highlight w:val="none"/>
          <w:lang w:val="en-US" w:eastAsia="zh-CN"/>
        </w:rPr>
        <w:t xml:space="preserve">  </w:t>
      </w:r>
      <w:r>
        <w:rPr>
          <w:rFonts w:hint="eastAsia" w:asciiTheme="minorEastAsia" w:hAnsiTheme="minorEastAsia" w:eastAsiaTheme="minorEastAsia" w:cstheme="minorEastAsia"/>
          <w:b/>
          <w:color w:val="auto"/>
          <w:szCs w:val="21"/>
          <w:highlight w:val="none"/>
        </w:rPr>
        <w:t xml:space="preserve">履约保证金   </w:t>
      </w:r>
    </w:p>
    <w:p w14:paraId="51572295">
      <w:pPr>
        <w:pageBreakBefore w:val="0"/>
        <w:kinsoku/>
        <w:wordWrap/>
        <w:overflowPunct/>
        <w:topLinePunct w:val="0"/>
        <w:bidi w:val="0"/>
        <w:adjustRightInd w:val="0"/>
        <w:snapToGrid w:val="0"/>
        <w:spacing w:after="0"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本项目免收履约保证金。</w:t>
      </w:r>
    </w:p>
    <w:bookmarkEnd w:id="16"/>
    <w:p w14:paraId="03E784ED">
      <w:pPr>
        <w:pageBreakBefore w:val="0"/>
        <w:kinsoku/>
        <w:wordWrap/>
        <w:overflowPunct/>
        <w:topLinePunct w:val="0"/>
        <w:bidi w:val="0"/>
        <w:adjustRightInd w:val="0"/>
        <w:snapToGrid w:val="0"/>
        <w:spacing w:after="0" w:line="360" w:lineRule="auto"/>
        <w:ind w:firstLine="422" w:firstLineChars="200"/>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第十二条  违约责任</w:t>
      </w:r>
    </w:p>
    <w:p w14:paraId="63D44736">
      <w:pPr>
        <w:pageBreakBefore w:val="0"/>
        <w:kinsoku/>
        <w:wordWrap/>
        <w:overflowPunct/>
        <w:topLinePunct w:val="0"/>
        <w:bidi w:val="0"/>
        <w:adjustRightInd w:val="0"/>
        <w:snapToGrid w:val="0"/>
        <w:spacing w:after="0"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 乙方所提供的货物规格、技术标准、材料等质量不合格的，应及时更换，更换不及时的按逾期交货处罚，乙方应向甲方支付合同金额</w:t>
      </w:r>
      <w:r>
        <w:rPr>
          <w:rFonts w:hint="eastAsia" w:asciiTheme="minorEastAsia" w:hAnsiTheme="minorEastAsia" w:eastAsiaTheme="minorEastAsia" w:cstheme="minorEastAsia"/>
          <w:color w:val="auto"/>
          <w:szCs w:val="21"/>
          <w:highlight w:val="none"/>
          <w:u w:val="single"/>
        </w:rPr>
        <w:t>　5　</w:t>
      </w:r>
      <w:r>
        <w:rPr>
          <w:rFonts w:hint="eastAsia" w:asciiTheme="minorEastAsia" w:hAnsiTheme="minorEastAsia" w:eastAsiaTheme="minorEastAsia" w:cstheme="minorEastAsia"/>
          <w:color w:val="auto"/>
          <w:szCs w:val="21"/>
          <w:highlight w:val="none"/>
        </w:rPr>
        <w:t>%违约金并赔偿甲方经济损失。</w:t>
      </w:r>
    </w:p>
    <w:p w14:paraId="6E339469">
      <w:pPr>
        <w:pageBreakBefore w:val="0"/>
        <w:kinsoku/>
        <w:wordWrap/>
        <w:overflowPunct/>
        <w:topLinePunct w:val="0"/>
        <w:bidi w:val="0"/>
        <w:adjustRightInd w:val="0"/>
        <w:snapToGrid w:val="0"/>
        <w:spacing w:after="0"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 乙方提供的货物如果侵犯了第三方合法权益而引发的任何纠纷或诉讼，均由乙方负责交涉并承担全部责任。</w:t>
      </w:r>
    </w:p>
    <w:p w14:paraId="7F006FD0">
      <w:pPr>
        <w:pageBreakBefore w:val="0"/>
        <w:kinsoku/>
        <w:wordWrap/>
        <w:overflowPunct/>
        <w:topLinePunct w:val="0"/>
        <w:bidi w:val="0"/>
        <w:adjustRightInd w:val="0"/>
        <w:snapToGrid w:val="0"/>
        <w:spacing w:after="0"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 因包装、运输引起的货物损坏，按质量不合格处理。</w:t>
      </w:r>
    </w:p>
    <w:p w14:paraId="164B49BD">
      <w:pPr>
        <w:pageBreakBefore w:val="0"/>
        <w:kinsoku/>
        <w:wordWrap/>
        <w:overflowPunct/>
        <w:topLinePunct w:val="0"/>
        <w:bidi w:val="0"/>
        <w:adjustRightInd w:val="0"/>
        <w:snapToGrid w:val="0"/>
        <w:spacing w:after="0"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 甲方无故延期接收货物、乙方逾期交货的，每天向对方偿付违约货款额</w:t>
      </w:r>
      <w:r>
        <w:rPr>
          <w:rFonts w:hint="eastAsia" w:asciiTheme="minorEastAsia" w:hAnsiTheme="minorEastAsia" w:eastAsiaTheme="minorEastAsia" w:cstheme="minorEastAsia"/>
          <w:color w:val="auto"/>
          <w:szCs w:val="21"/>
          <w:highlight w:val="none"/>
          <w:u w:val="single"/>
        </w:rPr>
        <w:t>3‰</w:t>
      </w:r>
      <w:r>
        <w:rPr>
          <w:rFonts w:hint="eastAsia" w:asciiTheme="minorEastAsia" w:hAnsiTheme="minorEastAsia" w:eastAsiaTheme="minorEastAsia" w:cstheme="minorEastAsia"/>
          <w:color w:val="auto"/>
          <w:szCs w:val="21"/>
          <w:highlight w:val="none"/>
        </w:rPr>
        <w:t>违约金，但违约金累计不得超过违约货款额</w:t>
      </w:r>
      <w:r>
        <w:rPr>
          <w:rFonts w:hint="eastAsia" w:asciiTheme="minorEastAsia" w:hAnsiTheme="minorEastAsia" w:eastAsiaTheme="minorEastAsia" w:cstheme="minorEastAsia"/>
          <w:color w:val="auto"/>
          <w:szCs w:val="21"/>
          <w:highlight w:val="none"/>
          <w:u w:val="single"/>
        </w:rPr>
        <w:t>5%</w:t>
      </w:r>
      <w:r>
        <w:rPr>
          <w:rFonts w:hint="eastAsia" w:asciiTheme="minorEastAsia" w:hAnsiTheme="minorEastAsia" w:eastAsiaTheme="minorEastAsia" w:cstheme="minorEastAsia"/>
          <w:color w:val="auto"/>
          <w:szCs w:val="21"/>
          <w:highlight w:val="none"/>
        </w:rPr>
        <w:t>，超过</w:t>
      </w:r>
      <w:r>
        <w:rPr>
          <w:rFonts w:hint="eastAsia" w:asciiTheme="minorEastAsia" w:hAnsiTheme="minorEastAsia" w:eastAsiaTheme="minorEastAsia" w:cstheme="minorEastAsia"/>
          <w:color w:val="auto"/>
          <w:szCs w:val="21"/>
          <w:highlight w:val="none"/>
          <w:u w:val="single"/>
        </w:rPr>
        <w:t xml:space="preserve">  5 </w:t>
      </w:r>
      <w:r>
        <w:rPr>
          <w:rFonts w:hint="eastAsia" w:asciiTheme="minorEastAsia" w:hAnsiTheme="minorEastAsia" w:eastAsiaTheme="minorEastAsia" w:cstheme="minorEastAsia"/>
          <w:color w:val="auto"/>
          <w:szCs w:val="21"/>
          <w:highlight w:val="none"/>
          <w:u w:val="none"/>
        </w:rPr>
        <w:t>天</w:t>
      </w:r>
      <w:r>
        <w:rPr>
          <w:rFonts w:hint="eastAsia" w:asciiTheme="minorEastAsia" w:hAnsiTheme="minorEastAsia" w:eastAsiaTheme="minorEastAsia" w:cstheme="minorEastAsia"/>
          <w:color w:val="auto"/>
          <w:szCs w:val="21"/>
          <w:highlight w:val="none"/>
        </w:rPr>
        <w:t>对方有权解除合同，违约方承担因此给对方造成经济损失；甲方延期付货款的，每天向乙方偿付延期货款额3‰滞纳金，但滞纳金累计不得超过延期货款额</w:t>
      </w:r>
      <w:r>
        <w:rPr>
          <w:rFonts w:hint="eastAsia" w:asciiTheme="minorEastAsia" w:hAnsiTheme="minorEastAsia" w:eastAsiaTheme="minorEastAsia" w:cstheme="minorEastAsia"/>
          <w:color w:val="auto"/>
          <w:szCs w:val="21"/>
          <w:highlight w:val="none"/>
          <w:u w:val="single"/>
        </w:rPr>
        <w:t>5%</w:t>
      </w:r>
      <w:r>
        <w:rPr>
          <w:rFonts w:hint="eastAsia" w:asciiTheme="minorEastAsia" w:hAnsiTheme="minorEastAsia" w:eastAsiaTheme="minorEastAsia" w:cstheme="minorEastAsia"/>
          <w:color w:val="auto"/>
          <w:szCs w:val="21"/>
          <w:highlight w:val="none"/>
        </w:rPr>
        <w:t>。</w:t>
      </w:r>
    </w:p>
    <w:p w14:paraId="30A2C455">
      <w:pPr>
        <w:pageBreakBefore w:val="0"/>
        <w:kinsoku/>
        <w:wordWrap/>
        <w:overflowPunct/>
        <w:topLinePunct w:val="0"/>
        <w:bidi w:val="0"/>
        <w:adjustRightInd w:val="0"/>
        <w:snapToGrid w:val="0"/>
        <w:spacing w:after="0"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 乙方未按本合同和投标文件中规定的服务承诺提供售后服务的，乙方应按本合同合同金额</w:t>
      </w:r>
      <w:r>
        <w:rPr>
          <w:rFonts w:hint="eastAsia" w:asciiTheme="minorEastAsia" w:hAnsiTheme="minorEastAsia" w:eastAsiaTheme="minorEastAsia" w:cstheme="minorEastAsia"/>
          <w:color w:val="auto"/>
          <w:szCs w:val="21"/>
          <w:highlight w:val="none"/>
          <w:u w:val="single"/>
        </w:rPr>
        <w:t>　5　</w:t>
      </w:r>
      <w:r>
        <w:rPr>
          <w:rFonts w:hint="eastAsia" w:asciiTheme="minorEastAsia" w:hAnsiTheme="minorEastAsia" w:eastAsiaTheme="minorEastAsia" w:cstheme="minorEastAsia"/>
          <w:color w:val="auto"/>
          <w:szCs w:val="21"/>
          <w:highlight w:val="none"/>
        </w:rPr>
        <w:t>%向甲方支付违约金。</w:t>
      </w:r>
    </w:p>
    <w:p w14:paraId="2F7AE508">
      <w:pPr>
        <w:pageBreakBefore w:val="0"/>
        <w:kinsoku/>
        <w:wordWrap/>
        <w:overflowPunct/>
        <w:topLinePunct w:val="0"/>
        <w:bidi w:val="0"/>
        <w:adjustRightInd w:val="0"/>
        <w:snapToGrid w:val="0"/>
        <w:spacing w:after="0"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 乙方提供的货物在质保期内，因设计、工艺或材料的缺陷和其他质量原因造成的问题，由乙方负责，费用从履约保证金中扣除，不足另补。</w:t>
      </w:r>
    </w:p>
    <w:p w14:paraId="4030651A">
      <w:pPr>
        <w:pageBreakBefore w:val="0"/>
        <w:kinsoku/>
        <w:wordWrap/>
        <w:overflowPunct/>
        <w:topLinePunct w:val="0"/>
        <w:bidi w:val="0"/>
        <w:adjustRightInd w:val="0"/>
        <w:snapToGrid w:val="0"/>
        <w:spacing w:after="0"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7. 其他违约行为按违约货款额</w:t>
      </w:r>
      <w:r>
        <w:rPr>
          <w:rFonts w:hint="eastAsia" w:asciiTheme="minorEastAsia" w:hAnsiTheme="minorEastAsia" w:eastAsiaTheme="minorEastAsia" w:cstheme="minorEastAsia"/>
          <w:color w:val="auto"/>
          <w:szCs w:val="21"/>
          <w:highlight w:val="none"/>
          <w:u w:val="single"/>
        </w:rPr>
        <w:t>　5　</w:t>
      </w:r>
      <w:r>
        <w:rPr>
          <w:rFonts w:hint="eastAsia" w:asciiTheme="minorEastAsia" w:hAnsiTheme="minorEastAsia" w:eastAsiaTheme="minorEastAsia" w:cstheme="minorEastAsia"/>
          <w:color w:val="auto"/>
          <w:szCs w:val="21"/>
          <w:highlight w:val="none"/>
        </w:rPr>
        <w:t>%收取违约金并赔偿经济损失。</w:t>
      </w:r>
    </w:p>
    <w:p w14:paraId="020B3CA3">
      <w:pPr>
        <w:pageBreakBefore w:val="0"/>
        <w:kinsoku/>
        <w:wordWrap/>
        <w:overflowPunct/>
        <w:topLinePunct w:val="0"/>
        <w:bidi w:val="0"/>
        <w:adjustRightInd w:val="0"/>
        <w:snapToGrid w:val="0"/>
        <w:spacing w:after="0" w:line="360" w:lineRule="auto"/>
        <w:ind w:firstLine="422" w:firstLineChars="200"/>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第十三条  不可抗力事件处理</w:t>
      </w:r>
    </w:p>
    <w:p w14:paraId="71DC8D19">
      <w:pPr>
        <w:pageBreakBefore w:val="0"/>
        <w:kinsoku/>
        <w:wordWrap/>
        <w:overflowPunct/>
        <w:topLinePunct w:val="0"/>
        <w:bidi w:val="0"/>
        <w:adjustRightInd w:val="0"/>
        <w:snapToGrid w:val="0"/>
        <w:spacing w:after="0"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 在合同有效期内，乙方因不可抗力事件导致不能履行合同，则合同履行期可延长，其延长期与不可抗力影响期相同。</w:t>
      </w:r>
    </w:p>
    <w:p w14:paraId="2EE98405">
      <w:pPr>
        <w:pageBreakBefore w:val="0"/>
        <w:kinsoku/>
        <w:wordWrap/>
        <w:overflowPunct/>
        <w:topLinePunct w:val="0"/>
        <w:bidi w:val="0"/>
        <w:adjustRightInd w:val="0"/>
        <w:snapToGrid w:val="0"/>
        <w:spacing w:after="0"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 不可抗力事件发生后，应立即通知对方，并寄送有关权威机构出具的证明。</w:t>
      </w:r>
    </w:p>
    <w:p w14:paraId="06708F3C">
      <w:pPr>
        <w:pageBreakBefore w:val="0"/>
        <w:kinsoku/>
        <w:wordWrap/>
        <w:overflowPunct/>
        <w:topLinePunct w:val="0"/>
        <w:bidi w:val="0"/>
        <w:adjustRightInd w:val="0"/>
        <w:snapToGrid w:val="0"/>
        <w:spacing w:after="0"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 不可抗力事件延续一百二十天以上，双方应通过友好协商，确定是否继续履行合同。</w:t>
      </w:r>
    </w:p>
    <w:p w14:paraId="7BED278D">
      <w:pPr>
        <w:pageBreakBefore w:val="0"/>
        <w:kinsoku/>
        <w:wordWrap/>
        <w:overflowPunct/>
        <w:topLinePunct w:val="0"/>
        <w:bidi w:val="0"/>
        <w:adjustRightInd w:val="0"/>
        <w:snapToGrid w:val="0"/>
        <w:spacing w:after="0" w:line="360" w:lineRule="auto"/>
        <w:ind w:firstLine="422" w:firstLineChars="200"/>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第十四条  合同争议解决</w:t>
      </w:r>
    </w:p>
    <w:p w14:paraId="55998E28">
      <w:pPr>
        <w:pageBreakBefore w:val="0"/>
        <w:kinsoku/>
        <w:wordWrap/>
        <w:overflowPunct/>
        <w:topLinePunct w:val="0"/>
        <w:bidi w:val="0"/>
        <w:adjustRightInd w:val="0"/>
        <w:snapToGrid w:val="0"/>
        <w:spacing w:after="0"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 因货物质量问题发生争议的，应邀请国家认可的质量检测机构对货物质量进行鉴定。货物符合标准的，鉴定费由甲方承担；货物不符合标准的，鉴定费由乙方承担。</w:t>
      </w:r>
    </w:p>
    <w:p w14:paraId="23E8BB1C">
      <w:pPr>
        <w:pageBreakBefore w:val="0"/>
        <w:kinsoku/>
        <w:wordWrap/>
        <w:overflowPunct/>
        <w:topLinePunct w:val="0"/>
        <w:bidi w:val="0"/>
        <w:adjustRightInd w:val="0"/>
        <w:snapToGrid w:val="0"/>
        <w:spacing w:after="0"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 因履行本合同引起的或与本合同有关的争议，甲乙双方应首先通过友好协商解决，如果协商不能解决，可向甲方所在地仲裁委员会申请仲裁或向甲方所在地人民法院提起诉讼。</w:t>
      </w:r>
    </w:p>
    <w:p w14:paraId="6AAB949B">
      <w:pPr>
        <w:pageBreakBefore w:val="0"/>
        <w:kinsoku/>
        <w:wordWrap/>
        <w:overflowPunct/>
        <w:topLinePunct w:val="0"/>
        <w:bidi w:val="0"/>
        <w:adjustRightInd w:val="0"/>
        <w:snapToGrid w:val="0"/>
        <w:spacing w:after="0"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 诉讼期间，本合同继续履行。</w:t>
      </w:r>
    </w:p>
    <w:p w14:paraId="5D09C3AF">
      <w:pPr>
        <w:pageBreakBefore w:val="0"/>
        <w:kinsoku/>
        <w:wordWrap/>
        <w:overflowPunct/>
        <w:topLinePunct w:val="0"/>
        <w:bidi w:val="0"/>
        <w:adjustRightInd w:val="0"/>
        <w:snapToGrid w:val="0"/>
        <w:spacing w:after="0" w:line="360" w:lineRule="auto"/>
        <w:ind w:firstLine="422" w:firstLineChars="200"/>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第十五条  合同生效及其它</w:t>
      </w:r>
    </w:p>
    <w:p w14:paraId="242E45DC">
      <w:pPr>
        <w:pageBreakBefore w:val="0"/>
        <w:kinsoku/>
        <w:wordWrap/>
        <w:overflowPunct/>
        <w:topLinePunct w:val="0"/>
        <w:bidi w:val="0"/>
        <w:adjustRightInd w:val="0"/>
        <w:snapToGrid w:val="0"/>
        <w:spacing w:after="0"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1.合同经甲乙双方法定代表人或授权代表签字并加盖单位公章、骑缝章后生效。</w:t>
      </w:r>
    </w:p>
    <w:p w14:paraId="70B9B265">
      <w:pPr>
        <w:pageBreakBefore w:val="0"/>
        <w:kinsoku/>
        <w:wordWrap/>
        <w:overflowPunct/>
        <w:topLinePunct w:val="0"/>
        <w:bidi w:val="0"/>
        <w:adjustRightInd w:val="0"/>
        <w:snapToGrid w:val="0"/>
        <w:spacing w:after="0"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2.合同执行中涉及采购资金和采购内容修改或补充的，须经甲方同意，并签订书面补充协议，方可作为主合同不可分割的一部分。</w:t>
      </w:r>
    </w:p>
    <w:p w14:paraId="4C0F6F28">
      <w:pPr>
        <w:pageBreakBefore w:val="0"/>
        <w:kinsoku/>
        <w:wordWrap/>
        <w:overflowPunct/>
        <w:topLinePunct w:val="0"/>
        <w:bidi w:val="0"/>
        <w:adjustRightInd w:val="0"/>
        <w:snapToGrid w:val="0"/>
        <w:spacing w:after="0"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3.本合同未尽事宜，遵照《中华人民共和国民法典》及相关法律有关条文执行。</w:t>
      </w:r>
    </w:p>
    <w:p w14:paraId="04C4EB99">
      <w:pPr>
        <w:pageBreakBefore w:val="0"/>
        <w:kinsoku/>
        <w:wordWrap/>
        <w:overflowPunct/>
        <w:topLinePunct w:val="0"/>
        <w:bidi w:val="0"/>
        <w:adjustRightInd w:val="0"/>
        <w:snapToGrid w:val="0"/>
        <w:spacing w:after="0" w:line="360" w:lineRule="auto"/>
        <w:ind w:firstLine="422" w:firstLineChars="200"/>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第十六条  合同的变更、终止与转让</w:t>
      </w:r>
    </w:p>
    <w:p w14:paraId="08DFB9AB">
      <w:pPr>
        <w:pageBreakBefore w:val="0"/>
        <w:kinsoku/>
        <w:wordWrap/>
        <w:overflowPunct/>
        <w:topLinePunct w:val="0"/>
        <w:bidi w:val="0"/>
        <w:adjustRightInd w:val="0"/>
        <w:snapToGrid w:val="0"/>
        <w:spacing w:after="0"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 除《中华人民共和国政府采购法》第五十条规定的情形外，本合同一经签订，甲乙双方不得擅自变更，中止或终止。</w:t>
      </w:r>
    </w:p>
    <w:p w14:paraId="352FF82D">
      <w:pPr>
        <w:pageBreakBefore w:val="0"/>
        <w:kinsoku/>
        <w:wordWrap/>
        <w:overflowPunct/>
        <w:topLinePunct w:val="0"/>
        <w:bidi w:val="0"/>
        <w:adjustRightInd w:val="0"/>
        <w:snapToGrid w:val="0"/>
        <w:spacing w:after="0"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 乙方不得擅自转让其应履行的合同义务。</w:t>
      </w:r>
    </w:p>
    <w:p w14:paraId="7AE07F9F">
      <w:pPr>
        <w:pageBreakBefore w:val="0"/>
        <w:kinsoku/>
        <w:wordWrap/>
        <w:overflowPunct/>
        <w:topLinePunct w:val="0"/>
        <w:bidi w:val="0"/>
        <w:adjustRightInd w:val="0"/>
        <w:snapToGrid w:val="0"/>
        <w:spacing w:after="0" w:line="360" w:lineRule="auto"/>
        <w:ind w:firstLine="422" w:firstLineChars="200"/>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第十七条  签订本合同依据：</w:t>
      </w:r>
    </w:p>
    <w:p w14:paraId="652C6B09">
      <w:pPr>
        <w:pageBreakBefore w:val="0"/>
        <w:kinsoku/>
        <w:wordWrap/>
        <w:overflowPunct/>
        <w:topLinePunct w:val="0"/>
        <w:bidi w:val="0"/>
        <w:adjustRightInd w:val="0"/>
        <w:snapToGrid w:val="0"/>
        <w:spacing w:after="0"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1.合同主要条款； </w:t>
      </w:r>
    </w:p>
    <w:p w14:paraId="4ACAB3E5">
      <w:pPr>
        <w:pageBreakBefore w:val="0"/>
        <w:kinsoku/>
        <w:wordWrap/>
        <w:overflowPunct/>
        <w:topLinePunct w:val="0"/>
        <w:bidi w:val="0"/>
        <w:adjustRightInd w:val="0"/>
        <w:snapToGrid w:val="0"/>
        <w:spacing w:after="0"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2.采购需求；</w:t>
      </w:r>
    </w:p>
    <w:p w14:paraId="519D8AA0">
      <w:pPr>
        <w:pageBreakBefore w:val="0"/>
        <w:kinsoku/>
        <w:wordWrap/>
        <w:overflowPunct/>
        <w:topLinePunct w:val="0"/>
        <w:bidi w:val="0"/>
        <w:adjustRightInd w:val="0"/>
        <w:snapToGrid w:val="0"/>
        <w:spacing w:after="0"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3.投标函、投标报价表；</w:t>
      </w:r>
    </w:p>
    <w:p w14:paraId="69E19100">
      <w:pPr>
        <w:pageBreakBefore w:val="0"/>
        <w:kinsoku/>
        <w:wordWrap/>
        <w:overflowPunct/>
        <w:topLinePunct w:val="0"/>
        <w:bidi w:val="0"/>
        <w:adjustRightInd w:val="0"/>
        <w:snapToGrid w:val="0"/>
        <w:spacing w:after="0"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4.技术偏离表、商务响应表； </w:t>
      </w:r>
    </w:p>
    <w:p w14:paraId="47199880">
      <w:pPr>
        <w:pageBreakBefore w:val="0"/>
        <w:kinsoku/>
        <w:wordWrap/>
        <w:overflowPunct/>
        <w:topLinePunct w:val="0"/>
        <w:bidi w:val="0"/>
        <w:adjustRightInd w:val="0"/>
        <w:snapToGrid w:val="0"/>
        <w:spacing w:after="0"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5.售后服务方案（如有）； </w:t>
      </w:r>
    </w:p>
    <w:p w14:paraId="0A316F98">
      <w:pPr>
        <w:pageBreakBefore w:val="0"/>
        <w:kinsoku/>
        <w:wordWrap/>
        <w:overflowPunct/>
        <w:topLinePunct w:val="0"/>
        <w:bidi w:val="0"/>
        <w:adjustRightInd w:val="0"/>
        <w:snapToGrid w:val="0"/>
        <w:spacing w:after="0"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6.中标通知书。</w:t>
      </w:r>
    </w:p>
    <w:p w14:paraId="3C4CA516">
      <w:pPr>
        <w:pageBreakBefore w:val="0"/>
        <w:kinsoku/>
        <w:wordWrap/>
        <w:overflowPunct/>
        <w:topLinePunct w:val="0"/>
        <w:bidi w:val="0"/>
        <w:spacing w:after="0" w:line="360" w:lineRule="auto"/>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1"/>
          <w:highlight w:val="none"/>
        </w:rPr>
        <w:t>本合同甲乙双方签字盖章后生效，一式伍份，具有同等法律效力，甲、乙双方各贰份，代理机构壹份</w:t>
      </w:r>
      <w:r>
        <w:rPr>
          <w:rFonts w:hint="eastAsia" w:asciiTheme="minorEastAsia" w:hAnsiTheme="minorEastAsia" w:eastAsiaTheme="minorEastAsia" w:cstheme="minorEastAsia"/>
          <w:color w:val="auto"/>
          <w:highlight w:val="none"/>
        </w:rPr>
        <w:t>。</w:t>
      </w:r>
    </w:p>
    <w:p w14:paraId="025CF1FE">
      <w:pPr>
        <w:pageBreakBefore w:val="0"/>
        <w:kinsoku/>
        <w:wordWrap/>
        <w:overflowPunct/>
        <w:topLinePunct w:val="0"/>
        <w:bidi w:val="0"/>
        <w:spacing w:after="0" w:line="360" w:lineRule="auto"/>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甲方名称（公章）：</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     乙方（公章）：</w:t>
      </w:r>
      <w:r>
        <w:rPr>
          <w:rFonts w:hint="eastAsia" w:asciiTheme="minorEastAsia" w:hAnsiTheme="minorEastAsia" w:eastAsiaTheme="minorEastAsia" w:cstheme="minorEastAsia"/>
          <w:color w:val="auto"/>
          <w:szCs w:val="21"/>
          <w:highlight w:val="none"/>
          <w:u w:val="single"/>
        </w:rPr>
        <w:t xml:space="preserve">                             </w:t>
      </w:r>
    </w:p>
    <w:p w14:paraId="36B3EB4A">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after="0" w:line="360" w:lineRule="auto"/>
        <w:ind w:left="4620" w:hanging="4620" w:hangingChars="2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1"/>
          <w:highlight w:val="none"/>
        </w:rPr>
        <w:t>法定代表人：</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     </w:t>
      </w:r>
      <w:r>
        <w:rPr>
          <w:rFonts w:hint="eastAsia" w:asciiTheme="minorEastAsia" w:hAnsiTheme="minorEastAsia" w:eastAsiaTheme="minorEastAsia" w:cstheme="minorEastAsia"/>
          <w:color w:val="auto"/>
          <w:highlight w:val="none"/>
        </w:rPr>
        <w:t>法定代表人</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Cs w:val="21"/>
          <w:highlight w:val="none"/>
          <w:u w:val="single"/>
        </w:rPr>
        <w:t xml:space="preserve">                              </w:t>
      </w:r>
    </w:p>
    <w:p w14:paraId="31525A7E">
      <w:pPr>
        <w:pageBreakBefore w:val="0"/>
        <w:pBdr>
          <w:top w:val="none" w:color="auto" w:sz="0" w:space="0"/>
          <w:left w:val="none" w:color="auto" w:sz="0" w:space="0"/>
          <w:bottom w:val="none" w:color="auto" w:sz="0" w:space="0"/>
          <w:right w:val="none" w:color="auto" w:sz="0" w:space="0"/>
          <w:between w:val="none" w:color="auto" w:sz="0" w:space="0"/>
        </w:pBdr>
        <w:tabs>
          <w:tab w:val="left" w:pos="4680"/>
        </w:tabs>
        <w:kinsoku/>
        <w:wordWrap/>
        <w:overflowPunct/>
        <w:topLinePunct w:val="0"/>
        <w:bidi w:val="0"/>
        <w:spacing w:after="0" w:line="360" w:lineRule="auto"/>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委托代理人：</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     委托代理人：</w:t>
      </w:r>
      <w:r>
        <w:rPr>
          <w:rFonts w:hint="eastAsia" w:asciiTheme="minorEastAsia" w:hAnsiTheme="minorEastAsia" w:eastAsiaTheme="minorEastAsia" w:cstheme="minorEastAsia"/>
          <w:color w:val="auto"/>
          <w:szCs w:val="21"/>
          <w:highlight w:val="none"/>
          <w:u w:val="single"/>
        </w:rPr>
        <w:t xml:space="preserve">                              </w:t>
      </w:r>
    </w:p>
    <w:p w14:paraId="7AB6FAD2">
      <w:pPr>
        <w:pageBreakBefore w:val="0"/>
        <w:pBdr>
          <w:top w:val="none" w:color="auto" w:sz="0" w:space="0"/>
          <w:left w:val="none" w:color="auto" w:sz="0" w:space="0"/>
          <w:bottom w:val="none" w:color="auto" w:sz="0" w:space="0"/>
          <w:right w:val="none" w:color="auto" w:sz="0" w:space="0"/>
          <w:between w:val="none" w:color="auto" w:sz="0" w:space="0"/>
        </w:pBdr>
        <w:tabs>
          <w:tab w:val="left" w:pos="5040"/>
        </w:tabs>
        <w:kinsoku/>
        <w:wordWrap/>
        <w:overflowPunct/>
        <w:topLinePunct w:val="0"/>
        <w:bidi w:val="0"/>
        <w:spacing w:after="0" w:line="360" w:lineRule="auto"/>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电  话：</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     电   话： </w:t>
      </w:r>
      <w:r>
        <w:rPr>
          <w:rFonts w:hint="eastAsia" w:asciiTheme="minorEastAsia" w:hAnsiTheme="minorEastAsia" w:eastAsiaTheme="minorEastAsia" w:cstheme="minorEastAsia"/>
          <w:color w:val="auto"/>
          <w:szCs w:val="21"/>
          <w:highlight w:val="none"/>
          <w:u w:val="single"/>
        </w:rPr>
        <w:t xml:space="preserve">                                </w:t>
      </w:r>
    </w:p>
    <w:p w14:paraId="234EB50D">
      <w:pPr>
        <w:pageBreakBefore w:val="0"/>
        <w:pBdr>
          <w:top w:val="none" w:color="auto" w:sz="0" w:space="0"/>
          <w:left w:val="none" w:color="auto" w:sz="0" w:space="0"/>
          <w:bottom w:val="none" w:color="auto" w:sz="0" w:space="0"/>
          <w:right w:val="none" w:color="auto" w:sz="0" w:space="0"/>
          <w:between w:val="none" w:color="auto" w:sz="0" w:space="0"/>
        </w:pBdr>
        <w:tabs>
          <w:tab w:val="left" w:pos="5040"/>
        </w:tabs>
        <w:kinsoku/>
        <w:wordWrap/>
        <w:overflowPunct/>
        <w:topLinePunct w:val="0"/>
        <w:bidi w:val="0"/>
        <w:spacing w:after="0"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开户名称：</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     开户名称：</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    </w:t>
      </w:r>
    </w:p>
    <w:p w14:paraId="5F8F1AA9">
      <w:pPr>
        <w:pageBreakBefore w:val="0"/>
        <w:pBdr>
          <w:top w:val="none" w:color="auto" w:sz="0" w:space="0"/>
          <w:left w:val="none" w:color="auto" w:sz="0" w:space="0"/>
          <w:bottom w:val="none" w:color="auto" w:sz="0" w:space="0"/>
          <w:right w:val="none" w:color="auto" w:sz="0" w:space="0"/>
          <w:between w:val="none" w:color="auto" w:sz="0" w:space="0"/>
        </w:pBdr>
        <w:tabs>
          <w:tab w:val="left" w:pos="5040"/>
        </w:tabs>
        <w:kinsoku/>
        <w:wordWrap/>
        <w:overflowPunct/>
        <w:topLinePunct w:val="0"/>
        <w:bidi w:val="0"/>
        <w:spacing w:after="0"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开户银行：</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     开户银行：</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     </w:t>
      </w:r>
    </w:p>
    <w:p w14:paraId="4B760A3F">
      <w:pPr>
        <w:pageBreakBefore w:val="0"/>
        <w:pBdr>
          <w:top w:val="none" w:color="auto" w:sz="0" w:space="0"/>
          <w:left w:val="none" w:color="auto" w:sz="0" w:space="0"/>
          <w:bottom w:val="none" w:color="auto" w:sz="0" w:space="0"/>
          <w:right w:val="none" w:color="auto" w:sz="0" w:space="0"/>
          <w:between w:val="none" w:color="auto" w:sz="0" w:space="0"/>
        </w:pBdr>
        <w:tabs>
          <w:tab w:val="left" w:pos="5040"/>
        </w:tabs>
        <w:kinsoku/>
        <w:wordWrap/>
        <w:overflowPunct/>
        <w:topLinePunct w:val="0"/>
        <w:bidi w:val="0"/>
        <w:spacing w:after="0"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银行账号：</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     银行账号：</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    </w:t>
      </w:r>
    </w:p>
    <w:p w14:paraId="783AB32A">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after="0" w:line="360" w:lineRule="auto"/>
        <w:jc w:val="both"/>
        <w:rPr>
          <w:rFonts w:hint="eastAsia" w:asciiTheme="minorEastAsia" w:hAnsiTheme="minorEastAsia" w:eastAsiaTheme="minorEastAsia" w:cstheme="minorEastAsia"/>
          <w:b/>
          <w:color w:val="auto"/>
          <w:kern w:val="0"/>
          <w:sz w:val="32"/>
          <w:szCs w:val="32"/>
        </w:rPr>
      </w:pPr>
      <w:r>
        <w:rPr>
          <w:rFonts w:hint="eastAsia" w:asciiTheme="minorEastAsia" w:hAnsiTheme="minorEastAsia" w:eastAsiaTheme="minorEastAsia" w:cstheme="minorEastAsia"/>
          <w:color w:val="auto"/>
          <w:szCs w:val="21"/>
          <w:highlight w:val="none"/>
        </w:rPr>
        <w:t>日    期：</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     日    期：</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 </w:t>
      </w:r>
    </w:p>
    <w:p w14:paraId="2D18FD8F">
      <w:pPr>
        <w:spacing w:line="440" w:lineRule="atLeast"/>
        <w:jc w:val="center"/>
        <w:rPr>
          <w:rFonts w:hint="eastAsia" w:asciiTheme="minorEastAsia" w:hAnsiTheme="minorEastAsia" w:eastAsiaTheme="minorEastAsia" w:cstheme="minorEastAsia"/>
          <w:b/>
          <w:color w:val="auto"/>
          <w:sz w:val="32"/>
          <w:szCs w:val="32"/>
          <w:highlight w:val="none"/>
        </w:rPr>
      </w:pPr>
    </w:p>
    <w:p w14:paraId="41EFD80C">
      <w:pPr>
        <w:pStyle w:val="19"/>
        <w:rPr>
          <w:rFonts w:hint="eastAsia" w:asciiTheme="minorEastAsia" w:hAnsiTheme="minorEastAsia" w:eastAsiaTheme="minorEastAsia" w:cstheme="minorEastAsia"/>
          <w:b/>
          <w:color w:val="auto"/>
          <w:sz w:val="32"/>
          <w:szCs w:val="32"/>
          <w:highlight w:val="none"/>
        </w:rPr>
      </w:pPr>
    </w:p>
    <w:p w14:paraId="615DA41D">
      <w:pPr>
        <w:rPr>
          <w:rFonts w:hint="eastAsia" w:asciiTheme="minorEastAsia" w:hAnsiTheme="minorEastAsia" w:eastAsiaTheme="minorEastAsia" w:cstheme="minorEastAsia"/>
          <w:b/>
          <w:color w:val="auto"/>
          <w:sz w:val="32"/>
          <w:szCs w:val="32"/>
          <w:highlight w:val="none"/>
        </w:rPr>
      </w:pPr>
    </w:p>
    <w:p w14:paraId="2608C271">
      <w:pPr>
        <w:pStyle w:val="19"/>
        <w:rPr>
          <w:rFonts w:hint="eastAsia" w:asciiTheme="minorEastAsia" w:hAnsiTheme="minorEastAsia" w:eastAsiaTheme="minorEastAsia" w:cstheme="minorEastAsia"/>
          <w:b/>
          <w:color w:val="auto"/>
          <w:sz w:val="32"/>
          <w:szCs w:val="32"/>
          <w:highlight w:val="none"/>
        </w:rPr>
      </w:pPr>
    </w:p>
    <w:p w14:paraId="59D619C1">
      <w:pPr>
        <w:rPr>
          <w:rFonts w:hint="eastAsia" w:asciiTheme="minorEastAsia" w:hAnsiTheme="minorEastAsia" w:eastAsiaTheme="minorEastAsia" w:cstheme="minorEastAsia"/>
          <w:b/>
          <w:color w:val="auto"/>
          <w:sz w:val="32"/>
          <w:szCs w:val="32"/>
          <w:highlight w:val="none"/>
        </w:rPr>
      </w:pPr>
    </w:p>
    <w:p w14:paraId="731DA6F5">
      <w:pPr>
        <w:pStyle w:val="19"/>
        <w:rPr>
          <w:rFonts w:hint="eastAsia" w:asciiTheme="minorEastAsia" w:hAnsiTheme="minorEastAsia" w:eastAsiaTheme="minorEastAsia" w:cstheme="minorEastAsia"/>
          <w:b/>
          <w:color w:val="auto"/>
          <w:sz w:val="32"/>
          <w:szCs w:val="32"/>
          <w:highlight w:val="none"/>
        </w:rPr>
      </w:pPr>
    </w:p>
    <w:p w14:paraId="62F4A0EB">
      <w:pPr>
        <w:rPr>
          <w:rFonts w:hint="eastAsia" w:asciiTheme="minorEastAsia" w:hAnsiTheme="minorEastAsia" w:eastAsiaTheme="minorEastAsia" w:cstheme="minorEastAsia"/>
          <w:b/>
          <w:color w:val="auto"/>
          <w:sz w:val="32"/>
          <w:szCs w:val="32"/>
          <w:highlight w:val="none"/>
        </w:rPr>
      </w:pPr>
    </w:p>
    <w:p w14:paraId="7C1AF26F">
      <w:pPr>
        <w:pStyle w:val="19"/>
        <w:rPr>
          <w:rFonts w:hint="eastAsia" w:asciiTheme="minorEastAsia" w:hAnsiTheme="minorEastAsia" w:eastAsiaTheme="minorEastAsia" w:cstheme="minorEastAsia"/>
          <w:b/>
          <w:color w:val="auto"/>
          <w:sz w:val="32"/>
          <w:szCs w:val="32"/>
          <w:highlight w:val="none"/>
        </w:rPr>
      </w:pPr>
    </w:p>
    <w:p w14:paraId="38A49345">
      <w:pPr>
        <w:rPr>
          <w:rFonts w:hint="eastAsia" w:asciiTheme="minorEastAsia" w:hAnsiTheme="minorEastAsia" w:eastAsiaTheme="minorEastAsia" w:cstheme="minorEastAsia"/>
          <w:b/>
          <w:color w:val="auto"/>
          <w:sz w:val="32"/>
          <w:szCs w:val="32"/>
          <w:highlight w:val="none"/>
        </w:rPr>
      </w:pPr>
    </w:p>
    <w:p w14:paraId="36381473">
      <w:pPr>
        <w:rPr>
          <w:rFonts w:hint="eastAsia" w:asciiTheme="minorEastAsia" w:hAnsiTheme="minorEastAsia" w:eastAsiaTheme="minorEastAsia" w:cstheme="minorEastAsia"/>
          <w:b/>
          <w:color w:val="auto"/>
          <w:sz w:val="32"/>
          <w:szCs w:val="32"/>
          <w:highlight w:val="none"/>
        </w:rPr>
      </w:pPr>
    </w:p>
    <w:p w14:paraId="230EFCBF">
      <w:pPr>
        <w:rPr>
          <w:rFonts w:hint="eastAsia" w:asciiTheme="minorEastAsia" w:hAnsiTheme="minorEastAsia" w:eastAsiaTheme="minorEastAsia" w:cstheme="minorEastAsia"/>
          <w:b/>
          <w:color w:val="auto"/>
          <w:sz w:val="32"/>
          <w:szCs w:val="32"/>
          <w:highlight w:val="none"/>
        </w:rPr>
      </w:pPr>
    </w:p>
    <w:p w14:paraId="64B933E5">
      <w:pPr>
        <w:rPr>
          <w:rFonts w:hint="eastAsia" w:asciiTheme="minorEastAsia" w:hAnsiTheme="minorEastAsia" w:eastAsiaTheme="minorEastAsia" w:cstheme="minorEastAsia"/>
          <w:b/>
          <w:color w:val="auto"/>
          <w:sz w:val="32"/>
          <w:szCs w:val="32"/>
          <w:highlight w:val="none"/>
        </w:rPr>
      </w:pPr>
    </w:p>
    <w:p w14:paraId="616C0B6F">
      <w:pPr>
        <w:rPr>
          <w:rFonts w:hint="eastAsia" w:asciiTheme="minorEastAsia" w:hAnsiTheme="minorEastAsia" w:eastAsiaTheme="minorEastAsia" w:cstheme="minorEastAsia"/>
          <w:b/>
          <w:color w:val="auto"/>
          <w:sz w:val="32"/>
          <w:szCs w:val="32"/>
          <w:highlight w:val="none"/>
        </w:rPr>
      </w:pPr>
    </w:p>
    <w:p w14:paraId="5F3803B7">
      <w:pPr>
        <w:rPr>
          <w:rFonts w:hint="eastAsia" w:asciiTheme="minorEastAsia" w:hAnsiTheme="minorEastAsia" w:eastAsiaTheme="minorEastAsia" w:cstheme="minorEastAsia"/>
          <w:b/>
          <w:color w:val="auto"/>
          <w:sz w:val="32"/>
          <w:szCs w:val="32"/>
          <w:highlight w:val="none"/>
        </w:rPr>
      </w:pPr>
    </w:p>
    <w:p w14:paraId="48EC0D2E">
      <w:pPr>
        <w:rPr>
          <w:rFonts w:hint="eastAsia" w:asciiTheme="minorEastAsia" w:hAnsiTheme="minorEastAsia" w:eastAsiaTheme="minorEastAsia" w:cstheme="minorEastAsia"/>
          <w:b/>
          <w:color w:val="auto"/>
          <w:sz w:val="32"/>
          <w:szCs w:val="32"/>
          <w:highlight w:val="none"/>
        </w:rPr>
      </w:pPr>
    </w:p>
    <w:p w14:paraId="053FB1C8">
      <w:pPr>
        <w:rPr>
          <w:rFonts w:hint="eastAsia" w:asciiTheme="minorEastAsia" w:hAnsiTheme="minorEastAsia" w:eastAsiaTheme="minorEastAsia" w:cstheme="minorEastAsia"/>
          <w:b/>
          <w:color w:val="auto"/>
          <w:sz w:val="32"/>
          <w:szCs w:val="32"/>
          <w:highlight w:val="none"/>
        </w:rPr>
      </w:pPr>
    </w:p>
    <w:p w14:paraId="67A8BE29">
      <w:pPr>
        <w:rPr>
          <w:rFonts w:hint="eastAsia" w:asciiTheme="minorEastAsia" w:hAnsiTheme="minorEastAsia" w:eastAsiaTheme="minorEastAsia" w:cstheme="minorEastAsia"/>
          <w:b/>
          <w:color w:val="auto"/>
          <w:sz w:val="32"/>
          <w:szCs w:val="32"/>
          <w:highlight w:val="none"/>
        </w:rPr>
      </w:pPr>
    </w:p>
    <w:p w14:paraId="73EC37CB">
      <w:pPr>
        <w:rPr>
          <w:rFonts w:hint="eastAsia" w:asciiTheme="minorEastAsia" w:hAnsiTheme="minorEastAsia" w:eastAsiaTheme="minorEastAsia" w:cstheme="minorEastAsia"/>
          <w:b/>
          <w:color w:val="auto"/>
          <w:sz w:val="32"/>
          <w:szCs w:val="32"/>
          <w:highlight w:val="none"/>
        </w:rPr>
      </w:pPr>
    </w:p>
    <w:p w14:paraId="7389A56F">
      <w:pPr>
        <w:rPr>
          <w:rFonts w:hint="eastAsia" w:asciiTheme="minorEastAsia" w:hAnsiTheme="minorEastAsia" w:eastAsiaTheme="minorEastAsia" w:cstheme="minorEastAsia"/>
          <w:b/>
          <w:color w:val="auto"/>
          <w:sz w:val="32"/>
          <w:szCs w:val="32"/>
          <w:highlight w:val="none"/>
        </w:rPr>
      </w:pPr>
    </w:p>
    <w:p w14:paraId="0F412F46">
      <w:pPr>
        <w:rPr>
          <w:rFonts w:hint="eastAsia" w:asciiTheme="minorEastAsia" w:hAnsiTheme="minorEastAsia" w:eastAsiaTheme="minorEastAsia" w:cstheme="minorEastAsia"/>
          <w:b/>
          <w:color w:val="auto"/>
          <w:sz w:val="32"/>
          <w:szCs w:val="32"/>
          <w:highlight w:val="none"/>
        </w:rPr>
      </w:pPr>
    </w:p>
    <w:p w14:paraId="4FD5AC78">
      <w:pPr>
        <w:rPr>
          <w:rFonts w:hint="eastAsia" w:asciiTheme="minorEastAsia" w:hAnsiTheme="minorEastAsia" w:eastAsiaTheme="minorEastAsia" w:cstheme="minorEastAsia"/>
          <w:b/>
          <w:color w:val="auto"/>
          <w:sz w:val="32"/>
          <w:szCs w:val="32"/>
          <w:highlight w:val="none"/>
        </w:rPr>
      </w:pPr>
    </w:p>
    <w:p w14:paraId="25D792E8">
      <w:pPr>
        <w:rPr>
          <w:rFonts w:hint="eastAsia" w:asciiTheme="minorEastAsia" w:hAnsiTheme="minorEastAsia" w:eastAsiaTheme="minorEastAsia" w:cstheme="minorEastAsia"/>
          <w:b/>
          <w:color w:val="auto"/>
          <w:sz w:val="32"/>
          <w:szCs w:val="32"/>
          <w:highlight w:val="none"/>
        </w:rPr>
      </w:pPr>
    </w:p>
    <w:p w14:paraId="4C5B5E9D">
      <w:pPr>
        <w:rPr>
          <w:rFonts w:hint="eastAsia" w:asciiTheme="minorEastAsia" w:hAnsiTheme="minorEastAsia" w:eastAsiaTheme="minorEastAsia" w:cstheme="minorEastAsia"/>
          <w:b/>
          <w:color w:val="auto"/>
          <w:sz w:val="32"/>
          <w:szCs w:val="32"/>
          <w:highlight w:val="none"/>
        </w:rPr>
      </w:pPr>
    </w:p>
    <w:p w14:paraId="1F77DECE">
      <w:pPr>
        <w:rPr>
          <w:rFonts w:hint="eastAsia" w:asciiTheme="minorEastAsia" w:hAnsiTheme="minorEastAsia" w:eastAsiaTheme="minorEastAsia" w:cstheme="minorEastAsia"/>
          <w:b/>
          <w:color w:val="auto"/>
          <w:sz w:val="32"/>
          <w:szCs w:val="32"/>
          <w:highlight w:val="none"/>
        </w:rPr>
      </w:pPr>
    </w:p>
    <w:p w14:paraId="7A315EA2">
      <w:pPr>
        <w:rPr>
          <w:rFonts w:hint="eastAsia" w:asciiTheme="minorEastAsia" w:hAnsiTheme="minorEastAsia" w:eastAsiaTheme="minorEastAsia" w:cstheme="minorEastAsia"/>
          <w:b/>
          <w:color w:val="auto"/>
          <w:sz w:val="32"/>
          <w:szCs w:val="32"/>
          <w:highlight w:val="none"/>
        </w:rPr>
      </w:pPr>
    </w:p>
    <w:p w14:paraId="6A8610BF">
      <w:pPr>
        <w:rPr>
          <w:rFonts w:hint="eastAsia" w:asciiTheme="minorEastAsia" w:hAnsiTheme="minorEastAsia" w:eastAsiaTheme="minorEastAsia" w:cstheme="minorEastAsia"/>
          <w:b/>
          <w:color w:val="auto"/>
          <w:sz w:val="32"/>
          <w:szCs w:val="32"/>
          <w:highlight w:val="none"/>
        </w:rPr>
      </w:pPr>
    </w:p>
    <w:p w14:paraId="670FF315">
      <w:pPr>
        <w:rPr>
          <w:rFonts w:hint="eastAsia" w:asciiTheme="minorEastAsia" w:hAnsiTheme="minorEastAsia" w:eastAsiaTheme="minorEastAsia" w:cstheme="minorEastAsia"/>
          <w:b/>
          <w:color w:val="auto"/>
          <w:sz w:val="32"/>
          <w:szCs w:val="32"/>
          <w:highlight w:val="none"/>
        </w:rPr>
      </w:pPr>
    </w:p>
    <w:p w14:paraId="4CF8E71A">
      <w:pPr>
        <w:rPr>
          <w:rFonts w:hint="eastAsia" w:asciiTheme="minorEastAsia" w:hAnsiTheme="minorEastAsia" w:eastAsiaTheme="minorEastAsia" w:cstheme="minorEastAsia"/>
          <w:b/>
          <w:color w:val="auto"/>
          <w:sz w:val="32"/>
          <w:szCs w:val="32"/>
          <w:highlight w:val="none"/>
        </w:rPr>
      </w:pPr>
    </w:p>
    <w:p w14:paraId="2C68C3CE">
      <w:pPr>
        <w:pStyle w:val="19"/>
        <w:rPr>
          <w:rFonts w:hint="eastAsia"/>
          <w:color w:val="auto"/>
        </w:rPr>
      </w:pPr>
    </w:p>
    <w:p w14:paraId="5CAC61F1">
      <w:pPr>
        <w:pStyle w:val="2"/>
        <w:bidi w:val="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第六章 投标文件（格式）</w:t>
      </w:r>
    </w:p>
    <w:p w14:paraId="007FD62A">
      <w:pPr>
        <w:spacing w:line="440" w:lineRule="atLeast"/>
        <w:rPr>
          <w:rFonts w:hint="eastAsia" w:asciiTheme="minorEastAsia" w:hAnsiTheme="minorEastAsia" w:eastAsiaTheme="minorEastAsia" w:cstheme="minorEastAsia"/>
          <w:b/>
          <w:color w:val="auto"/>
          <w:sz w:val="32"/>
          <w:szCs w:val="32"/>
          <w:highlight w:val="none"/>
        </w:rPr>
      </w:pPr>
    </w:p>
    <w:p w14:paraId="51DF0B04">
      <w:pPr>
        <w:spacing w:line="440" w:lineRule="atLeast"/>
        <w:rPr>
          <w:rFonts w:hint="eastAsia" w:asciiTheme="minorEastAsia" w:hAnsiTheme="minorEastAsia" w:eastAsiaTheme="minorEastAsia" w:cstheme="minorEastAsia"/>
          <w:b/>
          <w:color w:val="auto"/>
          <w:sz w:val="32"/>
          <w:szCs w:val="32"/>
          <w:highlight w:val="none"/>
        </w:rPr>
      </w:pPr>
    </w:p>
    <w:p w14:paraId="5B2BB8F6">
      <w:pPr>
        <w:spacing w:line="440" w:lineRule="atLeast"/>
        <w:rPr>
          <w:rFonts w:hint="eastAsia" w:asciiTheme="minorEastAsia" w:hAnsiTheme="minorEastAsia" w:eastAsiaTheme="minorEastAsia" w:cstheme="minorEastAsia"/>
          <w:b/>
          <w:color w:val="auto"/>
          <w:sz w:val="32"/>
          <w:szCs w:val="32"/>
          <w:highlight w:val="none"/>
        </w:rPr>
      </w:pPr>
    </w:p>
    <w:p w14:paraId="65A0DE1D">
      <w:pPr>
        <w:pStyle w:val="19"/>
        <w:rPr>
          <w:rFonts w:hint="eastAsia" w:asciiTheme="minorEastAsia" w:hAnsiTheme="minorEastAsia" w:eastAsiaTheme="minorEastAsia" w:cstheme="minorEastAsia"/>
          <w:b/>
          <w:color w:val="auto"/>
          <w:sz w:val="32"/>
          <w:szCs w:val="32"/>
          <w:highlight w:val="none"/>
        </w:rPr>
      </w:pPr>
    </w:p>
    <w:p w14:paraId="62E015A9">
      <w:pPr>
        <w:rPr>
          <w:rFonts w:hint="eastAsia" w:asciiTheme="minorEastAsia" w:hAnsiTheme="minorEastAsia" w:eastAsiaTheme="minorEastAsia" w:cstheme="minorEastAsia"/>
          <w:b/>
          <w:color w:val="auto"/>
          <w:sz w:val="32"/>
          <w:szCs w:val="32"/>
          <w:highlight w:val="none"/>
        </w:rPr>
      </w:pPr>
    </w:p>
    <w:p w14:paraId="1EDF19A4">
      <w:pPr>
        <w:pStyle w:val="19"/>
        <w:rPr>
          <w:rFonts w:hint="eastAsia" w:asciiTheme="minorEastAsia" w:hAnsiTheme="minorEastAsia" w:eastAsiaTheme="minorEastAsia" w:cstheme="minorEastAsia"/>
          <w:b/>
          <w:color w:val="auto"/>
          <w:sz w:val="32"/>
          <w:szCs w:val="32"/>
          <w:highlight w:val="none"/>
        </w:rPr>
      </w:pPr>
    </w:p>
    <w:p w14:paraId="4212E759">
      <w:pPr>
        <w:rPr>
          <w:rFonts w:hint="eastAsia" w:asciiTheme="minorEastAsia" w:hAnsiTheme="minorEastAsia" w:eastAsiaTheme="minorEastAsia" w:cstheme="minorEastAsia"/>
          <w:b/>
          <w:color w:val="auto"/>
          <w:sz w:val="32"/>
          <w:szCs w:val="32"/>
          <w:highlight w:val="none"/>
        </w:rPr>
      </w:pPr>
    </w:p>
    <w:p w14:paraId="739289E6">
      <w:pPr>
        <w:pStyle w:val="19"/>
        <w:rPr>
          <w:rFonts w:hint="eastAsia" w:asciiTheme="minorEastAsia" w:hAnsiTheme="minorEastAsia" w:eastAsiaTheme="minorEastAsia" w:cstheme="minorEastAsia"/>
          <w:b/>
          <w:color w:val="auto"/>
          <w:sz w:val="32"/>
          <w:szCs w:val="32"/>
          <w:highlight w:val="none"/>
        </w:rPr>
      </w:pPr>
    </w:p>
    <w:p w14:paraId="744A8192">
      <w:pPr>
        <w:rPr>
          <w:rFonts w:hint="eastAsia" w:asciiTheme="minorEastAsia" w:hAnsiTheme="minorEastAsia" w:eastAsiaTheme="minorEastAsia" w:cstheme="minorEastAsia"/>
          <w:b/>
          <w:color w:val="auto"/>
          <w:sz w:val="32"/>
          <w:szCs w:val="32"/>
          <w:highlight w:val="none"/>
        </w:rPr>
      </w:pPr>
    </w:p>
    <w:p w14:paraId="1AA1DCD8">
      <w:pPr>
        <w:pStyle w:val="19"/>
        <w:rPr>
          <w:rFonts w:hint="eastAsia" w:asciiTheme="minorEastAsia" w:hAnsiTheme="minorEastAsia" w:eastAsiaTheme="minorEastAsia" w:cstheme="minorEastAsia"/>
          <w:b/>
          <w:color w:val="auto"/>
          <w:sz w:val="32"/>
          <w:szCs w:val="32"/>
          <w:highlight w:val="none"/>
        </w:rPr>
      </w:pPr>
    </w:p>
    <w:p w14:paraId="584D8FC5">
      <w:pPr>
        <w:rPr>
          <w:rFonts w:hint="eastAsia"/>
          <w:color w:val="auto"/>
        </w:rPr>
      </w:pPr>
    </w:p>
    <w:p w14:paraId="06959382">
      <w:pPr>
        <w:spacing w:line="440" w:lineRule="atLeast"/>
        <w:rPr>
          <w:rFonts w:hint="eastAsia" w:asciiTheme="minorEastAsia" w:hAnsiTheme="minorEastAsia" w:eastAsiaTheme="minorEastAsia" w:cstheme="minorEastAsia"/>
          <w:b/>
          <w:color w:val="auto"/>
          <w:sz w:val="32"/>
          <w:szCs w:val="32"/>
          <w:highlight w:val="none"/>
        </w:rPr>
      </w:pPr>
    </w:p>
    <w:p w14:paraId="0E2C6552">
      <w:pPr>
        <w:pStyle w:val="19"/>
        <w:rPr>
          <w:rFonts w:hint="eastAsia" w:asciiTheme="minorEastAsia" w:hAnsiTheme="minorEastAsia" w:eastAsiaTheme="minorEastAsia" w:cstheme="minorEastAsia"/>
          <w:b/>
          <w:color w:val="auto"/>
          <w:sz w:val="32"/>
          <w:szCs w:val="32"/>
          <w:highlight w:val="none"/>
        </w:rPr>
      </w:pPr>
    </w:p>
    <w:p w14:paraId="2DB09469">
      <w:pPr>
        <w:rPr>
          <w:rFonts w:hint="eastAsia" w:asciiTheme="minorEastAsia" w:hAnsiTheme="minorEastAsia" w:eastAsiaTheme="minorEastAsia" w:cstheme="minorEastAsia"/>
          <w:b/>
          <w:color w:val="auto"/>
          <w:sz w:val="32"/>
          <w:szCs w:val="32"/>
          <w:highlight w:val="none"/>
        </w:rPr>
      </w:pPr>
    </w:p>
    <w:p w14:paraId="6134D98B">
      <w:pPr>
        <w:pStyle w:val="19"/>
        <w:rPr>
          <w:rFonts w:hint="eastAsia"/>
          <w:color w:val="auto"/>
        </w:rPr>
      </w:pPr>
    </w:p>
    <w:p w14:paraId="0756E823">
      <w:pPr>
        <w:snapToGrid w:val="0"/>
        <w:spacing w:before="156" w:beforeLines="50" w:after="50" w:line="360" w:lineRule="auto"/>
        <w:jc w:val="center"/>
        <w:rPr>
          <w:rFonts w:hint="eastAsia" w:ascii="宋体" w:hAnsi="宋体" w:eastAsia="宋体" w:cs="宋体"/>
          <w:b/>
          <w:color w:val="auto"/>
          <w:sz w:val="36"/>
          <w:szCs w:val="36"/>
          <w:highlight w:val="none"/>
        </w:rPr>
      </w:pPr>
    </w:p>
    <w:p w14:paraId="78CC67B6">
      <w:pPr>
        <w:snapToGrid w:val="0"/>
        <w:spacing w:before="156" w:beforeLines="50" w:after="50" w:line="360" w:lineRule="auto"/>
        <w:jc w:val="center"/>
        <w:rPr>
          <w:rFonts w:hint="eastAsia" w:ascii="宋体" w:hAnsi="宋体" w:eastAsia="宋体" w:cs="宋体"/>
          <w:b/>
          <w:color w:val="auto"/>
          <w:sz w:val="48"/>
          <w:szCs w:val="48"/>
          <w:highlight w:val="none"/>
        </w:rPr>
      </w:pPr>
      <w:r>
        <w:rPr>
          <w:rFonts w:hint="eastAsia" w:ascii="宋体" w:hAnsi="宋体" w:eastAsia="宋体" w:cs="宋体"/>
          <w:b/>
          <w:color w:val="auto"/>
          <w:sz w:val="48"/>
          <w:szCs w:val="48"/>
          <w:highlight w:val="none"/>
          <w:lang w:val="en-US" w:eastAsia="zh-CN"/>
        </w:rPr>
        <w:t>投 标</w:t>
      </w:r>
      <w:r>
        <w:rPr>
          <w:rFonts w:hint="eastAsia" w:ascii="宋体" w:hAnsi="宋体" w:eastAsia="宋体" w:cs="宋体"/>
          <w:b/>
          <w:color w:val="auto"/>
          <w:sz w:val="48"/>
          <w:szCs w:val="48"/>
          <w:highlight w:val="none"/>
        </w:rPr>
        <w:t xml:space="preserve"> 文 件</w:t>
      </w:r>
    </w:p>
    <w:p w14:paraId="253BE24C">
      <w:pPr>
        <w:snapToGrid w:val="0"/>
        <w:spacing w:before="156" w:beforeLines="50" w:after="50" w:line="360" w:lineRule="auto"/>
        <w:ind w:firstLine="480" w:firstLineChars="150"/>
        <w:jc w:val="both"/>
        <w:rPr>
          <w:rFonts w:hint="eastAsia" w:ascii="宋体" w:hAnsi="宋体" w:eastAsia="宋体" w:cs="宋体"/>
          <w:b/>
          <w:color w:val="auto"/>
          <w:sz w:val="28"/>
          <w:szCs w:val="28"/>
          <w:highlight w:val="none"/>
        </w:rPr>
      </w:pPr>
      <w:r>
        <w:rPr>
          <w:rFonts w:hint="eastAsia" w:ascii="宋体" w:hAnsi="宋体" w:eastAsia="宋体" w:cs="宋体"/>
          <w:color w:val="auto"/>
          <w:sz w:val="32"/>
          <w:szCs w:val="32"/>
          <w:highlight w:val="none"/>
          <w:lang w:val="en-US" w:eastAsia="zh-CN"/>
        </w:rPr>
        <w:t xml:space="preserve">                       </w:t>
      </w:r>
    </w:p>
    <w:p w14:paraId="2CA0AD95">
      <w:pPr>
        <w:snapToGrid w:val="0"/>
        <w:spacing w:before="156" w:beforeLines="50" w:after="50" w:line="360" w:lineRule="auto"/>
        <w:ind w:firstLine="422" w:firstLineChars="150"/>
        <w:rPr>
          <w:rFonts w:hint="eastAsia" w:ascii="宋体" w:hAnsi="宋体" w:eastAsia="宋体" w:cs="宋体"/>
          <w:b/>
          <w:color w:val="auto"/>
          <w:sz w:val="28"/>
          <w:szCs w:val="28"/>
          <w:highlight w:val="none"/>
        </w:rPr>
      </w:pPr>
    </w:p>
    <w:p w14:paraId="35CDAD3C">
      <w:pPr>
        <w:snapToGrid w:val="0"/>
        <w:spacing w:before="156" w:beforeLines="50" w:after="50" w:line="360" w:lineRule="auto"/>
        <w:ind w:left="4317" w:leftChars="1330" w:hanging="1524" w:hangingChars="542"/>
        <w:rPr>
          <w:rFonts w:hint="eastAsia" w:ascii="宋体" w:hAnsi="宋体" w:eastAsia="宋体" w:cs="宋体"/>
          <w:b/>
          <w:bCs w:val="0"/>
          <w:color w:val="auto"/>
          <w:sz w:val="28"/>
          <w:szCs w:val="28"/>
          <w:highlight w:val="none"/>
        </w:rPr>
      </w:pPr>
    </w:p>
    <w:p w14:paraId="7137E2AC">
      <w:pPr>
        <w:snapToGrid w:val="0"/>
        <w:spacing w:before="156" w:beforeLines="50" w:after="50" w:line="360" w:lineRule="auto"/>
        <w:ind w:left="4317" w:leftChars="1330" w:hanging="1524" w:hangingChars="542"/>
        <w:rPr>
          <w:rFonts w:hint="eastAsia" w:ascii="宋体" w:hAnsi="宋体" w:eastAsia="宋体" w:cs="宋体"/>
          <w:b/>
          <w:bCs w:val="0"/>
          <w:color w:val="auto"/>
          <w:sz w:val="28"/>
          <w:szCs w:val="28"/>
          <w:highlight w:val="none"/>
          <w:u w:val="single"/>
          <w:lang w:eastAsia="zh-CN"/>
        </w:rPr>
      </w:pPr>
      <w:r>
        <w:rPr>
          <w:rFonts w:hint="eastAsia" w:ascii="宋体" w:hAnsi="宋体" w:eastAsia="宋体" w:cs="宋体"/>
          <w:b/>
          <w:bCs w:val="0"/>
          <w:color w:val="auto"/>
          <w:sz w:val="28"/>
          <w:szCs w:val="28"/>
          <w:highlight w:val="none"/>
        </w:rPr>
        <w:t>项目名称：</w:t>
      </w:r>
      <w:r>
        <w:rPr>
          <w:rFonts w:hint="eastAsia" w:ascii="宋体" w:hAnsi="宋体" w:cs="宋体"/>
          <w:b/>
          <w:bCs/>
          <w:color w:val="auto"/>
          <w:sz w:val="28"/>
          <w:szCs w:val="28"/>
          <w:highlight w:val="none"/>
          <w:u w:val="single"/>
          <w:lang w:val="en-US" w:eastAsia="zh-CN"/>
        </w:rPr>
        <w:t xml:space="preserve">                     </w:t>
      </w:r>
      <w:r>
        <w:rPr>
          <w:rFonts w:hint="eastAsia" w:ascii="宋体" w:hAnsi="宋体" w:eastAsia="宋体" w:cs="宋体"/>
          <w:b/>
          <w:bCs/>
          <w:color w:val="auto"/>
          <w:sz w:val="28"/>
          <w:szCs w:val="28"/>
          <w:highlight w:val="none"/>
          <w:u w:val="single"/>
        </w:rPr>
        <w:t xml:space="preserve">  </w:t>
      </w:r>
      <w:r>
        <w:rPr>
          <w:rFonts w:hint="eastAsia" w:ascii="宋体" w:hAnsi="宋体" w:eastAsia="宋体" w:cs="宋体"/>
          <w:color w:val="auto"/>
          <w:sz w:val="18"/>
          <w:szCs w:val="18"/>
          <w:highlight w:val="none"/>
        </w:rPr>
        <w:t xml:space="preserve">  </w:t>
      </w:r>
    </w:p>
    <w:p w14:paraId="5071E9FB">
      <w:pPr>
        <w:snapToGrid w:val="0"/>
        <w:spacing w:before="156" w:beforeLines="50" w:after="50" w:line="360" w:lineRule="auto"/>
        <w:ind w:firstLine="2704" w:firstLineChars="962"/>
        <w:rPr>
          <w:rFonts w:hint="eastAsia" w:ascii="宋体" w:hAnsi="宋体" w:eastAsia="宋体" w:cs="宋体"/>
          <w:b/>
          <w:bCs w:val="0"/>
          <w:color w:val="auto"/>
          <w:sz w:val="28"/>
          <w:szCs w:val="28"/>
          <w:highlight w:val="none"/>
        </w:rPr>
      </w:pPr>
    </w:p>
    <w:p w14:paraId="5AF1676D">
      <w:pPr>
        <w:snapToGrid w:val="0"/>
        <w:spacing w:before="156" w:beforeLines="50" w:after="50" w:line="360" w:lineRule="auto"/>
        <w:ind w:firstLine="2704" w:firstLineChars="962"/>
        <w:rPr>
          <w:rFonts w:hint="default" w:ascii="宋体" w:hAnsi="宋体" w:eastAsia="宋体" w:cs="宋体"/>
          <w:b/>
          <w:bCs w:val="0"/>
          <w:color w:val="auto"/>
          <w:sz w:val="28"/>
          <w:szCs w:val="28"/>
          <w:highlight w:val="none"/>
          <w:lang w:val="en-US" w:eastAsia="zh-CN"/>
        </w:rPr>
      </w:pPr>
      <w:r>
        <w:rPr>
          <w:rFonts w:hint="eastAsia" w:ascii="宋体" w:hAnsi="宋体" w:eastAsia="宋体" w:cs="宋体"/>
          <w:b/>
          <w:bCs w:val="0"/>
          <w:color w:val="auto"/>
          <w:sz w:val="28"/>
          <w:szCs w:val="28"/>
          <w:highlight w:val="none"/>
        </w:rPr>
        <w:t>项目编号：</w:t>
      </w:r>
      <w:r>
        <w:rPr>
          <w:rFonts w:hint="eastAsia" w:ascii="宋体" w:hAnsi="宋体" w:cs="宋体"/>
          <w:b/>
          <w:bCs w:val="0"/>
          <w:color w:val="auto"/>
          <w:sz w:val="28"/>
          <w:szCs w:val="28"/>
          <w:highlight w:val="none"/>
          <w:u w:val="single"/>
          <w:lang w:val="en-US" w:eastAsia="zh-CN"/>
        </w:rPr>
        <w:t xml:space="preserve">                       </w:t>
      </w:r>
    </w:p>
    <w:p w14:paraId="2E476E0F">
      <w:pPr>
        <w:spacing w:line="360" w:lineRule="auto"/>
        <w:rPr>
          <w:rFonts w:hint="eastAsia" w:ascii="宋体" w:hAnsi="宋体" w:eastAsia="宋体" w:cs="宋体"/>
          <w:b/>
          <w:color w:val="auto"/>
          <w:highlight w:val="none"/>
        </w:rPr>
      </w:pPr>
    </w:p>
    <w:p w14:paraId="196B55BC">
      <w:pPr>
        <w:pStyle w:val="189"/>
        <w:spacing w:line="360" w:lineRule="auto"/>
        <w:rPr>
          <w:rFonts w:hint="eastAsia" w:ascii="宋体" w:hAnsi="宋体" w:eastAsia="宋体" w:cs="宋体"/>
          <w:b/>
          <w:color w:val="auto"/>
          <w:sz w:val="28"/>
          <w:szCs w:val="28"/>
          <w:highlight w:val="none"/>
        </w:rPr>
      </w:pPr>
    </w:p>
    <w:p w14:paraId="7BD91753">
      <w:pPr>
        <w:snapToGrid w:val="0"/>
        <w:spacing w:before="156" w:beforeLines="50" w:after="50" w:line="360" w:lineRule="auto"/>
        <w:ind w:firstLine="562" w:firstLineChars="200"/>
        <w:rPr>
          <w:rFonts w:hint="eastAsia" w:ascii="宋体" w:hAnsi="宋体" w:eastAsia="宋体" w:cs="宋体"/>
          <w:b/>
          <w:color w:val="auto"/>
          <w:sz w:val="28"/>
          <w:szCs w:val="28"/>
          <w:highlight w:val="none"/>
          <w:u w:val="single"/>
        </w:rPr>
      </w:pPr>
      <w:r>
        <w:rPr>
          <w:rFonts w:hint="eastAsia" w:ascii="宋体" w:hAnsi="宋体" w:eastAsia="宋体" w:cs="宋体"/>
          <w:b/>
          <w:color w:val="auto"/>
          <w:sz w:val="28"/>
          <w:szCs w:val="28"/>
          <w:highlight w:val="none"/>
        </w:rPr>
        <w:t>采购代理机构：</w:t>
      </w:r>
      <w:r>
        <w:rPr>
          <w:rFonts w:hint="eastAsia" w:ascii="宋体" w:hAnsi="宋体" w:eastAsia="宋体" w:cs="宋体"/>
          <w:b/>
          <w:color w:val="auto"/>
          <w:sz w:val="28"/>
          <w:szCs w:val="28"/>
          <w:highlight w:val="none"/>
          <w:u w:val="single"/>
        </w:rPr>
        <w:t xml:space="preserve"> </w:t>
      </w:r>
      <w:r>
        <w:rPr>
          <w:rFonts w:hint="eastAsia" w:ascii="宋体" w:hAnsi="宋体" w:cs="宋体"/>
          <w:b/>
          <w:color w:val="auto"/>
          <w:sz w:val="28"/>
          <w:szCs w:val="28"/>
          <w:highlight w:val="none"/>
          <w:u w:val="single"/>
          <w:lang w:eastAsia="zh-CN"/>
        </w:rPr>
        <w:t xml:space="preserve"> 广西八桂建设项目管理有限公司 </w:t>
      </w:r>
      <w:r>
        <w:rPr>
          <w:rFonts w:hint="eastAsia" w:ascii="宋体" w:hAnsi="宋体" w:eastAsia="宋体" w:cs="宋体"/>
          <w:b/>
          <w:color w:val="auto"/>
          <w:sz w:val="28"/>
          <w:szCs w:val="28"/>
          <w:highlight w:val="none"/>
          <w:u w:val="single"/>
        </w:rPr>
        <w:t xml:space="preserve">  </w:t>
      </w:r>
    </w:p>
    <w:p w14:paraId="546715D8">
      <w:pPr>
        <w:pStyle w:val="5"/>
        <w:spacing w:line="360" w:lineRule="auto"/>
        <w:rPr>
          <w:rFonts w:hint="eastAsia"/>
          <w:color w:val="auto"/>
          <w:highlight w:val="none"/>
        </w:rPr>
      </w:pPr>
    </w:p>
    <w:p w14:paraId="44C7ED07">
      <w:pPr>
        <w:pStyle w:val="20"/>
        <w:keepNext w:val="0"/>
        <w:keepLines w:val="0"/>
        <w:pageBreakBefore w:val="0"/>
        <w:widowControl w:val="0"/>
        <w:kinsoku/>
        <w:wordWrap/>
        <w:overflowPunct/>
        <w:topLinePunct w:val="0"/>
        <w:autoSpaceDE/>
        <w:autoSpaceDN/>
        <w:bidi w:val="0"/>
        <w:adjustRightInd/>
        <w:snapToGrid/>
        <w:spacing w:line="480" w:lineRule="auto"/>
        <w:ind w:left="479" w:leftChars="228" w:firstLine="241" w:firstLineChars="100"/>
        <w:textAlignment w:val="auto"/>
        <w:rPr>
          <w:rFonts w:hint="eastAsia" w:ascii="宋体" w:hAnsi="宋体" w:eastAsia="宋体" w:cs="宋体"/>
          <w:b/>
          <w:bCs w:val="0"/>
          <w:color w:val="auto"/>
          <w:sz w:val="24"/>
          <w:szCs w:val="24"/>
          <w:highlight w:val="none"/>
        </w:rPr>
      </w:pPr>
      <w:bookmarkStart w:id="17" w:name="_Toc4932_WPSOffice_Level2"/>
      <w:bookmarkStart w:id="18" w:name="_Toc20319_WPSOffice_Level2"/>
      <w:r>
        <w:rPr>
          <w:rFonts w:hint="eastAsia" w:ascii="宋体" w:hAnsi="宋体" w:eastAsia="宋体" w:cs="宋体"/>
          <w:b/>
          <w:bCs w:val="0"/>
          <w:color w:val="auto"/>
          <w:sz w:val="24"/>
          <w:szCs w:val="24"/>
          <w:highlight w:val="none"/>
          <w:lang w:val="en-US" w:eastAsia="zh-CN"/>
        </w:rPr>
        <w:t>投标人[</w:t>
      </w:r>
      <w:r>
        <w:rPr>
          <w:rFonts w:hint="eastAsia" w:ascii="宋体" w:hAnsi="宋体" w:eastAsia="宋体" w:cs="宋体"/>
          <w:b/>
          <w:bCs w:val="0"/>
          <w:color w:val="auto"/>
          <w:sz w:val="24"/>
          <w:szCs w:val="24"/>
          <w:highlight w:val="none"/>
        </w:rPr>
        <w:t>公章</w:t>
      </w:r>
      <w:r>
        <w:rPr>
          <w:rFonts w:hint="eastAsia" w:ascii="宋体" w:hAnsi="宋体" w:eastAsia="宋体" w:cs="宋体"/>
          <w:b/>
          <w:bCs w:val="0"/>
          <w:color w:val="auto"/>
          <w:sz w:val="24"/>
          <w:szCs w:val="24"/>
          <w:highlight w:val="none"/>
          <w:lang w:val="en-US" w:eastAsia="zh-CN"/>
        </w:rPr>
        <w:t>(CA签章)</w:t>
      </w:r>
      <w:r>
        <w:rPr>
          <w:rFonts w:hint="eastAsia" w:ascii="宋体" w:hAnsi="宋体" w:eastAsia="宋体" w:cs="宋体"/>
          <w:b/>
          <w:bCs w:val="0"/>
          <w:color w:val="auto"/>
          <w:sz w:val="24"/>
          <w:szCs w:val="24"/>
          <w:highlight w:val="none"/>
        </w:rPr>
        <w:t>、自然人除外</w:t>
      </w:r>
      <w:r>
        <w:rPr>
          <w:rFonts w:hint="eastAsia" w:ascii="宋体" w:hAnsi="宋体" w:eastAsia="宋体" w:cs="宋体"/>
          <w:b/>
          <w:bCs w:val="0"/>
          <w:color w:val="auto"/>
          <w:sz w:val="24"/>
          <w:szCs w:val="24"/>
          <w:highlight w:val="none"/>
          <w:lang w:val="en-US" w:eastAsia="zh-CN"/>
        </w:rPr>
        <w:t>]</w:t>
      </w:r>
      <w:r>
        <w:rPr>
          <w:rFonts w:hint="eastAsia" w:ascii="宋体" w:hAnsi="宋体" w:eastAsia="宋体" w:cs="宋体"/>
          <w:b/>
          <w:bCs w:val="0"/>
          <w:color w:val="auto"/>
          <w:sz w:val="24"/>
          <w:szCs w:val="24"/>
          <w:highlight w:val="none"/>
        </w:rPr>
        <w:t>：</w:t>
      </w:r>
      <w:r>
        <w:rPr>
          <w:rFonts w:hint="eastAsia" w:ascii="宋体" w:hAnsi="宋体" w:eastAsia="宋体" w:cs="宋体"/>
          <w:b/>
          <w:bCs w:val="0"/>
          <w:color w:val="auto"/>
          <w:sz w:val="24"/>
          <w:szCs w:val="24"/>
          <w:highlight w:val="none"/>
          <w:u w:val="single"/>
        </w:rPr>
        <w:t xml:space="preserve">                       </w:t>
      </w:r>
      <w:bookmarkEnd w:id="17"/>
      <w:bookmarkEnd w:id="18"/>
      <w:r>
        <w:rPr>
          <w:rFonts w:hint="eastAsia" w:ascii="宋体" w:hAnsi="宋体" w:eastAsia="宋体" w:cs="宋体"/>
          <w:b/>
          <w:bCs w:val="0"/>
          <w:color w:val="auto"/>
          <w:sz w:val="24"/>
          <w:szCs w:val="24"/>
          <w:highlight w:val="none"/>
          <w:u w:val="single"/>
        </w:rPr>
        <w:t xml:space="preserve">       </w:t>
      </w:r>
    </w:p>
    <w:p w14:paraId="77556007">
      <w:pPr>
        <w:pStyle w:val="26"/>
        <w:keepNext w:val="0"/>
        <w:keepLines w:val="0"/>
        <w:pageBreakBefore w:val="0"/>
        <w:widowControl w:val="0"/>
        <w:kinsoku/>
        <w:wordWrap/>
        <w:overflowPunct/>
        <w:topLinePunct w:val="0"/>
        <w:autoSpaceDE/>
        <w:autoSpaceDN/>
        <w:bidi w:val="0"/>
        <w:adjustRightInd/>
        <w:snapToGrid/>
        <w:spacing w:line="480" w:lineRule="auto"/>
        <w:ind w:firstLine="723" w:firstLineChars="300"/>
        <w:textAlignment w:val="auto"/>
        <w:rPr>
          <w:rFonts w:hint="eastAsia" w:ascii="宋体" w:hAnsi="宋体" w:eastAsia="宋体" w:cs="宋体"/>
          <w:b/>
          <w:bCs w:val="0"/>
          <w:color w:val="auto"/>
          <w:sz w:val="24"/>
          <w:szCs w:val="24"/>
          <w:highlight w:val="none"/>
          <w:lang w:val="en-US" w:eastAsia="zh-CN"/>
        </w:rPr>
      </w:pPr>
      <w:bookmarkStart w:id="19" w:name="_Toc9622_WPSOffice_Level2"/>
      <w:bookmarkStart w:id="20" w:name="_Toc32056_WPSOffice_Level2"/>
      <w:r>
        <w:rPr>
          <w:rFonts w:hint="eastAsia" w:hAnsi="宋体" w:cs="宋体"/>
          <w:b/>
          <w:bCs w:val="0"/>
          <w:color w:val="auto"/>
          <w:sz w:val="24"/>
          <w:szCs w:val="24"/>
          <w:highlight w:val="none"/>
          <w:lang w:eastAsia="zh-CN"/>
        </w:rPr>
        <w:t>法定代表人或负责人或自然人</w:t>
      </w:r>
      <w:r>
        <w:rPr>
          <w:rFonts w:hint="eastAsia" w:ascii="宋体" w:hAnsi="宋体" w:eastAsia="宋体" w:cs="宋体"/>
          <w:b/>
          <w:bCs w:val="0"/>
          <w:color w:val="auto"/>
          <w:sz w:val="24"/>
          <w:szCs w:val="24"/>
          <w:highlight w:val="none"/>
        </w:rPr>
        <w:t>或相应的委托代理人签字</w:t>
      </w:r>
      <w:r>
        <w:rPr>
          <w:rFonts w:hint="eastAsia" w:ascii="宋体" w:hAnsi="宋体" w:eastAsia="宋体" w:cs="宋体"/>
          <w:b/>
          <w:bCs w:val="0"/>
          <w:color w:val="auto"/>
          <w:sz w:val="24"/>
          <w:szCs w:val="24"/>
          <w:highlight w:val="none"/>
          <w:lang w:val="en-US" w:eastAsia="zh-CN"/>
        </w:rPr>
        <w:t>[</w:t>
      </w:r>
      <w:r>
        <w:rPr>
          <w:rFonts w:hint="eastAsia" w:ascii="宋体" w:hAnsi="宋体" w:eastAsia="宋体" w:cs="宋体"/>
          <w:b/>
          <w:bCs w:val="0"/>
          <w:color w:val="auto"/>
          <w:sz w:val="24"/>
          <w:szCs w:val="24"/>
          <w:highlight w:val="none"/>
        </w:rPr>
        <w:t>或盖章</w:t>
      </w:r>
      <w:r>
        <w:rPr>
          <w:rFonts w:hint="eastAsia" w:ascii="宋体" w:hAnsi="宋体" w:eastAsia="宋体" w:cs="宋体"/>
          <w:b/>
          <w:bCs w:val="0"/>
          <w:color w:val="auto"/>
          <w:sz w:val="24"/>
          <w:szCs w:val="24"/>
          <w:highlight w:val="none"/>
          <w:lang w:val="en-US" w:eastAsia="zh-CN"/>
        </w:rPr>
        <w:t>(CA签章)]</w:t>
      </w:r>
    </w:p>
    <w:p w14:paraId="2151E297">
      <w:pPr>
        <w:pStyle w:val="20"/>
        <w:keepNext w:val="0"/>
        <w:keepLines w:val="0"/>
        <w:pageBreakBefore w:val="0"/>
        <w:widowControl w:val="0"/>
        <w:kinsoku/>
        <w:wordWrap/>
        <w:overflowPunct/>
        <w:topLinePunct w:val="0"/>
        <w:autoSpaceDE/>
        <w:autoSpaceDN/>
        <w:bidi w:val="0"/>
        <w:adjustRightInd/>
        <w:snapToGrid/>
        <w:spacing w:line="480" w:lineRule="auto"/>
        <w:ind w:left="980" w:hanging="482" w:hangingChars="200"/>
        <w:textAlignment w:val="auto"/>
        <w:rPr>
          <w:rFonts w:hint="eastAsia" w:ascii="宋体" w:hAnsi="宋体" w:eastAsia="宋体" w:cs="宋体"/>
          <w:b/>
          <w:bCs w:val="0"/>
          <w:color w:val="auto"/>
          <w:sz w:val="24"/>
          <w:szCs w:val="24"/>
          <w:highlight w:val="none"/>
          <w:u w:val="single"/>
        </w:rPr>
      </w:pPr>
      <w:r>
        <w:rPr>
          <w:rFonts w:hint="eastAsia" w:ascii="宋体" w:hAnsi="宋体" w:eastAsia="宋体" w:cs="宋体"/>
          <w:b/>
          <w:bCs w:val="0"/>
          <w:color w:val="auto"/>
          <w:sz w:val="24"/>
          <w:szCs w:val="24"/>
          <w:highlight w:val="none"/>
        </w:rPr>
        <w:t>（属自然人的应在签名处加盖大拇指指印</w:t>
      </w:r>
      <w:r>
        <w:rPr>
          <w:rFonts w:hint="eastAsia" w:ascii="宋体" w:hAnsi="宋体" w:eastAsia="宋体" w:cs="宋体"/>
          <w:b/>
          <w:bCs w:val="0"/>
          <w:color w:val="auto"/>
          <w:sz w:val="24"/>
          <w:szCs w:val="24"/>
          <w:highlight w:val="none"/>
          <w:lang w:eastAsia="zh-CN"/>
        </w:rPr>
        <w:t>或</w:t>
      </w:r>
      <w:r>
        <w:rPr>
          <w:rFonts w:hint="eastAsia" w:ascii="宋体" w:hAnsi="宋体" w:eastAsia="宋体" w:cs="宋体"/>
          <w:b/>
          <w:bCs w:val="0"/>
          <w:color w:val="auto"/>
          <w:sz w:val="24"/>
          <w:szCs w:val="24"/>
          <w:highlight w:val="none"/>
          <w:lang w:val="en-US" w:eastAsia="zh-CN"/>
        </w:rPr>
        <w:t>个人CA签章</w:t>
      </w:r>
      <w:r>
        <w:rPr>
          <w:rFonts w:hint="eastAsia" w:ascii="宋体" w:hAnsi="宋体" w:eastAsia="宋体" w:cs="宋体"/>
          <w:b/>
          <w:bCs w:val="0"/>
          <w:color w:val="auto"/>
          <w:sz w:val="24"/>
          <w:szCs w:val="24"/>
          <w:highlight w:val="none"/>
        </w:rPr>
        <w:t>）：</w:t>
      </w:r>
      <w:r>
        <w:rPr>
          <w:rFonts w:hint="eastAsia" w:ascii="宋体" w:hAnsi="宋体" w:eastAsia="宋体" w:cs="宋体"/>
          <w:b/>
          <w:bCs w:val="0"/>
          <w:color w:val="auto"/>
          <w:sz w:val="24"/>
          <w:szCs w:val="24"/>
          <w:highlight w:val="none"/>
          <w:u w:val="single"/>
        </w:rPr>
        <w:t xml:space="preserve">       </w:t>
      </w:r>
      <w:r>
        <w:rPr>
          <w:rFonts w:hint="eastAsia" w:ascii="宋体" w:hAnsi="宋体" w:eastAsia="宋体" w:cs="宋体"/>
          <w:b/>
          <w:bCs w:val="0"/>
          <w:color w:val="auto"/>
          <w:sz w:val="24"/>
          <w:szCs w:val="24"/>
          <w:highlight w:val="none"/>
          <w:u w:val="single"/>
          <w:lang w:val="en-US" w:eastAsia="zh-CN"/>
        </w:rPr>
        <w:t xml:space="preserve">     </w:t>
      </w:r>
      <w:r>
        <w:rPr>
          <w:rFonts w:hint="eastAsia" w:ascii="宋体" w:hAnsi="宋体" w:eastAsia="宋体" w:cs="宋体"/>
          <w:b/>
          <w:bCs w:val="0"/>
          <w:color w:val="auto"/>
          <w:sz w:val="24"/>
          <w:szCs w:val="24"/>
          <w:highlight w:val="none"/>
          <w:u w:val="single"/>
        </w:rPr>
        <w:t xml:space="preserve">       </w:t>
      </w:r>
    </w:p>
    <w:p w14:paraId="0FB9170A">
      <w:pPr>
        <w:pStyle w:val="20"/>
        <w:keepNext w:val="0"/>
        <w:keepLines w:val="0"/>
        <w:pageBreakBefore w:val="0"/>
        <w:widowControl w:val="0"/>
        <w:kinsoku/>
        <w:wordWrap/>
        <w:overflowPunct/>
        <w:topLinePunct w:val="0"/>
        <w:autoSpaceDE/>
        <w:autoSpaceDN/>
        <w:bidi w:val="0"/>
        <w:adjustRightInd/>
        <w:snapToGrid/>
        <w:spacing w:line="480" w:lineRule="auto"/>
        <w:ind w:left="479" w:leftChars="228" w:firstLine="241" w:firstLineChars="100"/>
        <w:textAlignment w:val="auto"/>
        <w:rPr>
          <w:rFonts w:hint="eastAsia" w:ascii="宋体" w:hAnsi="宋体" w:eastAsia="宋体" w:cs="宋体"/>
          <w:b/>
          <w:bCs w:val="0"/>
          <w:color w:val="auto"/>
          <w:sz w:val="24"/>
          <w:szCs w:val="24"/>
          <w:highlight w:val="none"/>
          <w:u w:val="single"/>
        </w:rPr>
      </w:pPr>
      <w:r>
        <w:rPr>
          <w:rFonts w:hint="eastAsia" w:ascii="宋体" w:hAnsi="宋体" w:eastAsia="宋体" w:cs="宋体"/>
          <w:b/>
          <w:bCs w:val="0"/>
          <w:color w:val="auto"/>
          <w:sz w:val="24"/>
          <w:szCs w:val="24"/>
          <w:highlight w:val="none"/>
        </w:rPr>
        <w:t>联系电话：</w:t>
      </w:r>
      <w:bookmarkEnd w:id="19"/>
      <w:bookmarkEnd w:id="20"/>
      <w:r>
        <w:rPr>
          <w:rFonts w:hint="eastAsia" w:ascii="宋体" w:hAnsi="宋体" w:eastAsia="宋体" w:cs="宋体"/>
          <w:b/>
          <w:bCs w:val="0"/>
          <w:color w:val="auto"/>
          <w:sz w:val="24"/>
          <w:szCs w:val="24"/>
          <w:highlight w:val="none"/>
          <w:u w:val="single"/>
        </w:rPr>
        <w:t xml:space="preserve">                       </w:t>
      </w:r>
    </w:p>
    <w:p w14:paraId="60EF3AB0">
      <w:pPr>
        <w:pStyle w:val="20"/>
        <w:keepNext w:val="0"/>
        <w:keepLines w:val="0"/>
        <w:pageBreakBefore w:val="0"/>
        <w:widowControl w:val="0"/>
        <w:kinsoku/>
        <w:wordWrap/>
        <w:overflowPunct/>
        <w:topLinePunct w:val="0"/>
        <w:autoSpaceDE/>
        <w:autoSpaceDN/>
        <w:bidi w:val="0"/>
        <w:adjustRightInd/>
        <w:snapToGrid/>
        <w:spacing w:line="480" w:lineRule="auto"/>
        <w:ind w:left="479" w:leftChars="228" w:firstLine="241" w:firstLineChars="100"/>
        <w:textAlignment w:val="auto"/>
        <w:rPr>
          <w:rFonts w:hint="eastAsia" w:ascii="宋体" w:hAnsi="宋体" w:eastAsia="宋体" w:cs="宋体"/>
          <w:b/>
          <w:bCs w:val="0"/>
          <w:color w:val="auto"/>
          <w:sz w:val="24"/>
          <w:szCs w:val="24"/>
          <w:highlight w:val="none"/>
        </w:rPr>
      </w:pPr>
      <w:bookmarkStart w:id="21" w:name="_Toc15933_WPSOffice_Level2"/>
      <w:bookmarkStart w:id="22" w:name="_Toc26465_WPSOffice_Level2"/>
      <w:r>
        <w:rPr>
          <w:rFonts w:hint="eastAsia" w:ascii="宋体" w:hAnsi="宋体" w:eastAsia="宋体" w:cs="宋体"/>
          <w:b/>
          <w:bCs w:val="0"/>
          <w:color w:val="auto"/>
          <w:sz w:val="24"/>
          <w:szCs w:val="24"/>
          <w:highlight w:val="none"/>
        </w:rPr>
        <w:t>日期：</w:t>
      </w:r>
      <w:r>
        <w:rPr>
          <w:rFonts w:hint="eastAsia" w:ascii="宋体" w:hAnsi="宋体" w:eastAsia="宋体" w:cs="宋体"/>
          <w:b/>
          <w:bCs w:val="0"/>
          <w:color w:val="auto"/>
          <w:sz w:val="24"/>
          <w:szCs w:val="24"/>
          <w:highlight w:val="none"/>
          <w:u w:val="single"/>
        </w:rPr>
        <w:t xml:space="preserve">              </w:t>
      </w:r>
      <w:r>
        <w:rPr>
          <w:rFonts w:hint="eastAsia" w:ascii="宋体" w:hAnsi="宋体" w:eastAsia="宋体" w:cs="宋体"/>
          <w:b/>
          <w:bCs w:val="0"/>
          <w:color w:val="auto"/>
          <w:sz w:val="24"/>
          <w:szCs w:val="24"/>
          <w:highlight w:val="none"/>
        </w:rPr>
        <w:t>年</w:t>
      </w:r>
      <w:r>
        <w:rPr>
          <w:rFonts w:hint="eastAsia" w:ascii="宋体" w:hAnsi="宋体" w:eastAsia="宋体" w:cs="宋体"/>
          <w:b/>
          <w:bCs w:val="0"/>
          <w:color w:val="auto"/>
          <w:sz w:val="24"/>
          <w:szCs w:val="24"/>
          <w:highlight w:val="none"/>
          <w:u w:val="single"/>
        </w:rPr>
        <w:t xml:space="preserve">           </w:t>
      </w:r>
      <w:r>
        <w:rPr>
          <w:rFonts w:hint="eastAsia" w:ascii="宋体" w:hAnsi="宋体" w:eastAsia="宋体" w:cs="宋体"/>
          <w:b/>
          <w:bCs w:val="0"/>
          <w:color w:val="auto"/>
          <w:sz w:val="24"/>
          <w:szCs w:val="24"/>
          <w:highlight w:val="none"/>
        </w:rPr>
        <w:t>月</w:t>
      </w:r>
      <w:r>
        <w:rPr>
          <w:rFonts w:hint="eastAsia" w:ascii="宋体" w:hAnsi="宋体" w:eastAsia="宋体" w:cs="宋体"/>
          <w:b/>
          <w:bCs w:val="0"/>
          <w:color w:val="auto"/>
          <w:sz w:val="24"/>
          <w:szCs w:val="24"/>
          <w:highlight w:val="none"/>
          <w:u w:val="single"/>
        </w:rPr>
        <w:t xml:space="preserve">           </w:t>
      </w:r>
      <w:r>
        <w:rPr>
          <w:rFonts w:hint="eastAsia" w:ascii="宋体" w:hAnsi="宋体" w:eastAsia="宋体" w:cs="宋体"/>
          <w:b/>
          <w:bCs w:val="0"/>
          <w:color w:val="auto"/>
          <w:sz w:val="24"/>
          <w:szCs w:val="24"/>
          <w:highlight w:val="none"/>
        </w:rPr>
        <w:t>日</w:t>
      </w:r>
      <w:bookmarkEnd w:id="21"/>
      <w:bookmarkEnd w:id="22"/>
    </w:p>
    <w:p w14:paraId="3E2FA260">
      <w:pPr>
        <w:rPr>
          <w:rFonts w:hint="eastAsia"/>
          <w:color w:val="auto"/>
        </w:rPr>
        <w:sectPr>
          <w:footerReference r:id="rId6" w:type="first"/>
          <w:footerReference r:id="rId5" w:type="default"/>
          <w:pgSz w:w="11906" w:h="16838"/>
          <w:pgMar w:top="1247" w:right="1247" w:bottom="1247" w:left="1247" w:header="851" w:footer="992" w:gutter="0"/>
          <w:pgNumType w:fmt="numberInDash" w:start="1"/>
          <w:cols w:space="720" w:num="1"/>
          <w:titlePg/>
          <w:docGrid w:type="lines" w:linePitch="312" w:charSpace="0"/>
        </w:sectPr>
      </w:pPr>
    </w:p>
    <w:p w14:paraId="5309A5C3">
      <w:pPr>
        <w:spacing w:line="400" w:lineRule="exact"/>
        <w:jc w:val="center"/>
        <w:rPr>
          <w:rFonts w:hint="eastAsia" w:asciiTheme="minorEastAsia" w:hAnsiTheme="minorEastAsia" w:eastAsiaTheme="minorEastAsia" w:cstheme="minorEastAsia"/>
          <w:b/>
          <w:color w:val="auto"/>
          <w:sz w:val="32"/>
          <w:szCs w:val="32"/>
          <w:highlight w:val="none"/>
        </w:rPr>
      </w:pPr>
    </w:p>
    <w:p w14:paraId="4661B7E3">
      <w:pPr>
        <w:spacing w:line="400" w:lineRule="exact"/>
        <w:jc w:val="center"/>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t>投标文件目录</w:t>
      </w:r>
    </w:p>
    <w:p w14:paraId="1A5DFD9C">
      <w:pPr>
        <w:spacing w:line="400" w:lineRule="exact"/>
        <w:jc w:val="center"/>
        <w:rPr>
          <w:rFonts w:hint="eastAsia" w:asciiTheme="minorEastAsia" w:hAnsiTheme="minorEastAsia" w:eastAsiaTheme="minorEastAsia" w:cstheme="minorEastAsia"/>
          <w:b/>
          <w:color w:val="auto"/>
          <w:sz w:val="32"/>
          <w:szCs w:val="32"/>
          <w:highlight w:val="none"/>
        </w:rPr>
      </w:pPr>
    </w:p>
    <w:p w14:paraId="25192FA9">
      <w:pPr>
        <w:spacing w:line="400" w:lineRule="exact"/>
        <w:jc w:val="center"/>
        <w:rPr>
          <w:rFonts w:hint="eastAsia" w:asciiTheme="minorEastAsia" w:hAnsiTheme="minorEastAsia" w:eastAsiaTheme="minorEastAsia" w:cstheme="minorEastAsia"/>
          <w:b/>
          <w:color w:val="auto"/>
          <w:sz w:val="32"/>
          <w:szCs w:val="32"/>
          <w:highlight w:val="none"/>
        </w:rPr>
      </w:pPr>
    </w:p>
    <w:p w14:paraId="6932E58B">
      <w:pPr>
        <w:pStyle w:val="23"/>
        <w:ind w:left="0" w:leftChars="0" w:firstLine="0" w:firstLineChars="0"/>
        <w:jc w:val="center"/>
        <w:rPr>
          <w:rFonts w:hint="eastAsia" w:asciiTheme="minorEastAsia" w:hAnsiTheme="minorEastAsia" w:eastAsiaTheme="minorEastAsia" w:cstheme="minorEastAsia"/>
          <w:color w:val="auto"/>
          <w:spacing w:val="5"/>
          <w:position w:val="0"/>
          <w:sz w:val="32"/>
          <w:szCs w:val="22"/>
        </w:rPr>
      </w:pPr>
      <w:r>
        <w:rPr>
          <w:rFonts w:hint="eastAsia" w:asciiTheme="minorEastAsia" w:hAnsiTheme="minorEastAsia" w:eastAsiaTheme="minorEastAsia" w:cstheme="minorEastAsia"/>
          <w:color w:val="auto"/>
          <w:spacing w:val="5"/>
          <w:position w:val="0"/>
          <w:sz w:val="32"/>
          <w:szCs w:val="22"/>
          <w:lang w:val="en-US" w:eastAsia="zh-CN"/>
        </w:rPr>
        <w:t>（由投标人自行编写目录，格式自拟）</w:t>
      </w:r>
    </w:p>
    <w:p w14:paraId="2532EDD4">
      <w:pPr>
        <w:tabs>
          <w:tab w:val="left" w:pos="1305"/>
        </w:tabs>
        <w:spacing w:line="40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color w:val="auto"/>
          <w:sz w:val="32"/>
          <w:szCs w:val="32"/>
          <w:highlight w:val="none"/>
        </w:rPr>
        <w:br w:type="page"/>
      </w:r>
      <w:r>
        <w:rPr>
          <w:rFonts w:hint="eastAsia" w:asciiTheme="minorEastAsia" w:hAnsiTheme="minorEastAsia" w:eastAsiaTheme="minorEastAsia" w:cstheme="minorEastAsia"/>
          <w:b/>
          <w:color w:val="auto"/>
          <w:sz w:val="32"/>
          <w:szCs w:val="32"/>
          <w:highlight w:val="none"/>
        </w:rPr>
        <w:t>一、资格性响应证明材料</w:t>
      </w:r>
    </w:p>
    <w:p w14:paraId="19FD0A95">
      <w:pPr>
        <w:tabs>
          <w:tab w:val="left" w:pos="1305"/>
        </w:tabs>
        <w:spacing w:line="400" w:lineRule="exact"/>
        <w:rPr>
          <w:rFonts w:hint="eastAsia" w:asciiTheme="minorEastAsia" w:hAnsiTheme="minorEastAsia" w:eastAsiaTheme="minorEastAsia" w:cstheme="minorEastAsia"/>
          <w:b/>
          <w:color w:val="auto"/>
          <w:sz w:val="32"/>
          <w:szCs w:val="32"/>
          <w:highlight w:val="none"/>
        </w:rPr>
      </w:pPr>
    </w:p>
    <w:p w14:paraId="668C09CA">
      <w:pPr>
        <w:tabs>
          <w:tab w:val="left" w:pos="1305"/>
        </w:tabs>
        <w:spacing w:line="40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 w:val="32"/>
          <w:szCs w:val="32"/>
          <w:highlight w:val="none"/>
        </w:rPr>
        <w:t>1.投标人相应的法定代表人身份证正反面复印件（必须提供）</w:t>
      </w:r>
    </w:p>
    <w:p w14:paraId="32A8E31A">
      <w:pPr>
        <w:tabs>
          <w:tab w:val="left" w:pos="1305"/>
        </w:tabs>
        <w:spacing w:line="400" w:lineRule="exact"/>
        <w:ind w:firstLine="643" w:firstLineChars="200"/>
        <w:rPr>
          <w:rFonts w:hint="eastAsia" w:asciiTheme="minorEastAsia" w:hAnsiTheme="minorEastAsia" w:eastAsiaTheme="minorEastAsia" w:cstheme="minorEastAsia"/>
          <w:b/>
          <w:color w:val="auto"/>
          <w:sz w:val="32"/>
          <w:szCs w:val="32"/>
          <w:highlight w:val="none"/>
        </w:rPr>
      </w:pPr>
    </w:p>
    <w:p w14:paraId="5DD7F61F">
      <w:pPr>
        <w:tabs>
          <w:tab w:val="left" w:pos="1305"/>
        </w:tabs>
        <w:spacing w:line="400" w:lineRule="exact"/>
        <w:ind w:firstLine="643" w:firstLineChars="200"/>
        <w:rPr>
          <w:rFonts w:hint="eastAsia" w:asciiTheme="minorEastAsia" w:hAnsiTheme="minorEastAsia" w:eastAsiaTheme="minorEastAsia" w:cstheme="minorEastAsia"/>
          <w:b/>
          <w:color w:val="auto"/>
          <w:sz w:val="32"/>
          <w:szCs w:val="32"/>
          <w:highlight w:val="none"/>
        </w:rPr>
      </w:pPr>
    </w:p>
    <w:p w14:paraId="77CF412C">
      <w:pPr>
        <w:keepNext w:val="0"/>
        <w:keepLines w:val="0"/>
        <w:pageBreakBefore w:val="0"/>
        <w:widowControl w:val="0"/>
        <w:tabs>
          <w:tab w:val="left" w:pos="1305"/>
        </w:tabs>
        <w:kinsoku/>
        <w:wordWrap/>
        <w:overflowPunct/>
        <w:topLinePunct w:val="0"/>
        <w:autoSpaceDE/>
        <w:autoSpaceDN/>
        <w:bidi w:val="0"/>
        <w:adjustRightInd/>
        <w:snapToGrid/>
        <w:spacing w:line="440" w:lineRule="exact"/>
        <w:textAlignment w:val="auto"/>
        <w:rPr>
          <w:rFonts w:hint="eastAsia" w:ascii="宋体" w:hAnsi="宋体"/>
          <w:b/>
          <w:color w:val="auto"/>
          <w:sz w:val="32"/>
          <w:szCs w:val="32"/>
        </w:rPr>
      </w:pPr>
      <w:r>
        <w:rPr>
          <w:rFonts w:hint="eastAsia" w:ascii="宋体" w:hAnsi="宋体"/>
          <w:b/>
          <w:color w:val="auto"/>
          <w:sz w:val="32"/>
          <w:szCs w:val="32"/>
        </w:rPr>
        <w:t>2.投标人的授权委托书、委托代理人身份证正反面复印件以及由县级以上（含县级）社会保险经办机构出具的投标人为委托代理人交纳的</w:t>
      </w:r>
      <w:r>
        <w:rPr>
          <w:rFonts w:hint="eastAsia" w:ascii="宋体" w:hAnsi="宋体"/>
          <w:b/>
          <w:color w:val="auto"/>
          <w:sz w:val="32"/>
          <w:szCs w:val="32"/>
          <w:lang w:eastAsia="zh-CN"/>
        </w:rPr>
        <w:t>202</w:t>
      </w:r>
      <w:r>
        <w:rPr>
          <w:rFonts w:hint="eastAsia" w:ascii="宋体" w:hAnsi="宋体"/>
          <w:b/>
          <w:color w:val="auto"/>
          <w:sz w:val="32"/>
          <w:szCs w:val="32"/>
          <w:lang w:val="en-US" w:eastAsia="zh-CN"/>
        </w:rPr>
        <w:t>6</w:t>
      </w:r>
      <w:r>
        <w:rPr>
          <w:rFonts w:hint="eastAsia" w:ascii="宋体" w:hAnsi="宋体"/>
          <w:b/>
          <w:color w:val="auto"/>
          <w:sz w:val="32"/>
          <w:szCs w:val="32"/>
          <w:lang w:eastAsia="zh-CN"/>
        </w:rPr>
        <w:t>年</w:t>
      </w:r>
      <w:r>
        <w:rPr>
          <w:rFonts w:hint="eastAsia" w:ascii="宋体" w:hAnsi="宋体"/>
          <w:b/>
          <w:color w:val="auto"/>
          <w:sz w:val="32"/>
          <w:szCs w:val="32"/>
          <w:lang w:val="en-US" w:eastAsia="zh-CN"/>
        </w:rPr>
        <w:t>1</w:t>
      </w:r>
      <w:r>
        <w:rPr>
          <w:rFonts w:hint="eastAsia" w:ascii="宋体" w:hAnsi="宋体"/>
          <w:b/>
          <w:color w:val="auto"/>
          <w:sz w:val="32"/>
          <w:szCs w:val="32"/>
          <w:lang w:eastAsia="zh-CN"/>
        </w:rPr>
        <w:t>月以来</w:t>
      </w:r>
      <w:r>
        <w:rPr>
          <w:rFonts w:hint="eastAsia" w:ascii="宋体" w:hAnsi="宋体"/>
          <w:b/>
          <w:color w:val="auto"/>
          <w:sz w:val="32"/>
          <w:szCs w:val="32"/>
        </w:rPr>
        <w:t>任意一个月的社保证明复印件【自然人投标的应提供由县级以上（含县级）社会保险经办机构出具的自然人本人及委托代理人所交纳的</w:t>
      </w:r>
      <w:r>
        <w:rPr>
          <w:rFonts w:hint="eastAsia" w:ascii="宋体" w:hAnsi="宋体"/>
          <w:b/>
          <w:color w:val="auto"/>
          <w:sz w:val="32"/>
          <w:szCs w:val="32"/>
          <w:lang w:eastAsia="zh-CN"/>
        </w:rPr>
        <w:t>202</w:t>
      </w:r>
      <w:r>
        <w:rPr>
          <w:rFonts w:hint="eastAsia" w:ascii="宋体" w:hAnsi="宋体"/>
          <w:b/>
          <w:color w:val="auto"/>
          <w:sz w:val="32"/>
          <w:szCs w:val="32"/>
          <w:lang w:val="en-US" w:eastAsia="zh-CN"/>
        </w:rPr>
        <w:t>6</w:t>
      </w:r>
      <w:r>
        <w:rPr>
          <w:rFonts w:hint="eastAsia" w:ascii="宋体" w:hAnsi="宋体"/>
          <w:b/>
          <w:color w:val="auto"/>
          <w:sz w:val="32"/>
          <w:szCs w:val="32"/>
          <w:lang w:eastAsia="zh-CN"/>
        </w:rPr>
        <w:t>年</w:t>
      </w:r>
      <w:r>
        <w:rPr>
          <w:rFonts w:hint="eastAsia" w:ascii="宋体" w:hAnsi="宋体"/>
          <w:b/>
          <w:color w:val="auto"/>
          <w:sz w:val="32"/>
          <w:szCs w:val="32"/>
          <w:lang w:val="en-US" w:eastAsia="zh-CN"/>
        </w:rPr>
        <w:t>1</w:t>
      </w:r>
      <w:r>
        <w:rPr>
          <w:rFonts w:hint="eastAsia" w:ascii="宋体" w:hAnsi="宋体"/>
          <w:b/>
          <w:color w:val="auto"/>
          <w:sz w:val="32"/>
          <w:szCs w:val="32"/>
          <w:lang w:eastAsia="zh-CN"/>
        </w:rPr>
        <w:t>月以来</w:t>
      </w:r>
      <w:r>
        <w:rPr>
          <w:rFonts w:hint="eastAsia" w:ascii="宋体" w:hAnsi="宋体"/>
          <w:b/>
          <w:color w:val="auto"/>
          <w:sz w:val="32"/>
          <w:szCs w:val="32"/>
        </w:rPr>
        <w:t>任意一个月的社保证明复印件】（委托代理时必须提供）</w:t>
      </w:r>
    </w:p>
    <w:p w14:paraId="2CDC5512">
      <w:pPr>
        <w:spacing w:line="400" w:lineRule="exact"/>
        <w:rPr>
          <w:rFonts w:hint="eastAsia"/>
          <w:b/>
          <w:color w:val="auto"/>
          <w:sz w:val="30"/>
          <w:szCs w:val="30"/>
        </w:rPr>
      </w:pPr>
    </w:p>
    <w:p w14:paraId="331425FD">
      <w:pPr>
        <w:spacing w:line="400" w:lineRule="exact"/>
        <w:rPr>
          <w:rFonts w:hint="eastAsia"/>
          <w:b/>
          <w:color w:val="auto"/>
          <w:sz w:val="30"/>
          <w:szCs w:val="30"/>
        </w:rPr>
      </w:pPr>
      <w:r>
        <w:rPr>
          <w:rFonts w:hint="eastAsia"/>
          <w:b/>
          <w:color w:val="auto"/>
          <w:sz w:val="30"/>
          <w:szCs w:val="30"/>
        </w:rPr>
        <w:t>附件：</w:t>
      </w:r>
    </w:p>
    <w:p w14:paraId="405E844D">
      <w:pPr>
        <w:pStyle w:val="26"/>
        <w:jc w:val="center"/>
        <w:rPr>
          <w:rFonts w:hint="eastAsia" w:hAnsi="宋体"/>
          <w:b/>
          <w:color w:val="auto"/>
          <w:sz w:val="32"/>
        </w:rPr>
      </w:pPr>
      <w:r>
        <w:rPr>
          <w:rFonts w:hint="eastAsia" w:hAnsi="宋体"/>
          <w:b/>
          <w:color w:val="auto"/>
          <w:sz w:val="32"/>
        </w:rPr>
        <w:t>授权委托书（格式一）</w:t>
      </w:r>
    </w:p>
    <w:p w14:paraId="26EB6802">
      <w:pPr>
        <w:rPr>
          <w:rFonts w:hint="eastAsia" w:ascii="宋体" w:hAnsi="宋体" w:eastAsia="宋体"/>
          <w:color w:val="auto"/>
          <w:lang w:eastAsia="zh-CN"/>
        </w:rPr>
      </w:pPr>
      <w:r>
        <w:rPr>
          <w:rFonts w:hint="eastAsia" w:ascii="宋体" w:hAnsi="宋体"/>
          <w:b/>
          <w:color w:val="auto"/>
          <w:szCs w:val="21"/>
        </w:rPr>
        <w:t>致</w:t>
      </w:r>
      <w:r>
        <w:rPr>
          <w:rFonts w:hint="eastAsia" w:ascii="宋体" w:hAnsi="宋体"/>
          <w:color w:val="auto"/>
          <w:szCs w:val="21"/>
        </w:rPr>
        <w:t>：</w:t>
      </w:r>
      <w:r>
        <w:rPr>
          <w:rFonts w:hint="eastAsia" w:ascii="宋体" w:hAnsi="宋体"/>
          <w:color w:val="auto"/>
          <w:u w:val="single"/>
          <w:lang w:eastAsia="zh-CN"/>
        </w:rPr>
        <w:t>广西八桂建设项目管理有限公司</w:t>
      </w:r>
    </w:p>
    <w:p w14:paraId="56B88DA2">
      <w:pPr>
        <w:rPr>
          <w:rFonts w:hint="eastAsia" w:ascii="宋体" w:hAnsi="宋体"/>
          <w:color w:val="auto"/>
          <w:szCs w:val="21"/>
          <w:u w:val="single"/>
        </w:rPr>
      </w:pPr>
    </w:p>
    <w:p w14:paraId="61F81538">
      <w:pPr>
        <w:pStyle w:val="26"/>
        <w:spacing w:line="360" w:lineRule="auto"/>
        <w:ind w:firstLine="525" w:firstLineChars="250"/>
        <w:rPr>
          <w:rFonts w:hint="eastAsia" w:hAnsi="宋体"/>
          <w:color w:val="auto"/>
        </w:rPr>
      </w:pPr>
      <w:r>
        <w:rPr>
          <w:rFonts w:hint="eastAsia" w:hAnsi="宋体"/>
          <w:color w:val="auto"/>
          <w:kern w:val="0"/>
        </w:rPr>
        <w:t>我</w:t>
      </w:r>
      <w:r>
        <w:rPr>
          <w:rFonts w:hint="eastAsia" w:hAnsi="宋体"/>
          <w:color w:val="auto"/>
          <w:kern w:val="0"/>
          <w:u w:val="single"/>
        </w:rPr>
        <w:t xml:space="preserve">              </w:t>
      </w:r>
      <w:r>
        <w:rPr>
          <w:rFonts w:hint="eastAsia" w:hAnsi="宋体"/>
          <w:color w:val="auto"/>
          <w:kern w:val="0"/>
        </w:rPr>
        <w:t>（姓名）系</w:t>
      </w:r>
      <w:r>
        <w:rPr>
          <w:rFonts w:hint="eastAsia" w:hAnsi="宋体"/>
          <w:color w:val="auto"/>
          <w:kern w:val="0"/>
          <w:u w:val="single"/>
        </w:rPr>
        <w:t xml:space="preserve">                              </w:t>
      </w:r>
      <w:r>
        <w:rPr>
          <w:rFonts w:hint="eastAsia" w:hAnsi="宋体"/>
          <w:color w:val="auto"/>
          <w:kern w:val="0"/>
        </w:rPr>
        <w:t>（投标人名称）的法定代表人，现授权委托本单位在职职工</w:t>
      </w:r>
      <w:r>
        <w:rPr>
          <w:rFonts w:hint="eastAsia" w:hAnsi="宋体"/>
          <w:color w:val="auto"/>
          <w:kern w:val="0"/>
          <w:u w:val="single"/>
        </w:rPr>
        <w:t xml:space="preserve">            </w:t>
      </w:r>
      <w:r>
        <w:rPr>
          <w:rFonts w:hint="eastAsia" w:hAnsi="宋体"/>
          <w:color w:val="auto"/>
          <w:kern w:val="0"/>
        </w:rPr>
        <w:t>（姓名）以我公司名义参加</w:t>
      </w:r>
      <w:r>
        <w:rPr>
          <w:rFonts w:hint="eastAsia" w:hAnsi="宋体"/>
          <w:color w:val="auto"/>
          <w:kern w:val="0"/>
          <w:u w:val="single"/>
        </w:rPr>
        <w:t xml:space="preserve">      </w:t>
      </w:r>
      <w:r>
        <w:rPr>
          <w:rFonts w:hint="eastAsia" w:hAnsi="宋体"/>
          <w:color w:val="auto"/>
          <w:u w:val="single"/>
        </w:rPr>
        <w:t xml:space="preserve">（项目名称及项目编号）        </w:t>
      </w:r>
      <w:r>
        <w:rPr>
          <w:rFonts w:hint="eastAsia" w:hAnsi="宋体"/>
          <w:color w:val="auto"/>
        </w:rPr>
        <w:t>项目的投标活动，并代表我方全权办理针对上述项目的投标、开标、评标、签约等具体事务和签署相关文件。</w:t>
      </w:r>
    </w:p>
    <w:p w14:paraId="2D97AC78">
      <w:pPr>
        <w:pStyle w:val="26"/>
        <w:spacing w:line="360" w:lineRule="auto"/>
        <w:ind w:firstLine="420" w:firstLineChars="200"/>
        <w:rPr>
          <w:rFonts w:hint="eastAsia" w:hAnsi="宋体"/>
          <w:color w:val="auto"/>
        </w:rPr>
      </w:pPr>
      <w:r>
        <w:rPr>
          <w:rFonts w:hint="eastAsia" w:hAnsi="宋体"/>
          <w:color w:val="auto"/>
        </w:rPr>
        <w:t>我方对被授权人的签字事项负全部责任。</w:t>
      </w:r>
    </w:p>
    <w:p w14:paraId="538CA8E1">
      <w:pPr>
        <w:pStyle w:val="26"/>
        <w:spacing w:line="360" w:lineRule="auto"/>
        <w:ind w:firstLine="420" w:firstLineChars="200"/>
        <w:rPr>
          <w:rFonts w:hint="eastAsia" w:hAnsi="宋体"/>
          <w:color w:val="auto"/>
          <w:u w:val="single"/>
        </w:rPr>
      </w:pPr>
      <w:r>
        <w:rPr>
          <w:rFonts w:hint="eastAsia" w:hAnsi="宋体"/>
          <w:color w:val="auto"/>
        </w:rPr>
        <w:t xml:space="preserve">授权委托代理期限：自即日起至该项目政府采购活动结束。                                                                                 </w:t>
      </w:r>
    </w:p>
    <w:p w14:paraId="2905763C">
      <w:pPr>
        <w:spacing w:line="360" w:lineRule="auto"/>
        <w:ind w:firstLine="420" w:firstLineChars="200"/>
        <w:rPr>
          <w:rFonts w:hint="eastAsia" w:ascii="宋体" w:hAnsi="宋体"/>
          <w:color w:val="auto"/>
          <w:szCs w:val="21"/>
        </w:rPr>
      </w:pPr>
      <w:r>
        <w:rPr>
          <w:rFonts w:hint="eastAsia" w:ascii="宋体" w:hAnsi="宋体"/>
          <w:color w:val="auto"/>
          <w:kern w:val="0"/>
        </w:rPr>
        <w:t>代理人无转委托权，特此委托。</w:t>
      </w:r>
      <w:r>
        <w:rPr>
          <w:rFonts w:ascii="宋体" w:hAnsi="宋体"/>
          <w:color w:val="auto"/>
          <w:kern w:val="0"/>
        </w:rPr>
        <w:t xml:space="preserve"> </w:t>
      </w:r>
    </w:p>
    <w:p w14:paraId="02596D1B">
      <w:pPr>
        <w:spacing w:line="360" w:lineRule="auto"/>
        <w:ind w:firstLine="420" w:firstLineChars="200"/>
        <w:rPr>
          <w:rFonts w:hint="eastAsia" w:ascii="宋体" w:hAnsi="宋体"/>
          <w:color w:val="auto"/>
          <w:szCs w:val="21"/>
        </w:rPr>
      </w:pPr>
      <w:r>
        <w:rPr>
          <w:rFonts w:hint="eastAsia" w:ascii="宋体" w:hAnsi="宋体"/>
          <w:color w:val="auto"/>
          <w:szCs w:val="21"/>
        </w:rPr>
        <w:t>我已在下面签字，以资证明。</w:t>
      </w:r>
    </w:p>
    <w:p w14:paraId="603C97C9">
      <w:pPr>
        <w:rPr>
          <w:rFonts w:hint="eastAsia" w:ascii="宋体" w:hAnsi="宋体"/>
          <w:color w:val="auto"/>
          <w:szCs w:val="21"/>
        </w:rPr>
      </w:pPr>
    </w:p>
    <w:p w14:paraId="4516C12F">
      <w:pPr>
        <w:rPr>
          <w:rFonts w:hint="eastAsia" w:ascii="宋体" w:hAnsi="宋体"/>
          <w:color w:val="auto"/>
          <w:szCs w:val="21"/>
          <w:u w:val="single"/>
        </w:rPr>
      </w:pPr>
      <w:r>
        <w:rPr>
          <w:rFonts w:hint="eastAsia" w:ascii="宋体" w:hAnsi="宋体"/>
          <w:color w:val="auto"/>
          <w:szCs w:val="21"/>
        </w:rPr>
        <w:t>投标人</w:t>
      </w:r>
      <w:r>
        <w:rPr>
          <w:rFonts w:hint="eastAsia" w:ascii="宋体" w:hAnsi="宋体" w:cs="宋体"/>
          <w:color w:val="auto"/>
          <w:szCs w:val="21"/>
        </w:rPr>
        <w:t>(电子签章)</w:t>
      </w:r>
      <w:r>
        <w:rPr>
          <w:rFonts w:hint="eastAsia" w:ascii="宋体" w:hAnsi="宋体"/>
          <w:color w:val="auto"/>
          <w:szCs w:val="21"/>
        </w:rPr>
        <w:t>：</w:t>
      </w:r>
      <w:r>
        <w:rPr>
          <w:rFonts w:hint="eastAsia" w:ascii="宋体" w:hAnsi="宋体"/>
          <w:color w:val="auto"/>
          <w:szCs w:val="21"/>
          <w:u w:val="single"/>
        </w:rPr>
        <w:t xml:space="preserve">                                      </w:t>
      </w:r>
    </w:p>
    <w:p w14:paraId="3E7935CF">
      <w:pPr>
        <w:rPr>
          <w:rFonts w:hint="eastAsia" w:ascii="宋体" w:hAnsi="宋体"/>
          <w:color w:val="auto"/>
          <w:szCs w:val="21"/>
        </w:rPr>
      </w:pPr>
    </w:p>
    <w:p w14:paraId="49523383">
      <w:pPr>
        <w:rPr>
          <w:rFonts w:hint="eastAsia" w:ascii="宋体" w:hAnsi="宋体"/>
          <w:color w:val="auto"/>
          <w:szCs w:val="21"/>
        </w:rPr>
      </w:pPr>
      <w:r>
        <w:rPr>
          <w:rFonts w:hint="eastAsia" w:ascii="宋体" w:hAnsi="宋体"/>
          <w:color w:val="auto"/>
          <w:szCs w:val="21"/>
        </w:rPr>
        <w:t>法定代表人签字</w:t>
      </w:r>
      <w:r>
        <w:rPr>
          <w:rFonts w:hint="eastAsia" w:hAnsi="宋体"/>
          <w:color w:val="auto"/>
          <w:szCs w:val="21"/>
        </w:rPr>
        <w:t>（或者电子签名）</w:t>
      </w:r>
      <w:r>
        <w:rPr>
          <w:rFonts w:hint="eastAsia" w:ascii="宋体" w:hAnsi="宋体"/>
          <w:color w:val="auto"/>
          <w:szCs w:val="21"/>
        </w:rPr>
        <w:t>：</w:t>
      </w:r>
      <w:r>
        <w:rPr>
          <w:rFonts w:hint="eastAsia" w:ascii="宋体" w:hAnsi="宋体"/>
          <w:color w:val="auto"/>
          <w:szCs w:val="21"/>
          <w:u w:val="single"/>
        </w:rPr>
        <w:t xml:space="preserve">         </w:t>
      </w:r>
      <w:r>
        <w:rPr>
          <w:rFonts w:hint="eastAsia" w:ascii="宋体" w:hAnsi="宋体"/>
          <w:color w:val="auto"/>
          <w:szCs w:val="21"/>
        </w:rPr>
        <w:t xml:space="preserve">     </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14:paraId="79E4B018">
      <w:pPr>
        <w:tabs>
          <w:tab w:val="left" w:pos="1305"/>
        </w:tabs>
        <w:spacing w:line="520" w:lineRule="exact"/>
        <w:ind w:firstLine="482" w:firstLineChars="200"/>
        <w:rPr>
          <w:rFonts w:hint="eastAsia" w:ascii="宋体" w:hAnsi="宋体"/>
          <w:b/>
          <w:color w:val="auto"/>
          <w:sz w:val="24"/>
        </w:rPr>
      </w:pPr>
      <w:r>
        <w:rPr>
          <w:rFonts w:hint="eastAsia" w:ascii="宋体" w:hAnsi="宋体"/>
          <w:b/>
          <w:color w:val="auto"/>
          <w:sz w:val="24"/>
        </w:rPr>
        <w:t>附：委托代理人身份证正反面复印件以及由社会保险经办机构出具的投标人为委托代理人交纳的</w:t>
      </w:r>
      <w:r>
        <w:rPr>
          <w:rFonts w:hint="eastAsia" w:ascii="宋体" w:hAnsi="宋体"/>
          <w:b/>
          <w:color w:val="auto"/>
          <w:sz w:val="24"/>
          <w:lang w:eastAsia="zh-CN"/>
        </w:rPr>
        <w:t>202</w:t>
      </w:r>
      <w:r>
        <w:rPr>
          <w:rFonts w:hint="eastAsia" w:ascii="宋体" w:hAnsi="宋体"/>
          <w:b/>
          <w:color w:val="auto"/>
          <w:sz w:val="24"/>
          <w:lang w:val="en-US" w:eastAsia="zh-CN"/>
        </w:rPr>
        <w:t>6</w:t>
      </w:r>
      <w:r>
        <w:rPr>
          <w:rFonts w:hint="eastAsia" w:ascii="宋体" w:hAnsi="宋体"/>
          <w:b/>
          <w:color w:val="auto"/>
          <w:sz w:val="24"/>
          <w:lang w:eastAsia="zh-CN"/>
        </w:rPr>
        <w:t>年</w:t>
      </w:r>
      <w:r>
        <w:rPr>
          <w:rFonts w:hint="eastAsia" w:ascii="宋体" w:hAnsi="宋体"/>
          <w:b/>
          <w:color w:val="auto"/>
          <w:sz w:val="24"/>
          <w:lang w:val="en-US" w:eastAsia="zh-CN"/>
        </w:rPr>
        <w:t>1</w:t>
      </w:r>
      <w:r>
        <w:rPr>
          <w:rFonts w:hint="eastAsia" w:ascii="宋体" w:hAnsi="宋体"/>
          <w:b/>
          <w:color w:val="auto"/>
          <w:sz w:val="24"/>
          <w:lang w:eastAsia="zh-CN"/>
        </w:rPr>
        <w:t>月以来</w:t>
      </w:r>
      <w:r>
        <w:rPr>
          <w:rFonts w:hint="eastAsia" w:ascii="宋体" w:hAnsi="宋体"/>
          <w:b/>
          <w:color w:val="auto"/>
          <w:sz w:val="24"/>
        </w:rPr>
        <w:t>任意一个月的社保证明复印件（委托代理时必须提供）。</w:t>
      </w:r>
    </w:p>
    <w:p w14:paraId="71453F18">
      <w:pPr>
        <w:pStyle w:val="26"/>
        <w:jc w:val="center"/>
        <w:rPr>
          <w:rFonts w:hint="eastAsia" w:asciiTheme="minorEastAsia" w:hAnsiTheme="minorEastAsia" w:eastAsiaTheme="minorEastAsia" w:cstheme="minorEastAsia"/>
          <w:b/>
          <w:color w:val="auto"/>
          <w:sz w:val="32"/>
          <w:highlight w:val="none"/>
        </w:rPr>
      </w:pPr>
    </w:p>
    <w:p w14:paraId="3A0952DE">
      <w:pPr>
        <w:pStyle w:val="26"/>
        <w:jc w:val="center"/>
        <w:rPr>
          <w:rFonts w:hint="eastAsia" w:asciiTheme="minorEastAsia" w:hAnsiTheme="minorEastAsia" w:eastAsiaTheme="minorEastAsia" w:cstheme="minorEastAsia"/>
          <w:b/>
          <w:color w:val="auto"/>
          <w:sz w:val="32"/>
          <w:highlight w:val="none"/>
        </w:rPr>
      </w:pPr>
    </w:p>
    <w:p w14:paraId="41F49C6E">
      <w:pPr>
        <w:pStyle w:val="26"/>
        <w:jc w:val="center"/>
        <w:rPr>
          <w:rFonts w:hint="eastAsia" w:hAnsi="宋体"/>
          <w:b/>
          <w:color w:val="auto"/>
          <w:sz w:val="32"/>
        </w:rPr>
      </w:pPr>
      <w:r>
        <w:rPr>
          <w:rFonts w:hint="eastAsia" w:hAnsi="宋体"/>
          <w:b/>
          <w:color w:val="auto"/>
          <w:sz w:val="32"/>
        </w:rPr>
        <w:t>授权委托书（格式二）</w:t>
      </w:r>
    </w:p>
    <w:p w14:paraId="1D366C5B">
      <w:pPr>
        <w:rPr>
          <w:rFonts w:hint="eastAsia" w:ascii="宋体" w:hAnsi="宋体" w:eastAsia="宋体"/>
          <w:color w:val="auto"/>
          <w:lang w:eastAsia="zh-CN"/>
        </w:rPr>
      </w:pPr>
      <w:r>
        <w:rPr>
          <w:rFonts w:hint="eastAsia" w:ascii="宋体" w:hAnsi="宋体"/>
          <w:b/>
          <w:color w:val="auto"/>
          <w:szCs w:val="21"/>
        </w:rPr>
        <w:t>致</w:t>
      </w:r>
      <w:r>
        <w:rPr>
          <w:rFonts w:hint="eastAsia" w:ascii="宋体" w:hAnsi="宋体"/>
          <w:color w:val="auto"/>
          <w:szCs w:val="21"/>
        </w:rPr>
        <w:t>：</w:t>
      </w:r>
      <w:r>
        <w:rPr>
          <w:rFonts w:hint="eastAsia" w:ascii="宋体" w:hAnsi="宋体"/>
          <w:color w:val="auto"/>
          <w:u w:val="single"/>
          <w:lang w:eastAsia="zh-CN"/>
        </w:rPr>
        <w:t>广西八桂建设项目管理有限公司</w:t>
      </w:r>
    </w:p>
    <w:p w14:paraId="60E90007">
      <w:pPr>
        <w:rPr>
          <w:rFonts w:hint="eastAsia" w:ascii="宋体" w:hAnsi="宋体"/>
          <w:color w:val="auto"/>
          <w:szCs w:val="21"/>
          <w:u w:val="single"/>
        </w:rPr>
      </w:pPr>
    </w:p>
    <w:p w14:paraId="3A97DC88">
      <w:pPr>
        <w:pStyle w:val="26"/>
        <w:spacing w:line="500" w:lineRule="exact"/>
        <w:ind w:firstLine="420" w:firstLineChars="200"/>
        <w:rPr>
          <w:rFonts w:hint="eastAsia" w:hAnsi="宋体"/>
          <w:color w:val="auto"/>
        </w:rPr>
      </w:pPr>
      <w:r>
        <w:rPr>
          <w:rFonts w:hint="eastAsia" w:hAnsi="宋体"/>
          <w:color w:val="auto"/>
          <w:kern w:val="0"/>
        </w:rPr>
        <w:t>我</w:t>
      </w:r>
      <w:r>
        <w:rPr>
          <w:rFonts w:hint="eastAsia" w:hAnsi="宋体"/>
          <w:color w:val="auto"/>
          <w:kern w:val="0"/>
          <w:u w:val="single"/>
        </w:rPr>
        <w:t xml:space="preserve">              </w:t>
      </w:r>
      <w:r>
        <w:rPr>
          <w:rFonts w:hint="eastAsia" w:hAnsi="宋体"/>
          <w:color w:val="auto"/>
          <w:kern w:val="0"/>
        </w:rPr>
        <w:t>（姓名）系自然人，现授权委托</w:t>
      </w:r>
      <w:r>
        <w:rPr>
          <w:rFonts w:hint="eastAsia" w:hAnsi="宋体"/>
          <w:color w:val="auto"/>
          <w:kern w:val="0"/>
          <w:u w:val="single"/>
        </w:rPr>
        <w:t xml:space="preserve">            </w:t>
      </w:r>
      <w:r>
        <w:rPr>
          <w:rFonts w:hint="eastAsia" w:hAnsi="宋体"/>
          <w:color w:val="auto"/>
          <w:kern w:val="0"/>
        </w:rPr>
        <w:t>（姓 名）以本人名义参加</w:t>
      </w:r>
      <w:r>
        <w:rPr>
          <w:rFonts w:hint="eastAsia" w:hAnsi="宋体"/>
          <w:color w:val="auto"/>
          <w:kern w:val="0"/>
          <w:u w:val="single"/>
        </w:rPr>
        <w:t xml:space="preserve">      </w:t>
      </w:r>
      <w:r>
        <w:rPr>
          <w:rFonts w:hint="eastAsia" w:hAnsi="宋体"/>
          <w:color w:val="auto"/>
          <w:u w:val="single"/>
        </w:rPr>
        <w:t xml:space="preserve">（项目名称及项目编号）        </w:t>
      </w:r>
      <w:r>
        <w:rPr>
          <w:rFonts w:hint="eastAsia" w:hAnsi="宋体"/>
          <w:color w:val="auto"/>
        </w:rPr>
        <w:t>项目的投标活动，并代表本人全权办理针对上述项目的投标、开标、评标、签约等具体事务和签署相关文件。</w:t>
      </w:r>
    </w:p>
    <w:p w14:paraId="7778E12E">
      <w:pPr>
        <w:pStyle w:val="26"/>
        <w:spacing w:line="500" w:lineRule="exact"/>
        <w:ind w:firstLine="420" w:firstLineChars="200"/>
        <w:rPr>
          <w:rFonts w:hint="eastAsia" w:hAnsi="宋体"/>
          <w:color w:val="auto"/>
        </w:rPr>
      </w:pPr>
      <w:r>
        <w:rPr>
          <w:rFonts w:hint="eastAsia" w:hAnsi="宋体"/>
          <w:color w:val="auto"/>
        </w:rPr>
        <w:t>本人对被授权人的签字事项负全部责任。</w:t>
      </w:r>
    </w:p>
    <w:p w14:paraId="50C85ED7">
      <w:pPr>
        <w:pStyle w:val="26"/>
        <w:spacing w:line="500" w:lineRule="exact"/>
        <w:ind w:firstLine="420" w:firstLineChars="200"/>
        <w:rPr>
          <w:rFonts w:hint="eastAsia" w:hAnsi="宋体"/>
          <w:color w:val="auto"/>
          <w:u w:val="single"/>
        </w:rPr>
      </w:pPr>
      <w:r>
        <w:rPr>
          <w:rFonts w:hint="eastAsia" w:hAnsi="宋体"/>
          <w:color w:val="auto"/>
        </w:rPr>
        <w:t>授权委托代理期限：自即日起至该项目政府采购活动结束。</w:t>
      </w:r>
    </w:p>
    <w:p w14:paraId="3B6D4781">
      <w:pPr>
        <w:pStyle w:val="26"/>
        <w:spacing w:line="340" w:lineRule="exact"/>
        <w:rPr>
          <w:rFonts w:hint="eastAsia" w:hAnsi="宋体"/>
          <w:color w:val="auto"/>
          <w:u w:val="single"/>
        </w:rPr>
      </w:pPr>
      <w:r>
        <w:rPr>
          <w:rFonts w:hint="eastAsia" w:hAnsi="宋体"/>
          <w:color w:val="auto"/>
        </w:rPr>
        <w:t xml:space="preserve">                                                                                             </w:t>
      </w:r>
    </w:p>
    <w:p w14:paraId="5C94BA45">
      <w:pPr>
        <w:spacing w:line="340" w:lineRule="exact"/>
        <w:ind w:firstLine="420" w:firstLineChars="200"/>
        <w:rPr>
          <w:rFonts w:hint="eastAsia" w:ascii="宋体" w:hAnsi="宋体"/>
          <w:color w:val="auto"/>
          <w:kern w:val="0"/>
        </w:rPr>
      </w:pPr>
      <w:r>
        <w:rPr>
          <w:rFonts w:hint="eastAsia" w:ascii="宋体" w:hAnsi="宋体"/>
          <w:color w:val="auto"/>
          <w:kern w:val="0"/>
        </w:rPr>
        <w:t>代理人无转委托权，特此委托。</w:t>
      </w:r>
      <w:r>
        <w:rPr>
          <w:rFonts w:ascii="宋体" w:hAnsi="宋体"/>
          <w:color w:val="auto"/>
          <w:kern w:val="0"/>
        </w:rPr>
        <w:t xml:space="preserve"> </w:t>
      </w:r>
    </w:p>
    <w:p w14:paraId="2F5264FC">
      <w:pPr>
        <w:rPr>
          <w:rFonts w:hint="eastAsia" w:ascii="宋体" w:hAnsi="宋体"/>
          <w:color w:val="auto"/>
          <w:szCs w:val="21"/>
        </w:rPr>
      </w:pPr>
    </w:p>
    <w:p w14:paraId="19795623">
      <w:pPr>
        <w:rPr>
          <w:rFonts w:hint="eastAsia" w:ascii="宋体" w:hAnsi="宋体"/>
          <w:color w:val="auto"/>
          <w:szCs w:val="21"/>
        </w:rPr>
      </w:pPr>
      <w:r>
        <w:rPr>
          <w:rFonts w:hint="eastAsia" w:ascii="宋体" w:hAnsi="宋体"/>
          <w:color w:val="auto"/>
          <w:szCs w:val="21"/>
        </w:rPr>
        <w:t>我已在下面签字，以资证明。</w:t>
      </w:r>
    </w:p>
    <w:p w14:paraId="4DC9708A">
      <w:pPr>
        <w:rPr>
          <w:rFonts w:hint="eastAsia" w:ascii="宋体" w:hAnsi="宋体"/>
          <w:color w:val="auto"/>
          <w:szCs w:val="21"/>
        </w:rPr>
      </w:pPr>
    </w:p>
    <w:p w14:paraId="6672F943">
      <w:pPr>
        <w:rPr>
          <w:rFonts w:hint="eastAsia" w:ascii="宋体" w:hAnsi="宋体"/>
          <w:color w:val="auto"/>
          <w:szCs w:val="21"/>
        </w:rPr>
      </w:pPr>
      <w:r>
        <w:rPr>
          <w:rFonts w:hint="eastAsia" w:ascii="宋体" w:hAnsi="宋体"/>
          <w:color w:val="auto"/>
          <w:szCs w:val="21"/>
        </w:rPr>
        <w:t>自然人签字</w:t>
      </w:r>
      <w:r>
        <w:rPr>
          <w:rFonts w:hint="eastAsia" w:hAnsi="宋体"/>
          <w:color w:val="auto"/>
          <w:szCs w:val="21"/>
        </w:rPr>
        <w:t>（或者电子签名）</w:t>
      </w:r>
      <w:r>
        <w:rPr>
          <w:rFonts w:hint="eastAsia" w:ascii="宋体" w:hAnsi="宋体"/>
          <w:color w:val="auto"/>
          <w:szCs w:val="21"/>
        </w:rPr>
        <w:t>并加盖大拇指指印：</w:t>
      </w:r>
      <w:r>
        <w:rPr>
          <w:rFonts w:hint="eastAsia" w:ascii="宋体" w:hAnsi="宋体"/>
          <w:color w:val="auto"/>
          <w:szCs w:val="21"/>
          <w:u w:val="single"/>
        </w:rPr>
        <w:t xml:space="preserve">            </w:t>
      </w:r>
      <w:r>
        <w:rPr>
          <w:rFonts w:hint="eastAsia" w:ascii="宋体" w:hAnsi="宋体"/>
          <w:color w:val="auto"/>
          <w:szCs w:val="21"/>
        </w:rPr>
        <w:t xml:space="preserve">     　</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14:paraId="26EB5B5B">
      <w:pPr>
        <w:rPr>
          <w:rFonts w:hint="eastAsia" w:ascii="宋体" w:hAnsi="宋体"/>
          <w:color w:val="auto"/>
          <w:szCs w:val="21"/>
        </w:rPr>
      </w:pPr>
    </w:p>
    <w:p w14:paraId="7F3E4646">
      <w:pPr>
        <w:pStyle w:val="26"/>
        <w:spacing w:line="400" w:lineRule="exact"/>
        <w:ind w:firstLine="602" w:firstLineChars="250"/>
        <w:rPr>
          <w:rFonts w:hint="eastAsia" w:hAnsi="宋体"/>
          <w:b/>
          <w:color w:val="auto"/>
          <w:sz w:val="24"/>
          <w:szCs w:val="24"/>
        </w:rPr>
      </w:pPr>
      <w:r>
        <w:rPr>
          <w:rFonts w:hint="eastAsia" w:hAnsi="宋体"/>
          <w:b/>
          <w:color w:val="auto"/>
          <w:sz w:val="24"/>
          <w:szCs w:val="24"/>
        </w:rPr>
        <w:t>附：</w:t>
      </w:r>
      <w:r>
        <w:rPr>
          <w:rFonts w:hint="eastAsia" w:hAnsi="宋体"/>
          <w:b/>
          <w:color w:val="auto"/>
          <w:sz w:val="24"/>
        </w:rPr>
        <w:t>委托代理人身份证正反面复印件以及由社会保险经办机构出具的</w:t>
      </w:r>
      <w:r>
        <w:rPr>
          <w:rFonts w:hint="eastAsia" w:hAnsi="宋体"/>
          <w:b/>
          <w:color w:val="auto"/>
          <w:sz w:val="24"/>
          <w:szCs w:val="24"/>
        </w:rPr>
        <w:t>自然人本人</w:t>
      </w:r>
      <w:r>
        <w:rPr>
          <w:rFonts w:hint="eastAsia" w:hAnsi="宋体"/>
          <w:b/>
          <w:color w:val="auto"/>
          <w:sz w:val="24"/>
        </w:rPr>
        <w:t>为委托代理人交纳的</w:t>
      </w:r>
      <w:r>
        <w:rPr>
          <w:rFonts w:hint="eastAsia" w:hAnsi="宋体"/>
          <w:b/>
          <w:color w:val="auto"/>
          <w:sz w:val="24"/>
          <w:szCs w:val="24"/>
          <w:lang w:eastAsia="zh-CN"/>
        </w:rPr>
        <w:t>202</w:t>
      </w:r>
      <w:r>
        <w:rPr>
          <w:rFonts w:hint="eastAsia" w:hAnsi="宋体"/>
          <w:b/>
          <w:color w:val="auto"/>
          <w:sz w:val="24"/>
          <w:szCs w:val="24"/>
          <w:lang w:val="en-US" w:eastAsia="zh-CN"/>
        </w:rPr>
        <w:t>6</w:t>
      </w:r>
      <w:r>
        <w:rPr>
          <w:rFonts w:hint="eastAsia" w:hAnsi="宋体"/>
          <w:b/>
          <w:color w:val="auto"/>
          <w:sz w:val="24"/>
          <w:szCs w:val="24"/>
          <w:lang w:eastAsia="zh-CN"/>
        </w:rPr>
        <w:t>年</w:t>
      </w:r>
      <w:r>
        <w:rPr>
          <w:rFonts w:hint="eastAsia" w:hAnsi="宋体"/>
          <w:b/>
          <w:color w:val="auto"/>
          <w:sz w:val="24"/>
          <w:szCs w:val="24"/>
          <w:lang w:val="en-US" w:eastAsia="zh-CN"/>
        </w:rPr>
        <w:t>1</w:t>
      </w:r>
      <w:r>
        <w:rPr>
          <w:rFonts w:hint="eastAsia" w:hAnsi="宋体"/>
          <w:b/>
          <w:color w:val="auto"/>
          <w:sz w:val="24"/>
          <w:szCs w:val="24"/>
          <w:lang w:eastAsia="zh-CN"/>
        </w:rPr>
        <w:t>月以来</w:t>
      </w:r>
      <w:r>
        <w:rPr>
          <w:rFonts w:hint="eastAsia" w:hAnsi="宋体"/>
          <w:b/>
          <w:color w:val="auto"/>
          <w:sz w:val="24"/>
        </w:rPr>
        <w:t>任意一个月的社保证明复印件（委托代理时必须提供）</w:t>
      </w:r>
    </w:p>
    <w:p w14:paraId="199FC194">
      <w:pPr>
        <w:pStyle w:val="26"/>
        <w:spacing w:line="400" w:lineRule="exact"/>
        <w:ind w:firstLine="602" w:firstLineChars="250"/>
        <w:rPr>
          <w:rFonts w:hint="eastAsia" w:asciiTheme="minorEastAsia" w:hAnsiTheme="minorEastAsia" w:eastAsiaTheme="minorEastAsia" w:cstheme="minorEastAsia"/>
          <w:b/>
          <w:color w:val="auto"/>
          <w:sz w:val="24"/>
          <w:szCs w:val="24"/>
          <w:highlight w:val="none"/>
        </w:rPr>
      </w:pPr>
    </w:p>
    <w:p w14:paraId="06B05CCF">
      <w:pPr>
        <w:pStyle w:val="26"/>
        <w:spacing w:line="400" w:lineRule="exact"/>
        <w:ind w:left="420" w:leftChars="200" w:firstLine="157" w:firstLineChars="49"/>
        <w:rPr>
          <w:rFonts w:hint="eastAsia" w:asciiTheme="minorEastAsia" w:hAnsiTheme="minorEastAsia" w:eastAsiaTheme="minorEastAsia" w:cstheme="minorEastAsia"/>
          <w:b/>
          <w:color w:val="auto"/>
          <w:sz w:val="32"/>
          <w:szCs w:val="32"/>
          <w:highlight w:val="none"/>
        </w:rPr>
      </w:pPr>
    </w:p>
    <w:p w14:paraId="630A49E4">
      <w:pPr>
        <w:pStyle w:val="26"/>
        <w:spacing w:line="400" w:lineRule="exact"/>
        <w:ind w:left="420" w:leftChars="200" w:firstLine="157" w:firstLineChars="49"/>
        <w:rPr>
          <w:rFonts w:hint="eastAsia" w:asciiTheme="minorEastAsia" w:hAnsiTheme="minorEastAsia" w:eastAsiaTheme="minorEastAsia" w:cstheme="minorEastAsia"/>
          <w:b/>
          <w:color w:val="auto"/>
          <w:sz w:val="32"/>
          <w:szCs w:val="32"/>
          <w:highlight w:val="none"/>
        </w:rPr>
      </w:pPr>
    </w:p>
    <w:p w14:paraId="1064847B">
      <w:pPr>
        <w:pStyle w:val="26"/>
        <w:spacing w:line="400" w:lineRule="exact"/>
        <w:ind w:left="420" w:leftChars="200" w:firstLine="157" w:firstLineChars="49"/>
        <w:rPr>
          <w:rFonts w:hint="eastAsia" w:asciiTheme="minorEastAsia" w:hAnsiTheme="minorEastAsia" w:eastAsiaTheme="minorEastAsia" w:cstheme="minorEastAsia"/>
          <w:b/>
          <w:color w:val="auto"/>
          <w:sz w:val="32"/>
          <w:szCs w:val="32"/>
          <w:highlight w:val="none"/>
        </w:rPr>
      </w:pPr>
    </w:p>
    <w:p w14:paraId="2B5AAFE7">
      <w:pPr>
        <w:pStyle w:val="5"/>
        <w:rPr>
          <w:rFonts w:hint="eastAsia"/>
          <w:color w:val="auto"/>
        </w:rPr>
      </w:pPr>
    </w:p>
    <w:p w14:paraId="78BD7E8D">
      <w:pPr>
        <w:pStyle w:val="26"/>
        <w:spacing w:line="400" w:lineRule="exact"/>
        <w:ind w:left="420" w:leftChars="200" w:firstLine="157" w:firstLineChars="49"/>
        <w:rPr>
          <w:rFonts w:hint="eastAsia" w:asciiTheme="minorEastAsia" w:hAnsiTheme="minorEastAsia" w:eastAsiaTheme="minorEastAsia" w:cstheme="minorEastAsia"/>
          <w:b/>
          <w:color w:val="auto"/>
          <w:sz w:val="32"/>
          <w:szCs w:val="32"/>
          <w:highlight w:val="none"/>
        </w:rPr>
      </w:pPr>
    </w:p>
    <w:p w14:paraId="6B23CAC6">
      <w:pPr>
        <w:pStyle w:val="26"/>
        <w:spacing w:line="400" w:lineRule="exact"/>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t>3.投标人的法人或者其他组织营业执照等证明文件复印件（必须提供，自然人除外）</w:t>
      </w:r>
    </w:p>
    <w:p w14:paraId="381B7734">
      <w:pPr>
        <w:tabs>
          <w:tab w:val="left" w:pos="1305"/>
        </w:tabs>
        <w:spacing w:line="400" w:lineRule="exact"/>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注：①法人包括企业法人、机关法人、事业单位法人和社会团体法人；其他组织主要包括合伙企业、非企业专业服务机构、个体工商户、农村承包经营户。②如</w:t>
      </w:r>
      <w:r>
        <w:rPr>
          <w:rFonts w:hint="eastAsia" w:asciiTheme="minorEastAsia" w:hAnsiTheme="minorEastAsia" w:eastAsiaTheme="minorEastAsia" w:cstheme="minorEastAsia"/>
          <w:b/>
          <w:color w:val="auto"/>
          <w:szCs w:val="21"/>
          <w:highlight w:val="none"/>
          <w:lang w:eastAsia="zh-CN"/>
        </w:rPr>
        <w:t>投标人</w:t>
      </w:r>
      <w:r>
        <w:rPr>
          <w:rFonts w:hint="eastAsia" w:asciiTheme="minorEastAsia" w:hAnsiTheme="minorEastAsia" w:eastAsiaTheme="minorEastAsia" w:cstheme="minorEastAsia"/>
          <w:b/>
          <w:color w:val="auto"/>
          <w:szCs w:val="21"/>
          <w:highlight w:val="none"/>
        </w:rPr>
        <w:t>为企业（包括合伙企业）或个体工商户的，应提供市场监督管理部门（或行政审批部门）登记注册的有效“营业执照”；</w:t>
      </w:r>
      <w:r>
        <w:rPr>
          <w:rFonts w:hint="eastAsia" w:asciiTheme="minorEastAsia" w:hAnsiTheme="minorEastAsia" w:eastAsiaTheme="minorEastAsia" w:cstheme="minorEastAsia"/>
          <w:b/>
          <w:color w:val="auto"/>
          <w:szCs w:val="21"/>
          <w:highlight w:val="none"/>
          <w:lang w:eastAsia="zh-CN"/>
        </w:rPr>
        <w:t>投标人</w:t>
      </w:r>
      <w:r>
        <w:rPr>
          <w:rFonts w:hint="eastAsia" w:asciiTheme="minorEastAsia" w:hAnsiTheme="minorEastAsia" w:eastAsiaTheme="minorEastAsia" w:cstheme="minorEastAsia"/>
          <w:b/>
          <w:color w:val="auto"/>
          <w:szCs w:val="21"/>
          <w:highlight w:val="none"/>
        </w:rPr>
        <w:t>为事业单位的，应提供有效的“事业单位法人证书”；</w:t>
      </w:r>
      <w:r>
        <w:rPr>
          <w:rFonts w:hint="eastAsia" w:asciiTheme="minorEastAsia" w:hAnsiTheme="minorEastAsia" w:eastAsiaTheme="minorEastAsia" w:cstheme="minorEastAsia"/>
          <w:b/>
          <w:color w:val="auto"/>
          <w:szCs w:val="21"/>
          <w:highlight w:val="none"/>
          <w:lang w:eastAsia="zh-CN"/>
        </w:rPr>
        <w:t>投标人</w:t>
      </w:r>
      <w:r>
        <w:rPr>
          <w:rFonts w:hint="eastAsia" w:asciiTheme="minorEastAsia" w:hAnsiTheme="minorEastAsia" w:eastAsiaTheme="minorEastAsia" w:cstheme="minorEastAsia"/>
          <w:b/>
          <w:color w:val="auto"/>
          <w:szCs w:val="21"/>
          <w:highlight w:val="none"/>
        </w:rPr>
        <w:t xml:space="preserve">为非企业专业服务机构的，应提供执业许可证等证明文件。 </w:t>
      </w:r>
    </w:p>
    <w:p w14:paraId="44A4085D">
      <w:pPr>
        <w:pStyle w:val="31"/>
        <w:rPr>
          <w:rFonts w:hint="eastAsia" w:asciiTheme="minorEastAsia" w:hAnsiTheme="minorEastAsia" w:eastAsiaTheme="minorEastAsia" w:cstheme="minorEastAsia"/>
          <w:b/>
          <w:color w:val="auto"/>
          <w:szCs w:val="21"/>
          <w:highlight w:val="none"/>
        </w:rPr>
      </w:pPr>
    </w:p>
    <w:p w14:paraId="7F1FDC23">
      <w:pPr>
        <w:pStyle w:val="31"/>
        <w:rPr>
          <w:rFonts w:hint="eastAsia" w:asciiTheme="minorEastAsia" w:hAnsiTheme="minorEastAsia" w:eastAsiaTheme="minorEastAsia" w:cstheme="minorEastAsia"/>
          <w:b/>
          <w:color w:val="auto"/>
          <w:szCs w:val="21"/>
          <w:highlight w:val="none"/>
        </w:rPr>
      </w:pPr>
    </w:p>
    <w:p w14:paraId="656804C3">
      <w:pPr>
        <w:pStyle w:val="31"/>
        <w:rPr>
          <w:rFonts w:hint="eastAsia" w:asciiTheme="minorEastAsia" w:hAnsiTheme="minorEastAsia" w:eastAsiaTheme="minorEastAsia" w:cstheme="minorEastAsia"/>
          <w:b/>
          <w:color w:val="auto"/>
          <w:szCs w:val="21"/>
          <w:highlight w:val="none"/>
        </w:rPr>
      </w:pPr>
    </w:p>
    <w:p w14:paraId="11B5618E">
      <w:pPr>
        <w:pStyle w:val="31"/>
        <w:rPr>
          <w:rFonts w:hint="eastAsia" w:asciiTheme="minorEastAsia" w:hAnsiTheme="minorEastAsia" w:eastAsiaTheme="minorEastAsia" w:cstheme="minorEastAsia"/>
          <w:b/>
          <w:color w:val="auto"/>
          <w:szCs w:val="21"/>
          <w:highlight w:val="none"/>
        </w:rPr>
      </w:pPr>
    </w:p>
    <w:p w14:paraId="262F9ED5">
      <w:pPr>
        <w:pStyle w:val="31"/>
        <w:rPr>
          <w:rFonts w:hint="eastAsia" w:asciiTheme="minorEastAsia" w:hAnsiTheme="minorEastAsia" w:eastAsiaTheme="minorEastAsia" w:cstheme="minorEastAsia"/>
          <w:b/>
          <w:color w:val="auto"/>
          <w:szCs w:val="21"/>
          <w:highlight w:val="none"/>
        </w:rPr>
      </w:pPr>
    </w:p>
    <w:p w14:paraId="6B92A1F0">
      <w:pPr>
        <w:pStyle w:val="31"/>
        <w:rPr>
          <w:rFonts w:hint="eastAsia" w:asciiTheme="minorEastAsia" w:hAnsiTheme="minorEastAsia" w:eastAsiaTheme="minorEastAsia" w:cstheme="minorEastAsia"/>
          <w:b/>
          <w:color w:val="auto"/>
          <w:szCs w:val="21"/>
          <w:highlight w:val="none"/>
        </w:rPr>
      </w:pPr>
    </w:p>
    <w:p w14:paraId="5CF34058">
      <w:pPr>
        <w:pStyle w:val="31"/>
        <w:rPr>
          <w:rFonts w:hint="eastAsia" w:asciiTheme="minorEastAsia" w:hAnsiTheme="minorEastAsia" w:eastAsiaTheme="minorEastAsia" w:cstheme="minorEastAsia"/>
          <w:b/>
          <w:color w:val="auto"/>
          <w:szCs w:val="21"/>
          <w:highlight w:val="none"/>
        </w:rPr>
      </w:pPr>
    </w:p>
    <w:p w14:paraId="4F2FB811">
      <w:pPr>
        <w:pStyle w:val="31"/>
        <w:rPr>
          <w:rFonts w:hint="eastAsia" w:asciiTheme="minorEastAsia" w:hAnsiTheme="minorEastAsia" w:eastAsiaTheme="minorEastAsia" w:cstheme="minorEastAsia"/>
          <w:b/>
          <w:color w:val="auto"/>
          <w:szCs w:val="21"/>
          <w:highlight w:val="none"/>
        </w:rPr>
      </w:pPr>
    </w:p>
    <w:p w14:paraId="33144558">
      <w:pPr>
        <w:pStyle w:val="31"/>
        <w:rPr>
          <w:rFonts w:hint="eastAsia" w:asciiTheme="minorEastAsia" w:hAnsiTheme="minorEastAsia" w:eastAsiaTheme="minorEastAsia" w:cstheme="minorEastAsia"/>
          <w:b/>
          <w:color w:val="auto"/>
          <w:szCs w:val="21"/>
          <w:highlight w:val="none"/>
        </w:rPr>
      </w:pPr>
    </w:p>
    <w:p w14:paraId="5C492269">
      <w:pPr>
        <w:pStyle w:val="31"/>
        <w:rPr>
          <w:rFonts w:hint="eastAsia" w:asciiTheme="minorEastAsia" w:hAnsiTheme="minorEastAsia" w:eastAsiaTheme="minorEastAsia" w:cstheme="minorEastAsia"/>
          <w:b/>
          <w:color w:val="auto"/>
          <w:szCs w:val="21"/>
          <w:highlight w:val="none"/>
        </w:rPr>
      </w:pPr>
    </w:p>
    <w:p w14:paraId="7CD5E272">
      <w:pPr>
        <w:numPr>
          <w:ilvl w:val="0"/>
          <w:numId w:val="0"/>
        </w:numPr>
        <w:autoSpaceDE w:val="0"/>
        <w:autoSpaceDN w:val="0"/>
        <w:snapToGrid w:val="0"/>
        <w:spacing w:line="360" w:lineRule="auto"/>
        <w:jc w:val="left"/>
        <w:rPr>
          <w:rFonts w:hint="eastAsia" w:asciiTheme="minorEastAsia" w:hAnsiTheme="minorEastAsia" w:eastAsiaTheme="minorEastAsia" w:cstheme="minorEastAsia"/>
          <w:b/>
          <w:color w:val="auto"/>
          <w:kern w:val="2"/>
          <w:sz w:val="32"/>
          <w:szCs w:val="32"/>
          <w:highlight w:val="none"/>
          <w:lang w:val="en-US" w:eastAsia="zh-CN" w:bidi="ar-SA"/>
        </w:rPr>
      </w:pPr>
      <w:r>
        <w:rPr>
          <w:rFonts w:hint="eastAsia" w:asciiTheme="minorEastAsia" w:hAnsiTheme="minorEastAsia" w:eastAsiaTheme="minorEastAsia" w:cstheme="minorEastAsia"/>
          <w:b/>
          <w:color w:val="auto"/>
          <w:kern w:val="2"/>
          <w:sz w:val="32"/>
          <w:szCs w:val="32"/>
          <w:highlight w:val="none"/>
          <w:lang w:val="en-US" w:eastAsia="zh-CN" w:bidi="ar-SA"/>
        </w:rPr>
        <w:t>4.投标人财务状况报告（必须提供）；</w:t>
      </w:r>
    </w:p>
    <w:p w14:paraId="5A1E1C7B">
      <w:pPr>
        <w:autoSpaceDE w:val="0"/>
        <w:autoSpaceDN w:val="0"/>
        <w:snapToGrid w:val="0"/>
        <w:spacing w:line="360" w:lineRule="auto"/>
        <w:jc w:val="left"/>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　</w:t>
      </w:r>
      <w:r>
        <w:rPr>
          <w:rFonts w:hint="eastAsia" w:asciiTheme="minorEastAsia" w:hAnsiTheme="minorEastAsia" w:eastAsiaTheme="minorEastAsia" w:cstheme="minorEastAsia"/>
          <w:b w:val="0"/>
          <w:bCs/>
          <w:color w:val="auto"/>
          <w:highlight w:val="none"/>
        </w:rPr>
        <w:t>　</w:t>
      </w:r>
      <w:r>
        <w:rPr>
          <w:rFonts w:hint="eastAsia" w:asciiTheme="minorEastAsia" w:hAnsiTheme="minorEastAsia" w:eastAsiaTheme="minorEastAsia" w:cstheme="minorEastAsia"/>
          <w:b w:val="0"/>
          <w:bCs/>
          <w:color w:val="auto"/>
          <w:sz w:val="21"/>
          <w:szCs w:val="21"/>
          <w:highlight w:val="none"/>
        </w:rPr>
        <w:t>注：投标人必须提供</w:t>
      </w:r>
      <w:r>
        <w:rPr>
          <w:rFonts w:hint="eastAsia" w:ascii="宋体" w:hAnsi="宋体" w:eastAsia="宋体" w:cs="宋体"/>
          <w:b w:val="0"/>
          <w:bCs/>
          <w:color w:val="auto"/>
          <w:sz w:val="21"/>
          <w:szCs w:val="21"/>
          <w:highlight w:val="none"/>
        </w:rPr>
        <w:t>202</w:t>
      </w:r>
      <w:r>
        <w:rPr>
          <w:rFonts w:hint="eastAsia" w:ascii="宋体" w:hAnsi="宋体" w:cs="宋体"/>
          <w:b w:val="0"/>
          <w:bCs/>
          <w:color w:val="auto"/>
          <w:sz w:val="21"/>
          <w:szCs w:val="21"/>
          <w:highlight w:val="none"/>
          <w:lang w:val="en-US" w:eastAsia="zh-CN"/>
        </w:rPr>
        <w:t>4</w:t>
      </w:r>
      <w:r>
        <w:rPr>
          <w:rFonts w:hint="eastAsia" w:ascii="宋体" w:hAnsi="宋体" w:eastAsia="宋体" w:cs="宋体"/>
          <w:b w:val="0"/>
          <w:bCs/>
          <w:color w:val="auto"/>
          <w:sz w:val="21"/>
          <w:szCs w:val="21"/>
          <w:highlight w:val="none"/>
        </w:rPr>
        <w:t>年度</w:t>
      </w:r>
      <w:r>
        <w:rPr>
          <w:rFonts w:hint="eastAsia" w:ascii="宋体" w:hAnsi="宋体" w:eastAsia="宋体" w:cs="宋体"/>
          <w:b w:val="0"/>
          <w:bCs/>
          <w:color w:val="auto"/>
          <w:sz w:val="21"/>
          <w:szCs w:val="21"/>
          <w:highlight w:val="none"/>
          <w:lang w:eastAsia="zh-CN"/>
        </w:rPr>
        <w:t>或</w:t>
      </w:r>
      <w:r>
        <w:rPr>
          <w:rFonts w:hint="eastAsia" w:ascii="宋体" w:hAnsi="宋体" w:eastAsia="宋体" w:cs="宋体"/>
          <w:b w:val="0"/>
          <w:bCs/>
          <w:color w:val="auto"/>
          <w:sz w:val="21"/>
          <w:szCs w:val="21"/>
          <w:highlight w:val="none"/>
          <w:lang w:val="en-US" w:eastAsia="zh-CN"/>
        </w:rPr>
        <w:t>202</w:t>
      </w:r>
      <w:r>
        <w:rPr>
          <w:rFonts w:hint="eastAsia" w:ascii="宋体" w:hAnsi="宋体" w:cs="宋体"/>
          <w:b w:val="0"/>
          <w:bCs/>
          <w:color w:val="auto"/>
          <w:sz w:val="21"/>
          <w:szCs w:val="21"/>
          <w:highlight w:val="none"/>
          <w:lang w:val="en-US" w:eastAsia="zh-CN"/>
        </w:rPr>
        <w:t>5</w:t>
      </w:r>
      <w:r>
        <w:rPr>
          <w:rFonts w:hint="eastAsia" w:ascii="宋体" w:hAnsi="宋体" w:eastAsia="宋体" w:cs="宋体"/>
          <w:b w:val="0"/>
          <w:bCs/>
          <w:color w:val="auto"/>
          <w:sz w:val="21"/>
          <w:szCs w:val="21"/>
          <w:highlight w:val="none"/>
          <w:lang w:val="en-US" w:eastAsia="zh-CN"/>
        </w:rPr>
        <w:t>年度财务状况报告（财务状况报告的内容应包括：资产负债表、利润表、现金流量表，三表缺一不可，三表可以是投标人自行编制或是第三方审计的；投标人成立不满一年的提供成立之日起至投标截止时间前的月报表)</w:t>
      </w:r>
      <w:r>
        <w:rPr>
          <w:rFonts w:hint="eastAsia" w:asciiTheme="minorEastAsia" w:hAnsiTheme="minorEastAsia" w:eastAsiaTheme="minorEastAsia" w:cstheme="minorEastAsia"/>
          <w:b w:val="0"/>
          <w:bCs/>
          <w:color w:val="auto"/>
          <w:sz w:val="21"/>
          <w:szCs w:val="21"/>
          <w:highlight w:val="none"/>
        </w:rPr>
        <w:t>，或者</w:t>
      </w:r>
      <w:r>
        <w:rPr>
          <w:rFonts w:hint="eastAsia" w:asciiTheme="minorEastAsia" w:hAnsiTheme="minorEastAsia" w:eastAsiaTheme="minorEastAsia" w:cstheme="minorEastAsia"/>
          <w:b w:val="0"/>
          <w:bCs/>
          <w:color w:val="auto"/>
          <w:sz w:val="21"/>
          <w:szCs w:val="21"/>
          <w:highlight w:val="none"/>
          <w:lang w:val="en-US" w:eastAsia="zh-CN"/>
        </w:rPr>
        <w:t>2026年1月以来</w:t>
      </w:r>
      <w:r>
        <w:rPr>
          <w:rFonts w:hint="eastAsia" w:asciiTheme="minorEastAsia" w:hAnsiTheme="minorEastAsia" w:eastAsiaTheme="minorEastAsia" w:cstheme="minorEastAsia"/>
          <w:b w:val="0"/>
          <w:bCs/>
          <w:color w:val="auto"/>
          <w:sz w:val="21"/>
          <w:szCs w:val="21"/>
          <w:highlight w:val="none"/>
        </w:rPr>
        <w:t>银行出具的资信证明，或者中国人民银行征信中心出具的信用报告（企业参与投标的提供企业信用报告，自然人参与投标的提供个人信用报告）。</w:t>
      </w:r>
    </w:p>
    <w:p w14:paraId="69937D8C">
      <w:pPr>
        <w:pStyle w:val="26"/>
        <w:spacing w:line="400" w:lineRule="exact"/>
        <w:ind w:firstLine="420" w:firstLineChars="200"/>
        <w:rPr>
          <w:rFonts w:hint="eastAsia" w:asciiTheme="minorEastAsia" w:hAnsiTheme="minorEastAsia" w:eastAsiaTheme="minorEastAsia" w:cstheme="minorEastAsia"/>
          <w:b w:val="0"/>
          <w:bCs w:val="0"/>
          <w:color w:val="auto"/>
          <w:szCs w:val="21"/>
          <w:highlight w:val="none"/>
        </w:rPr>
      </w:pPr>
    </w:p>
    <w:p w14:paraId="5FC43C23">
      <w:pPr>
        <w:pStyle w:val="26"/>
        <w:spacing w:line="400" w:lineRule="exact"/>
        <w:rPr>
          <w:rFonts w:hint="eastAsia" w:asciiTheme="minorEastAsia" w:hAnsiTheme="minorEastAsia" w:eastAsiaTheme="minorEastAsia" w:cstheme="minorEastAsia"/>
          <w:b/>
          <w:color w:val="auto"/>
          <w:sz w:val="32"/>
          <w:szCs w:val="32"/>
          <w:highlight w:val="none"/>
        </w:rPr>
      </w:pPr>
    </w:p>
    <w:p w14:paraId="4E6EABDE">
      <w:pPr>
        <w:rPr>
          <w:rFonts w:hint="eastAsia" w:asciiTheme="minorEastAsia" w:hAnsiTheme="minorEastAsia" w:eastAsiaTheme="minorEastAsia" w:cstheme="minorEastAsia"/>
          <w:color w:val="auto"/>
          <w:highlight w:val="none"/>
        </w:rPr>
      </w:pPr>
    </w:p>
    <w:p w14:paraId="36539D87">
      <w:pPr>
        <w:rPr>
          <w:rFonts w:hint="eastAsia" w:asciiTheme="minorEastAsia" w:hAnsiTheme="minorEastAsia" w:eastAsiaTheme="minorEastAsia" w:cstheme="minorEastAsia"/>
          <w:color w:val="auto"/>
          <w:highlight w:val="none"/>
        </w:rPr>
      </w:pPr>
    </w:p>
    <w:p w14:paraId="01E789D1">
      <w:pPr>
        <w:rPr>
          <w:rFonts w:hint="eastAsia" w:asciiTheme="minorEastAsia" w:hAnsiTheme="minorEastAsia" w:eastAsiaTheme="minorEastAsia" w:cstheme="minorEastAsia"/>
          <w:color w:val="auto"/>
          <w:highlight w:val="none"/>
        </w:rPr>
      </w:pPr>
    </w:p>
    <w:p w14:paraId="1A9B8D95">
      <w:pPr>
        <w:pStyle w:val="26"/>
        <w:spacing w:line="400" w:lineRule="exact"/>
        <w:rPr>
          <w:rFonts w:hint="eastAsia" w:asciiTheme="minorEastAsia" w:hAnsiTheme="minorEastAsia" w:eastAsiaTheme="minorEastAsia" w:cstheme="minorEastAsia"/>
          <w:b/>
          <w:color w:val="auto"/>
          <w:sz w:val="32"/>
          <w:szCs w:val="32"/>
          <w:highlight w:val="none"/>
        </w:rPr>
      </w:pPr>
    </w:p>
    <w:p w14:paraId="54A2E95E">
      <w:pPr>
        <w:pStyle w:val="26"/>
        <w:spacing w:line="400" w:lineRule="exact"/>
        <w:rPr>
          <w:rFonts w:hint="eastAsia" w:asciiTheme="minorEastAsia" w:hAnsiTheme="minorEastAsia" w:eastAsiaTheme="minorEastAsia" w:cstheme="minorEastAsia"/>
          <w:b/>
          <w:color w:val="auto"/>
          <w:sz w:val="32"/>
          <w:szCs w:val="32"/>
          <w:highlight w:val="none"/>
        </w:rPr>
      </w:pPr>
    </w:p>
    <w:p w14:paraId="58EA21F9">
      <w:pPr>
        <w:pStyle w:val="26"/>
        <w:keepNext w:val="0"/>
        <w:keepLines w:val="0"/>
        <w:pageBreakBefore w:val="0"/>
        <w:widowControl w:val="0"/>
        <w:numPr>
          <w:ilvl w:val="0"/>
          <w:numId w:val="0"/>
        </w:numPr>
        <w:kinsoku/>
        <w:wordWrap/>
        <w:overflowPunct/>
        <w:topLinePunct w:val="0"/>
        <w:bidi w:val="0"/>
        <w:adjustRightInd/>
        <w:spacing w:line="360" w:lineRule="auto"/>
        <w:textAlignment w:val="auto"/>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kern w:val="2"/>
          <w:sz w:val="32"/>
          <w:szCs w:val="32"/>
          <w:lang w:val="en-US" w:eastAsia="zh-CN" w:bidi="ar-SA"/>
        </w:rPr>
        <w:t>5.</w:t>
      </w:r>
      <w:r>
        <w:rPr>
          <w:rFonts w:hint="eastAsia" w:asciiTheme="minorEastAsia" w:hAnsiTheme="minorEastAsia" w:eastAsiaTheme="minorEastAsia" w:cstheme="minorEastAsia"/>
          <w:b/>
          <w:color w:val="auto"/>
          <w:sz w:val="32"/>
          <w:szCs w:val="32"/>
          <w:highlight w:val="none"/>
        </w:rPr>
        <w:t>投标人依法缴纳税收的相关材料（必须提供）</w:t>
      </w:r>
    </w:p>
    <w:p w14:paraId="332ED620">
      <w:pPr>
        <w:keepNext w:val="0"/>
        <w:keepLines w:val="0"/>
        <w:pageBreakBefore w:val="0"/>
        <w:widowControl w:val="0"/>
        <w:kinsoku/>
        <w:wordWrap/>
        <w:overflowPunct/>
        <w:topLinePunct w:val="0"/>
        <w:autoSpaceDE w:val="0"/>
        <w:autoSpaceDN w:val="0"/>
        <w:bidi w:val="0"/>
        <w:adjustRightInd/>
        <w:snapToGrid w:val="0"/>
        <w:spacing w:line="360" w:lineRule="auto"/>
        <w:ind w:left="10" w:leftChars="5" w:firstLine="399" w:firstLineChars="190"/>
        <w:jc w:val="left"/>
        <w:textAlignment w:val="auto"/>
        <w:rPr>
          <w:rFonts w:hint="eastAsia" w:asciiTheme="minorEastAsia" w:hAnsiTheme="minorEastAsia" w:eastAsiaTheme="minorEastAsia" w:cstheme="minorEastAsia"/>
          <w:b w:val="0"/>
          <w:bCs/>
          <w:color w:val="auto"/>
          <w:highlight w:val="none"/>
        </w:rPr>
      </w:pPr>
      <w:r>
        <w:rPr>
          <w:rFonts w:hint="eastAsia" w:asciiTheme="minorEastAsia" w:hAnsiTheme="minorEastAsia" w:eastAsiaTheme="minorEastAsia" w:cstheme="minorEastAsia"/>
          <w:b w:val="0"/>
          <w:bCs/>
          <w:color w:val="auto"/>
          <w:highlight w:val="none"/>
        </w:rPr>
        <w:t>注：投标人必须提供</w:t>
      </w:r>
      <w:r>
        <w:rPr>
          <w:rFonts w:hint="eastAsia" w:asciiTheme="minorEastAsia" w:hAnsiTheme="minorEastAsia" w:eastAsiaTheme="minorEastAsia" w:cstheme="minorEastAsia"/>
          <w:b w:val="0"/>
          <w:bCs/>
          <w:color w:val="auto"/>
          <w:highlight w:val="none"/>
          <w:lang w:eastAsia="zh-CN"/>
        </w:rPr>
        <w:t>202</w:t>
      </w:r>
      <w:r>
        <w:rPr>
          <w:rFonts w:hint="eastAsia" w:asciiTheme="minorEastAsia" w:hAnsiTheme="minorEastAsia" w:eastAsiaTheme="minorEastAsia" w:cstheme="minorEastAsia"/>
          <w:b w:val="0"/>
          <w:bCs/>
          <w:color w:val="auto"/>
          <w:highlight w:val="none"/>
          <w:lang w:val="en-US" w:eastAsia="zh-CN"/>
        </w:rPr>
        <w:t>6</w:t>
      </w:r>
      <w:r>
        <w:rPr>
          <w:rFonts w:hint="eastAsia" w:asciiTheme="minorEastAsia" w:hAnsiTheme="minorEastAsia" w:eastAsiaTheme="minorEastAsia" w:cstheme="minorEastAsia"/>
          <w:b w:val="0"/>
          <w:bCs/>
          <w:color w:val="auto"/>
          <w:highlight w:val="none"/>
          <w:lang w:eastAsia="zh-CN"/>
        </w:rPr>
        <w:t>年</w:t>
      </w:r>
      <w:r>
        <w:rPr>
          <w:rFonts w:hint="eastAsia" w:asciiTheme="minorEastAsia" w:hAnsiTheme="minorEastAsia" w:eastAsiaTheme="minorEastAsia" w:cstheme="minorEastAsia"/>
          <w:b w:val="0"/>
          <w:bCs/>
          <w:color w:val="auto"/>
          <w:highlight w:val="none"/>
          <w:lang w:val="en-US" w:eastAsia="zh-CN"/>
        </w:rPr>
        <w:t>1</w:t>
      </w:r>
      <w:r>
        <w:rPr>
          <w:rFonts w:hint="eastAsia" w:asciiTheme="minorEastAsia" w:hAnsiTheme="minorEastAsia" w:eastAsiaTheme="minorEastAsia" w:cstheme="minorEastAsia"/>
          <w:b w:val="0"/>
          <w:bCs/>
          <w:color w:val="auto"/>
          <w:highlight w:val="none"/>
          <w:lang w:eastAsia="zh-CN"/>
        </w:rPr>
        <w:t>月以来</w:t>
      </w:r>
      <w:r>
        <w:rPr>
          <w:rFonts w:hint="eastAsia" w:asciiTheme="minorEastAsia" w:hAnsiTheme="minorEastAsia" w:eastAsiaTheme="minorEastAsia" w:cstheme="minorEastAsia"/>
          <w:b w:val="0"/>
          <w:bCs/>
          <w:color w:val="auto"/>
          <w:highlight w:val="none"/>
        </w:rPr>
        <w:t>任意1个月的依法缴纳税收的证明材料复印件</w:t>
      </w:r>
      <w:r>
        <w:rPr>
          <w:rFonts w:hint="eastAsia" w:ascii="宋体" w:hAnsi="宋体" w:eastAsia="宋体" w:cs="宋体"/>
          <w:b w:val="0"/>
          <w:bCs/>
          <w:color w:val="auto"/>
          <w:sz w:val="21"/>
          <w:szCs w:val="21"/>
          <w:highlight w:val="none"/>
        </w:rPr>
        <w:t>或无欠税证明复印件</w:t>
      </w:r>
      <w:r>
        <w:rPr>
          <w:rFonts w:hint="eastAsia" w:ascii="宋体" w:hAnsi="宋体" w:cs="宋体"/>
          <w:b w:val="0"/>
          <w:bCs/>
          <w:color w:val="auto"/>
          <w:sz w:val="21"/>
          <w:szCs w:val="21"/>
          <w:highlight w:val="none"/>
          <w:lang w:eastAsia="zh-CN"/>
        </w:rPr>
        <w:t>；</w:t>
      </w:r>
      <w:r>
        <w:rPr>
          <w:rFonts w:hint="eastAsia" w:asciiTheme="minorEastAsia" w:hAnsiTheme="minorEastAsia" w:eastAsiaTheme="minorEastAsia" w:cstheme="minorEastAsia"/>
          <w:b w:val="0"/>
          <w:bCs/>
          <w:color w:val="auto"/>
          <w:highlight w:val="none"/>
        </w:rPr>
        <w:t>依法免税的投标人，必须提供符合免税条件的证明材料。从成立之日起到投标文件提交截止时间止不足要求月数的，则无需提交。</w:t>
      </w:r>
    </w:p>
    <w:p w14:paraId="342F2307">
      <w:pPr>
        <w:pStyle w:val="26"/>
        <w:spacing w:line="400" w:lineRule="exact"/>
        <w:rPr>
          <w:rFonts w:hint="eastAsia" w:asciiTheme="minorEastAsia" w:hAnsiTheme="minorEastAsia" w:eastAsiaTheme="minorEastAsia" w:cstheme="minorEastAsia"/>
          <w:b/>
          <w:color w:val="auto"/>
          <w:sz w:val="32"/>
          <w:szCs w:val="32"/>
          <w:highlight w:val="none"/>
        </w:rPr>
      </w:pPr>
    </w:p>
    <w:p w14:paraId="7AA40F40">
      <w:pPr>
        <w:rPr>
          <w:rFonts w:hint="eastAsia" w:asciiTheme="minorEastAsia" w:hAnsiTheme="minorEastAsia" w:eastAsiaTheme="minorEastAsia" w:cstheme="minorEastAsia"/>
          <w:color w:val="auto"/>
          <w:highlight w:val="none"/>
        </w:rPr>
      </w:pPr>
    </w:p>
    <w:p w14:paraId="61E24D7A">
      <w:pPr>
        <w:pStyle w:val="26"/>
        <w:keepNext w:val="0"/>
        <w:keepLines w:val="0"/>
        <w:pageBreakBefore w:val="0"/>
        <w:widowControl w:val="0"/>
        <w:numPr>
          <w:ilvl w:val="0"/>
          <w:numId w:val="0"/>
        </w:numPr>
        <w:kinsoku/>
        <w:wordWrap/>
        <w:overflowPunct/>
        <w:topLinePunct w:val="0"/>
        <w:bidi w:val="0"/>
        <w:adjustRightInd/>
        <w:spacing w:line="360" w:lineRule="auto"/>
        <w:textAlignment w:val="auto"/>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kern w:val="2"/>
          <w:sz w:val="32"/>
          <w:szCs w:val="32"/>
          <w:lang w:val="en-US" w:eastAsia="zh-CN" w:bidi="ar-SA"/>
        </w:rPr>
        <w:t>6.</w:t>
      </w:r>
      <w:r>
        <w:rPr>
          <w:rFonts w:hint="eastAsia" w:asciiTheme="minorEastAsia" w:hAnsiTheme="minorEastAsia" w:eastAsiaTheme="minorEastAsia" w:cstheme="minorEastAsia"/>
          <w:b/>
          <w:color w:val="auto"/>
          <w:sz w:val="32"/>
          <w:szCs w:val="32"/>
          <w:highlight w:val="none"/>
        </w:rPr>
        <w:t>投标人依法缴纳社会保障资金的相关材料（必须提供）</w:t>
      </w:r>
    </w:p>
    <w:p w14:paraId="3B6ADFBB">
      <w:pPr>
        <w:keepNext w:val="0"/>
        <w:keepLines w:val="0"/>
        <w:pageBreakBefore w:val="0"/>
        <w:widowControl w:val="0"/>
        <w:kinsoku/>
        <w:wordWrap/>
        <w:overflowPunct/>
        <w:topLinePunct w:val="0"/>
        <w:autoSpaceDE w:val="0"/>
        <w:autoSpaceDN w:val="0"/>
        <w:bidi w:val="0"/>
        <w:adjustRightInd/>
        <w:snapToGrid w:val="0"/>
        <w:spacing w:line="360" w:lineRule="auto"/>
        <w:ind w:left="412" w:leftChars="196"/>
        <w:jc w:val="left"/>
        <w:textAlignment w:val="auto"/>
        <w:rPr>
          <w:rFonts w:hint="eastAsia" w:asciiTheme="minorEastAsia" w:hAnsiTheme="minorEastAsia" w:eastAsiaTheme="minorEastAsia" w:cstheme="minorEastAsia"/>
          <w:b w:val="0"/>
          <w:bCs/>
          <w:color w:val="auto"/>
          <w:highlight w:val="none"/>
        </w:rPr>
      </w:pPr>
      <w:r>
        <w:rPr>
          <w:rFonts w:hint="eastAsia" w:asciiTheme="minorEastAsia" w:hAnsiTheme="minorEastAsia" w:eastAsiaTheme="minorEastAsia" w:cstheme="minorEastAsia"/>
          <w:b w:val="0"/>
          <w:bCs/>
          <w:color w:val="auto"/>
          <w:highlight w:val="none"/>
        </w:rPr>
        <w:t>注：投标人必须提供</w:t>
      </w:r>
      <w:r>
        <w:rPr>
          <w:rFonts w:hint="eastAsia" w:asciiTheme="minorEastAsia" w:hAnsiTheme="minorEastAsia" w:eastAsiaTheme="minorEastAsia" w:cstheme="minorEastAsia"/>
          <w:b w:val="0"/>
          <w:bCs/>
          <w:color w:val="auto"/>
          <w:highlight w:val="none"/>
          <w:lang w:eastAsia="zh-CN"/>
        </w:rPr>
        <w:t>202</w:t>
      </w:r>
      <w:r>
        <w:rPr>
          <w:rFonts w:hint="eastAsia" w:asciiTheme="minorEastAsia" w:hAnsiTheme="minorEastAsia" w:eastAsiaTheme="minorEastAsia" w:cstheme="minorEastAsia"/>
          <w:b w:val="0"/>
          <w:bCs/>
          <w:color w:val="auto"/>
          <w:highlight w:val="none"/>
          <w:lang w:val="en-US" w:eastAsia="zh-CN"/>
        </w:rPr>
        <w:t>6</w:t>
      </w:r>
      <w:r>
        <w:rPr>
          <w:rFonts w:hint="eastAsia" w:asciiTheme="minorEastAsia" w:hAnsiTheme="minorEastAsia" w:eastAsiaTheme="minorEastAsia" w:cstheme="minorEastAsia"/>
          <w:b w:val="0"/>
          <w:bCs/>
          <w:color w:val="auto"/>
          <w:highlight w:val="none"/>
          <w:lang w:eastAsia="zh-CN"/>
        </w:rPr>
        <w:t>年</w:t>
      </w:r>
      <w:r>
        <w:rPr>
          <w:rFonts w:hint="eastAsia" w:asciiTheme="minorEastAsia" w:hAnsiTheme="minorEastAsia" w:eastAsiaTheme="minorEastAsia" w:cstheme="minorEastAsia"/>
          <w:b w:val="0"/>
          <w:bCs/>
          <w:color w:val="auto"/>
          <w:highlight w:val="none"/>
          <w:lang w:val="en-US" w:eastAsia="zh-CN"/>
        </w:rPr>
        <w:t>1</w:t>
      </w:r>
      <w:r>
        <w:rPr>
          <w:rFonts w:hint="eastAsia" w:asciiTheme="minorEastAsia" w:hAnsiTheme="minorEastAsia" w:eastAsiaTheme="minorEastAsia" w:cstheme="minorEastAsia"/>
          <w:b w:val="0"/>
          <w:bCs/>
          <w:color w:val="auto"/>
          <w:highlight w:val="none"/>
          <w:lang w:eastAsia="zh-CN"/>
        </w:rPr>
        <w:t>月以来</w:t>
      </w:r>
      <w:r>
        <w:rPr>
          <w:rFonts w:hint="eastAsia" w:asciiTheme="minorEastAsia" w:hAnsiTheme="minorEastAsia" w:eastAsiaTheme="minorEastAsia" w:cstheme="minorEastAsia"/>
          <w:b w:val="0"/>
          <w:bCs/>
          <w:color w:val="auto"/>
          <w:highlight w:val="none"/>
        </w:rPr>
        <w:t>任意1个月的依法缴纳社会保障资金的缴费证明材料（如：专用收据、社会保险缴纳清单或者社保部门的证明）复印件；依法不需要缴纳社会保障资金的投标人，必须提供相应文件证明不需要缴纳社会保障资金。从成立之日起到投标文件提交截止时间止不足要求月数的，则无需提交。</w:t>
      </w:r>
    </w:p>
    <w:p w14:paraId="014150A0">
      <w:pPr>
        <w:rPr>
          <w:rFonts w:hint="eastAsia"/>
          <w:color w:val="auto"/>
        </w:rPr>
      </w:pPr>
    </w:p>
    <w:p w14:paraId="5C857B10">
      <w:pPr>
        <w:rPr>
          <w:rFonts w:hint="eastAsia"/>
          <w:color w:val="auto"/>
        </w:rPr>
      </w:pPr>
    </w:p>
    <w:p w14:paraId="4DE5E3A7">
      <w:pPr>
        <w:rPr>
          <w:rFonts w:hint="eastAsia"/>
          <w:color w:val="auto"/>
        </w:rPr>
      </w:pPr>
    </w:p>
    <w:p w14:paraId="3CE60059">
      <w:pPr>
        <w:rPr>
          <w:rFonts w:hint="eastAsia"/>
          <w:color w:val="auto"/>
        </w:rPr>
      </w:pPr>
    </w:p>
    <w:p w14:paraId="1B25D693">
      <w:pPr>
        <w:rPr>
          <w:rFonts w:hint="eastAsia"/>
          <w:color w:val="auto"/>
        </w:rPr>
      </w:pPr>
    </w:p>
    <w:p w14:paraId="68D28523">
      <w:pPr>
        <w:rPr>
          <w:rFonts w:hint="eastAsia"/>
          <w:color w:val="auto"/>
        </w:rPr>
      </w:pPr>
    </w:p>
    <w:p w14:paraId="21C9BA79">
      <w:pPr>
        <w:rPr>
          <w:rFonts w:hint="eastAsia"/>
          <w:color w:val="auto"/>
        </w:rPr>
      </w:pPr>
    </w:p>
    <w:p w14:paraId="3E273FC3">
      <w:pPr>
        <w:rPr>
          <w:rFonts w:hint="eastAsia"/>
          <w:color w:val="auto"/>
        </w:rPr>
      </w:pPr>
    </w:p>
    <w:p w14:paraId="62C0881B">
      <w:pPr>
        <w:rPr>
          <w:rFonts w:hint="eastAsia"/>
          <w:color w:val="auto"/>
        </w:rPr>
      </w:pPr>
    </w:p>
    <w:p w14:paraId="19FEC34E">
      <w:pPr>
        <w:rPr>
          <w:rFonts w:hint="eastAsia"/>
          <w:color w:val="auto"/>
        </w:rPr>
      </w:pPr>
    </w:p>
    <w:p w14:paraId="57FE2FC7">
      <w:pPr>
        <w:rPr>
          <w:rFonts w:hint="eastAsia"/>
          <w:color w:val="auto"/>
        </w:rPr>
      </w:pPr>
    </w:p>
    <w:p w14:paraId="21F2FFE8">
      <w:pPr>
        <w:rPr>
          <w:rFonts w:hint="eastAsia" w:asciiTheme="minorEastAsia" w:hAnsiTheme="minorEastAsia" w:eastAsiaTheme="minorEastAsia" w:cstheme="minorEastAsia"/>
          <w:color w:val="auto"/>
          <w:highlight w:val="none"/>
        </w:rPr>
      </w:pPr>
    </w:p>
    <w:p w14:paraId="6B23EB6B">
      <w:pPr>
        <w:pStyle w:val="26"/>
        <w:spacing w:line="400" w:lineRule="exact"/>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lang w:val="en-US" w:eastAsia="zh-CN"/>
        </w:rPr>
        <w:t>7</w:t>
      </w:r>
      <w:r>
        <w:rPr>
          <w:rFonts w:hint="eastAsia" w:asciiTheme="minorEastAsia" w:hAnsiTheme="minorEastAsia" w:eastAsiaTheme="minorEastAsia" w:cstheme="minorEastAsia"/>
          <w:b/>
          <w:color w:val="auto"/>
          <w:sz w:val="32"/>
          <w:szCs w:val="32"/>
          <w:highlight w:val="none"/>
        </w:rPr>
        <w:t>.</w:t>
      </w:r>
      <w:r>
        <w:rPr>
          <w:rFonts w:hint="eastAsia" w:asciiTheme="minorEastAsia" w:hAnsiTheme="minorEastAsia" w:eastAsiaTheme="minorEastAsia" w:cstheme="minorEastAsia"/>
          <w:b/>
          <w:color w:val="auto"/>
          <w:sz w:val="32"/>
          <w:szCs w:val="32"/>
          <w:highlight w:val="none"/>
          <w:lang w:eastAsia="zh-CN"/>
        </w:rPr>
        <w:t>投标人</w:t>
      </w:r>
      <w:r>
        <w:rPr>
          <w:rFonts w:hint="eastAsia" w:asciiTheme="minorEastAsia" w:hAnsiTheme="minorEastAsia" w:eastAsiaTheme="minorEastAsia" w:cstheme="minorEastAsia"/>
          <w:b/>
          <w:color w:val="auto"/>
          <w:sz w:val="32"/>
          <w:szCs w:val="32"/>
          <w:highlight w:val="none"/>
        </w:rPr>
        <w:t>参加政府采购活动前3年内在经营活动中没有重大违法记录及有关信用信息的书面声明（必须提供）</w:t>
      </w:r>
    </w:p>
    <w:p w14:paraId="7CF904A7">
      <w:pPr>
        <w:spacing w:line="400" w:lineRule="exact"/>
        <w:rPr>
          <w:rFonts w:hint="eastAsia" w:asciiTheme="minorEastAsia" w:hAnsiTheme="minorEastAsia" w:eastAsiaTheme="minorEastAsia" w:cstheme="minorEastAsia"/>
          <w:b/>
          <w:color w:val="auto"/>
          <w:sz w:val="30"/>
          <w:szCs w:val="30"/>
          <w:highlight w:val="none"/>
        </w:rPr>
      </w:pPr>
      <w:r>
        <w:rPr>
          <w:rFonts w:hint="eastAsia" w:asciiTheme="minorEastAsia" w:hAnsiTheme="minorEastAsia" w:eastAsiaTheme="minorEastAsia" w:cstheme="minorEastAsia"/>
          <w:b/>
          <w:color w:val="auto"/>
          <w:sz w:val="30"/>
          <w:szCs w:val="30"/>
          <w:highlight w:val="none"/>
        </w:rPr>
        <w:t>附件：</w:t>
      </w:r>
    </w:p>
    <w:p w14:paraId="1790AF78">
      <w:pPr>
        <w:pStyle w:val="26"/>
        <w:spacing w:line="400" w:lineRule="exact"/>
        <w:jc w:val="center"/>
        <w:rPr>
          <w:rFonts w:hint="eastAsia" w:asciiTheme="minorEastAsia" w:hAnsiTheme="minorEastAsia" w:eastAsiaTheme="minorEastAsia" w:cstheme="minorEastAsia"/>
          <w:b/>
          <w:color w:val="auto"/>
          <w:sz w:val="32"/>
          <w:szCs w:val="32"/>
          <w:highlight w:val="none"/>
        </w:rPr>
      </w:pPr>
    </w:p>
    <w:p w14:paraId="638A0AFB">
      <w:pPr>
        <w:pStyle w:val="26"/>
        <w:spacing w:line="400" w:lineRule="exact"/>
        <w:jc w:val="center"/>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t>声   明（格式）</w:t>
      </w:r>
    </w:p>
    <w:p w14:paraId="48818992">
      <w:pPr>
        <w:snapToGrid w:val="0"/>
        <w:spacing w:line="400" w:lineRule="exact"/>
        <w:outlineLvl w:val="4"/>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b/>
          <w:color w:val="auto"/>
          <w:szCs w:val="21"/>
          <w:highlight w:val="none"/>
        </w:rPr>
        <w:t>致</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highlight w:val="none"/>
          <w:u w:val="single"/>
          <w:lang w:eastAsia="zh-CN"/>
        </w:rPr>
        <w:t>广西八桂建设项目管理有限公司</w:t>
      </w:r>
    </w:p>
    <w:p w14:paraId="2B87EF72">
      <w:pPr>
        <w:snapToGrid w:val="0"/>
        <w:spacing w:line="400" w:lineRule="exact"/>
        <w:outlineLvl w:val="4"/>
        <w:rPr>
          <w:rFonts w:hint="eastAsia" w:asciiTheme="minorEastAsia" w:hAnsiTheme="minorEastAsia" w:eastAsiaTheme="minorEastAsia" w:cstheme="minorEastAsia"/>
          <w:color w:val="auto"/>
          <w:szCs w:val="21"/>
          <w:highlight w:val="none"/>
          <w:u w:val="single"/>
        </w:rPr>
      </w:pPr>
    </w:p>
    <w:p w14:paraId="1F708F80">
      <w:pPr>
        <w:pStyle w:val="26"/>
        <w:spacing w:line="380" w:lineRule="exact"/>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我（公司）郑重声明，在参加本项目政府采购活动前3年内在经营活动中没有重大违法记录（重大违法记录是指供应商因违法经营受到刑事处罚或者责令停产停业、吊销许可证或者执照、较大数额罚款等行政处罚），未被列入失信被执行人、</w:t>
      </w:r>
      <w:r>
        <w:rPr>
          <w:rFonts w:hint="eastAsia" w:asciiTheme="minorEastAsia" w:hAnsiTheme="minorEastAsia" w:eastAsiaTheme="minorEastAsia" w:cstheme="minorEastAsia"/>
          <w:color w:val="auto"/>
          <w:kern w:val="0"/>
          <w:szCs w:val="21"/>
          <w:highlight w:val="none"/>
        </w:rPr>
        <w:t>重大税收违法失信主体</w:t>
      </w:r>
      <w:r>
        <w:rPr>
          <w:rFonts w:hint="eastAsia" w:asciiTheme="minorEastAsia" w:hAnsiTheme="minorEastAsia" w:eastAsiaTheme="minorEastAsia" w:cstheme="minorEastAsia"/>
          <w:color w:val="auto"/>
          <w:highlight w:val="none"/>
        </w:rPr>
        <w:t>、政府采购严重违法失信行为记录名单，完全符合《中华人民共和国政府采购法》第二十二条规定的供应商资格条件，我方对此声明负全部法律责任。</w:t>
      </w:r>
    </w:p>
    <w:p w14:paraId="11456FF9">
      <w:pPr>
        <w:snapToGrid w:val="0"/>
        <w:spacing w:line="400" w:lineRule="exact"/>
        <w:ind w:firstLine="4515" w:firstLineChars="2150"/>
        <w:outlineLvl w:val="4"/>
        <w:rPr>
          <w:rFonts w:hint="eastAsia" w:asciiTheme="minorEastAsia" w:hAnsiTheme="minorEastAsia" w:eastAsiaTheme="minorEastAsia" w:cstheme="minorEastAsia"/>
          <w:color w:val="auto"/>
          <w:szCs w:val="21"/>
          <w:highlight w:val="none"/>
        </w:rPr>
      </w:pPr>
    </w:p>
    <w:p w14:paraId="6CB7763B">
      <w:pPr>
        <w:snapToGrid w:val="0"/>
        <w:spacing w:line="400" w:lineRule="exact"/>
        <w:ind w:firstLine="4515" w:firstLineChars="2150"/>
        <w:outlineLvl w:val="4"/>
        <w:rPr>
          <w:rFonts w:hint="eastAsia" w:asciiTheme="minorEastAsia" w:hAnsiTheme="minorEastAsia" w:eastAsiaTheme="minorEastAsia" w:cstheme="minorEastAsia"/>
          <w:color w:val="auto"/>
          <w:szCs w:val="21"/>
          <w:highlight w:val="none"/>
        </w:rPr>
      </w:pPr>
    </w:p>
    <w:p w14:paraId="573C1571">
      <w:pPr>
        <w:snapToGrid w:val="0"/>
        <w:spacing w:line="400" w:lineRule="exact"/>
        <w:ind w:firstLine="4515" w:firstLineChars="2150"/>
        <w:outlineLvl w:val="4"/>
        <w:rPr>
          <w:rFonts w:hint="eastAsia" w:asciiTheme="minorEastAsia" w:hAnsiTheme="minorEastAsia" w:eastAsiaTheme="minorEastAsia" w:cstheme="minorEastAsia"/>
          <w:color w:val="auto"/>
          <w:szCs w:val="21"/>
          <w:highlight w:val="none"/>
        </w:rPr>
      </w:pPr>
    </w:p>
    <w:p w14:paraId="482069DB">
      <w:pPr>
        <w:snapToGrid w:val="0"/>
        <w:spacing w:line="400" w:lineRule="exact"/>
        <w:ind w:firstLine="1890" w:firstLineChars="900"/>
        <w:outlineLvl w:val="4"/>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 xml:space="preserve">投标人 </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电子签章</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Cs w:val="21"/>
          <w:highlight w:val="none"/>
          <w:u w:val="single"/>
        </w:rPr>
        <w:t xml:space="preserve">                                     </w:t>
      </w:r>
    </w:p>
    <w:p w14:paraId="0087F922">
      <w:pPr>
        <w:pStyle w:val="26"/>
        <w:spacing w:line="440" w:lineRule="exact"/>
        <w:ind w:firstLine="1890" w:firstLineChars="900"/>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法定代表人</w:t>
      </w:r>
      <w:r>
        <w:rPr>
          <w:rFonts w:hint="eastAsia" w:asciiTheme="minorEastAsia" w:hAnsiTheme="minorEastAsia" w:eastAsiaTheme="minorEastAsia" w:cstheme="minorEastAsia"/>
          <w:color w:val="auto"/>
          <w:highlight w:val="none"/>
        </w:rPr>
        <w:t>或相应的委托代理人</w:t>
      </w:r>
      <w:r>
        <w:rPr>
          <w:rFonts w:hint="eastAsia" w:asciiTheme="minorEastAsia" w:hAnsiTheme="minorEastAsia" w:eastAsiaTheme="minorEastAsia" w:cstheme="minorEastAsia"/>
          <w:color w:val="auto"/>
          <w:szCs w:val="21"/>
          <w:highlight w:val="none"/>
        </w:rPr>
        <w:t>签字（或者电子签名）</w:t>
      </w:r>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color w:val="auto"/>
          <w:szCs w:val="21"/>
          <w:highlight w:val="none"/>
          <w:u w:val="single"/>
        </w:rPr>
        <w:t xml:space="preserve">                              </w:t>
      </w:r>
    </w:p>
    <w:p w14:paraId="0F89546F">
      <w:pPr>
        <w:spacing w:line="340" w:lineRule="exact"/>
        <w:ind w:firstLine="1890" w:firstLineChars="900"/>
        <w:rPr>
          <w:rFonts w:hint="eastAsia" w:asciiTheme="minorEastAsia" w:hAnsiTheme="minorEastAsia" w:eastAsiaTheme="minorEastAsia" w:cstheme="minorEastAsia"/>
          <w:color w:val="auto"/>
          <w:highlight w:val="none"/>
          <w:u w:val="single"/>
        </w:rPr>
      </w:pPr>
      <w:r>
        <w:rPr>
          <w:rFonts w:hint="eastAsia" w:asciiTheme="minorEastAsia" w:hAnsiTheme="minorEastAsia" w:eastAsiaTheme="minorEastAsia" w:cstheme="minorEastAsia"/>
          <w:color w:val="auto"/>
          <w:highlight w:val="none"/>
        </w:rPr>
        <w:t xml:space="preserve"> 日          期：</w:t>
      </w:r>
      <w:r>
        <w:rPr>
          <w:rFonts w:hint="eastAsia" w:asciiTheme="minorEastAsia" w:hAnsiTheme="minorEastAsia" w:eastAsiaTheme="minorEastAsia" w:cstheme="minorEastAsia"/>
          <w:color w:val="auto"/>
          <w:highlight w:val="none"/>
          <w:u w:val="single"/>
        </w:rPr>
        <w:t xml:space="preserve">                                                   </w:t>
      </w:r>
    </w:p>
    <w:p w14:paraId="564297AB">
      <w:pPr>
        <w:spacing w:line="340" w:lineRule="exact"/>
        <w:ind w:firstLine="1890" w:firstLineChars="900"/>
        <w:rPr>
          <w:rFonts w:hint="eastAsia" w:asciiTheme="minorEastAsia" w:hAnsiTheme="minorEastAsia" w:eastAsiaTheme="minorEastAsia" w:cstheme="minorEastAsia"/>
          <w:color w:val="auto"/>
          <w:highlight w:val="none"/>
          <w:u w:val="single"/>
        </w:rPr>
      </w:pPr>
    </w:p>
    <w:p w14:paraId="5D1C054A">
      <w:pPr>
        <w:spacing w:line="340" w:lineRule="exact"/>
        <w:ind w:firstLine="1890" w:firstLineChars="900"/>
        <w:rPr>
          <w:rFonts w:hint="eastAsia" w:asciiTheme="minorEastAsia" w:hAnsiTheme="minorEastAsia" w:eastAsiaTheme="minorEastAsia" w:cstheme="minorEastAsia"/>
          <w:color w:val="auto"/>
          <w:highlight w:val="none"/>
          <w:u w:val="single"/>
        </w:rPr>
      </w:pPr>
    </w:p>
    <w:p w14:paraId="09234AF2">
      <w:pPr>
        <w:spacing w:line="340" w:lineRule="exact"/>
        <w:ind w:firstLine="1890" w:firstLineChars="900"/>
        <w:rPr>
          <w:rFonts w:hint="eastAsia" w:asciiTheme="minorEastAsia" w:hAnsiTheme="minorEastAsia" w:eastAsiaTheme="minorEastAsia" w:cstheme="minorEastAsia"/>
          <w:color w:val="auto"/>
          <w:highlight w:val="none"/>
          <w:u w:val="single"/>
        </w:rPr>
      </w:pPr>
    </w:p>
    <w:p w14:paraId="242652C1">
      <w:pPr>
        <w:spacing w:line="340" w:lineRule="exact"/>
        <w:ind w:firstLine="1890" w:firstLineChars="900"/>
        <w:rPr>
          <w:rFonts w:hint="eastAsia" w:asciiTheme="minorEastAsia" w:hAnsiTheme="minorEastAsia" w:eastAsiaTheme="minorEastAsia" w:cstheme="minorEastAsia"/>
          <w:color w:val="auto"/>
          <w:highlight w:val="none"/>
          <w:u w:val="single"/>
        </w:rPr>
      </w:pPr>
    </w:p>
    <w:p w14:paraId="10FBAD24">
      <w:pPr>
        <w:spacing w:line="340" w:lineRule="exact"/>
        <w:ind w:firstLine="1890" w:firstLineChars="900"/>
        <w:rPr>
          <w:rFonts w:hint="eastAsia" w:asciiTheme="minorEastAsia" w:hAnsiTheme="minorEastAsia" w:eastAsiaTheme="minorEastAsia" w:cstheme="minorEastAsia"/>
          <w:color w:val="auto"/>
          <w:highlight w:val="none"/>
          <w:u w:val="single"/>
        </w:rPr>
      </w:pPr>
    </w:p>
    <w:p w14:paraId="74856A8C">
      <w:pPr>
        <w:spacing w:line="340" w:lineRule="exact"/>
        <w:ind w:firstLine="1890" w:firstLineChars="900"/>
        <w:rPr>
          <w:rFonts w:hint="eastAsia" w:asciiTheme="minorEastAsia" w:hAnsiTheme="minorEastAsia" w:eastAsiaTheme="minorEastAsia" w:cstheme="minorEastAsia"/>
          <w:color w:val="auto"/>
          <w:highlight w:val="none"/>
          <w:u w:val="single"/>
        </w:rPr>
      </w:pPr>
    </w:p>
    <w:p w14:paraId="5AC5EAA5">
      <w:pPr>
        <w:pStyle w:val="26"/>
        <w:spacing w:line="440" w:lineRule="exact"/>
        <w:ind w:firstLine="420"/>
        <w:jc w:val="center"/>
        <w:rPr>
          <w:rFonts w:hint="eastAsia" w:asciiTheme="minorEastAsia" w:hAnsiTheme="minorEastAsia" w:eastAsiaTheme="minorEastAsia" w:cstheme="minorEastAsia"/>
          <w:color w:val="auto"/>
          <w:highlight w:val="none"/>
          <w:u w:val="single"/>
          <w:lang w:eastAsia="zh-CN"/>
        </w:rPr>
      </w:pPr>
    </w:p>
    <w:p w14:paraId="54CB4845">
      <w:pPr>
        <w:spacing w:line="400" w:lineRule="exact"/>
        <w:rPr>
          <w:rFonts w:hint="eastAsia" w:asciiTheme="minorEastAsia" w:hAnsiTheme="minorEastAsia" w:eastAsiaTheme="minorEastAsia" w:cstheme="minorEastAsia"/>
          <w:color w:val="auto"/>
          <w:sz w:val="24"/>
          <w:highlight w:val="none"/>
        </w:rPr>
      </w:pPr>
    </w:p>
    <w:p w14:paraId="6259EF07">
      <w:pPr>
        <w:spacing w:line="400" w:lineRule="exact"/>
        <w:rPr>
          <w:rFonts w:hint="eastAsia" w:asciiTheme="minorEastAsia" w:hAnsiTheme="minorEastAsia" w:eastAsiaTheme="minorEastAsia" w:cstheme="minorEastAsia"/>
          <w:b/>
          <w:color w:val="auto"/>
          <w:sz w:val="32"/>
          <w:szCs w:val="32"/>
          <w:highlight w:val="none"/>
        </w:rPr>
      </w:pPr>
    </w:p>
    <w:p w14:paraId="3107F5F9">
      <w:pPr>
        <w:spacing w:line="400" w:lineRule="exact"/>
        <w:rPr>
          <w:rFonts w:hint="eastAsia" w:asciiTheme="minorEastAsia" w:hAnsiTheme="minorEastAsia" w:eastAsiaTheme="minorEastAsia" w:cstheme="minorEastAsia"/>
          <w:b/>
          <w:color w:val="auto"/>
          <w:sz w:val="32"/>
          <w:szCs w:val="32"/>
          <w:highlight w:val="none"/>
        </w:rPr>
      </w:pPr>
    </w:p>
    <w:p w14:paraId="722AF84D">
      <w:pPr>
        <w:spacing w:line="400" w:lineRule="exact"/>
        <w:rPr>
          <w:rFonts w:hint="eastAsia" w:asciiTheme="minorEastAsia" w:hAnsiTheme="minorEastAsia" w:eastAsiaTheme="minorEastAsia" w:cstheme="minorEastAsia"/>
          <w:b/>
          <w:color w:val="auto"/>
          <w:sz w:val="32"/>
          <w:szCs w:val="32"/>
          <w:highlight w:val="none"/>
        </w:rPr>
      </w:pPr>
    </w:p>
    <w:p w14:paraId="065B17AF">
      <w:pPr>
        <w:numPr>
          <w:ilvl w:val="0"/>
          <w:numId w:val="0"/>
        </w:numPr>
        <w:spacing w:line="360" w:lineRule="auto"/>
        <w:ind w:left="0" w:leftChars="0" w:firstLine="0" w:firstLineChars="0"/>
        <w:rPr>
          <w:rFonts w:hint="eastAsia" w:asciiTheme="minorEastAsia" w:hAnsiTheme="minorEastAsia" w:eastAsiaTheme="minorEastAsia" w:cstheme="minorEastAsia"/>
          <w:b/>
          <w:color w:val="auto"/>
          <w:sz w:val="32"/>
          <w:szCs w:val="32"/>
          <w:highlight w:val="none"/>
          <w:lang w:val="en-US" w:eastAsia="zh-CN"/>
        </w:rPr>
      </w:pPr>
      <w:r>
        <w:rPr>
          <w:rFonts w:hint="eastAsia" w:asciiTheme="minorEastAsia" w:hAnsiTheme="minorEastAsia" w:eastAsiaTheme="minorEastAsia" w:cstheme="minorEastAsia"/>
          <w:b/>
          <w:color w:val="auto"/>
          <w:sz w:val="32"/>
          <w:szCs w:val="32"/>
          <w:highlight w:val="none"/>
        </w:rPr>
        <w:br w:type="page"/>
      </w:r>
      <w:r>
        <w:rPr>
          <w:rFonts w:hint="eastAsia" w:asciiTheme="minorEastAsia" w:hAnsiTheme="minorEastAsia" w:eastAsiaTheme="minorEastAsia" w:cstheme="minorEastAsia"/>
          <w:b/>
          <w:color w:val="auto"/>
          <w:sz w:val="32"/>
          <w:szCs w:val="32"/>
          <w:highlight w:val="none"/>
          <w:lang w:val="en-US" w:eastAsia="zh-CN"/>
        </w:rPr>
        <w:t>8.《中小企业声明函》或《残疾人福利性单位声明函》或省级以上监狱管理局、戒毒管理局（含新疆生产建设兵团）出具的属于监狱企业的证明文件复印件（必须提供其中一项）。</w:t>
      </w:r>
    </w:p>
    <w:p w14:paraId="0232CE52">
      <w:pPr>
        <w:pStyle w:val="26"/>
        <w:numPr>
          <w:ilvl w:val="0"/>
          <w:numId w:val="0"/>
        </w:numPr>
        <w:shd w:val="clear"/>
        <w:spacing w:line="360" w:lineRule="auto"/>
        <w:ind w:firstLine="562" w:firstLineChars="200"/>
        <w:jc w:val="both"/>
        <w:rPr>
          <w:rFonts w:hint="eastAsia" w:ascii="宋体" w:hAnsi="宋体" w:eastAsia="宋体" w:cs="宋体"/>
          <w:b/>
          <w:bCs/>
          <w:color w:val="auto"/>
          <w:sz w:val="28"/>
          <w:szCs w:val="28"/>
          <w:lang w:eastAsia="zh-CN"/>
        </w:rPr>
      </w:pPr>
      <w:r>
        <w:rPr>
          <w:rFonts w:hint="eastAsia" w:ascii="宋体" w:hAnsi="宋体" w:eastAsia="宋体" w:cs="宋体"/>
          <w:b/>
          <w:bCs/>
          <w:color w:val="auto"/>
          <w:kern w:val="2"/>
          <w:sz w:val="28"/>
          <w:szCs w:val="28"/>
          <w:lang w:val="en-US" w:eastAsia="zh-CN" w:bidi="ar-SA"/>
        </w:rPr>
        <w:t>（1）</w:t>
      </w:r>
      <w:r>
        <w:rPr>
          <w:rFonts w:hint="eastAsia" w:ascii="宋体" w:hAnsi="宋体" w:eastAsia="宋体" w:cs="宋体"/>
          <w:b/>
          <w:bCs/>
          <w:color w:val="auto"/>
          <w:sz w:val="28"/>
          <w:szCs w:val="28"/>
          <w:lang w:eastAsia="zh-CN"/>
        </w:rPr>
        <w:t>投标人提供的货物全部由符合政策要求的小微企业制造，提供《中小企业声明函》（并对声明的真实性负责）。</w:t>
      </w:r>
    </w:p>
    <w:p w14:paraId="78C88F66">
      <w:pPr>
        <w:pStyle w:val="26"/>
        <w:shd w:val="clear"/>
        <w:spacing w:line="440" w:lineRule="exact"/>
        <w:jc w:val="center"/>
        <w:rPr>
          <w:rFonts w:hint="eastAsia" w:hAnsi="宋体" w:cs="宋体"/>
          <w:b/>
          <w:bCs/>
          <w:color w:val="auto"/>
          <w:sz w:val="28"/>
          <w:szCs w:val="28"/>
          <w:lang w:val="en-US" w:eastAsia="zh-CN"/>
        </w:rPr>
      </w:pPr>
      <w:r>
        <w:rPr>
          <w:rFonts w:hint="eastAsia" w:hAnsi="宋体" w:cs="宋体"/>
          <w:b/>
          <w:bCs/>
          <w:color w:val="auto"/>
          <w:sz w:val="28"/>
          <w:szCs w:val="28"/>
          <w:lang w:val="en-US" w:eastAsia="zh-CN"/>
        </w:rPr>
        <w:t xml:space="preserve">   </w:t>
      </w:r>
    </w:p>
    <w:p w14:paraId="42B4FA19">
      <w:pPr>
        <w:pStyle w:val="26"/>
        <w:shd w:val="clear"/>
        <w:spacing w:line="440" w:lineRule="exact"/>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中小企业声明函（</w:t>
      </w:r>
      <w:r>
        <w:rPr>
          <w:rFonts w:hint="eastAsia" w:hAnsi="宋体" w:cs="宋体"/>
          <w:b/>
          <w:bCs/>
          <w:color w:val="auto"/>
          <w:sz w:val="28"/>
          <w:szCs w:val="28"/>
          <w:lang w:val="en-US" w:eastAsia="zh-CN"/>
        </w:rPr>
        <w:t>格式</w:t>
      </w:r>
      <w:r>
        <w:rPr>
          <w:rFonts w:hint="eastAsia" w:ascii="宋体" w:hAnsi="宋体" w:eastAsia="宋体" w:cs="宋体"/>
          <w:b/>
          <w:bCs/>
          <w:color w:val="auto"/>
          <w:sz w:val="28"/>
          <w:szCs w:val="28"/>
        </w:rPr>
        <w:t>）</w:t>
      </w:r>
    </w:p>
    <w:p w14:paraId="062A7934">
      <w:pPr>
        <w:rPr>
          <w:rFonts w:hint="eastAsia"/>
          <w:color w:val="auto"/>
        </w:rPr>
      </w:pPr>
    </w:p>
    <w:p w14:paraId="7CD3443C">
      <w:pPr>
        <w:keepNext w:val="0"/>
        <w:keepLines w:val="0"/>
        <w:pageBreakBefore w:val="0"/>
        <w:shd w:val="clear"/>
        <w:kinsoku/>
        <w:wordWrap/>
        <w:overflowPunct/>
        <w:topLinePunct w:val="0"/>
        <w:autoSpaceDE/>
        <w:autoSpaceDN/>
        <w:bidi w:val="0"/>
        <w:adjustRightInd/>
        <w:snapToGri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本公司（联合体）郑重声明，根据《政府采购促进中小企业发展管理办法》（财库﹝2020﹞46 号）的规定，本公司（联合体）参加</w:t>
      </w:r>
      <w:r>
        <w:rPr>
          <w:rFonts w:hint="eastAsia" w:ascii="宋体" w:hAnsi="宋体" w:eastAsia="宋体" w:cs="宋体"/>
          <w:color w:val="auto"/>
          <w:sz w:val="21"/>
          <w:szCs w:val="21"/>
          <w:highlight w:val="none"/>
          <w:u w:val="single"/>
        </w:rPr>
        <w:t>（单位名称）</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u w:val="single"/>
        </w:rPr>
        <w:t>（项目名称）</w:t>
      </w:r>
      <w:r>
        <w:rPr>
          <w:rFonts w:hint="eastAsia" w:ascii="宋体" w:hAnsi="宋体" w:eastAsia="宋体" w:cs="宋体"/>
          <w:color w:val="auto"/>
          <w:sz w:val="21"/>
          <w:szCs w:val="21"/>
          <w:highlight w:val="none"/>
        </w:rPr>
        <w:t>采购活动，提供的货物全部由符合政策要求的中小企业制造。相关企业（含联合体中的中小企业、签订分包意向协议的中小企业）的具体情况如下：</w:t>
      </w:r>
    </w:p>
    <w:p w14:paraId="0697904E">
      <w:pPr>
        <w:keepNext w:val="0"/>
        <w:keepLines w:val="0"/>
        <w:pageBreakBefore w:val="0"/>
        <w:numPr>
          <w:ilvl w:val="0"/>
          <w:numId w:val="8"/>
        </w:numPr>
        <w:shd w:val="clear"/>
        <w:kinsoku/>
        <w:wordWrap/>
        <w:overflowPunct/>
        <w:topLinePunct w:val="0"/>
        <w:autoSpaceDE/>
        <w:autoSpaceDN/>
        <w:bidi w:val="0"/>
        <w:adjustRightInd/>
        <w:snapToGrid/>
        <w:spacing w:line="360" w:lineRule="auto"/>
        <w:ind w:firstLine="420" w:firstLineChars="200"/>
        <w:rPr>
          <w:rFonts w:hint="eastAsia"/>
          <w:color w:val="auto"/>
        </w:rPr>
      </w:pPr>
      <w:r>
        <w:rPr>
          <w:rFonts w:hint="eastAsia" w:ascii="宋体" w:hAnsi="宋体" w:eastAsia="宋体" w:cs="宋体"/>
          <w:color w:val="auto"/>
          <w:sz w:val="21"/>
          <w:szCs w:val="21"/>
          <w:highlight w:val="none"/>
          <w:u w:val="single"/>
        </w:rPr>
        <w:t xml:space="preserve">（标的名称） </w:t>
      </w:r>
      <w:r>
        <w:rPr>
          <w:rFonts w:hint="eastAsia" w:ascii="宋体" w:hAnsi="宋体" w:eastAsia="宋体" w:cs="宋体"/>
          <w:color w:val="auto"/>
          <w:sz w:val="21"/>
          <w:szCs w:val="21"/>
          <w:highlight w:val="none"/>
        </w:rPr>
        <w:t>，属于</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（采购文件中明确的所属行业）</w:t>
      </w:r>
      <w:r>
        <w:rPr>
          <w:rFonts w:hint="eastAsia" w:ascii="宋体" w:hAnsi="宋体" w:eastAsia="宋体" w:cs="宋体"/>
          <w:color w:val="auto"/>
          <w:sz w:val="21"/>
          <w:szCs w:val="21"/>
          <w:highlight w:val="none"/>
        </w:rPr>
        <w:t>行业；制造商为</w:t>
      </w:r>
      <w:r>
        <w:rPr>
          <w:rFonts w:hint="eastAsia" w:ascii="宋体" w:hAnsi="宋体" w:eastAsia="宋体" w:cs="宋体"/>
          <w:color w:val="auto"/>
          <w:sz w:val="21"/>
          <w:szCs w:val="21"/>
          <w:highlight w:val="none"/>
          <w:u w:val="single"/>
        </w:rPr>
        <w:t>（企业名称）</w:t>
      </w:r>
      <w:r>
        <w:rPr>
          <w:rFonts w:hint="eastAsia" w:ascii="宋体" w:hAnsi="宋体" w:eastAsia="宋体" w:cs="宋体"/>
          <w:color w:val="auto"/>
          <w:sz w:val="21"/>
          <w:szCs w:val="21"/>
          <w:highlight w:val="none"/>
        </w:rPr>
        <w:t>，从业人员</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人，营业收入为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万元，资产总额为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万元，属于</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（中型企业、小型企业、微型企业）</w:t>
      </w:r>
      <w:r>
        <w:rPr>
          <w:rFonts w:hint="eastAsia" w:ascii="宋体" w:hAnsi="宋体" w:eastAsia="宋体" w:cs="宋体"/>
          <w:color w:val="auto"/>
          <w:sz w:val="21"/>
          <w:szCs w:val="21"/>
          <w:highlight w:val="none"/>
        </w:rPr>
        <w:t>；</w:t>
      </w:r>
    </w:p>
    <w:p w14:paraId="127F633D">
      <w:pPr>
        <w:keepNext w:val="0"/>
        <w:keepLines w:val="0"/>
        <w:pageBreakBefore w:val="0"/>
        <w:numPr>
          <w:ilvl w:val="0"/>
          <w:numId w:val="8"/>
        </w:numPr>
        <w:shd w:val="clear"/>
        <w:kinsoku/>
        <w:wordWrap/>
        <w:overflowPunct/>
        <w:topLinePunct w:val="0"/>
        <w:autoSpaceDE/>
        <w:autoSpaceDN/>
        <w:bidi w:val="0"/>
        <w:adjustRightInd/>
        <w:snapToGrid/>
        <w:spacing w:line="360" w:lineRule="auto"/>
        <w:ind w:firstLine="420" w:firstLineChars="200"/>
        <w:rPr>
          <w:rFonts w:hint="eastAsia"/>
          <w:color w:val="auto"/>
        </w:rPr>
      </w:pPr>
      <w:r>
        <w:rPr>
          <w:rFonts w:hint="eastAsia" w:ascii="宋体" w:hAnsi="宋体" w:cs="宋体"/>
          <w:color w:val="auto"/>
          <w:sz w:val="21"/>
          <w:szCs w:val="21"/>
          <w:highlight w:val="none"/>
          <w:lang w:eastAsia="zh-CN"/>
        </w:rPr>
        <w:t>……</w:t>
      </w:r>
    </w:p>
    <w:p w14:paraId="1F141802">
      <w:pPr>
        <w:keepNext w:val="0"/>
        <w:keepLines w:val="0"/>
        <w:pageBreakBefore w:val="0"/>
        <w:shd w:val="clear"/>
        <w:kinsoku/>
        <w:wordWrap/>
        <w:overflowPunct/>
        <w:topLinePunct w:val="0"/>
        <w:autoSpaceDE/>
        <w:autoSpaceDN/>
        <w:bidi w:val="0"/>
        <w:adjustRightInd/>
        <w:snapToGri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以上企业，不属于大企业的分支机构，不存在控股股东为大企业的情形，也不存在与大企业的负责人为同一人的情形。</w:t>
      </w:r>
    </w:p>
    <w:p w14:paraId="2EBED044">
      <w:pPr>
        <w:keepNext w:val="0"/>
        <w:keepLines w:val="0"/>
        <w:pageBreakBefore w:val="0"/>
        <w:shd w:val="clear"/>
        <w:kinsoku/>
        <w:wordWrap/>
        <w:overflowPunct/>
        <w:topLinePunct w:val="0"/>
        <w:autoSpaceDE/>
        <w:autoSpaceDN/>
        <w:bidi w:val="0"/>
        <w:adjustRightInd/>
        <w:snapToGri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本企业对上述声明内容的真实性负责。如有虚假，将依法承担相应责任。</w:t>
      </w:r>
    </w:p>
    <w:p w14:paraId="2B93A850">
      <w:pPr>
        <w:keepNext w:val="0"/>
        <w:keepLines w:val="0"/>
        <w:pageBreakBefore w:val="0"/>
        <w:shd w:val="clear"/>
        <w:kinsoku/>
        <w:wordWrap/>
        <w:overflowPunct/>
        <w:topLinePunct w:val="0"/>
        <w:autoSpaceDE/>
        <w:autoSpaceDN/>
        <w:bidi w:val="0"/>
        <w:adjustRightInd/>
        <w:snapToGrid/>
        <w:spacing w:line="360" w:lineRule="auto"/>
        <w:ind w:firstLine="420" w:firstLineChars="200"/>
        <w:jc w:val="center"/>
        <w:rPr>
          <w:rFonts w:hint="eastAsia" w:ascii="宋体" w:hAnsi="宋体" w:eastAsia="宋体" w:cs="宋体"/>
          <w:color w:val="auto"/>
          <w:sz w:val="21"/>
          <w:szCs w:val="21"/>
          <w:highlight w:val="none"/>
        </w:rPr>
      </w:pPr>
    </w:p>
    <w:p w14:paraId="5DE00BE8">
      <w:pPr>
        <w:keepNext w:val="0"/>
        <w:keepLines w:val="0"/>
        <w:pageBreakBefore w:val="0"/>
        <w:shd w:val="clear"/>
        <w:kinsoku/>
        <w:wordWrap/>
        <w:overflowPunct/>
        <w:topLinePunct w:val="0"/>
        <w:autoSpaceDE/>
        <w:autoSpaceDN/>
        <w:bidi w:val="0"/>
        <w:adjustRightInd/>
        <w:snapToGrid/>
        <w:spacing w:line="360" w:lineRule="auto"/>
        <w:ind w:firstLine="420" w:firstLineChars="200"/>
        <w:jc w:val="center"/>
        <w:rPr>
          <w:rFonts w:hint="eastAsia" w:ascii="宋体" w:hAnsi="宋体" w:eastAsia="宋体" w:cs="宋体"/>
          <w:color w:val="auto"/>
          <w:sz w:val="24"/>
          <w:highlight w:val="none"/>
        </w:rPr>
      </w:pPr>
      <w:r>
        <w:rPr>
          <w:rFonts w:hint="eastAsia" w:ascii="宋体" w:hAnsi="宋体" w:eastAsia="宋体" w:cs="宋体"/>
          <w:color w:val="auto"/>
          <w:sz w:val="21"/>
          <w:szCs w:val="21"/>
          <w:highlight w:val="none"/>
        </w:rPr>
        <w:t>单位名称</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公章</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4"/>
          <w:highlight w:val="none"/>
        </w:rPr>
        <w:t xml:space="preserve">          </w:t>
      </w:r>
    </w:p>
    <w:p w14:paraId="40BD38DE">
      <w:pPr>
        <w:pStyle w:val="220"/>
        <w:keepNext w:val="0"/>
        <w:keepLines w:val="0"/>
        <w:pageBreakBefore w:val="0"/>
        <w:widowControl/>
        <w:shd w:val="clear"/>
        <w:kinsoku/>
        <w:wordWrap/>
        <w:overflowPunct/>
        <w:topLinePunct w:val="0"/>
        <w:autoSpaceDE/>
        <w:autoSpaceDN/>
        <w:bidi w:val="0"/>
        <w:adjustRightInd/>
        <w:snapToGrid/>
        <w:spacing w:before="0" w:beforeAutospacing="0" w:after="0" w:afterAutospacing="0" w:line="360" w:lineRule="auto"/>
        <w:jc w:val="center"/>
        <w:textAlignment w:val="baseline"/>
        <w:rPr>
          <w:rStyle w:val="126"/>
          <w:rFonts w:hint="eastAsia" w:ascii="宋体" w:hAnsi="宋体" w:eastAsia="宋体" w:cs="宋体"/>
          <w:b/>
          <w:i w:val="0"/>
          <w:caps w:val="0"/>
          <w:color w:val="auto"/>
          <w:spacing w:val="0"/>
          <w:w w:val="100"/>
          <w:kern w:val="2"/>
          <w:sz w:val="21"/>
          <w:szCs w:val="21"/>
          <w:highlight w:val="none"/>
          <w:lang w:val="en-US" w:eastAsia="zh-CN" w:bidi="ar-SA"/>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lang w:val="en-US" w:eastAsia="zh-CN"/>
        </w:rPr>
        <w:t xml:space="preserve">                   </w:t>
      </w:r>
      <w:r>
        <w:rPr>
          <w:rFonts w:hint="eastAsia" w:ascii="仿宋" w:hAnsi="仿宋" w:eastAsia="仿宋" w:cs="仿宋"/>
          <w:color w:val="auto"/>
          <w:sz w:val="21"/>
          <w:szCs w:val="21"/>
          <w:highlight w:val="none"/>
        </w:rPr>
        <w:t xml:space="preserve"> </w:t>
      </w:r>
    </w:p>
    <w:p w14:paraId="5246139C">
      <w:pPr>
        <w:pStyle w:val="45"/>
        <w:spacing w:line="360" w:lineRule="auto"/>
        <w:rPr>
          <w:rFonts w:hint="eastAsia" w:ascii="宋体" w:hAnsi="宋体" w:eastAsia="宋体" w:cs="宋体"/>
          <w:b/>
          <w:color w:val="auto"/>
          <w:kern w:val="0"/>
          <w:sz w:val="21"/>
          <w:szCs w:val="21"/>
          <w:highlight w:val="none"/>
          <w:lang w:val="en-US" w:eastAsia="zh-CN" w:bidi="ar-SA"/>
        </w:rPr>
      </w:pPr>
      <w:r>
        <w:rPr>
          <w:rFonts w:hint="eastAsia" w:ascii="宋体" w:hAnsi="宋体" w:eastAsia="宋体" w:cs="宋体"/>
          <w:b/>
          <w:color w:val="auto"/>
          <w:sz w:val="21"/>
          <w:szCs w:val="21"/>
          <w:highlight w:val="none"/>
        </w:rPr>
        <w:t>备注：</w:t>
      </w:r>
      <w:r>
        <w:rPr>
          <w:rFonts w:hint="eastAsia" w:ascii="宋体" w:hAnsi="宋体" w:eastAsia="宋体" w:cs="宋体"/>
          <w:b/>
          <w:color w:val="auto"/>
          <w:sz w:val="21"/>
          <w:szCs w:val="21"/>
          <w:highlight w:val="none"/>
          <w:lang w:val="en-US" w:eastAsia="zh-CN"/>
        </w:rPr>
        <w:t>1、</w:t>
      </w:r>
      <w:r>
        <w:rPr>
          <w:rFonts w:hint="eastAsia" w:ascii="宋体" w:hAnsi="宋体" w:eastAsia="宋体" w:cs="宋体"/>
          <w:b/>
          <w:color w:val="auto"/>
          <w:sz w:val="21"/>
          <w:szCs w:val="21"/>
          <w:highlight w:val="none"/>
        </w:rPr>
        <w:t>供应商应按照</w:t>
      </w:r>
      <w:r>
        <w:rPr>
          <w:rFonts w:hint="eastAsia" w:ascii="宋体" w:hAnsi="宋体" w:eastAsia="宋体" w:cs="宋体"/>
          <w:b/>
          <w:color w:val="auto"/>
          <w:sz w:val="21"/>
          <w:szCs w:val="21"/>
          <w:highlight w:val="none"/>
          <w:lang w:val="en-US" w:eastAsia="zh-CN"/>
        </w:rPr>
        <w:t>中小微型企业划分标准按照《国家统计局关于印发《统计上大中小微型企业划分办法〔2017〕》的通知》（国统字〔2017〕213号）</w:t>
      </w:r>
      <w:r>
        <w:rPr>
          <w:rFonts w:hint="eastAsia" w:ascii="宋体" w:hAnsi="宋体" w:eastAsia="宋体" w:cs="宋体"/>
          <w:b/>
          <w:color w:val="auto"/>
          <w:sz w:val="21"/>
          <w:szCs w:val="21"/>
          <w:highlight w:val="none"/>
        </w:rPr>
        <w:t>的划分标准进行如实申明，如提供虚假申明应依法承担相应法律责任。如</w:t>
      </w:r>
      <w:r>
        <w:rPr>
          <w:rFonts w:hint="eastAsia" w:cs="宋体"/>
          <w:b/>
          <w:color w:val="auto"/>
          <w:sz w:val="21"/>
          <w:szCs w:val="21"/>
          <w:highlight w:val="none"/>
          <w:lang w:eastAsia="zh-CN"/>
        </w:rPr>
        <w:t>中标人</w:t>
      </w:r>
      <w:r>
        <w:rPr>
          <w:rFonts w:hint="eastAsia" w:ascii="宋体" w:hAnsi="宋体" w:eastAsia="宋体" w:cs="宋体"/>
          <w:b/>
          <w:color w:val="auto"/>
          <w:sz w:val="21"/>
          <w:szCs w:val="21"/>
          <w:highlight w:val="none"/>
        </w:rPr>
        <w:t>为小型和微型企业的，</w:t>
      </w:r>
      <w:r>
        <w:rPr>
          <w:rFonts w:hint="eastAsia" w:cs="宋体"/>
          <w:b/>
          <w:color w:val="auto"/>
          <w:sz w:val="21"/>
          <w:szCs w:val="21"/>
          <w:highlight w:val="none"/>
          <w:lang w:val="en-US" w:eastAsia="zh-CN"/>
        </w:rPr>
        <w:t>中标结果</w:t>
      </w:r>
      <w:r>
        <w:rPr>
          <w:rFonts w:hint="eastAsia" w:ascii="宋体" w:hAnsi="宋体" w:eastAsia="宋体" w:cs="宋体"/>
          <w:b/>
          <w:color w:val="auto"/>
          <w:sz w:val="21"/>
          <w:szCs w:val="21"/>
          <w:highlight w:val="none"/>
        </w:rPr>
        <w:t>将同时公告（或</w:t>
      </w:r>
      <w:r>
        <w:rPr>
          <w:rFonts w:hint="eastAsia" w:cs="宋体"/>
          <w:b/>
          <w:color w:val="auto"/>
          <w:sz w:val="21"/>
          <w:szCs w:val="21"/>
          <w:highlight w:val="none"/>
          <w:lang w:eastAsia="zh-CN"/>
        </w:rPr>
        <w:t>中标人</w:t>
      </w:r>
      <w:r>
        <w:rPr>
          <w:rFonts w:hint="eastAsia" w:ascii="宋体" w:hAnsi="宋体" w:eastAsia="宋体" w:cs="宋体"/>
          <w:b/>
          <w:color w:val="auto"/>
          <w:sz w:val="21"/>
          <w:szCs w:val="21"/>
          <w:highlight w:val="none"/>
        </w:rPr>
        <w:t>的《中小企业声明函》，接受社会监督。</w:t>
      </w:r>
      <w:r>
        <w:rPr>
          <w:rFonts w:hint="eastAsia" w:ascii="宋体" w:hAnsi="宋体" w:eastAsia="宋体" w:cs="宋体"/>
          <w:b/>
          <w:color w:val="auto"/>
          <w:kern w:val="0"/>
          <w:sz w:val="21"/>
          <w:szCs w:val="21"/>
          <w:highlight w:val="none"/>
          <w:lang w:val="en-US" w:eastAsia="zh-CN" w:bidi="ar-SA"/>
        </w:rPr>
        <w:t>2、注：从业人员、营业收入、资产总额填报上一年度数据，无上一年度数据的新成立企业可不填报。</w:t>
      </w:r>
    </w:p>
    <w:p w14:paraId="3F4F2F9F">
      <w:pPr>
        <w:pStyle w:val="45"/>
        <w:spacing w:line="360" w:lineRule="auto"/>
        <w:rPr>
          <w:rFonts w:hint="eastAsia" w:ascii="宋体" w:hAnsi="宋体" w:eastAsia="宋体" w:cs="宋体"/>
          <w:b/>
          <w:color w:val="auto"/>
          <w:kern w:val="0"/>
          <w:sz w:val="21"/>
          <w:szCs w:val="21"/>
          <w:highlight w:val="none"/>
          <w:lang w:val="en-US" w:eastAsia="zh-CN" w:bidi="ar-SA"/>
        </w:rPr>
      </w:pPr>
    </w:p>
    <w:p w14:paraId="42D5AEBD">
      <w:pPr>
        <w:spacing w:line="360" w:lineRule="auto"/>
        <w:rPr>
          <w:rStyle w:val="126"/>
          <w:rFonts w:ascii="宋体" w:hAnsi="宋体" w:cs="宋体"/>
          <w:b/>
          <w:bCs/>
          <w:color w:val="auto"/>
          <w:highlight w:val="none"/>
        </w:rPr>
      </w:pPr>
      <w:r>
        <w:rPr>
          <w:rStyle w:val="126"/>
          <w:rFonts w:ascii="宋体" w:hAnsi="宋体" w:cs="宋体"/>
          <w:b/>
          <w:bCs/>
          <w:color w:val="auto"/>
          <w:sz w:val="30"/>
          <w:szCs w:val="30"/>
          <w:highlight w:val="none"/>
        </w:rPr>
        <w:t>附表</w:t>
      </w:r>
    </w:p>
    <w:p w14:paraId="7A200ECE">
      <w:pPr>
        <w:spacing w:before="120" w:after="120" w:line="360" w:lineRule="auto"/>
        <w:jc w:val="center"/>
        <w:rPr>
          <w:rStyle w:val="126"/>
          <w:rFonts w:ascii="宋体" w:hAnsi="宋体" w:cs="宋体"/>
          <w:b/>
          <w:bCs/>
          <w:color w:val="auto"/>
          <w:kern w:val="0"/>
          <w:sz w:val="30"/>
          <w:szCs w:val="30"/>
          <w:highlight w:val="none"/>
        </w:rPr>
      </w:pPr>
      <w:r>
        <w:rPr>
          <w:rStyle w:val="126"/>
          <w:rFonts w:ascii="宋体" w:hAnsi="宋体" w:cs="宋体"/>
          <w:b/>
          <w:bCs/>
          <w:color w:val="auto"/>
          <w:kern w:val="0"/>
          <w:sz w:val="30"/>
          <w:szCs w:val="30"/>
          <w:highlight w:val="none"/>
        </w:rPr>
        <w:t>统计上大中小微型企业划分标准</w:t>
      </w:r>
    </w:p>
    <w:tbl>
      <w:tblPr>
        <w:tblStyle w:val="51"/>
        <w:tblW w:w="943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13"/>
        <w:gridCol w:w="1369"/>
        <w:gridCol w:w="709"/>
        <w:gridCol w:w="1125"/>
        <w:gridCol w:w="1701"/>
        <w:gridCol w:w="1426"/>
        <w:gridCol w:w="992"/>
      </w:tblGrid>
      <w:tr w14:paraId="7ED838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exact"/>
          <w:tblHeader/>
        </w:trPr>
        <w:tc>
          <w:tcPr>
            <w:tcW w:w="2113" w:type="dxa"/>
            <w:tcBorders>
              <w:top w:val="single" w:color="000000" w:sz="4" w:space="0"/>
              <w:left w:val="single" w:color="000000" w:sz="4" w:space="0"/>
              <w:bottom w:val="single" w:color="000000" w:sz="4" w:space="0"/>
              <w:right w:val="single" w:color="000000" w:sz="4" w:space="0"/>
            </w:tcBorders>
            <w:shd w:val="clear" w:color="auto" w:fill="8DB3E2"/>
            <w:noWrap w:val="0"/>
            <w:vAlign w:val="center"/>
          </w:tcPr>
          <w:p w14:paraId="2AE80869">
            <w:pPr>
              <w:spacing w:line="360" w:lineRule="auto"/>
              <w:jc w:val="center"/>
              <w:rPr>
                <w:rStyle w:val="126"/>
                <w:rFonts w:ascii="宋体" w:hAnsi="宋体" w:cs="宋体"/>
                <w:b/>
                <w:bCs/>
                <w:color w:val="auto"/>
                <w:kern w:val="0"/>
                <w:sz w:val="18"/>
                <w:szCs w:val="21"/>
                <w:highlight w:val="none"/>
              </w:rPr>
            </w:pPr>
            <w:r>
              <w:rPr>
                <w:rStyle w:val="126"/>
                <w:rFonts w:ascii="宋体" w:hAnsi="宋体" w:cs="宋体"/>
                <w:b/>
                <w:bCs/>
                <w:color w:val="auto"/>
                <w:kern w:val="0"/>
                <w:sz w:val="18"/>
                <w:szCs w:val="21"/>
                <w:highlight w:val="none"/>
              </w:rPr>
              <w:t>行业名称</w:t>
            </w:r>
          </w:p>
        </w:tc>
        <w:tc>
          <w:tcPr>
            <w:tcW w:w="1369" w:type="dxa"/>
            <w:tcBorders>
              <w:top w:val="single" w:color="000000" w:sz="4" w:space="0"/>
              <w:left w:val="single" w:color="000000" w:sz="4" w:space="0"/>
              <w:bottom w:val="single" w:color="000000" w:sz="4" w:space="0"/>
              <w:right w:val="single" w:color="000000" w:sz="4" w:space="0"/>
            </w:tcBorders>
            <w:shd w:val="clear" w:color="auto" w:fill="8DB3E2"/>
            <w:noWrap w:val="0"/>
            <w:vAlign w:val="center"/>
          </w:tcPr>
          <w:p w14:paraId="7D8828E2">
            <w:pPr>
              <w:spacing w:line="360" w:lineRule="auto"/>
              <w:jc w:val="center"/>
              <w:rPr>
                <w:rStyle w:val="126"/>
                <w:rFonts w:ascii="宋体" w:hAnsi="宋体" w:cs="宋体"/>
                <w:b/>
                <w:bCs/>
                <w:color w:val="auto"/>
                <w:kern w:val="0"/>
                <w:sz w:val="18"/>
                <w:szCs w:val="18"/>
                <w:highlight w:val="none"/>
              </w:rPr>
            </w:pPr>
            <w:r>
              <w:rPr>
                <w:rStyle w:val="126"/>
                <w:rFonts w:ascii="宋体" w:hAnsi="宋体" w:cs="宋体"/>
                <w:b/>
                <w:bCs/>
                <w:color w:val="auto"/>
                <w:kern w:val="0"/>
                <w:sz w:val="18"/>
                <w:szCs w:val="18"/>
                <w:highlight w:val="none"/>
              </w:rPr>
              <w:t>指标名称</w:t>
            </w:r>
          </w:p>
        </w:tc>
        <w:tc>
          <w:tcPr>
            <w:tcW w:w="709" w:type="dxa"/>
            <w:tcBorders>
              <w:top w:val="single" w:color="000000" w:sz="4" w:space="0"/>
              <w:left w:val="single" w:color="000000" w:sz="4" w:space="0"/>
              <w:bottom w:val="single" w:color="000000" w:sz="4" w:space="0"/>
              <w:right w:val="single" w:color="000000" w:sz="4" w:space="0"/>
            </w:tcBorders>
            <w:shd w:val="clear" w:color="auto" w:fill="8DB3E2"/>
            <w:noWrap w:val="0"/>
            <w:vAlign w:val="center"/>
          </w:tcPr>
          <w:p w14:paraId="6567F47D">
            <w:pPr>
              <w:spacing w:line="360" w:lineRule="auto"/>
              <w:jc w:val="center"/>
              <w:rPr>
                <w:rStyle w:val="126"/>
                <w:rFonts w:hint="eastAsia" w:ascii="宋体" w:hAnsi="宋体" w:eastAsia="宋体" w:cs="宋体"/>
                <w:b/>
                <w:bCs/>
                <w:color w:val="auto"/>
                <w:kern w:val="0"/>
                <w:sz w:val="18"/>
                <w:szCs w:val="18"/>
                <w:highlight w:val="none"/>
                <w:lang w:eastAsia="zh-CN"/>
              </w:rPr>
            </w:pPr>
            <w:r>
              <w:rPr>
                <w:rStyle w:val="126"/>
                <w:rFonts w:ascii="宋体" w:hAnsi="宋体" w:cs="宋体"/>
                <w:b/>
                <w:bCs/>
                <w:color w:val="auto"/>
                <w:kern w:val="0"/>
                <w:sz w:val="18"/>
                <w:szCs w:val="18"/>
                <w:highlight w:val="none"/>
              </w:rPr>
              <w:t>计量</w:t>
            </w:r>
          </w:p>
          <w:p w14:paraId="4A823DCC">
            <w:pPr>
              <w:spacing w:line="360" w:lineRule="auto"/>
              <w:jc w:val="center"/>
              <w:rPr>
                <w:rStyle w:val="126"/>
                <w:rFonts w:ascii="宋体" w:hAnsi="宋体" w:cs="宋体"/>
                <w:b/>
                <w:bCs/>
                <w:color w:val="auto"/>
                <w:kern w:val="0"/>
                <w:sz w:val="18"/>
                <w:szCs w:val="18"/>
                <w:highlight w:val="none"/>
              </w:rPr>
            </w:pPr>
            <w:r>
              <w:rPr>
                <w:rStyle w:val="126"/>
                <w:rFonts w:ascii="宋体" w:hAnsi="宋体" w:cs="宋体"/>
                <w:b/>
                <w:bCs/>
                <w:color w:val="auto"/>
                <w:kern w:val="0"/>
                <w:sz w:val="18"/>
                <w:szCs w:val="18"/>
                <w:highlight w:val="none"/>
              </w:rPr>
              <w:t>单位</w:t>
            </w:r>
          </w:p>
        </w:tc>
        <w:tc>
          <w:tcPr>
            <w:tcW w:w="1125" w:type="dxa"/>
            <w:tcBorders>
              <w:top w:val="single" w:color="000000" w:sz="4" w:space="0"/>
              <w:left w:val="single" w:color="000000" w:sz="4" w:space="0"/>
              <w:bottom w:val="single" w:color="000000" w:sz="4" w:space="0"/>
              <w:right w:val="single" w:color="000000" w:sz="4" w:space="0"/>
            </w:tcBorders>
            <w:shd w:val="clear" w:color="auto" w:fill="8DB3E2"/>
            <w:noWrap w:val="0"/>
            <w:vAlign w:val="center"/>
          </w:tcPr>
          <w:p w14:paraId="10F7A419">
            <w:pPr>
              <w:spacing w:line="360" w:lineRule="auto"/>
              <w:jc w:val="center"/>
              <w:rPr>
                <w:rStyle w:val="126"/>
                <w:rFonts w:ascii="宋体" w:hAnsi="宋体" w:cs="宋体"/>
                <w:b/>
                <w:bCs/>
                <w:color w:val="auto"/>
                <w:kern w:val="0"/>
                <w:sz w:val="18"/>
                <w:szCs w:val="18"/>
                <w:highlight w:val="none"/>
              </w:rPr>
            </w:pPr>
            <w:r>
              <w:rPr>
                <w:rStyle w:val="126"/>
                <w:rFonts w:ascii="宋体" w:hAnsi="宋体" w:cs="宋体"/>
                <w:b/>
                <w:bCs/>
                <w:color w:val="auto"/>
                <w:kern w:val="0"/>
                <w:sz w:val="18"/>
                <w:szCs w:val="18"/>
                <w:highlight w:val="none"/>
              </w:rPr>
              <w:t>大型</w:t>
            </w:r>
          </w:p>
        </w:tc>
        <w:tc>
          <w:tcPr>
            <w:tcW w:w="1701" w:type="dxa"/>
            <w:tcBorders>
              <w:top w:val="single" w:color="000000" w:sz="4" w:space="0"/>
              <w:left w:val="single" w:color="000000" w:sz="4" w:space="0"/>
              <w:bottom w:val="single" w:color="000000" w:sz="4" w:space="0"/>
              <w:right w:val="single" w:color="000000" w:sz="4" w:space="0"/>
            </w:tcBorders>
            <w:shd w:val="clear" w:color="auto" w:fill="8DB3E2"/>
            <w:noWrap w:val="0"/>
            <w:vAlign w:val="center"/>
          </w:tcPr>
          <w:p w14:paraId="45E79B34">
            <w:pPr>
              <w:spacing w:line="360" w:lineRule="auto"/>
              <w:jc w:val="center"/>
              <w:rPr>
                <w:rStyle w:val="126"/>
                <w:rFonts w:ascii="宋体" w:hAnsi="宋体" w:cs="宋体"/>
                <w:b/>
                <w:bCs/>
                <w:color w:val="auto"/>
                <w:kern w:val="0"/>
                <w:sz w:val="18"/>
                <w:szCs w:val="18"/>
                <w:highlight w:val="none"/>
              </w:rPr>
            </w:pPr>
            <w:r>
              <w:rPr>
                <w:rStyle w:val="126"/>
                <w:rFonts w:ascii="宋体" w:hAnsi="宋体" w:cs="宋体"/>
                <w:b/>
                <w:bCs/>
                <w:color w:val="auto"/>
                <w:kern w:val="0"/>
                <w:sz w:val="18"/>
                <w:szCs w:val="18"/>
                <w:highlight w:val="none"/>
              </w:rPr>
              <w:t>中型</w:t>
            </w:r>
          </w:p>
        </w:tc>
        <w:tc>
          <w:tcPr>
            <w:tcW w:w="1426" w:type="dxa"/>
            <w:tcBorders>
              <w:top w:val="single" w:color="000000" w:sz="4" w:space="0"/>
              <w:left w:val="single" w:color="000000" w:sz="4" w:space="0"/>
              <w:bottom w:val="single" w:color="000000" w:sz="4" w:space="0"/>
              <w:right w:val="single" w:color="000000" w:sz="4" w:space="0"/>
            </w:tcBorders>
            <w:shd w:val="clear" w:color="auto" w:fill="8DB3E2"/>
            <w:noWrap w:val="0"/>
            <w:vAlign w:val="center"/>
          </w:tcPr>
          <w:p w14:paraId="7DF60048">
            <w:pPr>
              <w:spacing w:line="360" w:lineRule="auto"/>
              <w:jc w:val="center"/>
              <w:rPr>
                <w:rStyle w:val="126"/>
                <w:rFonts w:ascii="宋体" w:hAnsi="宋体" w:cs="宋体"/>
                <w:b/>
                <w:bCs/>
                <w:color w:val="auto"/>
                <w:kern w:val="0"/>
                <w:sz w:val="18"/>
                <w:szCs w:val="18"/>
                <w:highlight w:val="none"/>
              </w:rPr>
            </w:pPr>
            <w:r>
              <w:rPr>
                <w:rStyle w:val="126"/>
                <w:rFonts w:ascii="宋体" w:hAnsi="宋体" w:cs="宋体"/>
                <w:b/>
                <w:bCs/>
                <w:color w:val="auto"/>
                <w:kern w:val="0"/>
                <w:sz w:val="18"/>
                <w:szCs w:val="18"/>
                <w:highlight w:val="none"/>
              </w:rPr>
              <w:t>小型</w:t>
            </w:r>
          </w:p>
        </w:tc>
        <w:tc>
          <w:tcPr>
            <w:tcW w:w="992" w:type="dxa"/>
            <w:tcBorders>
              <w:top w:val="single" w:color="000000" w:sz="4" w:space="0"/>
              <w:left w:val="single" w:color="000000" w:sz="4" w:space="0"/>
              <w:bottom w:val="single" w:color="000000" w:sz="4" w:space="0"/>
              <w:right w:val="single" w:color="000000" w:sz="4" w:space="0"/>
            </w:tcBorders>
            <w:shd w:val="clear" w:color="auto" w:fill="8DB3E2"/>
            <w:noWrap w:val="0"/>
            <w:vAlign w:val="center"/>
          </w:tcPr>
          <w:p w14:paraId="7D57C1BA">
            <w:pPr>
              <w:spacing w:line="360" w:lineRule="auto"/>
              <w:jc w:val="center"/>
              <w:rPr>
                <w:rStyle w:val="126"/>
                <w:rFonts w:ascii="宋体" w:hAnsi="宋体" w:cs="宋体"/>
                <w:b/>
                <w:bCs/>
                <w:color w:val="auto"/>
                <w:kern w:val="0"/>
                <w:sz w:val="18"/>
                <w:szCs w:val="18"/>
                <w:highlight w:val="none"/>
              </w:rPr>
            </w:pPr>
            <w:r>
              <w:rPr>
                <w:rStyle w:val="126"/>
                <w:rFonts w:ascii="宋体" w:hAnsi="宋体" w:cs="宋体"/>
                <w:b/>
                <w:bCs/>
                <w:color w:val="auto"/>
                <w:kern w:val="0"/>
                <w:sz w:val="18"/>
                <w:szCs w:val="18"/>
                <w:highlight w:val="none"/>
              </w:rPr>
              <w:t>微型</w:t>
            </w:r>
          </w:p>
        </w:tc>
      </w:tr>
      <w:tr w14:paraId="70E6AF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2113" w:type="dxa"/>
            <w:tcBorders>
              <w:top w:val="single" w:color="000000" w:sz="4" w:space="0"/>
              <w:left w:val="single" w:color="000000" w:sz="4" w:space="0"/>
              <w:bottom w:val="single" w:color="000000" w:sz="4" w:space="0"/>
              <w:right w:val="single" w:color="000000" w:sz="4" w:space="0"/>
            </w:tcBorders>
            <w:noWrap w:val="0"/>
            <w:vAlign w:val="center"/>
          </w:tcPr>
          <w:p w14:paraId="6C2621A0">
            <w:pPr>
              <w:spacing w:line="360" w:lineRule="auto"/>
              <w:jc w:val="left"/>
              <w:rPr>
                <w:rStyle w:val="126"/>
                <w:rFonts w:ascii="宋体" w:hAnsi="宋体"/>
                <w:color w:val="auto"/>
                <w:kern w:val="0"/>
                <w:sz w:val="18"/>
                <w:szCs w:val="18"/>
                <w:highlight w:val="none"/>
              </w:rPr>
            </w:pPr>
            <w:r>
              <w:rPr>
                <w:rStyle w:val="126"/>
                <w:rFonts w:ascii="宋体" w:hAnsi="宋体"/>
                <w:color w:val="auto"/>
                <w:kern w:val="0"/>
                <w:sz w:val="18"/>
                <w:szCs w:val="18"/>
                <w:highlight w:val="none"/>
              </w:rPr>
              <w:t>农、林、牧、渔业</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72B30367">
            <w:pPr>
              <w:spacing w:line="360" w:lineRule="auto"/>
              <w:jc w:val="center"/>
              <w:rPr>
                <w:rStyle w:val="126"/>
                <w:rFonts w:ascii="宋体" w:hAnsi="宋体"/>
                <w:color w:val="auto"/>
                <w:kern w:val="0"/>
                <w:sz w:val="18"/>
                <w:szCs w:val="18"/>
                <w:highlight w:val="none"/>
              </w:rPr>
            </w:pPr>
            <w:r>
              <w:rPr>
                <w:rStyle w:val="126"/>
                <w:rFonts w:ascii="宋体" w:hAnsi="宋体"/>
                <w:color w:val="auto"/>
                <w:kern w:val="0"/>
                <w:sz w:val="18"/>
                <w:szCs w:val="18"/>
                <w:highlight w:val="none"/>
              </w:rPr>
              <w:t>营业收入(Y)</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C085DD0">
            <w:pPr>
              <w:spacing w:line="360" w:lineRule="auto"/>
              <w:jc w:val="center"/>
              <w:rPr>
                <w:rStyle w:val="126"/>
                <w:rFonts w:ascii="宋体" w:hAnsi="宋体"/>
                <w:color w:val="auto"/>
                <w:kern w:val="0"/>
                <w:sz w:val="18"/>
                <w:szCs w:val="18"/>
                <w:highlight w:val="none"/>
              </w:rPr>
            </w:pPr>
            <w:r>
              <w:rPr>
                <w:rStyle w:val="126"/>
                <w:rFonts w:ascii="宋体" w:hAnsi="宋体"/>
                <w:color w:val="auto"/>
                <w:kern w:val="0"/>
                <w:sz w:val="18"/>
                <w:szCs w:val="18"/>
                <w:highlight w:val="none"/>
              </w:rPr>
              <w:t>万元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73664F2">
            <w:pPr>
              <w:spacing w:line="360" w:lineRule="auto"/>
              <w:jc w:val="center"/>
              <w:rPr>
                <w:rStyle w:val="126"/>
                <w:rFonts w:ascii="宋体" w:hAnsi="宋体"/>
                <w:color w:val="auto"/>
                <w:kern w:val="0"/>
                <w:sz w:val="18"/>
                <w:szCs w:val="18"/>
                <w:highlight w:val="none"/>
              </w:rPr>
            </w:pPr>
            <w:r>
              <w:rPr>
                <w:rStyle w:val="126"/>
                <w:rFonts w:ascii="宋体" w:hAnsi="宋体"/>
                <w:color w:val="auto"/>
                <w:kern w:val="0"/>
                <w:sz w:val="18"/>
                <w:szCs w:val="18"/>
                <w:highlight w:val="none"/>
              </w:rPr>
              <w:t>Y≥20000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2FD9A45C">
            <w:pPr>
              <w:spacing w:line="360" w:lineRule="auto"/>
              <w:jc w:val="center"/>
              <w:rPr>
                <w:rStyle w:val="126"/>
                <w:rFonts w:ascii="宋体" w:hAnsi="宋体"/>
                <w:color w:val="auto"/>
                <w:kern w:val="0"/>
                <w:sz w:val="18"/>
                <w:szCs w:val="18"/>
                <w:highlight w:val="none"/>
              </w:rPr>
            </w:pPr>
            <w:r>
              <w:rPr>
                <w:rStyle w:val="126"/>
                <w:rFonts w:ascii="宋体" w:hAnsi="宋体"/>
                <w:color w:val="auto"/>
                <w:kern w:val="0"/>
                <w:sz w:val="18"/>
                <w:szCs w:val="18"/>
                <w:highlight w:val="none"/>
              </w:rPr>
              <w:t>500≤Y＜20000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741963C8">
            <w:pPr>
              <w:spacing w:line="360" w:lineRule="auto"/>
              <w:jc w:val="center"/>
              <w:rPr>
                <w:rStyle w:val="126"/>
                <w:rFonts w:ascii="宋体" w:hAnsi="宋体"/>
                <w:color w:val="auto"/>
                <w:kern w:val="0"/>
                <w:sz w:val="18"/>
                <w:szCs w:val="18"/>
                <w:highlight w:val="none"/>
              </w:rPr>
            </w:pPr>
            <w:r>
              <w:rPr>
                <w:rStyle w:val="126"/>
                <w:rFonts w:ascii="宋体" w:hAnsi="宋体"/>
                <w:color w:val="auto"/>
                <w:kern w:val="0"/>
                <w:sz w:val="18"/>
                <w:szCs w:val="18"/>
                <w:highlight w:val="none"/>
              </w:rPr>
              <w:t>50≤Y＜500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0A512AF6">
            <w:pPr>
              <w:spacing w:line="360" w:lineRule="auto"/>
              <w:jc w:val="center"/>
              <w:rPr>
                <w:rStyle w:val="126"/>
                <w:rFonts w:ascii="宋体" w:hAnsi="宋体"/>
                <w:color w:val="auto"/>
                <w:kern w:val="0"/>
                <w:sz w:val="18"/>
                <w:szCs w:val="18"/>
                <w:highlight w:val="none"/>
              </w:rPr>
            </w:pPr>
            <w:r>
              <w:rPr>
                <w:rStyle w:val="126"/>
                <w:rFonts w:ascii="宋体" w:hAnsi="宋体"/>
                <w:color w:val="auto"/>
                <w:kern w:val="0"/>
                <w:sz w:val="18"/>
                <w:szCs w:val="18"/>
                <w:highlight w:val="none"/>
              </w:rPr>
              <w:t>Y＜50</w:t>
            </w:r>
          </w:p>
        </w:tc>
      </w:tr>
      <w:tr w14:paraId="6FF50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2113" w:type="dxa"/>
            <w:vMerge w:val="restart"/>
            <w:tcBorders>
              <w:top w:val="single" w:color="000000" w:sz="4" w:space="0"/>
              <w:left w:val="single" w:color="000000" w:sz="4" w:space="0"/>
              <w:bottom w:val="single" w:color="000000" w:sz="4" w:space="0"/>
              <w:right w:val="single" w:color="000000" w:sz="4" w:space="0"/>
            </w:tcBorders>
            <w:noWrap w:val="0"/>
            <w:vAlign w:val="center"/>
          </w:tcPr>
          <w:p w14:paraId="062C5135">
            <w:pPr>
              <w:spacing w:line="360" w:lineRule="auto"/>
              <w:jc w:val="left"/>
              <w:rPr>
                <w:rStyle w:val="126"/>
                <w:rFonts w:ascii="宋体" w:hAnsi="宋体"/>
                <w:color w:val="auto"/>
                <w:kern w:val="0"/>
                <w:sz w:val="18"/>
                <w:szCs w:val="18"/>
                <w:highlight w:val="none"/>
              </w:rPr>
            </w:pPr>
            <w:r>
              <w:rPr>
                <w:rStyle w:val="126"/>
                <w:rFonts w:ascii="宋体" w:hAnsi="宋体"/>
                <w:color w:val="auto"/>
                <w:kern w:val="0"/>
                <w:sz w:val="18"/>
                <w:szCs w:val="18"/>
                <w:highlight w:val="none"/>
              </w:rPr>
              <w:t>工业 *</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67DF133C">
            <w:pPr>
              <w:spacing w:line="360" w:lineRule="auto"/>
              <w:jc w:val="center"/>
              <w:rPr>
                <w:rStyle w:val="126"/>
                <w:rFonts w:ascii="宋体" w:hAnsi="宋体"/>
                <w:color w:val="auto"/>
                <w:kern w:val="0"/>
                <w:sz w:val="18"/>
                <w:szCs w:val="18"/>
                <w:highlight w:val="none"/>
              </w:rPr>
            </w:pPr>
            <w:r>
              <w:rPr>
                <w:rStyle w:val="126"/>
                <w:rFonts w:ascii="宋体" w:hAnsi="宋体"/>
                <w:color w:val="auto"/>
                <w:kern w:val="0"/>
                <w:sz w:val="18"/>
                <w:szCs w:val="18"/>
                <w:highlight w:val="none"/>
              </w:rPr>
              <w:t>从业人员(X)</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AB0743E">
            <w:pPr>
              <w:spacing w:line="360" w:lineRule="auto"/>
              <w:jc w:val="center"/>
              <w:rPr>
                <w:rStyle w:val="126"/>
                <w:rFonts w:ascii="宋体" w:hAnsi="宋体"/>
                <w:color w:val="auto"/>
                <w:kern w:val="0"/>
                <w:sz w:val="18"/>
                <w:szCs w:val="18"/>
                <w:highlight w:val="none"/>
              </w:rPr>
            </w:pPr>
            <w:r>
              <w:rPr>
                <w:rStyle w:val="126"/>
                <w:rFonts w:ascii="宋体" w:hAnsi="宋体"/>
                <w:color w:val="auto"/>
                <w:kern w:val="0"/>
                <w:sz w:val="18"/>
                <w:szCs w:val="18"/>
                <w:highlight w:val="none"/>
              </w:rPr>
              <w:t>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EFE7FE6">
            <w:pPr>
              <w:spacing w:line="360" w:lineRule="auto"/>
              <w:jc w:val="center"/>
              <w:rPr>
                <w:rStyle w:val="126"/>
                <w:rFonts w:ascii="宋体" w:hAnsi="宋体"/>
                <w:color w:val="auto"/>
                <w:kern w:val="0"/>
                <w:sz w:val="18"/>
                <w:szCs w:val="18"/>
                <w:highlight w:val="none"/>
              </w:rPr>
            </w:pPr>
            <w:r>
              <w:rPr>
                <w:rStyle w:val="126"/>
                <w:rFonts w:ascii="宋体" w:hAnsi="宋体"/>
                <w:color w:val="auto"/>
                <w:kern w:val="0"/>
                <w:sz w:val="18"/>
                <w:szCs w:val="18"/>
                <w:highlight w:val="none"/>
              </w:rPr>
              <w:t>X≥1000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4B62C0C3">
            <w:pPr>
              <w:spacing w:line="360" w:lineRule="auto"/>
              <w:jc w:val="center"/>
              <w:rPr>
                <w:rStyle w:val="126"/>
                <w:rFonts w:ascii="宋体" w:hAnsi="宋体"/>
                <w:color w:val="auto"/>
                <w:kern w:val="0"/>
                <w:sz w:val="18"/>
                <w:szCs w:val="18"/>
                <w:highlight w:val="none"/>
              </w:rPr>
            </w:pPr>
            <w:r>
              <w:rPr>
                <w:rStyle w:val="126"/>
                <w:rFonts w:ascii="宋体" w:hAnsi="宋体"/>
                <w:color w:val="auto"/>
                <w:kern w:val="0"/>
                <w:sz w:val="18"/>
                <w:szCs w:val="18"/>
                <w:highlight w:val="none"/>
              </w:rPr>
              <w:t>300≤X＜1000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5142C0AE">
            <w:pPr>
              <w:spacing w:line="360" w:lineRule="auto"/>
              <w:jc w:val="center"/>
              <w:rPr>
                <w:rStyle w:val="126"/>
                <w:rFonts w:ascii="宋体" w:hAnsi="宋体"/>
                <w:color w:val="auto"/>
                <w:kern w:val="0"/>
                <w:sz w:val="18"/>
                <w:szCs w:val="18"/>
                <w:highlight w:val="none"/>
              </w:rPr>
            </w:pPr>
            <w:r>
              <w:rPr>
                <w:rStyle w:val="126"/>
                <w:rFonts w:ascii="宋体" w:hAnsi="宋体"/>
                <w:color w:val="auto"/>
                <w:kern w:val="0"/>
                <w:sz w:val="18"/>
                <w:szCs w:val="18"/>
                <w:highlight w:val="none"/>
              </w:rPr>
              <w:t>20≤X＜300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2DB2F23F">
            <w:pPr>
              <w:spacing w:line="360" w:lineRule="auto"/>
              <w:jc w:val="center"/>
              <w:rPr>
                <w:rStyle w:val="126"/>
                <w:rFonts w:ascii="宋体" w:hAnsi="宋体"/>
                <w:color w:val="auto"/>
                <w:kern w:val="0"/>
                <w:sz w:val="18"/>
                <w:szCs w:val="18"/>
                <w:highlight w:val="none"/>
              </w:rPr>
            </w:pPr>
            <w:r>
              <w:rPr>
                <w:rStyle w:val="126"/>
                <w:rFonts w:ascii="宋体" w:hAnsi="宋体"/>
                <w:color w:val="auto"/>
                <w:kern w:val="0"/>
                <w:sz w:val="18"/>
                <w:szCs w:val="18"/>
                <w:highlight w:val="none"/>
              </w:rPr>
              <w:t>X＜20</w:t>
            </w:r>
          </w:p>
        </w:tc>
      </w:tr>
      <w:tr w14:paraId="6E6BFA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2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0E6EDA">
            <w:pPr>
              <w:spacing w:line="360" w:lineRule="auto"/>
              <w:jc w:val="left"/>
              <w:rPr>
                <w:rStyle w:val="126"/>
                <w:rFonts w:ascii="宋体" w:hAnsi="宋体"/>
                <w:color w:val="auto"/>
                <w:kern w:val="0"/>
                <w:sz w:val="18"/>
                <w:szCs w:val="18"/>
                <w:highlight w:val="none"/>
              </w:rPr>
            </w:pP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327A0BA1">
            <w:pPr>
              <w:spacing w:line="360" w:lineRule="auto"/>
              <w:jc w:val="center"/>
              <w:rPr>
                <w:rStyle w:val="126"/>
                <w:rFonts w:ascii="宋体" w:hAnsi="宋体"/>
                <w:color w:val="auto"/>
                <w:kern w:val="0"/>
                <w:sz w:val="18"/>
                <w:szCs w:val="18"/>
                <w:highlight w:val="none"/>
              </w:rPr>
            </w:pPr>
            <w:r>
              <w:rPr>
                <w:rStyle w:val="126"/>
                <w:rFonts w:ascii="宋体" w:hAnsi="宋体"/>
                <w:color w:val="auto"/>
                <w:kern w:val="0"/>
                <w:sz w:val="18"/>
                <w:szCs w:val="18"/>
                <w:highlight w:val="none"/>
              </w:rPr>
              <w:t>营业收入(Y)</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1C24267">
            <w:pPr>
              <w:spacing w:line="360" w:lineRule="auto"/>
              <w:jc w:val="center"/>
              <w:rPr>
                <w:rStyle w:val="126"/>
                <w:rFonts w:ascii="宋体" w:hAnsi="宋体"/>
                <w:color w:val="auto"/>
                <w:kern w:val="0"/>
                <w:sz w:val="18"/>
                <w:szCs w:val="18"/>
                <w:highlight w:val="none"/>
              </w:rPr>
            </w:pPr>
            <w:r>
              <w:rPr>
                <w:rStyle w:val="126"/>
                <w:rFonts w:ascii="宋体" w:hAnsi="宋体"/>
                <w:color w:val="auto"/>
                <w:kern w:val="0"/>
                <w:sz w:val="18"/>
                <w:szCs w:val="18"/>
                <w:highlight w:val="none"/>
              </w:rPr>
              <w:t>万元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723E951">
            <w:pPr>
              <w:spacing w:line="360" w:lineRule="auto"/>
              <w:jc w:val="center"/>
              <w:rPr>
                <w:rStyle w:val="126"/>
                <w:rFonts w:ascii="宋体" w:hAnsi="宋体"/>
                <w:color w:val="auto"/>
                <w:kern w:val="0"/>
                <w:sz w:val="18"/>
                <w:szCs w:val="18"/>
                <w:highlight w:val="none"/>
              </w:rPr>
            </w:pPr>
            <w:r>
              <w:rPr>
                <w:rStyle w:val="126"/>
                <w:rFonts w:ascii="宋体" w:hAnsi="宋体"/>
                <w:color w:val="auto"/>
                <w:kern w:val="0"/>
                <w:sz w:val="18"/>
                <w:szCs w:val="18"/>
                <w:highlight w:val="none"/>
              </w:rPr>
              <w:t>Y≥40000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7D0B1FBC">
            <w:pPr>
              <w:spacing w:line="360" w:lineRule="auto"/>
              <w:jc w:val="center"/>
              <w:rPr>
                <w:rStyle w:val="126"/>
                <w:rFonts w:ascii="宋体" w:hAnsi="宋体"/>
                <w:color w:val="auto"/>
                <w:kern w:val="0"/>
                <w:sz w:val="18"/>
                <w:szCs w:val="18"/>
                <w:highlight w:val="none"/>
              </w:rPr>
            </w:pPr>
            <w:r>
              <w:rPr>
                <w:rStyle w:val="126"/>
                <w:rFonts w:ascii="宋体" w:hAnsi="宋体"/>
                <w:color w:val="auto"/>
                <w:kern w:val="0"/>
                <w:sz w:val="18"/>
                <w:szCs w:val="18"/>
                <w:highlight w:val="none"/>
              </w:rPr>
              <w:t>2000≤Y＜40000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79664CB5">
            <w:pPr>
              <w:spacing w:line="360" w:lineRule="auto"/>
              <w:jc w:val="center"/>
              <w:rPr>
                <w:rStyle w:val="126"/>
                <w:rFonts w:ascii="宋体" w:hAnsi="宋体"/>
                <w:color w:val="auto"/>
                <w:kern w:val="0"/>
                <w:sz w:val="18"/>
                <w:szCs w:val="18"/>
                <w:highlight w:val="none"/>
              </w:rPr>
            </w:pPr>
            <w:r>
              <w:rPr>
                <w:rStyle w:val="126"/>
                <w:rFonts w:ascii="宋体" w:hAnsi="宋体"/>
                <w:color w:val="auto"/>
                <w:kern w:val="0"/>
                <w:sz w:val="18"/>
                <w:szCs w:val="18"/>
                <w:highlight w:val="none"/>
              </w:rPr>
              <w:t>300≤Y＜2000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742A60EE">
            <w:pPr>
              <w:spacing w:line="360" w:lineRule="auto"/>
              <w:jc w:val="center"/>
              <w:rPr>
                <w:rStyle w:val="126"/>
                <w:rFonts w:ascii="宋体" w:hAnsi="宋体"/>
                <w:color w:val="auto"/>
                <w:kern w:val="0"/>
                <w:sz w:val="18"/>
                <w:szCs w:val="18"/>
                <w:highlight w:val="none"/>
              </w:rPr>
            </w:pPr>
            <w:r>
              <w:rPr>
                <w:rStyle w:val="126"/>
                <w:rFonts w:ascii="宋体" w:hAnsi="宋体"/>
                <w:color w:val="auto"/>
                <w:kern w:val="0"/>
                <w:sz w:val="18"/>
                <w:szCs w:val="18"/>
                <w:highlight w:val="none"/>
              </w:rPr>
              <w:t>Y＜300</w:t>
            </w:r>
          </w:p>
        </w:tc>
      </w:tr>
      <w:tr w14:paraId="0C1467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2113" w:type="dxa"/>
            <w:vMerge w:val="restart"/>
            <w:tcBorders>
              <w:top w:val="single" w:color="000000" w:sz="4" w:space="0"/>
              <w:left w:val="single" w:color="000000" w:sz="4" w:space="0"/>
              <w:bottom w:val="single" w:color="000000" w:sz="4" w:space="0"/>
              <w:right w:val="single" w:color="000000" w:sz="4" w:space="0"/>
            </w:tcBorders>
            <w:noWrap w:val="0"/>
            <w:vAlign w:val="center"/>
          </w:tcPr>
          <w:p w14:paraId="2DEBC7A6">
            <w:pPr>
              <w:spacing w:line="360" w:lineRule="auto"/>
              <w:jc w:val="left"/>
              <w:rPr>
                <w:rStyle w:val="126"/>
                <w:rFonts w:ascii="宋体" w:hAnsi="宋体"/>
                <w:color w:val="auto"/>
                <w:kern w:val="0"/>
                <w:sz w:val="18"/>
                <w:szCs w:val="18"/>
                <w:highlight w:val="none"/>
              </w:rPr>
            </w:pPr>
            <w:r>
              <w:rPr>
                <w:rStyle w:val="126"/>
                <w:rFonts w:ascii="宋体" w:hAnsi="宋体"/>
                <w:color w:val="auto"/>
                <w:kern w:val="0"/>
                <w:sz w:val="18"/>
                <w:szCs w:val="18"/>
                <w:highlight w:val="none"/>
              </w:rPr>
              <w:t>建筑业</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0FFD980C">
            <w:pPr>
              <w:spacing w:line="360" w:lineRule="auto"/>
              <w:jc w:val="center"/>
              <w:rPr>
                <w:rStyle w:val="126"/>
                <w:rFonts w:ascii="宋体" w:hAnsi="宋体"/>
                <w:color w:val="auto"/>
                <w:kern w:val="0"/>
                <w:sz w:val="18"/>
                <w:szCs w:val="18"/>
                <w:highlight w:val="none"/>
              </w:rPr>
            </w:pPr>
            <w:r>
              <w:rPr>
                <w:rStyle w:val="126"/>
                <w:rFonts w:ascii="宋体" w:hAnsi="宋体"/>
                <w:color w:val="auto"/>
                <w:kern w:val="0"/>
                <w:sz w:val="18"/>
                <w:szCs w:val="18"/>
                <w:highlight w:val="none"/>
              </w:rPr>
              <w:t>营业收入(Y)</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0806534">
            <w:pPr>
              <w:spacing w:line="360" w:lineRule="auto"/>
              <w:jc w:val="center"/>
              <w:rPr>
                <w:rStyle w:val="126"/>
                <w:rFonts w:ascii="宋体" w:hAnsi="宋体"/>
                <w:color w:val="auto"/>
                <w:kern w:val="0"/>
                <w:sz w:val="18"/>
                <w:szCs w:val="18"/>
                <w:highlight w:val="none"/>
              </w:rPr>
            </w:pPr>
            <w:r>
              <w:rPr>
                <w:rStyle w:val="126"/>
                <w:rFonts w:ascii="宋体" w:hAnsi="宋体"/>
                <w:color w:val="auto"/>
                <w:kern w:val="0"/>
                <w:sz w:val="18"/>
                <w:szCs w:val="18"/>
                <w:highlight w:val="none"/>
              </w:rPr>
              <w:t>万元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F3E2E33">
            <w:pPr>
              <w:spacing w:line="360" w:lineRule="auto"/>
              <w:jc w:val="center"/>
              <w:rPr>
                <w:rStyle w:val="126"/>
                <w:rFonts w:ascii="宋体" w:hAnsi="宋体"/>
                <w:color w:val="auto"/>
                <w:kern w:val="0"/>
                <w:sz w:val="18"/>
                <w:szCs w:val="18"/>
                <w:highlight w:val="none"/>
              </w:rPr>
            </w:pPr>
            <w:r>
              <w:rPr>
                <w:rStyle w:val="126"/>
                <w:rFonts w:ascii="宋体" w:hAnsi="宋体"/>
                <w:color w:val="auto"/>
                <w:kern w:val="0"/>
                <w:sz w:val="18"/>
                <w:szCs w:val="18"/>
                <w:highlight w:val="none"/>
              </w:rPr>
              <w:t>Y≥80000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27F1EC4C">
            <w:pPr>
              <w:spacing w:line="360" w:lineRule="auto"/>
              <w:jc w:val="center"/>
              <w:rPr>
                <w:rStyle w:val="126"/>
                <w:rFonts w:ascii="宋体" w:hAnsi="宋体"/>
                <w:color w:val="auto"/>
                <w:kern w:val="0"/>
                <w:sz w:val="18"/>
                <w:szCs w:val="18"/>
                <w:highlight w:val="none"/>
              </w:rPr>
            </w:pPr>
            <w:r>
              <w:rPr>
                <w:rStyle w:val="126"/>
                <w:rFonts w:ascii="宋体" w:hAnsi="宋体"/>
                <w:color w:val="auto"/>
                <w:kern w:val="0"/>
                <w:sz w:val="18"/>
                <w:szCs w:val="18"/>
                <w:highlight w:val="none"/>
              </w:rPr>
              <w:t>6000≤Y＜80000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75B53376">
            <w:pPr>
              <w:spacing w:line="360" w:lineRule="auto"/>
              <w:jc w:val="center"/>
              <w:rPr>
                <w:rStyle w:val="126"/>
                <w:rFonts w:ascii="宋体" w:hAnsi="宋体"/>
                <w:color w:val="auto"/>
                <w:kern w:val="0"/>
                <w:sz w:val="18"/>
                <w:szCs w:val="18"/>
                <w:highlight w:val="none"/>
              </w:rPr>
            </w:pPr>
            <w:r>
              <w:rPr>
                <w:rStyle w:val="126"/>
                <w:rFonts w:ascii="宋体" w:hAnsi="宋体"/>
                <w:color w:val="auto"/>
                <w:kern w:val="0"/>
                <w:sz w:val="18"/>
                <w:szCs w:val="18"/>
                <w:highlight w:val="none"/>
              </w:rPr>
              <w:t>300≤Y＜6000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024F511E">
            <w:pPr>
              <w:spacing w:line="360" w:lineRule="auto"/>
              <w:jc w:val="center"/>
              <w:rPr>
                <w:rStyle w:val="126"/>
                <w:rFonts w:ascii="宋体" w:hAnsi="宋体"/>
                <w:color w:val="auto"/>
                <w:kern w:val="0"/>
                <w:sz w:val="18"/>
                <w:szCs w:val="18"/>
                <w:highlight w:val="none"/>
              </w:rPr>
            </w:pPr>
            <w:r>
              <w:rPr>
                <w:rStyle w:val="126"/>
                <w:rFonts w:ascii="宋体" w:hAnsi="宋体"/>
                <w:color w:val="auto"/>
                <w:kern w:val="0"/>
                <w:sz w:val="18"/>
                <w:szCs w:val="18"/>
                <w:highlight w:val="none"/>
              </w:rPr>
              <w:t>Y＜300</w:t>
            </w:r>
          </w:p>
        </w:tc>
      </w:tr>
      <w:tr w14:paraId="3957BE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2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A4FA0C">
            <w:pPr>
              <w:spacing w:line="360" w:lineRule="auto"/>
              <w:jc w:val="left"/>
              <w:rPr>
                <w:rStyle w:val="126"/>
                <w:rFonts w:ascii="宋体" w:hAnsi="宋体"/>
                <w:color w:val="auto"/>
                <w:kern w:val="0"/>
                <w:sz w:val="18"/>
                <w:szCs w:val="18"/>
                <w:highlight w:val="none"/>
              </w:rPr>
            </w:pP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5DE03439">
            <w:pPr>
              <w:spacing w:line="360" w:lineRule="auto"/>
              <w:jc w:val="center"/>
              <w:rPr>
                <w:rStyle w:val="126"/>
                <w:rFonts w:ascii="宋体" w:hAnsi="宋体"/>
                <w:color w:val="auto"/>
                <w:kern w:val="0"/>
                <w:sz w:val="18"/>
                <w:szCs w:val="18"/>
                <w:highlight w:val="none"/>
              </w:rPr>
            </w:pPr>
            <w:r>
              <w:rPr>
                <w:rStyle w:val="126"/>
                <w:rFonts w:ascii="宋体" w:hAnsi="宋体"/>
                <w:color w:val="auto"/>
                <w:kern w:val="0"/>
                <w:sz w:val="18"/>
                <w:szCs w:val="18"/>
                <w:highlight w:val="none"/>
              </w:rPr>
              <w:t>资产总额(Z)</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DAA881F">
            <w:pPr>
              <w:spacing w:line="360" w:lineRule="auto"/>
              <w:jc w:val="center"/>
              <w:rPr>
                <w:rStyle w:val="126"/>
                <w:rFonts w:ascii="宋体" w:hAnsi="宋体"/>
                <w:color w:val="auto"/>
                <w:kern w:val="0"/>
                <w:sz w:val="18"/>
                <w:szCs w:val="18"/>
                <w:highlight w:val="none"/>
              </w:rPr>
            </w:pPr>
            <w:r>
              <w:rPr>
                <w:rStyle w:val="126"/>
                <w:rFonts w:ascii="宋体" w:hAnsi="宋体"/>
                <w:color w:val="auto"/>
                <w:kern w:val="0"/>
                <w:sz w:val="18"/>
                <w:szCs w:val="18"/>
                <w:highlight w:val="none"/>
              </w:rPr>
              <w:t>万元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D454936">
            <w:pPr>
              <w:spacing w:line="360" w:lineRule="auto"/>
              <w:jc w:val="center"/>
              <w:rPr>
                <w:rStyle w:val="126"/>
                <w:rFonts w:ascii="宋体" w:hAnsi="宋体"/>
                <w:color w:val="auto"/>
                <w:kern w:val="0"/>
                <w:sz w:val="18"/>
                <w:szCs w:val="18"/>
                <w:highlight w:val="none"/>
              </w:rPr>
            </w:pPr>
            <w:r>
              <w:rPr>
                <w:rStyle w:val="126"/>
                <w:rFonts w:ascii="宋体" w:hAnsi="宋体"/>
                <w:color w:val="auto"/>
                <w:kern w:val="0"/>
                <w:sz w:val="18"/>
                <w:szCs w:val="18"/>
                <w:highlight w:val="none"/>
              </w:rPr>
              <w:t>Z≥80000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6593E457">
            <w:pPr>
              <w:spacing w:line="360" w:lineRule="auto"/>
              <w:jc w:val="center"/>
              <w:rPr>
                <w:rStyle w:val="126"/>
                <w:rFonts w:ascii="宋体" w:hAnsi="宋体"/>
                <w:color w:val="auto"/>
                <w:kern w:val="0"/>
                <w:sz w:val="18"/>
                <w:szCs w:val="18"/>
                <w:highlight w:val="none"/>
              </w:rPr>
            </w:pPr>
            <w:r>
              <w:rPr>
                <w:rStyle w:val="126"/>
                <w:rFonts w:ascii="宋体" w:hAnsi="宋体"/>
                <w:color w:val="auto"/>
                <w:kern w:val="0"/>
                <w:sz w:val="18"/>
                <w:szCs w:val="18"/>
                <w:highlight w:val="none"/>
              </w:rPr>
              <w:t>5000≤Z＜80000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724EEB3F">
            <w:pPr>
              <w:spacing w:line="360" w:lineRule="auto"/>
              <w:jc w:val="center"/>
              <w:rPr>
                <w:rStyle w:val="126"/>
                <w:rFonts w:ascii="宋体" w:hAnsi="宋体"/>
                <w:color w:val="auto"/>
                <w:kern w:val="0"/>
                <w:sz w:val="18"/>
                <w:szCs w:val="18"/>
                <w:highlight w:val="none"/>
              </w:rPr>
            </w:pPr>
            <w:r>
              <w:rPr>
                <w:rStyle w:val="126"/>
                <w:rFonts w:ascii="宋体" w:hAnsi="宋体"/>
                <w:color w:val="auto"/>
                <w:kern w:val="0"/>
                <w:sz w:val="18"/>
                <w:szCs w:val="18"/>
                <w:highlight w:val="none"/>
              </w:rPr>
              <w:t>300≤Z＜5000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659F9A71">
            <w:pPr>
              <w:spacing w:line="360" w:lineRule="auto"/>
              <w:jc w:val="center"/>
              <w:rPr>
                <w:rStyle w:val="126"/>
                <w:rFonts w:ascii="宋体" w:hAnsi="宋体"/>
                <w:color w:val="auto"/>
                <w:kern w:val="0"/>
                <w:sz w:val="18"/>
                <w:szCs w:val="18"/>
                <w:highlight w:val="none"/>
              </w:rPr>
            </w:pPr>
            <w:r>
              <w:rPr>
                <w:rStyle w:val="126"/>
                <w:rFonts w:ascii="宋体" w:hAnsi="宋体"/>
                <w:color w:val="auto"/>
                <w:kern w:val="0"/>
                <w:sz w:val="18"/>
                <w:szCs w:val="18"/>
                <w:highlight w:val="none"/>
              </w:rPr>
              <w:t>Z＜300</w:t>
            </w:r>
          </w:p>
        </w:tc>
      </w:tr>
      <w:tr w14:paraId="24BD5D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2113" w:type="dxa"/>
            <w:vMerge w:val="restart"/>
            <w:tcBorders>
              <w:top w:val="single" w:color="000000" w:sz="4" w:space="0"/>
              <w:left w:val="single" w:color="000000" w:sz="4" w:space="0"/>
              <w:bottom w:val="single" w:color="000000" w:sz="4" w:space="0"/>
              <w:right w:val="single" w:color="000000" w:sz="4" w:space="0"/>
            </w:tcBorders>
            <w:noWrap w:val="0"/>
            <w:vAlign w:val="center"/>
          </w:tcPr>
          <w:p w14:paraId="5F5DD381">
            <w:pPr>
              <w:spacing w:line="360" w:lineRule="auto"/>
              <w:jc w:val="left"/>
              <w:rPr>
                <w:rStyle w:val="126"/>
                <w:rFonts w:ascii="宋体" w:hAnsi="宋体"/>
                <w:color w:val="auto"/>
                <w:kern w:val="0"/>
                <w:sz w:val="18"/>
                <w:szCs w:val="18"/>
                <w:highlight w:val="none"/>
              </w:rPr>
            </w:pPr>
            <w:r>
              <w:rPr>
                <w:rStyle w:val="126"/>
                <w:rFonts w:ascii="宋体" w:hAnsi="宋体"/>
                <w:color w:val="auto"/>
                <w:kern w:val="0"/>
                <w:sz w:val="18"/>
                <w:szCs w:val="18"/>
                <w:highlight w:val="none"/>
              </w:rPr>
              <w:t>批发业</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0CB3414C">
            <w:pPr>
              <w:spacing w:line="360" w:lineRule="auto"/>
              <w:jc w:val="center"/>
              <w:rPr>
                <w:rStyle w:val="126"/>
                <w:rFonts w:ascii="宋体" w:hAnsi="宋体"/>
                <w:color w:val="auto"/>
                <w:kern w:val="0"/>
                <w:sz w:val="18"/>
                <w:szCs w:val="18"/>
                <w:highlight w:val="none"/>
              </w:rPr>
            </w:pPr>
            <w:r>
              <w:rPr>
                <w:rStyle w:val="126"/>
                <w:rFonts w:ascii="宋体" w:hAnsi="宋体"/>
                <w:color w:val="auto"/>
                <w:kern w:val="0"/>
                <w:sz w:val="18"/>
                <w:szCs w:val="18"/>
                <w:highlight w:val="none"/>
              </w:rPr>
              <w:t>从业人员(X)</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4BA9787">
            <w:pPr>
              <w:spacing w:line="360" w:lineRule="auto"/>
              <w:jc w:val="center"/>
              <w:rPr>
                <w:rStyle w:val="126"/>
                <w:rFonts w:ascii="宋体" w:hAnsi="宋体"/>
                <w:color w:val="auto"/>
                <w:kern w:val="0"/>
                <w:sz w:val="18"/>
                <w:szCs w:val="18"/>
                <w:highlight w:val="none"/>
              </w:rPr>
            </w:pPr>
            <w:r>
              <w:rPr>
                <w:rStyle w:val="126"/>
                <w:rFonts w:ascii="宋体" w:hAnsi="宋体"/>
                <w:color w:val="auto"/>
                <w:kern w:val="0"/>
                <w:sz w:val="18"/>
                <w:szCs w:val="18"/>
                <w:highlight w:val="none"/>
              </w:rPr>
              <w:t>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96331C0">
            <w:pPr>
              <w:spacing w:line="360" w:lineRule="auto"/>
              <w:jc w:val="center"/>
              <w:rPr>
                <w:rStyle w:val="126"/>
                <w:rFonts w:ascii="宋体" w:hAnsi="宋体"/>
                <w:color w:val="auto"/>
                <w:kern w:val="0"/>
                <w:sz w:val="18"/>
                <w:szCs w:val="18"/>
                <w:highlight w:val="none"/>
              </w:rPr>
            </w:pPr>
            <w:r>
              <w:rPr>
                <w:rStyle w:val="126"/>
                <w:rFonts w:ascii="宋体" w:hAnsi="宋体"/>
                <w:color w:val="auto"/>
                <w:kern w:val="0"/>
                <w:sz w:val="18"/>
                <w:szCs w:val="18"/>
                <w:highlight w:val="none"/>
              </w:rPr>
              <w:t>X≥200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02407814">
            <w:pPr>
              <w:spacing w:line="360" w:lineRule="auto"/>
              <w:jc w:val="center"/>
              <w:rPr>
                <w:rStyle w:val="126"/>
                <w:rFonts w:ascii="宋体" w:hAnsi="宋体"/>
                <w:color w:val="auto"/>
                <w:kern w:val="0"/>
                <w:sz w:val="18"/>
                <w:szCs w:val="18"/>
                <w:highlight w:val="none"/>
              </w:rPr>
            </w:pPr>
            <w:r>
              <w:rPr>
                <w:rStyle w:val="126"/>
                <w:rFonts w:ascii="宋体" w:hAnsi="宋体"/>
                <w:color w:val="auto"/>
                <w:kern w:val="0"/>
                <w:sz w:val="18"/>
                <w:szCs w:val="18"/>
                <w:highlight w:val="none"/>
              </w:rPr>
              <w:t>20≤X＜200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64AF7A87">
            <w:pPr>
              <w:spacing w:line="360" w:lineRule="auto"/>
              <w:jc w:val="center"/>
              <w:rPr>
                <w:rStyle w:val="126"/>
                <w:rFonts w:ascii="宋体" w:hAnsi="宋体"/>
                <w:color w:val="auto"/>
                <w:kern w:val="0"/>
                <w:sz w:val="18"/>
                <w:szCs w:val="18"/>
                <w:highlight w:val="none"/>
              </w:rPr>
            </w:pPr>
            <w:r>
              <w:rPr>
                <w:rStyle w:val="126"/>
                <w:rFonts w:ascii="宋体" w:hAnsi="宋体"/>
                <w:color w:val="auto"/>
                <w:kern w:val="0"/>
                <w:sz w:val="18"/>
                <w:szCs w:val="18"/>
                <w:highlight w:val="none"/>
              </w:rPr>
              <w:t>5≤X＜20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232AAA1F">
            <w:pPr>
              <w:spacing w:line="360" w:lineRule="auto"/>
              <w:jc w:val="center"/>
              <w:rPr>
                <w:rStyle w:val="126"/>
                <w:rFonts w:ascii="宋体" w:hAnsi="宋体"/>
                <w:color w:val="auto"/>
                <w:kern w:val="0"/>
                <w:sz w:val="18"/>
                <w:szCs w:val="18"/>
                <w:highlight w:val="none"/>
              </w:rPr>
            </w:pPr>
            <w:r>
              <w:rPr>
                <w:rStyle w:val="126"/>
                <w:rFonts w:ascii="宋体" w:hAnsi="宋体"/>
                <w:color w:val="auto"/>
                <w:kern w:val="0"/>
                <w:sz w:val="18"/>
                <w:szCs w:val="18"/>
                <w:highlight w:val="none"/>
              </w:rPr>
              <w:t>X＜5</w:t>
            </w:r>
          </w:p>
        </w:tc>
      </w:tr>
      <w:tr w14:paraId="04E41B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2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8C8162">
            <w:pPr>
              <w:spacing w:line="360" w:lineRule="auto"/>
              <w:jc w:val="left"/>
              <w:rPr>
                <w:rStyle w:val="126"/>
                <w:rFonts w:ascii="宋体" w:hAnsi="宋体"/>
                <w:color w:val="auto"/>
                <w:kern w:val="0"/>
                <w:sz w:val="18"/>
                <w:szCs w:val="18"/>
                <w:highlight w:val="none"/>
              </w:rPr>
            </w:pP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3F707923">
            <w:pPr>
              <w:spacing w:line="360" w:lineRule="auto"/>
              <w:jc w:val="center"/>
              <w:rPr>
                <w:rStyle w:val="126"/>
                <w:rFonts w:ascii="宋体" w:hAnsi="宋体"/>
                <w:color w:val="auto"/>
                <w:kern w:val="0"/>
                <w:sz w:val="18"/>
                <w:szCs w:val="18"/>
                <w:highlight w:val="none"/>
              </w:rPr>
            </w:pPr>
            <w:r>
              <w:rPr>
                <w:rStyle w:val="126"/>
                <w:rFonts w:ascii="宋体" w:hAnsi="宋体"/>
                <w:color w:val="auto"/>
                <w:kern w:val="0"/>
                <w:sz w:val="18"/>
                <w:szCs w:val="18"/>
                <w:highlight w:val="none"/>
              </w:rPr>
              <w:t>营业收入(Y)</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3DE759F">
            <w:pPr>
              <w:spacing w:line="360" w:lineRule="auto"/>
              <w:jc w:val="center"/>
              <w:rPr>
                <w:rStyle w:val="126"/>
                <w:rFonts w:ascii="宋体" w:hAnsi="宋体"/>
                <w:color w:val="auto"/>
                <w:kern w:val="0"/>
                <w:sz w:val="18"/>
                <w:szCs w:val="18"/>
                <w:highlight w:val="none"/>
              </w:rPr>
            </w:pPr>
            <w:r>
              <w:rPr>
                <w:rStyle w:val="126"/>
                <w:rFonts w:ascii="宋体" w:hAnsi="宋体"/>
                <w:color w:val="auto"/>
                <w:kern w:val="0"/>
                <w:sz w:val="18"/>
                <w:szCs w:val="18"/>
                <w:highlight w:val="none"/>
              </w:rPr>
              <w:t>万元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10F17FF">
            <w:pPr>
              <w:spacing w:line="360" w:lineRule="auto"/>
              <w:jc w:val="center"/>
              <w:rPr>
                <w:rStyle w:val="126"/>
                <w:rFonts w:ascii="宋体" w:hAnsi="宋体"/>
                <w:color w:val="auto"/>
                <w:kern w:val="0"/>
                <w:sz w:val="18"/>
                <w:szCs w:val="18"/>
                <w:highlight w:val="none"/>
              </w:rPr>
            </w:pPr>
            <w:r>
              <w:rPr>
                <w:rStyle w:val="126"/>
                <w:rFonts w:ascii="宋体" w:hAnsi="宋体"/>
                <w:color w:val="auto"/>
                <w:kern w:val="0"/>
                <w:sz w:val="18"/>
                <w:szCs w:val="18"/>
                <w:highlight w:val="none"/>
              </w:rPr>
              <w:t>Y≥40000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3F2CCD5B">
            <w:pPr>
              <w:spacing w:line="360" w:lineRule="auto"/>
              <w:jc w:val="center"/>
              <w:rPr>
                <w:rStyle w:val="126"/>
                <w:rFonts w:ascii="宋体" w:hAnsi="宋体"/>
                <w:color w:val="auto"/>
                <w:kern w:val="0"/>
                <w:sz w:val="18"/>
                <w:szCs w:val="18"/>
                <w:highlight w:val="none"/>
              </w:rPr>
            </w:pPr>
            <w:r>
              <w:rPr>
                <w:rStyle w:val="126"/>
                <w:rFonts w:ascii="宋体" w:hAnsi="宋体"/>
                <w:color w:val="auto"/>
                <w:kern w:val="0"/>
                <w:sz w:val="18"/>
                <w:szCs w:val="18"/>
                <w:highlight w:val="none"/>
              </w:rPr>
              <w:t>5000≤Y＜40000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4CC51014">
            <w:pPr>
              <w:spacing w:line="360" w:lineRule="auto"/>
              <w:ind w:left="-1" w:leftChars="-1" w:hanging="1"/>
              <w:jc w:val="center"/>
              <w:rPr>
                <w:rStyle w:val="126"/>
                <w:rFonts w:ascii="宋体" w:hAnsi="宋体"/>
                <w:color w:val="auto"/>
                <w:kern w:val="0"/>
                <w:sz w:val="18"/>
                <w:szCs w:val="18"/>
                <w:highlight w:val="none"/>
              </w:rPr>
            </w:pPr>
            <w:r>
              <w:rPr>
                <w:rStyle w:val="126"/>
                <w:rFonts w:ascii="宋体" w:hAnsi="宋体"/>
                <w:color w:val="auto"/>
                <w:kern w:val="0"/>
                <w:sz w:val="18"/>
                <w:szCs w:val="18"/>
                <w:highlight w:val="none"/>
              </w:rPr>
              <w:t>1000≤Y＜5000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4C31E97B">
            <w:pPr>
              <w:spacing w:line="360" w:lineRule="auto"/>
              <w:jc w:val="center"/>
              <w:rPr>
                <w:rStyle w:val="126"/>
                <w:rFonts w:ascii="宋体" w:hAnsi="宋体"/>
                <w:color w:val="auto"/>
                <w:kern w:val="0"/>
                <w:sz w:val="18"/>
                <w:szCs w:val="18"/>
                <w:highlight w:val="none"/>
              </w:rPr>
            </w:pPr>
            <w:r>
              <w:rPr>
                <w:rStyle w:val="126"/>
                <w:rFonts w:ascii="宋体" w:hAnsi="宋体"/>
                <w:color w:val="auto"/>
                <w:kern w:val="0"/>
                <w:sz w:val="18"/>
                <w:szCs w:val="18"/>
                <w:highlight w:val="none"/>
              </w:rPr>
              <w:t>Y＜1000</w:t>
            </w:r>
          </w:p>
        </w:tc>
      </w:tr>
      <w:tr w14:paraId="108507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2113" w:type="dxa"/>
            <w:vMerge w:val="restart"/>
            <w:tcBorders>
              <w:top w:val="single" w:color="000000" w:sz="4" w:space="0"/>
              <w:left w:val="single" w:color="000000" w:sz="4" w:space="0"/>
              <w:bottom w:val="single" w:color="000000" w:sz="4" w:space="0"/>
              <w:right w:val="single" w:color="000000" w:sz="4" w:space="0"/>
            </w:tcBorders>
            <w:noWrap w:val="0"/>
            <w:vAlign w:val="center"/>
          </w:tcPr>
          <w:p w14:paraId="5745D8AE">
            <w:pPr>
              <w:spacing w:line="360" w:lineRule="auto"/>
              <w:jc w:val="left"/>
              <w:rPr>
                <w:rStyle w:val="126"/>
                <w:rFonts w:ascii="宋体" w:hAnsi="宋体"/>
                <w:color w:val="auto"/>
                <w:kern w:val="0"/>
                <w:sz w:val="18"/>
                <w:szCs w:val="18"/>
                <w:highlight w:val="none"/>
              </w:rPr>
            </w:pPr>
            <w:r>
              <w:rPr>
                <w:rStyle w:val="126"/>
                <w:rFonts w:ascii="宋体" w:hAnsi="宋体"/>
                <w:color w:val="auto"/>
                <w:kern w:val="0"/>
                <w:sz w:val="18"/>
                <w:szCs w:val="18"/>
                <w:highlight w:val="none"/>
              </w:rPr>
              <w:t>零售业</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56D67A3F">
            <w:pPr>
              <w:spacing w:line="360" w:lineRule="auto"/>
              <w:jc w:val="center"/>
              <w:rPr>
                <w:rStyle w:val="126"/>
                <w:rFonts w:ascii="宋体" w:hAnsi="宋体"/>
                <w:color w:val="auto"/>
                <w:kern w:val="0"/>
                <w:sz w:val="18"/>
                <w:szCs w:val="18"/>
                <w:highlight w:val="none"/>
              </w:rPr>
            </w:pPr>
            <w:r>
              <w:rPr>
                <w:rStyle w:val="126"/>
                <w:rFonts w:ascii="宋体" w:hAnsi="宋体"/>
                <w:color w:val="auto"/>
                <w:kern w:val="0"/>
                <w:sz w:val="18"/>
                <w:szCs w:val="18"/>
                <w:highlight w:val="none"/>
              </w:rPr>
              <w:t>从业人员(X)</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D0278D4">
            <w:pPr>
              <w:spacing w:line="360" w:lineRule="auto"/>
              <w:jc w:val="center"/>
              <w:rPr>
                <w:rStyle w:val="126"/>
                <w:rFonts w:ascii="宋体" w:hAnsi="宋体"/>
                <w:color w:val="auto"/>
                <w:kern w:val="0"/>
                <w:sz w:val="18"/>
                <w:szCs w:val="18"/>
                <w:highlight w:val="none"/>
              </w:rPr>
            </w:pPr>
            <w:r>
              <w:rPr>
                <w:rStyle w:val="126"/>
                <w:rFonts w:ascii="宋体" w:hAnsi="宋体"/>
                <w:color w:val="auto"/>
                <w:kern w:val="0"/>
                <w:sz w:val="18"/>
                <w:szCs w:val="18"/>
                <w:highlight w:val="none"/>
              </w:rPr>
              <w:t>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C9F9203">
            <w:pPr>
              <w:spacing w:line="360" w:lineRule="auto"/>
              <w:jc w:val="center"/>
              <w:rPr>
                <w:rStyle w:val="126"/>
                <w:rFonts w:ascii="宋体" w:hAnsi="宋体"/>
                <w:color w:val="auto"/>
                <w:kern w:val="0"/>
                <w:sz w:val="18"/>
                <w:szCs w:val="18"/>
                <w:highlight w:val="none"/>
              </w:rPr>
            </w:pPr>
            <w:r>
              <w:rPr>
                <w:rStyle w:val="126"/>
                <w:rFonts w:ascii="宋体" w:hAnsi="宋体"/>
                <w:color w:val="auto"/>
                <w:kern w:val="0"/>
                <w:sz w:val="18"/>
                <w:szCs w:val="18"/>
                <w:highlight w:val="none"/>
              </w:rPr>
              <w:t>X≥300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7E693E8A">
            <w:pPr>
              <w:spacing w:line="360" w:lineRule="auto"/>
              <w:jc w:val="center"/>
              <w:rPr>
                <w:rStyle w:val="126"/>
                <w:rFonts w:ascii="宋体" w:hAnsi="宋体"/>
                <w:color w:val="auto"/>
                <w:kern w:val="0"/>
                <w:sz w:val="18"/>
                <w:szCs w:val="18"/>
                <w:highlight w:val="none"/>
              </w:rPr>
            </w:pPr>
            <w:r>
              <w:rPr>
                <w:rStyle w:val="126"/>
                <w:rFonts w:ascii="宋体" w:hAnsi="宋体"/>
                <w:color w:val="auto"/>
                <w:kern w:val="0"/>
                <w:sz w:val="18"/>
                <w:szCs w:val="18"/>
                <w:highlight w:val="none"/>
              </w:rPr>
              <w:t>50≤X＜300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359EDABD">
            <w:pPr>
              <w:spacing w:line="360" w:lineRule="auto"/>
              <w:ind w:left="-1" w:leftChars="-1" w:hanging="1"/>
              <w:jc w:val="center"/>
              <w:rPr>
                <w:rStyle w:val="126"/>
                <w:rFonts w:ascii="宋体" w:hAnsi="宋体"/>
                <w:color w:val="auto"/>
                <w:kern w:val="0"/>
                <w:sz w:val="18"/>
                <w:szCs w:val="18"/>
                <w:highlight w:val="none"/>
              </w:rPr>
            </w:pPr>
            <w:r>
              <w:rPr>
                <w:rStyle w:val="126"/>
                <w:rFonts w:ascii="宋体" w:hAnsi="宋体"/>
                <w:color w:val="auto"/>
                <w:kern w:val="0"/>
                <w:sz w:val="18"/>
                <w:szCs w:val="18"/>
                <w:highlight w:val="none"/>
              </w:rPr>
              <w:t xml:space="preserve">10≤X＜50 </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17074167">
            <w:pPr>
              <w:spacing w:line="360" w:lineRule="auto"/>
              <w:jc w:val="center"/>
              <w:rPr>
                <w:rStyle w:val="126"/>
                <w:rFonts w:ascii="宋体" w:hAnsi="宋体"/>
                <w:color w:val="auto"/>
                <w:kern w:val="0"/>
                <w:sz w:val="18"/>
                <w:szCs w:val="18"/>
                <w:highlight w:val="none"/>
              </w:rPr>
            </w:pPr>
            <w:r>
              <w:rPr>
                <w:rStyle w:val="126"/>
                <w:rFonts w:ascii="宋体" w:hAnsi="宋体"/>
                <w:color w:val="auto"/>
                <w:kern w:val="0"/>
                <w:sz w:val="18"/>
                <w:szCs w:val="18"/>
                <w:highlight w:val="none"/>
              </w:rPr>
              <w:t>X＜10</w:t>
            </w:r>
          </w:p>
        </w:tc>
      </w:tr>
      <w:tr w14:paraId="56FB5C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2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D27197">
            <w:pPr>
              <w:spacing w:line="360" w:lineRule="auto"/>
              <w:jc w:val="left"/>
              <w:rPr>
                <w:rStyle w:val="126"/>
                <w:rFonts w:ascii="宋体" w:hAnsi="宋体"/>
                <w:color w:val="auto"/>
                <w:kern w:val="0"/>
                <w:sz w:val="18"/>
                <w:szCs w:val="18"/>
                <w:highlight w:val="none"/>
              </w:rPr>
            </w:pP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741A4A3C">
            <w:pPr>
              <w:spacing w:line="360" w:lineRule="auto"/>
              <w:jc w:val="center"/>
              <w:rPr>
                <w:rStyle w:val="126"/>
                <w:rFonts w:ascii="宋体" w:hAnsi="宋体"/>
                <w:color w:val="auto"/>
                <w:kern w:val="0"/>
                <w:sz w:val="18"/>
                <w:szCs w:val="18"/>
                <w:highlight w:val="none"/>
              </w:rPr>
            </w:pPr>
            <w:r>
              <w:rPr>
                <w:rStyle w:val="126"/>
                <w:rFonts w:ascii="宋体" w:hAnsi="宋体"/>
                <w:color w:val="auto"/>
                <w:kern w:val="0"/>
                <w:sz w:val="18"/>
                <w:szCs w:val="18"/>
                <w:highlight w:val="none"/>
              </w:rPr>
              <w:t>营业收入(Y)</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2158553">
            <w:pPr>
              <w:spacing w:line="360" w:lineRule="auto"/>
              <w:jc w:val="center"/>
              <w:rPr>
                <w:rStyle w:val="126"/>
                <w:rFonts w:ascii="宋体" w:hAnsi="宋体"/>
                <w:color w:val="auto"/>
                <w:kern w:val="0"/>
                <w:sz w:val="18"/>
                <w:szCs w:val="18"/>
                <w:highlight w:val="none"/>
              </w:rPr>
            </w:pPr>
            <w:r>
              <w:rPr>
                <w:rStyle w:val="126"/>
                <w:rFonts w:ascii="宋体" w:hAnsi="宋体"/>
                <w:color w:val="auto"/>
                <w:kern w:val="0"/>
                <w:sz w:val="18"/>
                <w:szCs w:val="18"/>
                <w:highlight w:val="none"/>
              </w:rPr>
              <w:t>万元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0994C27">
            <w:pPr>
              <w:spacing w:line="360" w:lineRule="auto"/>
              <w:jc w:val="center"/>
              <w:rPr>
                <w:rStyle w:val="126"/>
                <w:rFonts w:ascii="宋体" w:hAnsi="宋体"/>
                <w:color w:val="auto"/>
                <w:kern w:val="0"/>
                <w:sz w:val="18"/>
                <w:szCs w:val="18"/>
                <w:highlight w:val="none"/>
              </w:rPr>
            </w:pPr>
            <w:r>
              <w:rPr>
                <w:rStyle w:val="126"/>
                <w:rFonts w:ascii="宋体" w:hAnsi="宋体"/>
                <w:color w:val="auto"/>
                <w:kern w:val="0"/>
                <w:sz w:val="18"/>
                <w:szCs w:val="18"/>
                <w:highlight w:val="none"/>
              </w:rPr>
              <w:t>Y≥20000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39E40D87">
            <w:pPr>
              <w:spacing w:line="360" w:lineRule="auto"/>
              <w:jc w:val="center"/>
              <w:rPr>
                <w:rStyle w:val="126"/>
                <w:rFonts w:ascii="宋体" w:hAnsi="宋体"/>
                <w:color w:val="auto"/>
                <w:kern w:val="0"/>
                <w:sz w:val="18"/>
                <w:szCs w:val="18"/>
                <w:highlight w:val="none"/>
              </w:rPr>
            </w:pPr>
            <w:r>
              <w:rPr>
                <w:rStyle w:val="126"/>
                <w:rFonts w:ascii="宋体" w:hAnsi="宋体"/>
                <w:color w:val="auto"/>
                <w:kern w:val="0"/>
                <w:sz w:val="18"/>
                <w:szCs w:val="18"/>
                <w:highlight w:val="none"/>
              </w:rPr>
              <w:t>500≤Y＜20000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5E18C54D">
            <w:pPr>
              <w:spacing w:line="360" w:lineRule="auto"/>
              <w:ind w:left="-1" w:leftChars="-1" w:hanging="1"/>
              <w:jc w:val="center"/>
              <w:rPr>
                <w:rStyle w:val="126"/>
                <w:rFonts w:ascii="宋体" w:hAnsi="宋体"/>
                <w:color w:val="auto"/>
                <w:kern w:val="0"/>
                <w:sz w:val="18"/>
                <w:szCs w:val="18"/>
                <w:highlight w:val="none"/>
              </w:rPr>
            </w:pPr>
            <w:r>
              <w:rPr>
                <w:rStyle w:val="126"/>
                <w:rFonts w:ascii="宋体" w:hAnsi="宋体"/>
                <w:color w:val="auto"/>
                <w:kern w:val="0"/>
                <w:sz w:val="18"/>
                <w:szCs w:val="18"/>
                <w:highlight w:val="none"/>
              </w:rPr>
              <w:t>100≤Y＜500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2F7480CA">
            <w:pPr>
              <w:spacing w:line="360" w:lineRule="auto"/>
              <w:jc w:val="center"/>
              <w:rPr>
                <w:rStyle w:val="126"/>
                <w:rFonts w:ascii="宋体" w:hAnsi="宋体"/>
                <w:color w:val="auto"/>
                <w:kern w:val="0"/>
                <w:sz w:val="18"/>
                <w:szCs w:val="18"/>
                <w:highlight w:val="none"/>
              </w:rPr>
            </w:pPr>
            <w:r>
              <w:rPr>
                <w:rStyle w:val="126"/>
                <w:rFonts w:ascii="宋体" w:hAnsi="宋体"/>
                <w:color w:val="auto"/>
                <w:kern w:val="0"/>
                <w:sz w:val="18"/>
                <w:szCs w:val="18"/>
                <w:highlight w:val="none"/>
              </w:rPr>
              <w:t>Y＜100</w:t>
            </w:r>
          </w:p>
        </w:tc>
      </w:tr>
      <w:tr w14:paraId="1722F6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2113" w:type="dxa"/>
            <w:vMerge w:val="restart"/>
            <w:tcBorders>
              <w:top w:val="single" w:color="000000" w:sz="4" w:space="0"/>
              <w:left w:val="single" w:color="000000" w:sz="4" w:space="0"/>
              <w:bottom w:val="single" w:color="000000" w:sz="4" w:space="0"/>
              <w:right w:val="single" w:color="000000" w:sz="4" w:space="0"/>
            </w:tcBorders>
            <w:noWrap w:val="0"/>
            <w:vAlign w:val="center"/>
          </w:tcPr>
          <w:p w14:paraId="4356186B">
            <w:pPr>
              <w:spacing w:line="360" w:lineRule="auto"/>
              <w:jc w:val="left"/>
              <w:rPr>
                <w:rStyle w:val="126"/>
                <w:rFonts w:ascii="宋体" w:hAnsi="宋体"/>
                <w:color w:val="auto"/>
                <w:kern w:val="0"/>
                <w:sz w:val="18"/>
                <w:szCs w:val="18"/>
                <w:highlight w:val="none"/>
              </w:rPr>
            </w:pPr>
            <w:r>
              <w:rPr>
                <w:rStyle w:val="126"/>
                <w:rFonts w:ascii="宋体" w:hAnsi="宋体"/>
                <w:color w:val="auto"/>
                <w:kern w:val="0"/>
                <w:sz w:val="18"/>
                <w:szCs w:val="18"/>
                <w:highlight w:val="none"/>
              </w:rPr>
              <w:t>交通运输业 *</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151D4CA5">
            <w:pPr>
              <w:spacing w:line="360" w:lineRule="auto"/>
              <w:jc w:val="center"/>
              <w:rPr>
                <w:rStyle w:val="126"/>
                <w:rFonts w:ascii="宋体" w:hAnsi="宋体"/>
                <w:color w:val="auto"/>
                <w:kern w:val="0"/>
                <w:sz w:val="18"/>
                <w:szCs w:val="18"/>
                <w:highlight w:val="none"/>
              </w:rPr>
            </w:pPr>
            <w:r>
              <w:rPr>
                <w:rStyle w:val="126"/>
                <w:rFonts w:ascii="宋体" w:hAnsi="宋体"/>
                <w:color w:val="auto"/>
                <w:kern w:val="0"/>
                <w:sz w:val="18"/>
                <w:szCs w:val="18"/>
                <w:highlight w:val="none"/>
              </w:rPr>
              <w:t>从业人员(X)</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A814E82">
            <w:pPr>
              <w:spacing w:line="360" w:lineRule="auto"/>
              <w:jc w:val="center"/>
              <w:rPr>
                <w:rStyle w:val="126"/>
                <w:rFonts w:ascii="宋体" w:hAnsi="宋体"/>
                <w:color w:val="auto"/>
                <w:kern w:val="0"/>
                <w:sz w:val="18"/>
                <w:szCs w:val="18"/>
                <w:highlight w:val="none"/>
              </w:rPr>
            </w:pPr>
            <w:r>
              <w:rPr>
                <w:rStyle w:val="126"/>
                <w:rFonts w:ascii="宋体" w:hAnsi="宋体"/>
                <w:color w:val="auto"/>
                <w:kern w:val="0"/>
                <w:sz w:val="18"/>
                <w:szCs w:val="18"/>
                <w:highlight w:val="none"/>
              </w:rPr>
              <w:t>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F4672E7">
            <w:pPr>
              <w:spacing w:line="360" w:lineRule="auto"/>
              <w:jc w:val="center"/>
              <w:rPr>
                <w:rStyle w:val="126"/>
                <w:rFonts w:ascii="宋体" w:hAnsi="宋体"/>
                <w:color w:val="auto"/>
                <w:kern w:val="0"/>
                <w:sz w:val="18"/>
                <w:szCs w:val="18"/>
                <w:highlight w:val="none"/>
              </w:rPr>
            </w:pPr>
            <w:r>
              <w:rPr>
                <w:rStyle w:val="126"/>
                <w:rFonts w:ascii="宋体" w:hAnsi="宋体"/>
                <w:color w:val="auto"/>
                <w:kern w:val="0"/>
                <w:sz w:val="18"/>
                <w:szCs w:val="18"/>
                <w:highlight w:val="none"/>
              </w:rPr>
              <w:t>X≥1000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05D4BFC5">
            <w:pPr>
              <w:spacing w:line="360" w:lineRule="auto"/>
              <w:jc w:val="center"/>
              <w:rPr>
                <w:rStyle w:val="126"/>
                <w:rFonts w:ascii="宋体" w:hAnsi="宋体"/>
                <w:color w:val="auto"/>
                <w:kern w:val="0"/>
                <w:sz w:val="18"/>
                <w:szCs w:val="18"/>
                <w:highlight w:val="none"/>
              </w:rPr>
            </w:pPr>
            <w:r>
              <w:rPr>
                <w:rStyle w:val="126"/>
                <w:rFonts w:ascii="宋体" w:hAnsi="宋体"/>
                <w:color w:val="auto"/>
                <w:kern w:val="0"/>
                <w:sz w:val="18"/>
                <w:szCs w:val="18"/>
                <w:highlight w:val="none"/>
              </w:rPr>
              <w:t>300≤X＜1000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5AA1D7EB">
            <w:pPr>
              <w:spacing w:line="360" w:lineRule="auto"/>
              <w:jc w:val="center"/>
              <w:rPr>
                <w:rStyle w:val="126"/>
                <w:rFonts w:ascii="宋体" w:hAnsi="宋体"/>
                <w:color w:val="auto"/>
                <w:kern w:val="0"/>
                <w:sz w:val="18"/>
                <w:szCs w:val="18"/>
                <w:highlight w:val="none"/>
              </w:rPr>
            </w:pPr>
            <w:r>
              <w:rPr>
                <w:rStyle w:val="126"/>
                <w:rFonts w:ascii="宋体" w:hAnsi="宋体"/>
                <w:color w:val="auto"/>
                <w:kern w:val="0"/>
                <w:sz w:val="18"/>
                <w:szCs w:val="18"/>
                <w:highlight w:val="none"/>
              </w:rPr>
              <w:t>20≤X＜300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78FD6CCE">
            <w:pPr>
              <w:spacing w:line="360" w:lineRule="auto"/>
              <w:jc w:val="center"/>
              <w:rPr>
                <w:rStyle w:val="126"/>
                <w:rFonts w:ascii="宋体" w:hAnsi="宋体"/>
                <w:color w:val="auto"/>
                <w:kern w:val="0"/>
                <w:sz w:val="18"/>
                <w:szCs w:val="18"/>
                <w:highlight w:val="none"/>
              </w:rPr>
            </w:pPr>
            <w:r>
              <w:rPr>
                <w:rStyle w:val="126"/>
                <w:rFonts w:ascii="宋体" w:hAnsi="宋体"/>
                <w:color w:val="auto"/>
                <w:kern w:val="0"/>
                <w:sz w:val="18"/>
                <w:szCs w:val="18"/>
                <w:highlight w:val="none"/>
              </w:rPr>
              <w:t>X＜20</w:t>
            </w:r>
          </w:p>
        </w:tc>
      </w:tr>
      <w:tr w14:paraId="5DCE57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2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84EFC6">
            <w:pPr>
              <w:spacing w:line="360" w:lineRule="auto"/>
              <w:jc w:val="left"/>
              <w:rPr>
                <w:rStyle w:val="126"/>
                <w:rFonts w:ascii="宋体" w:hAnsi="宋体"/>
                <w:color w:val="auto"/>
                <w:kern w:val="0"/>
                <w:sz w:val="18"/>
                <w:szCs w:val="18"/>
                <w:highlight w:val="none"/>
              </w:rPr>
            </w:pP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38944701">
            <w:pPr>
              <w:spacing w:line="360" w:lineRule="auto"/>
              <w:jc w:val="center"/>
              <w:rPr>
                <w:rStyle w:val="126"/>
                <w:rFonts w:ascii="宋体" w:hAnsi="宋体"/>
                <w:color w:val="auto"/>
                <w:kern w:val="0"/>
                <w:sz w:val="18"/>
                <w:szCs w:val="18"/>
                <w:highlight w:val="none"/>
              </w:rPr>
            </w:pPr>
            <w:r>
              <w:rPr>
                <w:rStyle w:val="126"/>
                <w:rFonts w:ascii="宋体" w:hAnsi="宋体"/>
                <w:color w:val="auto"/>
                <w:kern w:val="0"/>
                <w:sz w:val="18"/>
                <w:szCs w:val="18"/>
                <w:highlight w:val="none"/>
              </w:rPr>
              <w:t>营业收入(Y)</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E2A926D">
            <w:pPr>
              <w:spacing w:line="360" w:lineRule="auto"/>
              <w:jc w:val="center"/>
              <w:rPr>
                <w:rStyle w:val="126"/>
                <w:rFonts w:ascii="宋体" w:hAnsi="宋体"/>
                <w:color w:val="auto"/>
                <w:kern w:val="0"/>
                <w:sz w:val="18"/>
                <w:szCs w:val="18"/>
                <w:highlight w:val="none"/>
              </w:rPr>
            </w:pPr>
            <w:r>
              <w:rPr>
                <w:rStyle w:val="126"/>
                <w:rFonts w:ascii="宋体" w:hAnsi="宋体"/>
                <w:color w:val="auto"/>
                <w:kern w:val="0"/>
                <w:sz w:val="18"/>
                <w:szCs w:val="18"/>
                <w:highlight w:val="none"/>
              </w:rPr>
              <w:t>万元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222FA8C">
            <w:pPr>
              <w:spacing w:line="360" w:lineRule="auto"/>
              <w:jc w:val="center"/>
              <w:rPr>
                <w:rStyle w:val="126"/>
                <w:rFonts w:ascii="宋体" w:hAnsi="宋体"/>
                <w:color w:val="auto"/>
                <w:kern w:val="0"/>
                <w:sz w:val="18"/>
                <w:szCs w:val="18"/>
                <w:highlight w:val="none"/>
              </w:rPr>
            </w:pPr>
            <w:r>
              <w:rPr>
                <w:rStyle w:val="126"/>
                <w:rFonts w:ascii="宋体" w:hAnsi="宋体"/>
                <w:color w:val="auto"/>
                <w:kern w:val="0"/>
                <w:sz w:val="18"/>
                <w:szCs w:val="18"/>
                <w:highlight w:val="none"/>
              </w:rPr>
              <w:t>Y≥30000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1BA18C28">
            <w:pPr>
              <w:spacing w:line="360" w:lineRule="auto"/>
              <w:jc w:val="center"/>
              <w:rPr>
                <w:rStyle w:val="126"/>
                <w:rFonts w:ascii="宋体" w:hAnsi="宋体"/>
                <w:color w:val="auto"/>
                <w:kern w:val="0"/>
                <w:sz w:val="18"/>
                <w:szCs w:val="18"/>
                <w:highlight w:val="none"/>
              </w:rPr>
            </w:pPr>
            <w:r>
              <w:rPr>
                <w:rStyle w:val="126"/>
                <w:rFonts w:ascii="宋体" w:hAnsi="宋体"/>
                <w:color w:val="auto"/>
                <w:kern w:val="0"/>
                <w:sz w:val="18"/>
                <w:szCs w:val="18"/>
                <w:highlight w:val="none"/>
              </w:rPr>
              <w:t>3000≤Y＜30000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0E067695">
            <w:pPr>
              <w:spacing w:line="360" w:lineRule="auto"/>
              <w:jc w:val="center"/>
              <w:rPr>
                <w:rStyle w:val="126"/>
                <w:rFonts w:ascii="宋体" w:hAnsi="宋体"/>
                <w:color w:val="auto"/>
                <w:kern w:val="0"/>
                <w:sz w:val="18"/>
                <w:szCs w:val="18"/>
                <w:highlight w:val="none"/>
              </w:rPr>
            </w:pPr>
            <w:r>
              <w:rPr>
                <w:rStyle w:val="126"/>
                <w:rFonts w:ascii="宋体" w:hAnsi="宋体"/>
                <w:color w:val="auto"/>
                <w:kern w:val="0"/>
                <w:sz w:val="18"/>
                <w:szCs w:val="18"/>
                <w:highlight w:val="none"/>
              </w:rPr>
              <w:t>200≤Y＜3000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56BCA0D9">
            <w:pPr>
              <w:spacing w:line="360" w:lineRule="auto"/>
              <w:jc w:val="center"/>
              <w:rPr>
                <w:rStyle w:val="126"/>
                <w:rFonts w:ascii="宋体" w:hAnsi="宋体"/>
                <w:color w:val="auto"/>
                <w:kern w:val="0"/>
                <w:sz w:val="18"/>
                <w:szCs w:val="18"/>
                <w:highlight w:val="none"/>
              </w:rPr>
            </w:pPr>
            <w:r>
              <w:rPr>
                <w:rStyle w:val="126"/>
                <w:rFonts w:ascii="宋体" w:hAnsi="宋体"/>
                <w:color w:val="auto"/>
                <w:kern w:val="0"/>
                <w:sz w:val="18"/>
                <w:szCs w:val="18"/>
                <w:highlight w:val="none"/>
              </w:rPr>
              <w:t>Y＜200</w:t>
            </w:r>
          </w:p>
        </w:tc>
      </w:tr>
      <w:tr w14:paraId="280DD3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2113" w:type="dxa"/>
            <w:vMerge w:val="restart"/>
            <w:tcBorders>
              <w:top w:val="single" w:color="000000" w:sz="4" w:space="0"/>
              <w:left w:val="single" w:color="000000" w:sz="4" w:space="0"/>
              <w:bottom w:val="single" w:color="000000" w:sz="4" w:space="0"/>
              <w:right w:val="single" w:color="000000" w:sz="4" w:space="0"/>
            </w:tcBorders>
            <w:noWrap w:val="0"/>
            <w:vAlign w:val="center"/>
          </w:tcPr>
          <w:p w14:paraId="28449E5B">
            <w:pPr>
              <w:spacing w:line="360" w:lineRule="auto"/>
              <w:jc w:val="left"/>
              <w:rPr>
                <w:rStyle w:val="126"/>
                <w:rFonts w:ascii="宋体" w:hAnsi="宋体"/>
                <w:color w:val="auto"/>
                <w:kern w:val="0"/>
                <w:sz w:val="18"/>
                <w:szCs w:val="18"/>
                <w:highlight w:val="none"/>
              </w:rPr>
            </w:pPr>
            <w:r>
              <w:rPr>
                <w:rStyle w:val="126"/>
                <w:rFonts w:ascii="宋体" w:hAnsi="宋体"/>
                <w:color w:val="auto"/>
                <w:kern w:val="0"/>
                <w:sz w:val="18"/>
                <w:szCs w:val="18"/>
                <w:highlight w:val="none"/>
              </w:rPr>
              <w:t>仓储业*</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67B14FF5">
            <w:pPr>
              <w:spacing w:line="360" w:lineRule="auto"/>
              <w:jc w:val="center"/>
              <w:rPr>
                <w:rStyle w:val="126"/>
                <w:rFonts w:ascii="宋体" w:hAnsi="宋体"/>
                <w:color w:val="auto"/>
                <w:kern w:val="0"/>
                <w:sz w:val="18"/>
                <w:szCs w:val="18"/>
                <w:highlight w:val="none"/>
              </w:rPr>
            </w:pPr>
            <w:r>
              <w:rPr>
                <w:rStyle w:val="126"/>
                <w:rFonts w:ascii="宋体" w:hAnsi="宋体"/>
                <w:color w:val="auto"/>
                <w:kern w:val="0"/>
                <w:sz w:val="18"/>
                <w:szCs w:val="18"/>
                <w:highlight w:val="none"/>
              </w:rPr>
              <w:t>从业人员(X)</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B1057F4">
            <w:pPr>
              <w:spacing w:line="360" w:lineRule="auto"/>
              <w:jc w:val="center"/>
              <w:rPr>
                <w:rStyle w:val="126"/>
                <w:rFonts w:ascii="宋体" w:hAnsi="宋体"/>
                <w:color w:val="auto"/>
                <w:kern w:val="0"/>
                <w:sz w:val="18"/>
                <w:szCs w:val="18"/>
                <w:highlight w:val="none"/>
              </w:rPr>
            </w:pPr>
            <w:r>
              <w:rPr>
                <w:rStyle w:val="126"/>
                <w:rFonts w:ascii="宋体" w:hAnsi="宋体"/>
                <w:color w:val="auto"/>
                <w:kern w:val="0"/>
                <w:sz w:val="18"/>
                <w:szCs w:val="18"/>
                <w:highlight w:val="none"/>
              </w:rPr>
              <w:t>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0AA68BC">
            <w:pPr>
              <w:spacing w:line="360" w:lineRule="auto"/>
              <w:jc w:val="center"/>
              <w:rPr>
                <w:rStyle w:val="126"/>
                <w:rFonts w:ascii="宋体" w:hAnsi="宋体"/>
                <w:color w:val="auto"/>
                <w:kern w:val="0"/>
                <w:sz w:val="18"/>
                <w:szCs w:val="18"/>
                <w:highlight w:val="none"/>
              </w:rPr>
            </w:pPr>
            <w:r>
              <w:rPr>
                <w:rStyle w:val="126"/>
                <w:rFonts w:ascii="宋体" w:hAnsi="宋体"/>
                <w:color w:val="auto"/>
                <w:kern w:val="0"/>
                <w:sz w:val="18"/>
                <w:szCs w:val="18"/>
                <w:highlight w:val="none"/>
              </w:rPr>
              <w:t>X≥200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7390C1FB">
            <w:pPr>
              <w:spacing w:line="360" w:lineRule="auto"/>
              <w:ind w:left="1" w:leftChars="-51" w:hanging="108"/>
              <w:jc w:val="center"/>
              <w:rPr>
                <w:rStyle w:val="126"/>
                <w:rFonts w:ascii="宋体" w:hAnsi="宋体"/>
                <w:color w:val="auto"/>
                <w:kern w:val="0"/>
                <w:sz w:val="18"/>
                <w:szCs w:val="18"/>
                <w:highlight w:val="none"/>
              </w:rPr>
            </w:pPr>
            <w:r>
              <w:rPr>
                <w:rStyle w:val="126"/>
                <w:rFonts w:ascii="宋体" w:hAnsi="宋体"/>
                <w:color w:val="auto"/>
                <w:kern w:val="0"/>
                <w:sz w:val="18"/>
                <w:szCs w:val="18"/>
                <w:highlight w:val="none"/>
              </w:rPr>
              <w:t>100≤X＜200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7ECDB2DA">
            <w:pPr>
              <w:spacing w:line="360" w:lineRule="auto"/>
              <w:jc w:val="center"/>
              <w:rPr>
                <w:rStyle w:val="126"/>
                <w:rFonts w:ascii="宋体" w:hAnsi="宋体"/>
                <w:color w:val="auto"/>
                <w:kern w:val="0"/>
                <w:sz w:val="18"/>
                <w:szCs w:val="18"/>
                <w:highlight w:val="none"/>
              </w:rPr>
            </w:pPr>
            <w:r>
              <w:rPr>
                <w:rStyle w:val="126"/>
                <w:rFonts w:ascii="宋体" w:hAnsi="宋体"/>
                <w:color w:val="auto"/>
                <w:kern w:val="0"/>
                <w:sz w:val="18"/>
                <w:szCs w:val="18"/>
                <w:highlight w:val="none"/>
              </w:rPr>
              <w:t>20≤X＜100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3C48C2DA">
            <w:pPr>
              <w:spacing w:line="360" w:lineRule="auto"/>
              <w:jc w:val="center"/>
              <w:rPr>
                <w:rStyle w:val="126"/>
                <w:rFonts w:ascii="宋体" w:hAnsi="宋体"/>
                <w:color w:val="auto"/>
                <w:kern w:val="0"/>
                <w:sz w:val="18"/>
                <w:szCs w:val="18"/>
                <w:highlight w:val="none"/>
              </w:rPr>
            </w:pPr>
            <w:r>
              <w:rPr>
                <w:rStyle w:val="126"/>
                <w:rFonts w:ascii="宋体" w:hAnsi="宋体"/>
                <w:color w:val="auto"/>
                <w:kern w:val="0"/>
                <w:sz w:val="18"/>
                <w:szCs w:val="18"/>
                <w:highlight w:val="none"/>
              </w:rPr>
              <w:t>X＜20</w:t>
            </w:r>
          </w:p>
        </w:tc>
      </w:tr>
      <w:tr w14:paraId="4BFFC1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2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76AC86">
            <w:pPr>
              <w:spacing w:line="360" w:lineRule="auto"/>
              <w:jc w:val="left"/>
              <w:rPr>
                <w:rStyle w:val="126"/>
                <w:rFonts w:ascii="宋体" w:hAnsi="宋体"/>
                <w:color w:val="auto"/>
                <w:kern w:val="0"/>
                <w:sz w:val="18"/>
                <w:szCs w:val="18"/>
                <w:highlight w:val="none"/>
              </w:rPr>
            </w:pP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3D907184">
            <w:pPr>
              <w:spacing w:line="360" w:lineRule="auto"/>
              <w:jc w:val="center"/>
              <w:rPr>
                <w:rStyle w:val="126"/>
                <w:rFonts w:ascii="宋体" w:hAnsi="宋体"/>
                <w:color w:val="auto"/>
                <w:kern w:val="0"/>
                <w:sz w:val="18"/>
                <w:szCs w:val="18"/>
                <w:highlight w:val="none"/>
              </w:rPr>
            </w:pPr>
            <w:r>
              <w:rPr>
                <w:rStyle w:val="126"/>
                <w:rFonts w:ascii="宋体" w:hAnsi="宋体"/>
                <w:color w:val="auto"/>
                <w:kern w:val="0"/>
                <w:sz w:val="18"/>
                <w:szCs w:val="18"/>
                <w:highlight w:val="none"/>
              </w:rPr>
              <w:t>营业收入(Y)</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9B82D8E">
            <w:pPr>
              <w:spacing w:line="360" w:lineRule="auto"/>
              <w:jc w:val="center"/>
              <w:rPr>
                <w:rStyle w:val="126"/>
                <w:rFonts w:ascii="宋体" w:hAnsi="宋体"/>
                <w:color w:val="auto"/>
                <w:kern w:val="0"/>
                <w:sz w:val="18"/>
                <w:szCs w:val="18"/>
                <w:highlight w:val="none"/>
              </w:rPr>
            </w:pPr>
            <w:r>
              <w:rPr>
                <w:rStyle w:val="126"/>
                <w:rFonts w:ascii="宋体" w:hAnsi="宋体"/>
                <w:color w:val="auto"/>
                <w:kern w:val="0"/>
                <w:sz w:val="18"/>
                <w:szCs w:val="18"/>
                <w:highlight w:val="none"/>
              </w:rPr>
              <w:t>万元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19F57C4">
            <w:pPr>
              <w:spacing w:line="360" w:lineRule="auto"/>
              <w:jc w:val="center"/>
              <w:rPr>
                <w:rStyle w:val="126"/>
                <w:rFonts w:ascii="宋体" w:hAnsi="宋体"/>
                <w:color w:val="auto"/>
                <w:kern w:val="0"/>
                <w:sz w:val="18"/>
                <w:szCs w:val="18"/>
                <w:highlight w:val="none"/>
              </w:rPr>
            </w:pPr>
            <w:r>
              <w:rPr>
                <w:rStyle w:val="126"/>
                <w:rFonts w:ascii="宋体" w:hAnsi="宋体"/>
                <w:color w:val="auto"/>
                <w:kern w:val="0"/>
                <w:sz w:val="18"/>
                <w:szCs w:val="18"/>
                <w:highlight w:val="none"/>
              </w:rPr>
              <w:t>Y≥30000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336A4734">
            <w:pPr>
              <w:spacing w:line="360" w:lineRule="auto"/>
              <w:jc w:val="center"/>
              <w:rPr>
                <w:rStyle w:val="126"/>
                <w:rFonts w:ascii="宋体" w:hAnsi="宋体"/>
                <w:color w:val="auto"/>
                <w:kern w:val="0"/>
                <w:sz w:val="18"/>
                <w:szCs w:val="18"/>
                <w:highlight w:val="none"/>
              </w:rPr>
            </w:pPr>
            <w:r>
              <w:rPr>
                <w:rStyle w:val="126"/>
                <w:rFonts w:ascii="宋体" w:hAnsi="宋体"/>
                <w:color w:val="auto"/>
                <w:kern w:val="0"/>
                <w:sz w:val="18"/>
                <w:szCs w:val="18"/>
                <w:highlight w:val="none"/>
              </w:rPr>
              <w:t>1000≤Y＜30000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7F69EF90">
            <w:pPr>
              <w:spacing w:line="360" w:lineRule="auto"/>
              <w:jc w:val="center"/>
              <w:rPr>
                <w:rStyle w:val="126"/>
                <w:rFonts w:ascii="宋体" w:hAnsi="宋体"/>
                <w:color w:val="auto"/>
                <w:kern w:val="0"/>
                <w:sz w:val="18"/>
                <w:szCs w:val="18"/>
                <w:highlight w:val="none"/>
              </w:rPr>
            </w:pPr>
            <w:r>
              <w:rPr>
                <w:rStyle w:val="126"/>
                <w:rFonts w:ascii="宋体" w:hAnsi="宋体"/>
                <w:color w:val="auto"/>
                <w:kern w:val="0"/>
                <w:sz w:val="18"/>
                <w:szCs w:val="18"/>
                <w:highlight w:val="none"/>
              </w:rPr>
              <w:t>100≤Y＜1000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5E73D66C">
            <w:pPr>
              <w:spacing w:line="360" w:lineRule="auto"/>
              <w:jc w:val="center"/>
              <w:rPr>
                <w:rStyle w:val="126"/>
                <w:rFonts w:ascii="宋体" w:hAnsi="宋体"/>
                <w:color w:val="auto"/>
                <w:kern w:val="0"/>
                <w:sz w:val="18"/>
                <w:szCs w:val="18"/>
                <w:highlight w:val="none"/>
              </w:rPr>
            </w:pPr>
            <w:r>
              <w:rPr>
                <w:rStyle w:val="126"/>
                <w:rFonts w:ascii="宋体" w:hAnsi="宋体"/>
                <w:color w:val="auto"/>
                <w:kern w:val="0"/>
                <w:sz w:val="18"/>
                <w:szCs w:val="18"/>
                <w:highlight w:val="none"/>
              </w:rPr>
              <w:t>Y＜100</w:t>
            </w:r>
          </w:p>
        </w:tc>
      </w:tr>
      <w:tr w14:paraId="23DE00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2113" w:type="dxa"/>
            <w:vMerge w:val="restart"/>
            <w:tcBorders>
              <w:top w:val="single" w:color="000000" w:sz="4" w:space="0"/>
              <w:left w:val="single" w:color="000000" w:sz="4" w:space="0"/>
              <w:bottom w:val="single" w:color="000000" w:sz="4" w:space="0"/>
              <w:right w:val="single" w:color="000000" w:sz="4" w:space="0"/>
            </w:tcBorders>
            <w:noWrap w:val="0"/>
            <w:vAlign w:val="center"/>
          </w:tcPr>
          <w:p w14:paraId="32DB822F">
            <w:pPr>
              <w:spacing w:line="360" w:lineRule="auto"/>
              <w:jc w:val="left"/>
              <w:rPr>
                <w:rStyle w:val="126"/>
                <w:rFonts w:ascii="宋体" w:hAnsi="宋体"/>
                <w:color w:val="auto"/>
                <w:kern w:val="0"/>
                <w:sz w:val="18"/>
                <w:szCs w:val="18"/>
                <w:highlight w:val="none"/>
              </w:rPr>
            </w:pPr>
            <w:r>
              <w:rPr>
                <w:rStyle w:val="126"/>
                <w:rFonts w:ascii="宋体" w:hAnsi="宋体"/>
                <w:color w:val="auto"/>
                <w:kern w:val="0"/>
                <w:sz w:val="18"/>
                <w:szCs w:val="18"/>
                <w:highlight w:val="none"/>
              </w:rPr>
              <w:t>邮政业</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6F159A97">
            <w:pPr>
              <w:spacing w:line="360" w:lineRule="auto"/>
              <w:jc w:val="center"/>
              <w:rPr>
                <w:rStyle w:val="126"/>
                <w:rFonts w:ascii="宋体" w:hAnsi="宋体"/>
                <w:color w:val="auto"/>
                <w:kern w:val="0"/>
                <w:sz w:val="18"/>
                <w:szCs w:val="18"/>
                <w:highlight w:val="none"/>
              </w:rPr>
            </w:pPr>
            <w:r>
              <w:rPr>
                <w:rStyle w:val="126"/>
                <w:rFonts w:ascii="宋体" w:hAnsi="宋体"/>
                <w:color w:val="auto"/>
                <w:kern w:val="0"/>
                <w:sz w:val="18"/>
                <w:szCs w:val="18"/>
                <w:highlight w:val="none"/>
              </w:rPr>
              <w:t>从业人员(X)</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C31124C">
            <w:pPr>
              <w:spacing w:line="360" w:lineRule="auto"/>
              <w:jc w:val="center"/>
              <w:rPr>
                <w:rStyle w:val="126"/>
                <w:rFonts w:ascii="宋体" w:hAnsi="宋体"/>
                <w:color w:val="auto"/>
                <w:kern w:val="0"/>
                <w:sz w:val="18"/>
                <w:szCs w:val="18"/>
                <w:highlight w:val="none"/>
              </w:rPr>
            </w:pPr>
            <w:r>
              <w:rPr>
                <w:rStyle w:val="126"/>
                <w:rFonts w:ascii="宋体" w:hAnsi="宋体"/>
                <w:color w:val="auto"/>
                <w:kern w:val="0"/>
                <w:sz w:val="18"/>
                <w:szCs w:val="18"/>
                <w:highlight w:val="none"/>
              </w:rPr>
              <w:t>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38235FE">
            <w:pPr>
              <w:spacing w:line="360" w:lineRule="auto"/>
              <w:jc w:val="center"/>
              <w:rPr>
                <w:rStyle w:val="126"/>
                <w:rFonts w:ascii="宋体" w:hAnsi="宋体"/>
                <w:color w:val="auto"/>
                <w:kern w:val="0"/>
                <w:sz w:val="18"/>
                <w:szCs w:val="18"/>
                <w:highlight w:val="none"/>
              </w:rPr>
            </w:pPr>
            <w:r>
              <w:rPr>
                <w:rStyle w:val="126"/>
                <w:rFonts w:ascii="宋体" w:hAnsi="宋体"/>
                <w:color w:val="auto"/>
                <w:kern w:val="0"/>
                <w:sz w:val="18"/>
                <w:szCs w:val="18"/>
                <w:highlight w:val="none"/>
              </w:rPr>
              <w:t>X≥1000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1131A7C1">
            <w:pPr>
              <w:spacing w:line="360" w:lineRule="auto"/>
              <w:jc w:val="center"/>
              <w:rPr>
                <w:rStyle w:val="126"/>
                <w:rFonts w:ascii="宋体" w:hAnsi="宋体"/>
                <w:color w:val="auto"/>
                <w:kern w:val="0"/>
                <w:sz w:val="18"/>
                <w:szCs w:val="18"/>
                <w:highlight w:val="none"/>
              </w:rPr>
            </w:pPr>
            <w:r>
              <w:rPr>
                <w:rStyle w:val="126"/>
                <w:rFonts w:ascii="宋体" w:hAnsi="宋体"/>
                <w:color w:val="auto"/>
                <w:kern w:val="0"/>
                <w:sz w:val="18"/>
                <w:szCs w:val="18"/>
                <w:highlight w:val="none"/>
              </w:rPr>
              <w:t>300≤X＜1000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66CEA016">
            <w:pPr>
              <w:spacing w:line="360" w:lineRule="auto"/>
              <w:jc w:val="center"/>
              <w:rPr>
                <w:rStyle w:val="126"/>
                <w:rFonts w:ascii="宋体" w:hAnsi="宋体"/>
                <w:color w:val="auto"/>
                <w:kern w:val="0"/>
                <w:sz w:val="18"/>
                <w:szCs w:val="18"/>
                <w:highlight w:val="none"/>
              </w:rPr>
            </w:pPr>
            <w:r>
              <w:rPr>
                <w:rStyle w:val="126"/>
                <w:rFonts w:ascii="宋体" w:hAnsi="宋体"/>
                <w:color w:val="auto"/>
                <w:kern w:val="0"/>
                <w:sz w:val="18"/>
                <w:szCs w:val="18"/>
                <w:highlight w:val="none"/>
              </w:rPr>
              <w:t>20≤X＜300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29A5873A">
            <w:pPr>
              <w:spacing w:line="360" w:lineRule="auto"/>
              <w:jc w:val="center"/>
              <w:rPr>
                <w:rStyle w:val="126"/>
                <w:rFonts w:ascii="宋体" w:hAnsi="宋体"/>
                <w:color w:val="auto"/>
                <w:kern w:val="0"/>
                <w:sz w:val="18"/>
                <w:szCs w:val="18"/>
                <w:highlight w:val="none"/>
              </w:rPr>
            </w:pPr>
            <w:r>
              <w:rPr>
                <w:rStyle w:val="126"/>
                <w:rFonts w:ascii="宋体" w:hAnsi="宋体"/>
                <w:color w:val="auto"/>
                <w:kern w:val="0"/>
                <w:sz w:val="18"/>
                <w:szCs w:val="18"/>
                <w:highlight w:val="none"/>
              </w:rPr>
              <w:t>X＜20</w:t>
            </w:r>
          </w:p>
        </w:tc>
      </w:tr>
      <w:tr w14:paraId="16CCE4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2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2BA0EE">
            <w:pPr>
              <w:spacing w:line="360" w:lineRule="auto"/>
              <w:jc w:val="left"/>
              <w:rPr>
                <w:rStyle w:val="126"/>
                <w:rFonts w:ascii="宋体" w:hAnsi="宋体"/>
                <w:color w:val="auto"/>
                <w:kern w:val="0"/>
                <w:sz w:val="18"/>
                <w:szCs w:val="18"/>
                <w:highlight w:val="none"/>
              </w:rPr>
            </w:pP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2FA5A9E6">
            <w:pPr>
              <w:spacing w:line="360" w:lineRule="auto"/>
              <w:jc w:val="center"/>
              <w:rPr>
                <w:rStyle w:val="126"/>
                <w:rFonts w:ascii="宋体" w:hAnsi="宋体"/>
                <w:color w:val="auto"/>
                <w:kern w:val="0"/>
                <w:sz w:val="18"/>
                <w:szCs w:val="18"/>
                <w:highlight w:val="none"/>
              </w:rPr>
            </w:pPr>
            <w:r>
              <w:rPr>
                <w:rStyle w:val="126"/>
                <w:rFonts w:ascii="宋体" w:hAnsi="宋体"/>
                <w:color w:val="auto"/>
                <w:kern w:val="0"/>
                <w:sz w:val="18"/>
                <w:szCs w:val="18"/>
                <w:highlight w:val="none"/>
              </w:rPr>
              <w:t>营业收入(Y)</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68294E4">
            <w:pPr>
              <w:spacing w:line="360" w:lineRule="auto"/>
              <w:jc w:val="center"/>
              <w:rPr>
                <w:rStyle w:val="126"/>
                <w:rFonts w:ascii="宋体" w:hAnsi="宋体"/>
                <w:color w:val="auto"/>
                <w:kern w:val="0"/>
                <w:sz w:val="18"/>
                <w:szCs w:val="18"/>
                <w:highlight w:val="none"/>
              </w:rPr>
            </w:pPr>
            <w:r>
              <w:rPr>
                <w:rStyle w:val="126"/>
                <w:rFonts w:ascii="宋体" w:hAnsi="宋体"/>
                <w:color w:val="auto"/>
                <w:kern w:val="0"/>
                <w:sz w:val="18"/>
                <w:szCs w:val="18"/>
                <w:highlight w:val="none"/>
              </w:rPr>
              <w:t>万元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D6A865D">
            <w:pPr>
              <w:spacing w:line="360" w:lineRule="auto"/>
              <w:jc w:val="center"/>
              <w:rPr>
                <w:rStyle w:val="126"/>
                <w:rFonts w:ascii="宋体" w:hAnsi="宋体"/>
                <w:color w:val="auto"/>
                <w:kern w:val="0"/>
                <w:sz w:val="18"/>
                <w:szCs w:val="18"/>
                <w:highlight w:val="none"/>
              </w:rPr>
            </w:pPr>
            <w:r>
              <w:rPr>
                <w:rStyle w:val="126"/>
                <w:rFonts w:ascii="宋体" w:hAnsi="宋体"/>
                <w:color w:val="auto"/>
                <w:kern w:val="0"/>
                <w:sz w:val="18"/>
                <w:szCs w:val="18"/>
                <w:highlight w:val="none"/>
              </w:rPr>
              <w:t>Y≥30000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02926158">
            <w:pPr>
              <w:spacing w:line="360" w:lineRule="auto"/>
              <w:jc w:val="center"/>
              <w:rPr>
                <w:rStyle w:val="126"/>
                <w:rFonts w:ascii="宋体" w:hAnsi="宋体"/>
                <w:color w:val="auto"/>
                <w:kern w:val="0"/>
                <w:sz w:val="18"/>
                <w:szCs w:val="18"/>
                <w:highlight w:val="none"/>
              </w:rPr>
            </w:pPr>
            <w:r>
              <w:rPr>
                <w:rStyle w:val="126"/>
                <w:rFonts w:ascii="宋体" w:hAnsi="宋体"/>
                <w:color w:val="auto"/>
                <w:kern w:val="0"/>
                <w:sz w:val="18"/>
                <w:szCs w:val="18"/>
                <w:highlight w:val="none"/>
              </w:rPr>
              <w:t>2000≤Y＜30000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58502C45">
            <w:pPr>
              <w:spacing w:line="360" w:lineRule="auto"/>
              <w:jc w:val="center"/>
              <w:rPr>
                <w:rStyle w:val="126"/>
                <w:rFonts w:ascii="宋体" w:hAnsi="宋体"/>
                <w:color w:val="auto"/>
                <w:kern w:val="0"/>
                <w:sz w:val="18"/>
                <w:szCs w:val="18"/>
                <w:highlight w:val="none"/>
              </w:rPr>
            </w:pPr>
            <w:r>
              <w:rPr>
                <w:rStyle w:val="126"/>
                <w:rFonts w:ascii="宋体" w:hAnsi="宋体"/>
                <w:color w:val="auto"/>
                <w:kern w:val="0"/>
                <w:sz w:val="18"/>
                <w:szCs w:val="18"/>
                <w:highlight w:val="none"/>
              </w:rPr>
              <w:t>100≤Y＜2000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4815BBE5">
            <w:pPr>
              <w:spacing w:line="360" w:lineRule="auto"/>
              <w:jc w:val="center"/>
              <w:rPr>
                <w:rStyle w:val="126"/>
                <w:rFonts w:ascii="宋体" w:hAnsi="宋体"/>
                <w:color w:val="auto"/>
                <w:kern w:val="0"/>
                <w:sz w:val="18"/>
                <w:szCs w:val="18"/>
                <w:highlight w:val="none"/>
              </w:rPr>
            </w:pPr>
            <w:r>
              <w:rPr>
                <w:rStyle w:val="126"/>
                <w:rFonts w:ascii="宋体" w:hAnsi="宋体"/>
                <w:color w:val="auto"/>
                <w:kern w:val="0"/>
                <w:sz w:val="18"/>
                <w:szCs w:val="18"/>
                <w:highlight w:val="none"/>
              </w:rPr>
              <w:t>Y＜100</w:t>
            </w:r>
          </w:p>
        </w:tc>
      </w:tr>
      <w:tr w14:paraId="7F290C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2113" w:type="dxa"/>
            <w:vMerge w:val="restart"/>
            <w:tcBorders>
              <w:top w:val="single" w:color="000000" w:sz="4" w:space="0"/>
              <w:left w:val="single" w:color="000000" w:sz="4" w:space="0"/>
              <w:bottom w:val="single" w:color="000000" w:sz="4" w:space="0"/>
              <w:right w:val="single" w:color="000000" w:sz="4" w:space="0"/>
            </w:tcBorders>
            <w:noWrap w:val="0"/>
            <w:vAlign w:val="center"/>
          </w:tcPr>
          <w:p w14:paraId="4C4D9B3A">
            <w:pPr>
              <w:spacing w:line="360" w:lineRule="auto"/>
              <w:jc w:val="left"/>
              <w:rPr>
                <w:rStyle w:val="126"/>
                <w:rFonts w:ascii="宋体" w:hAnsi="宋体"/>
                <w:color w:val="auto"/>
                <w:kern w:val="0"/>
                <w:sz w:val="18"/>
                <w:szCs w:val="18"/>
                <w:highlight w:val="none"/>
              </w:rPr>
            </w:pPr>
            <w:r>
              <w:rPr>
                <w:rStyle w:val="126"/>
                <w:rFonts w:ascii="宋体" w:hAnsi="宋体"/>
                <w:color w:val="auto"/>
                <w:kern w:val="0"/>
                <w:sz w:val="18"/>
                <w:szCs w:val="18"/>
                <w:highlight w:val="none"/>
              </w:rPr>
              <w:t>住宿业</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0839FF89">
            <w:pPr>
              <w:spacing w:line="360" w:lineRule="auto"/>
              <w:jc w:val="center"/>
              <w:rPr>
                <w:rStyle w:val="126"/>
                <w:rFonts w:ascii="宋体" w:hAnsi="宋体"/>
                <w:color w:val="auto"/>
                <w:kern w:val="0"/>
                <w:sz w:val="18"/>
                <w:szCs w:val="18"/>
                <w:highlight w:val="none"/>
              </w:rPr>
            </w:pPr>
            <w:r>
              <w:rPr>
                <w:rStyle w:val="126"/>
                <w:rFonts w:ascii="宋体" w:hAnsi="宋体"/>
                <w:color w:val="auto"/>
                <w:kern w:val="0"/>
                <w:sz w:val="18"/>
                <w:szCs w:val="18"/>
                <w:highlight w:val="none"/>
              </w:rPr>
              <w:t>从业人员(X)</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300E905">
            <w:pPr>
              <w:spacing w:line="360" w:lineRule="auto"/>
              <w:jc w:val="center"/>
              <w:rPr>
                <w:rStyle w:val="126"/>
                <w:rFonts w:ascii="宋体" w:hAnsi="宋体"/>
                <w:color w:val="auto"/>
                <w:kern w:val="0"/>
                <w:sz w:val="18"/>
                <w:szCs w:val="18"/>
                <w:highlight w:val="none"/>
              </w:rPr>
            </w:pPr>
            <w:r>
              <w:rPr>
                <w:rStyle w:val="126"/>
                <w:rFonts w:ascii="宋体" w:hAnsi="宋体"/>
                <w:color w:val="auto"/>
                <w:kern w:val="0"/>
                <w:sz w:val="18"/>
                <w:szCs w:val="18"/>
                <w:highlight w:val="none"/>
              </w:rPr>
              <w:t>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E79EE1D">
            <w:pPr>
              <w:spacing w:line="360" w:lineRule="auto"/>
              <w:jc w:val="center"/>
              <w:rPr>
                <w:rStyle w:val="126"/>
                <w:rFonts w:ascii="宋体" w:hAnsi="宋体"/>
                <w:color w:val="auto"/>
                <w:kern w:val="0"/>
                <w:sz w:val="18"/>
                <w:szCs w:val="18"/>
                <w:highlight w:val="none"/>
              </w:rPr>
            </w:pPr>
            <w:r>
              <w:rPr>
                <w:rStyle w:val="126"/>
                <w:rFonts w:ascii="宋体" w:hAnsi="宋体"/>
                <w:color w:val="auto"/>
                <w:kern w:val="0"/>
                <w:sz w:val="18"/>
                <w:szCs w:val="18"/>
                <w:highlight w:val="none"/>
              </w:rPr>
              <w:t>X≥300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71C17B6A">
            <w:pPr>
              <w:spacing w:line="360" w:lineRule="auto"/>
              <w:ind w:left="1" w:leftChars="-51" w:hanging="108"/>
              <w:jc w:val="center"/>
              <w:rPr>
                <w:rStyle w:val="126"/>
                <w:rFonts w:ascii="宋体" w:hAnsi="宋体"/>
                <w:color w:val="auto"/>
                <w:kern w:val="0"/>
                <w:sz w:val="18"/>
                <w:szCs w:val="18"/>
                <w:highlight w:val="none"/>
              </w:rPr>
            </w:pPr>
            <w:r>
              <w:rPr>
                <w:rStyle w:val="126"/>
                <w:rFonts w:ascii="宋体" w:hAnsi="宋体"/>
                <w:color w:val="auto"/>
                <w:kern w:val="0"/>
                <w:sz w:val="18"/>
                <w:szCs w:val="18"/>
                <w:highlight w:val="none"/>
              </w:rPr>
              <w:t>100≤X＜300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22B72D14">
            <w:pPr>
              <w:spacing w:line="360" w:lineRule="auto"/>
              <w:jc w:val="center"/>
              <w:rPr>
                <w:rStyle w:val="126"/>
                <w:rFonts w:ascii="宋体" w:hAnsi="宋体"/>
                <w:color w:val="auto"/>
                <w:kern w:val="0"/>
                <w:sz w:val="18"/>
                <w:szCs w:val="18"/>
                <w:highlight w:val="none"/>
              </w:rPr>
            </w:pPr>
            <w:r>
              <w:rPr>
                <w:rStyle w:val="126"/>
                <w:rFonts w:ascii="宋体" w:hAnsi="宋体"/>
                <w:color w:val="auto"/>
                <w:kern w:val="0"/>
                <w:sz w:val="18"/>
                <w:szCs w:val="18"/>
                <w:highlight w:val="none"/>
              </w:rPr>
              <w:t>10≤X＜100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12283ECF">
            <w:pPr>
              <w:spacing w:line="360" w:lineRule="auto"/>
              <w:jc w:val="center"/>
              <w:rPr>
                <w:rStyle w:val="126"/>
                <w:rFonts w:ascii="宋体" w:hAnsi="宋体"/>
                <w:color w:val="auto"/>
                <w:kern w:val="0"/>
                <w:sz w:val="18"/>
                <w:szCs w:val="18"/>
                <w:highlight w:val="none"/>
              </w:rPr>
            </w:pPr>
            <w:r>
              <w:rPr>
                <w:rStyle w:val="126"/>
                <w:rFonts w:ascii="宋体" w:hAnsi="宋体"/>
                <w:color w:val="auto"/>
                <w:kern w:val="0"/>
                <w:sz w:val="18"/>
                <w:szCs w:val="18"/>
                <w:highlight w:val="none"/>
              </w:rPr>
              <w:t>X＜10</w:t>
            </w:r>
          </w:p>
        </w:tc>
      </w:tr>
      <w:tr w14:paraId="6A51ED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2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B55ECC">
            <w:pPr>
              <w:spacing w:line="360" w:lineRule="auto"/>
              <w:jc w:val="left"/>
              <w:rPr>
                <w:rStyle w:val="126"/>
                <w:rFonts w:ascii="宋体" w:hAnsi="宋体"/>
                <w:color w:val="auto"/>
                <w:kern w:val="0"/>
                <w:sz w:val="18"/>
                <w:szCs w:val="18"/>
                <w:highlight w:val="none"/>
              </w:rPr>
            </w:pP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7B937D14">
            <w:pPr>
              <w:spacing w:line="360" w:lineRule="auto"/>
              <w:jc w:val="center"/>
              <w:rPr>
                <w:rStyle w:val="126"/>
                <w:rFonts w:ascii="宋体" w:hAnsi="宋体"/>
                <w:color w:val="auto"/>
                <w:kern w:val="0"/>
                <w:sz w:val="18"/>
                <w:szCs w:val="18"/>
                <w:highlight w:val="none"/>
              </w:rPr>
            </w:pPr>
            <w:r>
              <w:rPr>
                <w:rStyle w:val="126"/>
                <w:rFonts w:ascii="宋体" w:hAnsi="宋体"/>
                <w:color w:val="auto"/>
                <w:kern w:val="0"/>
                <w:sz w:val="18"/>
                <w:szCs w:val="18"/>
                <w:highlight w:val="none"/>
              </w:rPr>
              <w:t>营业收入(Y)</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135CCF8">
            <w:pPr>
              <w:spacing w:line="360" w:lineRule="auto"/>
              <w:jc w:val="center"/>
              <w:rPr>
                <w:rStyle w:val="126"/>
                <w:rFonts w:ascii="宋体" w:hAnsi="宋体"/>
                <w:color w:val="auto"/>
                <w:kern w:val="0"/>
                <w:sz w:val="18"/>
                <w:szCs w:val="18"/>
                <w:highlight w:val="none"/>
              </w:rPr>
            </w:pPr>
            <w:r>
              <w:rPr>
                <w:rStyle w:val="126"/>
                <w:rFonts w:ascii="宋体" w:hAnsi="宋体"/>
                <w:color w:val="auto"/>
                <w:kern w:val="0"/>
                <w:sz w:val="18"/>
                <w:szCs w:val="18"/>
                <w:highlight w:val="none"/>
              </w:rPr>
              <w:t>万元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9814131">
            <w:pPr>
              <w:spacing w:line="360" w:lineRule="auto"/>
              <w:jc w:val="center"/>
              <w:rPr>
                <w:rStyle w:val="126"/>
                <w:rFonts w:ascii="宋体" w:hAnsi="宋体"/>
                <w:color w:val="auto"/>
                <w:kern w:val="0"/>
                <w:sz w:val="18"/>
                <w:szCs w:val="18"/>
                <w:highlight w:val="none"/>
              </w:rPr>
            </w:pPr>
            <w:r>
              <w:rPr>
                <w:rStyle w:val="126"/>
                <w:rFonts w:ascii="宋体" w:hAnsi="宋体"/>
                <w:color w:val="auto"/>
                <w:kern w:val="0"/>
                <w:sz w:val="18"/>
                <w:szCs w:val="18"/>
                <w:highlight w:val="none"/>
              </w:rPr>
              <w:t>Y≥10000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3A9D00DF">
            <w:pPr>
              <w:spacing w:line="360" w:lineRule="auto"/>
              <w:jc w:val="center"/>
              <w:rPr>
                <w:rStyle w:val="126"/>
                <w:rFonts w:ascii="宋体" w:hAnsi="宋体"/>
                <w:color w:val="auto"/>
                <w:kern w:val="0"/>
                <w:sz w:val="18"/>
                <w:szCs w:val="18"/>
                <w:highlight w:val="none"/>
              </w:rPr>
            </w:pPr>
            <w:r>
              <w:rPr>
                <w:rStyle w:val="126"/>
                <w:rFonts w:ascii="宋体" w:hAnsi="宋体"/>
                <w:color w:val="auto"/>
                <w:kern w:val="0"/>
                <w:sz w:val="18"/>
                <w:szCs w:val="18"/>
                <w:highlight w:val="none"/>
              </w:rPr>
              <w:t>2000≤Y＜10000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4EDE1F81">
            <w:pPr>
              <w:spacing w:line="360" w:lineRule="auto"/>
              <w:jc w:val="center"/>
              <w:rPr>
                <w:rStyle w:val="126"/>
                <w:rFonts w:ascii="宋体" w:hAnsi="宋体"/>
                <w:color w:val="auto"/>
                <w:kern w:val="0"/>
                <w:sz w:val="18"/>
                <w:szCs w:val="18"/>
                <w:highlight w:val="none"/>
              </w:rPr>
            </w:pPr>
            <w:r>
              <w:rPr>
                <w:rStyle w:val="126"/>
                <w:rFonts w:ascii="宋体" w:hAnsi="宋体"/>
                <w:color w:val="auto"/>
                <w:kern w:val="0"/>
                <w:sz w:val="18"/>
                <w:szCs w:val="18"/>
                <w:highlight w:val="none"/>
              </w:rPr>
              <w:t>100≤Y＜2000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724D8E7C">
            <w:pPr>
              <w:spacing w:line="360" w:lineRule="auto"/>
              <w:jc w:val="center"/>
              <w:rPr>
                <w:rStyle w:val="126"/>
                <w:rFonts w:ascii="宋体" w:hAnsi="宋体"/>
                <w:color w:val="auto"/>
                <w:kern w:val="0"/>
                <w:sz w:val="18"/>
                <w:szCs w:val="18"/>
                <w:highlight w:val="none"/>
              </w:rPr>
            </w:pPr>
            <w:r>
              <w:rPr>
                <w:rStyle w:val="126"/>
                <w:rFonts w:ascii="宋体" w:hAnsi="宋体"/>
                <w:color w:val="auto"/>
                <w:kern w:val="0"/>
                <w:sz w:val="18"/>
                <w:szCs w:val="18"/>
                <w:highlight w:val="none"/>
              </w:rPr>
              <w:t>Y＜100</w:t>
            </w:r>
          </w:p>
        </w:tc>
      </w:tr>
      <w:tr w14:paraId="5AAA22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2113" w:type="dxa"/>
            <w:vMerge w:val="restart"/>
            <w:tcBorders>
              <w:top w:val="single" w:color="000000" w:sz="4" w:space="0"/>
              <w:left w:val="single" w:color="000000" w:sz="4" w:space="0"/>
              <w:bottom w:val="single" w:color="000000" w:sz="4" w:space="0"/>
              <w:right w:val="single" w:color="000000" w:sz="4" w:space="0"/>
            </w:tcBorders>
            <w:noWrap w:val="0"/>
            <w:vAlign w:val="center"/>
          </w:tcPr>
          <w:p w14:paraId="06F4B497">
            <w:pPr>
              <w:spacing w:line="360" w:lineRule="auto"/>
              <w:jc w:val="left"/>
              <w:rPr>
                <w:rStyle w:val="126"/>
                <w:rFonts w:ascii="宋体" w:hAnsi="宋体"/>
                <w:color w:val="auto"/>
                <w:kern w:val="0"/>
                <w:sz w:val="18"/>
                <w:szCs w:val="18"/>
                <w:highlight w:val="none"/>
              </w:rPr>
            </w:pPr>
            <w:r>
              <w:rPr>
                <w:rStyle w:val="126"/>
                <w:rFonts w:ascii="宋体" w:hAnsi="宋体"/>
                <w:color w:val="auto"/>
                <w:kern w:val="0"/>
                <w:sz w:val="18"/>
                <w:szCs w:val="18"/>
                <w:highlight w:val="none"/>
              </w:rPr>
              <w:t>餐饮业</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614C2940">
            <w:pPr>
              <w:spacing w:line="360" w:lineRule="auto"/>
              <w:jc w:val="center"/>
              <w:rPr>
                <w:rStyle w:val="126"/>
                <w:rFonts w:ascii="宋体" w:hAnsi="宋体"/>
                <w:color w:val="auto"/>
                <w:kern w:val="0"/>
                <w:sz w:val="18"/>
                <w:szCs w:val="18"/>
                <w:highlight w:val="none"/>
              </w:rPr>
            </w:pPr>
            <w:r>
              <w:rPr>
                <w:rStyle w:val="126"/>
                <w:rFonts w:ascii="宋体" w:hAnsi="宋体"/>
                <w:color w:val="auto"/>
                <w:kern w:val="0"/>
                <w:sz w:val="18"/>
                <w:szCs w:val="18"/>
                <w:highlight w:val="none"/>
              </w:rPr>
              <w:t>从业人员(X)</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9B3A72C">
            <w:pPr>
              <w:spacing w:line="360" w:lineRule="auto"/>
              <w:jc w:val="center"/>
              <w:rPr>
                <w:rStyle w:val="126"/>
                <w:rFonts w:ascii="宋体" w:hAnsi="宋体"/>
                <w:color w:val="auto"/>
                <w:kern w:val="0"/>
                <w:sz w:val="18"/>
                <w:szCs w:val="18"/>
                <w:highlight w:val="none"/>
              </w:rPr>
            </w:pPr>
            <w:r>
              <w:rPr>
                <w:rStyle w:val="126"/>
                <w:rFonts w:ascii="宋体" w:hAnsi="宋体"/>
                <w:color w:val="auto"/>
                <w:kern w:val="0"/>
                <w:sz w:val="18"/>
                <w:szCs w:val="18"/>
                <w:highlight w:val="none"/>
              </w:rPr>
              <w:t>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ECD4FBC">
            <w:pPr>
              <w:spacing w:line="360" w:lineRule="auto"/>
              <w:jc w:val="center"/>
              <w:rPr>
                <w:rStyle w:val="126"/>
                <w:rFonts w:ascii="宋体" w:hAnsi="宋体"/>
                <w:color w:val="auto"/>
                <w:kern w:val="0"/>
                <w:sz w:val="18"/>
                <w:szCs w:val="18"/>
                <w:highlight w:val="none"/>
              </w:rPr>
            </w:pPr>
            <w:r>
              <w:rPr>
                <w:rStyle w:val="126"/>
                <w:rFonts w:ascii="宋体" w:hAnsi="宋体"/>
                <w:color w:val="auto"/>
                <w:kern w:val="0"/>
                <w:sz w:val="18"/>
                <w:szCs w:val="18"/>
                <w:highlight w:val="none"/>
              </w:rPr>
              <w:t>X≥300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69B516F0">
            <w:pPr>
              <w:spacing w:line="360" w:lineRule="auto"/>
              <w:ind w:left="1" w:leftChars="-51" w:hanging="108"/>
              <w:jc w:val="center"/>
              <w:rPr>
                <w:rStyle w:val="126"/>
                <w:rFonts w:ascii="宋体" w:hAnsi="宋体"/>
                <w:color w:val="auto"/>
                <w:kern w:val="0"/>
                <w:sz w:val="18"/>
                <w:szCs w:val="18"/>
                <w:highlight w:val="none"/>
              </w:rPr>
            </w:pPr>
            <w:r>
              <w:rPr>
                <w:rStyle w:val="126"/>
                <w:rFonts w:ascii="宋体" w:hAnsi="宋体"/>
                <w:color w:val="auto"/>
                <w:kern w:val="0"/>
                <w:sz w:val="18"/>
                <w:szCs w:val="18"/>
                <w:highlight w:val="none"/>
              </w:rPr>
              <w:t xml:space="preserve">100≤X＜300 </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1ABDA1F4">
            <w:pPr>
              <w:spacing w:line="360" w:lineRule="auto"/>
              <w:jc w:val="center"/>
              <w:rPr>
                <w:rStyle w:val="126"/>
                <w:rFonts w:ascii="宋体" w:hAnsi="宋体"/>
                <w:color w:val="auto"/>
                <w:kern w:val="0"/>
                <w:sz w:val="18"/>
                <w:szCs w:val="18"/>
                <w:highlight w:val="none"/>
              </w:rPr>
            </w:pPr>
            <w:r>
              <w:rPr>
                <w:rStyle w:val="126"/>
                <w:rFonts w:ascii="宋体" w:hAnsi="宋体"/>
                <w:color w:val="auto"/>
                <w:kern w:val="0"/>
                <w:sz w:val="18"/>
                <w:szCs w:val="18"/>
                <w:highlight w:val="none"/>
              </w:rPr>
              <w:t>10≤X＜100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063EA75B">
            <w:pPr>
              <w:spacing w:line="360" w:lineRule="auto"/>
              <w:jc w:val="center"/>
              <w:rPr>
                <w:rStyle w:val="126"/>
                <w:rFonts w:ascii="宋体" w:hAnsi="宋体"/>
                <w:color w:val="auto"/>
                <w:kern w:val="0"/>
                <w:sz w:val="18"/>
                <w:szCs w:val="18"/>
                <w:highlight w:val="none"/>
              </w:rPr>
            </w:pPr>
            <w:r>
              <w:rPr>
                <w:rStyle w:val="126"/>
                <w:rFonts w:ascii="宋体" w:hAnsi="宋体"/>
                <w:color w:val="auto"/>
                <w:kern w:val="0"/>
                <w:sz w:val="18"/>
                <w:szCs w:val="18"/>
                <w:highlight w:val="none"/>
              </w:rPr>
              <w:t>X＜10</w:t>
            </w:r>
          </w:p>
        </w:tc>
      </w:tr>
      <w:tr w14:paraId="4A16FE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2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28BBFF">
            <w:pPr>
              <w:spacing w:line="360" w:lineRule="auto"/>
              <w:jc w:val="left"/>
              <w:rPr>
                <w:rStyle w:val="126"/>
                <w:rFonts w:ascii="宋体" w:hAnsi="宋体"/>
                <w:color w:val="auto"/>
                <w:kern w:val="0"/>
                <w:sz w:val="18"/>
                <w:szCs w:val="18"/>
                <w:highlight w:val="none"/>
              </w:rPr>
            </w:pP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7DD4C5B4">
            <w:pPr>
              <w:spacing w:line="360" w:lineRule="auto"/>
              <w:jc w:val="center"/>
              <w:rPr>
                <w:rStyle w:val="126"/>
                <w:rFonts w:ascii="宋体" w:hAnsi="宋体"/>
                <w:color w:val="auto"/>
                <w:kern w:val="0"/>
                <w:sz w:val="18"/>
                <w:szCs w:val="18"/>
                <w:highlight w:val="none"/>
              </w:rPr>
            </w:pPr>
            <w:r>
              <w:rPr>
                <w:rStyle w:val="126"/>
                <w:rFonts w:ascii="宋体" w:hAnsi="宋体"/>
                <w:color w:val="auto"/>
                <w:kern w:val="0"/>
                <w:sz w:val="18"/>
                <w:szCs w:val="18"/>
                <w:highlight w:val="none"/>
              </w:rPr>
              <w:t>营业收入(Y)</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58288DC">
            <w:pPr>
              <w:spacing w:line="360" w:lineRule="auto"/>
              <w:jc w:val="center"/>
              <w:rPr>
                <w:rStyle w:val="126"/>
                <w:rFonts w:ascii="宋体" w:hAnsi="宋体"/>
                <w:color w:val="auto"/>
                <w:kern w:val="0"/>
                <w:sz w:val="18"/>
                <w:szCs w:val="18"/>
                <w:highlight w:val="none"/>
              </w:rPr>
            </w:pPr>
            <w:r>
              <w:rPr>
                <w:rStyle w:val="126"/>
                <w:rFonts w:ascii="宋体" w:hAnsi="宋体"/>
                <w:color w:val="auto"/>
                <w:kern w:val="0"/>
                <w:sz w:val="18"/>
                <w:szCs w:val="18"/>
                <w:highlight w:val="none"/>
              </w:rPr>
              <w:t>万元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6741575">
            <w:pPr>
              <w:spacing w:line="360" w:lineRule="auto"/>
              <w:jc w:val="center"/>
              <w:rPr>
                <w:rStyle w:val="126"/>
                <w:rFonts w:ascii="宋体" w:hAnsi="宋体"/>
                <w:color w:val="auto"/>
                <w:kern w:val="0"/>
                <w:sz w:val="18"/>
                <w:szCs w:val="18"/>
                <w:highlight w:val="none"/>
              </w:rPr>
            </w:pPr>
            <w:r>
              <w:rPr>
                <w:rStyle w:val="126"/>
                <w:rFonts w:ascii="宋体" w:hAnsi="宋体"/>
                <w:color w:val="auto"/>
                <w:kern w:val="0"/>
                <w:sz w:val="18"/>
                <w:szCs w:val="18"/>
                <w:highlight w:val="none"/>
              </w:rPr>
              <w:t>Y≥10000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1BFD3C11">
            <w:pPr>
              <w:spacing w:line="360" w:lineRule="auto"/>
              <w:jc w:val="center"/>
              <w:rPr>
                <w:rStyle w:val="126"/>
                <w:rFonts w:ascii="宋体" w:hAnsi="宋体"/>
                <w:color w:val="auto"/>
                <w:kern w:val="0"/>
                <w:sz w:val="18"/>
                <w:szCs w:val="18"/>
                <w:highlight w:val="none"/>
              </w:rPr>
            </w:pPr>
            <w:r>
              <w:rPr>
                <w:rStyle w:val="126"/>
                <w:rFonts w:ascii="宋体" w:hAnsi="宋体"/>
                <w:color w:val="auto"/>
                <w:kern w:val="0"/>
                <w:sz w:val="18"/>
                <w:szCs w:val="18"/>
                <w:highlight w:val="none"/>
              </w:rPr>
              <w:t>2000≤Y＜10000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0DE93180">
            <w:pPr>
              <w:spacing w:line="360" w:lineRule="auto"/>
              <w:jc w:val="center"/>
              <w:rPr>
                <w:rStyle w:val="126"/>
                <w:rFonts w:ascii="宋体" w:hAnsi="宋体"/>
                <w:color w:val="auto"/>
                <w:kern w:val="0"/>
                <w:sz w:val="18"/>
                <w:szCs w:val="18"/>
                <w:highlight w:val="none"/>
              </w:rPr>
            </w:pPr>
            <w:r>
              <w:rPr>
                <w:rStyle w:val="126"/>
                <w:rFonts w:ascii="宋体" w:hAnsi="宋体"/>
                <w:color w:val="auto"/>
                <w:kern w:val="0"/>
                <w:sz w:val="18"/>
                <w:szCs w:val="18"/>
                <w:highlight w:val="none"/>
              </w:rPr>
              <w:t>100≤Y＜2000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30FCAC45">
            <w:pPr>
              <w:spacing w:line="360" w:lineRule="auto"/>
              <w:jc w:val="center"/>
              <w:rPr>
                <w:rStyle w:val="126"/>
                <w:rFonts w:ascii="宋体" w:hAnsi="宋体"/>
                <w:color w:val="auto"/>
                <w:kern w:val="0"/>
                <w:sz w:val="18"/>
                <w:szCs w:val="18"/>
                <w:highlight w:val="none"/>
              </w:rPr>
            </w:pPr>
            <w:r>
              <w:rPr>
                <w:rStyle w:val="126"/>
                <w:rFonts w:ascii="宋体" w:hAnsi="宋体"/>
                <w:color w:val="auto"/>
                <w:kern w:val="0"/>
                <w:sz w:val="18"/>
                <w:szCs w:val="18"/>
                <w:highlight w:val="none"/>
              </w:rPr>
              <w:t>Y＜100</w:t>
            </w:r>
          </w:p>
        </w:tc>
      </w:tr>
      <w:tr w14:paraId="3877C1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2113" w:type="dxa"/>
            <w:vMerge w:val="restart"/>
            <w:tcBorders>
              <w:top w:val="single" w:color="000000" w:sz="4" w:space="0"/>
              <w:left w:val="single" w:color="000000" w:sz="4" w:space="0"/>
              <w:bottom w:val="single" w:color="000000" w:sz="4" w:space="0"/>
              <w:right w:val="single" w:color="000000" w:sz="4" w:space="0"/>
            </w:tcBorders>
            <w:noWrap w:val="0"/>
            <w:vAlign w:val="center"/>
          </w:tcPr>
          <w:p w14:paraId="3F096D0E">
            <w:pPr>
              <w:spacing w:line="360" w:lineRule="auto"/>
              <w:jc w:val="left"/>
              <w:rPr>
                <w:rStyle w:val="126"/>
                <w:rFonts w:ascii="宋体" w:hAnsi="宋体"/>
                <w:color w:val="auto"/>
                <w:kern w:val="0"/>
                <w:sz w:val="18"/>
                <w:szCs w:val="18"/>
                <w:highlight w:val="none"/>
              </w:rPr>
            </w:pPr>
            <w:r>
              <w:rPr>
                <w:rStyle w:val="126"/>
                <w:rFonts w:ascii="宋体" w:hAnsi="宋体"/>
                <w:color w:val="auto"/>
                <w:kern w:val="0"/>
                <w:sz w:val="18"/>
                <w:szCs w:val="18"/>
                <w:highlight w:val="none"/>
              </w:rPr>
              <w:t>信息传输业 *</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2737E4EC">
            <w:pPr>
              <w:spacing w:line="360" w:lineRule="auto"/>
              <w:jc w:val="center"/>
              <w:rPr>
                <w:rStyle w:val="126"/>
                <w:rFonts w:ascii="宋体" w:hAnsi="宋体"/>
                <w:color w:val="auto"/>
                <w:kern w:val="0"/>
                <w:sz w:val="18"/>
                <w:szCs w:val="18"/>
                <w:highlight w:val="none"/>
              </w:rPr>
            </w:pPr>
            <w:r>
              <w:rPr>
                <w:rStyle w:val="126"/>
                <w:rFonts w:ascii="宋体" w:hAnsi="宋体"/>
                <w:color w:val="auto"/>
                <w:kern w:val="0"/>
                <w:sz w:val="18"/>
                <w:szCs w:val="18"/>
                <w:highlight w:val="none"/>
              </w:rPr>
              <w:t>从业人员(X)</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7C10D091">
            <w:pPr>
              <w:spacing w:line="360" w:lineRule="auto"/>
              <w:jc w:val="center"/>
              <w:rPr>
                <w:rStyle w:val="126"/>
                <w:rFonts w:ascii="宋体" w:hAnsi="宋体"/>
                <w:color w:val="auto"/>
                <w:kern w:val="0"/>
                <w:sz w:val="18"/>
                <w:szCs w:val="18"/>
                <w:highlight w:val="none"/>
              </w:rPr>
            </w:pPr>
            <w:r>
              <w:rPr>
                <w:rStyle w:val="126"/>
                <w:rFonts w:ascii="宋体" w:hAnsi="宋体"/>
                <w:color w:val="auto"/>
                <w:kern w:val="0"/>
                <w:sz w:val="18"/>
                <w:szCs w:val="18"/>
                <w:highlight w:val="none"/>
              </w:rPr>
              <w:t>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30279E0">
            <w:pPr>
              <w:spacing w:line="360" w:lineRule="auto"/>
              <w:jc w:val="center"/>
              <w:rPr>
                <w:rStyle w:val="126"/>
                <w:rFonts w:ascii="宋体" w:hAnsi="宋体"/>
                <w:color w:val="auto"/>
                <w:kern w:val="0"/>
                <w:sz w:val="18"/>
                <w:szCs w:val="18"/>
                <w:highlight w:val="none"/>
              </w:rPr>
            </w:pPr>
            <w:r>
              <w:rPr>
                <w:rStyle w:val="126"/>
                <w:rFonts w:ascii="宋体" w:hAnsi="宋体"/>
                <w:color w:val="auto"/>
                <w:kern w:val="0"/>
                <w:sz w:val="18"/>
                <w:szCs w:val="18"/>
                <w:highlight w:val="none"/>
              </w:rPr>
              <w:t>X≥2000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42118008">
            <w:pPr>
              <w:spacing w:line="360" w:lineRule="auto"/>
              <w:jc w:val="center"/>
              <w:rPr>
                <w:rStyle w:val="126"/>
                <w:rFonts w:ascii="宋体" w:hAnsi="宋体"/>
                <w:color w:val="auto"/>
                <w:kern w:val="0"/>
                <w:sz w:val="18"/>
                <w:szCs w:val="18"/>
                <w:highlight w:val="none"/>
              </w:rPr>
            </w:pPr>
            <w:r>
              <w:rPr>
                <w:rStyle w:val="126"/>
                <w:rFonts w:ascii="宋体" w:hAnsi="宋体"/>
                <w:color w:val="auto"/>
                <w:kern w:val="0"/>
                <w:sz w:val="18"/>
                <w:szCs w:val="18"/>
                <w:highlight w:val="none"/>
              </w:rPr>
              <w:t>100≤X＜2000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5D32C563">
            <w:pPr>
              <w:spacing w:line="360" w:lineRule="auto"/>
              <w:jc w:val="center"/>
              <w:rPr>
                <w:rStyle w:val="126"/>
                <w:rFonts w:ascii="宋体" w:hAnsi="宋体"/>
                <w:color w:val="auto"/>
                <w:kern w:val="0"/>
                <w:sz w:val="18"/>
                <w:szCs w:val="18"/>
                <w:highlight w:val="none"/>
              </w:rPr>
            </w:pPr>
            <w:r>
              <w:rPr>
                <w:rStyle w:val="126"/>
                <w:rFonts w:ascii="宋体" w:hAnsi="宋体"/>
                <w:color w:val="auto"/>
                <w:kern w:val="0"/>
                <w:sz w:val="18"/>
                <w:szCs w:val="18"/>
                <w:highlight w:val="none"/>
              </w:rPr>
              <w:t>10≤X＜100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1EE627A0">
            <w:pPr>
              <w:spacing w:line="360" w:lineRule="auto"/>
              <w:jc w:val="center"/>
              <w:rPr>
                <w:rStyle w:val="126"/>
                <w:rFonts w:ascii="宋体" w:hAnsi="宋体"/>
                <w:color w:val="auto"/>
                <w:kern w:val="0"/>
                <w:sz w:val="18"/>
                <w:szCs w:val="18"/>
                <w:highlight w:val="none"/>
              </w:rPr>
            </w:pPr>
            <w:r>
              <w:rPr>
                <w:rStyle w:val="126"/>
                <w:rFonts w:ascii="宋体" w:hAnsi="宋体"/>
                <w:color w:val="auto"/>
                <w:kern w:val="0"/>
                <w:sz w:val="18"/>
                <w:szCs w:val="18"/>
                <w:highlight w:val="none"/>
              </w:rPr>
              <w:t>X＜10</w:t>
            </w:r>
          </w:p>
        </w:tc>
      </w:tr>
      <w:tr w14:paraId="08E12E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2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6F34CF">
            <w:pPr>
              <w:spacing w:line="360" w:lineRule="auto"/>
              <w:jc w:val="left"/>
              <w:rPr>
                <w:rStyle w:val="126"/>
                <w:rFonts w:ascii="宋体" w:hAnsi="宋体"/>
                <w:color w:val="auto"/>
                <w:kern w:val="0"/>
                <w:sz w:val="18"/>
                <w:szCs w:val="18"/>
                <w:highlight w:val="none"/>
              </w:rPr>
            </w:pP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0541D3C6">
            <w:pPr>
              <w:spacing w:line="360" w:lineRule="auto"/>
              <w:jc w:val="center"/>
              <w:rPr>
                <w:rStyle w:val="126"/>
                <w:rFonts w:ascii="宋体" w:hAnsi="宋体"/>
                <w:color w:val="auto"/>
                <w:kern w:val="0"/>
                <w:sz w:val="18"/>
                <w:szCs w:val="18"/>
                <w:highlight w:val="none"/>
              </w:rPr>
            </w:pPr>
            <w:r>
              <w:rPr>
                <w:rStyle w:val="126"/>
                <w:rFonts w:ascii="宋体" w:hAnsi="宋体"/>
                <w:color w:val="auto"/>
                <w:kern w:val="0"/>
                <w:sz w:val="18"/>
                <w:szCs w:val="18"/>
                <w:highlight w:val="none"/>
              </w:rPr>
              <w:t>营业收入(Y)</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C75B09B">
            <w:pPr>
              <w:spacing w:line="360" w:lineRule="auto"/>
              <w:jc w:val="center"/>
              <w:rPr>
                <w:rStyle w:val="126"/>
                <w:rFonts w:ascii="宋体" w:hAnsi="宋体"/>
                <w:color w:val="auto"/>
                <w:kern w:val="0"/>
                <w:sz w:val="18"/>
                <w:szCs w:val="18"/>
                <w:highlight w:val="none"/>
              </w:rPr>
            </w:pPr>
            <w:r>
              <w:rPr>
                <w:rStyle w:val="126"/>
                <w:rFonts w:ascii="宋体" w:hAnsi="宋体"/>
                <w:color w:val="auto"/>
                <w:kern w:val="0"/>
                <w:sz w:val="18"/>
                <w:szCs w:val="18"/>
                <w:highlight w:val="none"/>
              </w:rPr>
              <w:t>万元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77834DD">
            <w:pPr>
              <w:spacing w:line="360" w:lineRule="auto"/>
              <w:jc w:val="center"/>
              <w:rPr>
                <w:rStyle w:val="126"/>
                <w:rFonts w:ascii="宋体" w:hAnsi="宋体"/>
                <w:color w:val="auto"/>
                <w:kern w:val="0"/>
                <w:sz w:val="18"/>
                <w:szCs w:val="18"/>
                <w:highlight w:val="none"/>
              </w:rPr>
            </w:pPr>
            <w:r>
              <w:rPr>
                <w:rStyle w:val="126"/>
                <w:rFonts w:ascii="宋体" w:hAnsi="宋体"/>
                <w:color w:val="auto"/>
                <w:kern w:val="0"/>
                <w:sz w:val="18"/>
                <w:szCs w:val="18"/>
                <w:highlight w:val="none"/>
              </w:rPr>
              <w:t>Y≥100000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58F8B8FD">
            <w:pPr>
              <w:spacing w:line="360" w:lineRule="auto"/>
              <w:jc w:val="center"/>
              <w:rPr>
                <w:rStyle w:val="126"/>
                <w:rFonts w:ascii="宋体" w:hAnsi="宋体"/>
                <w:color w:val="auto"/>
                <w:kern w:val="0"/>
                <w:sz w:val="18"/>
                <w:szCs w:val="18"/>
                <w:highlight w:val="none"/>
              </w:rPr>
            </w:pPr>
            <w:r>
              <w:rPr>
                <w:rStyle w:val="126"/>
                <w:rFonts w:ascii="宋体" w:hAnsi="宋体"/>
                <w:color w:val="auto"/>
                <w:kern w:val="0"/>
                <w:sz w:val="18"/>
                <w:szCs w:val="18"/>
                <w:highlight w:val="none"/>
              </w:rPr>
              <w:t>1000≤Y＜100000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3B088937">
            <w:pPr>
              <w:spacing w:line="360" w:lineRule="auto"/>
              <w:jc w:val="center"/>
              <w:rPr>
                <w:rStyle w:val="126"/>
                <w:rFonts w:ascii="宋体" w:hAnsi="宋体"/>
                <w:color w:val="auto"/>
                <w:kern w:val="0"/>
                <w:sz w:val="18"/>
                <w:szCs w:val="18"/>
                <w:highlight w:val="none"/>
              </w:rPr>
            </w:pPr>
            <w:r>
              <w:rPr>
                <w:rStyle w:val="126"/>
                <w:rFonts w:ascii="宋体" w:hAnsi="宋体"/>
                <w:color w:val="auto"/>
                <w:kern w:val="0"/>
                <w:sz w:val="18"/>
                <w:szCs w:val="18"/>
                <w:highlight w:val="none"/>
              </w:rPr>
              <w:t>100≤Y＜1000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1AF2248B">
            <w:pPr>
              <w:spacing w:line="360" w:lineRule="auto"/>
              <w:jc w:val="center"/>
              <w:rPr>
                <w:rStyle w:val="126"/>
                <w:rFonts w:ascii="宋体" w:hAnsi="宋体"/>
                <w:color w:val="auto"/>
                <w:kern w:val="0"/>
                <w:sz w:val="18"/>
                <w:szCs w:val="18"/>
                <w:highlight w:val="none"/>
              </w:rPr>
            </w:pPr>
            <w:r>
              <w:rPr>
                <w:rStyle w:val="126"/>
                <w:rFonts w:ascii="宋体" w:hAnsi="宋体"/>
                <w:color w:val="auto"/>
                <w:kern w:val="0"/>
                <w:sz w:val="18"/>
                <w:szCs w:val="18"/>
                <w:highlight w:val="none"/>
              </w:rPr>
              <w:t>Y＜100</w:t>
            </w:r>
          </w:p>
        </w:tc>
      </w:tr>
      <w:tr w14:paraId="67791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trPr>
        <w:tc>
          <w:tcPr>
            <w:tcW w:w="2113" w:type="dxa"/>
            <w:vMerge w:val="restart"/>
            <w:tcBorders>
              <w:top w:val="single" w:color="000000" w:sz="4" w:space="0"/>
              <w:left w:val="single" w:color="000000" w:sz="4" w:space="0"/>
              <w:bottom w:val="single" w:color="000000" w:sz="4" w:space="0"/>
              <w:right w:val="single" w:color="000000" w:sz="4" w:space="0"/>
            </w:tcBorders>
            <w:noWrap w:val="0"/>
            <w:vAlign w:val="center"/>
          </w:tcPr>
          <w:p w14:paraId="759D8C2A">
            <w:pPr>
              <w:spacing w:line="360" w:lineRule="auto"/>
              <w:jc w:val="left"/>
              <w:rPr>
                <w:rStyle w:val="126"/>
                <w:rFonts w:ascii="宋体" w:hAnsi="宋体"/>
                <w:color w:val="auto"/>
                <w:spacing w:val="-12"/>
                <w:kern w:val="0"/>
                <w:sz w:val="18"/>
                <w:szCs w:val="18"/>
                <w:highlight w:val="none"/>
              </w:rPr>
            </w:pPr>
            <w:r>
              <w:rPr>
                <w:rStyle w:val="126"/>
                <w:rFonts w:ascii="宋体" w:hAnsi="宋体"/>
                <w:color w:val="auto"/>
                <w:spacing w:val="-12"/>
                <w:kern w:val="0"/>
                <w:sz w:val="18"/>
                <w:szCs w:val="18"/>
                <w:highlight w:val="none"/>
              </w:rPr>
              <w:t>软件和信息技术服</w:t>
            </w:r>
            <w:r>
              <w:rPr>
                <w:rStyle w:val="126"/>
                <w:rFonts w:ascii="宋体" w:hAnsi="宋体"/>
                <w:color w:val="auto"/>
                <w:kern w:val="0"/>
                <w:sz w:val="18"/>
                <w:szCs w:val="18"/>
                <w:highlight w:val="none"/>
              </w:rPr>
              <w:t>务业</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7A78C920">
            <w:pPr>
              <w:spacing w:line="360" w:lineRule="auto"/>
              <w:jc w:val="center"/>
              <w:rPr>
                <w:rStyle w:val="126"/>
                <w:rFonts w:ascii="宋体" w:hAnsi="宋体"/>
                <w:color w:val="auto"/>
                <w:kern w:val="0"/>
                <w:sz w:val="18"/>
                <w:szCs w:val="18"/>
                <w:highlight w:val="none"/>
              </w:rPr>
            </w:pPr>
            <w:r>
              <w:rPr>
                <w:rStyle w:val="126"/>
                <w:rFonts w:ascii="宋体" w:hAnsi="宋体"/>
                <w:color w:val="auto"/>
                <w:kern w:val="0"/>
                <w:sz w:val="18"/>
                <w:szCs w:val="18"/>
                <w:highlight w:val="none"/>
              </w:rPr>
              <w:t>从业人员(X)</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EF19FE6">
            <w:pPr>
              <w:spacing w:line="360" w:lineRule="auto"/>
              <w:jc w:val="center"/>
              <w:rPr>
                <w:rStyle w:val="126"/>
                <w:rFonts w:ascii="宋体" w:hAnsi="宋体"/>
                <w:color w:val="auto"/>
                <w:kern w:val="0"/>
                <w:sz w:val="18"/>
                <w:szCs w:val="18"/>
                <w:highlight w:val="none"/>
              </w:rPr>
            </w:pPr>
            <w:r>
              <w:rPr>
                <w:rStyle w:val="126"/>
                <w:rFonts w:ascii="宋体" w:hAnsi="宋体"/>
                <w:color w:val="auto"/>
                <w:kern w:val="0"/>
                <w:sz w:val="18"/>
                <w:szCs w:val="18"/>
                <w:highlight w:val="none"/>
              </w:rPr>
              <w:t>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C099DE1">
            <w:pPr>
              <w:spacing w:line="360" w:lineRule="auto"/>
              <w:jc w:val="center"/>
              <w:rPr>
                <w:rStyle w:val="126"/>
                <w:rFonts w:ascii="宋体" w:hAnsi="宋体"/>
                <w:color w:val="auto"/>
                <w:kern w:val="0"/>
                <w:sz w:val="18"/>
                <w:szCs w:val="18"/>
                <w:highlight w:val="none"/>
              </w:rPr>
            </w:pPr>
            <w:r>
              <w:rPr>
                <w:rStyle w:val="126"/>
                <w:rFonts w:ascii="宋体" w:hAnsi="宋体"/>
                <w:color w:val="auto"/>
                <w:kern w:val="0"/>
                <w:sz w:val="18"/>
                <w:szCs w:val="18"/>
                <w:highlight w:val="none"/>
              </w:rPr>
              <w:t>X≥300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2746D450">
            <w:pPr>
              <w:spacing w:line="360" w:lineRule="auto"/>
              <w:ind w:left="1" w:leftChars="-51" w:hanging="108"/>
              <w:jc w:val="center"/>
              <w:rPr>
                <w:rStyle w:val="126"/>
                <w:rFonts w:ascii="宋体" w:hAnsi="宋体"/>
                <w:color w:val="auto"/>
                <w:kern w:val="0"/>
                <w:sz w:val="18"/>
                <w:szCs w:val="18"/>
                <w:highlight w:val="none"/>
              </w:rPr>
            </w:pPr>
            <w:r>
              <w:rPr>
                <w:rStyle w:val="126"/>
                <w:rFonts w:ascii="宋体" w:hAnsi="宋体"/>
                <w:color w:val="auto"/>
                <w:kern w:val="0"/>
                <w:sz w:val="18"/>
                <w:szCs w:val="18"/>
                <w:highlight w:val="none"/>
              </w:rPr>
              <w:t xml:space="preserve">100≤X＜300 </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18F00070">
            <w:pPr>
              <w:spacing w:line="360" w:lineRule="auto"/>
              <w:jc w:val="center"/>
              <w:rPr>
                <w:rStyle w:val="126"/>
                <w:rFonts w:ascii="宋体" w:hAnsi="宋体"/>
                <w:color w:val="auto"/>
                <w:kern w:val="0"/>
                <w:sz w:val="18"/>
                <w:szCs w:val="18"/>
                <w:highlight w:val="none"/>
              </w:rPr>
            </w:pPr>
            <w:r>
              <w:rPr>
                <w:rStyle w:val="126"/>
                <w:rFonts w:ascii="宋体" w:hAnsi="宋体"/>
                <w:color w:val="auto"/>
                <w:kern w:val="0"/>
                <w:sz w:val="18"/>
                <w:szCs w:val="18"/>
                <w:highlight w:val="none"/>
              </w:rPr>
              <w:t>10≤X＜100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5D9CB7DC">
            <w:pPr>
              <w:spacing w:line="360" w:lineRule="auto"/>
              <w:jc w:val="center"/>
              <w:rPr>
                <w:rStyle w:val="126"/>
                <w:rFonts w:ascii="宋体" w:hAnsi="宋体"/>
                <w:color w:val="auto"/>
                <w:kern w:val="0"/>
                <w:sz w:val="18"/>
                <w:szCs w:val="18"/>
                <w:highlight w:val="none"/>
              </w:rPr>
            </w:pPr>
            <w:r>
              <w:rPr>
                <w:rStyle w:val="126"/>
                <w:rFonts w:ascii="宋体" w:hAnsi="宋体"/>
                <w:color w:val="auto"/>
                <w:kern w:val="0"/>
                <w:sz w:val="18"/>
                <w:szCs w:val="18"/>
                <w:highlight w:val="none"/>
              </w:rPr>
              <w:t>X＜10</w:t>
            </w:r>
          </w:p>
        </w:tc>
      </w:tr>
      <w:tr w14:paraId="3F9BDA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trPr>
        <w:tc>
          <w:tcPr>
            <w:tcW w:w="2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CD6BA1">
            <w:pPr>
              <w:spacing w:line="360" w:lineRule="auto"/>
              <w:jc w:val="left"/>
              <w:rPr>
                <w:rStyle w:val="126"/>
                <w:rFonts w:ascii="宋体" w:hAnsi="宋体"/>
                <w:color w:val="auto"/>
                <w:spacing w:val="-12"/>
                <w:kern w:val="0"/>
                <w:sz w:val="18"/>
                <w:szCs w:val="18"/>
                <w:highlight w:val="none"/>
              </w:rPr>
            </w:pP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3F7C0769">
            <w:pPr>
              <w:spacing w:line="360" w:lineRule="auto"/>
              <w:jc w:val="center"/>
              <w:rPr>
                <w:rStyle w:val="126"/>
                <w:rFonts w:ascii="宋体" w:hAnsi="宋体"/>
                <w:color w:val="auto"/>
                <w:kern w:val="0"/>
                <w:sz w:val="18"/>
                <w:szCs w:val="18"/>
                <w:highlight w:val="none"/>
              </w:rPr>
            </w:pPr>
            <w:r>
              <w:rPr>
                <w:rStyle w:val="126"/>
                <w:rFonts w:ascii="宋体" w:hAnsi="宋体"/>
                <w:color w:val="auto"/>
                <w:kern w:val="0"/>
                <w:sz w:val="18"/>
                <w:szCs w:val="18"/>
                <w:highlight w:val="none"/>
              </w:rPr>
              <w:t>营业收入(Y)</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B24D19F">
            <w:pPr>
              <w:spacing w:line="360" w:lineRule="auto"/>
              <w:jc w:val="center"/>
              <w:rPr>
                <w:rStyle w:val="126"/>
                <w:rFonts w:ascii="宋体" w:hAnsi="宋体"/>
                <w:color w:val="auto"/>
                <w:kern w:val="0"/>
                <w:sz w:val="18"/>
                <w:szCs w:val="18"/>
                <w:highlight w:val="none"/>
              </w:rPr>
            </w:pPr>
            <w:r>
              <w:rPr>
                <w:rStyle w:val="126"/>
                <w:rFonts w:ascii="宋体" w:hAnsi="宋体"/>
                <w:color w:val="auto"/>
                <w:kern w:val="0"/>
                <w:sz w:val="18"/>
                <w:szCs w:val="18"/>
                <w:highlight w:val="none"/>
              </w:rPr>
              <w:t>万元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96D4332">
            <w:pPr>
              <w:spacing w:line="360" w:lineRule="auto"/>
              <w:jc w:val="center"/>
              <w:rPr>
                <w:rStyle w:val="126"/>
                <w:rFonts w:ascii="宋体" w:hAnsi="宋体"/>
                <w:color w:val="auto"/>
                <w:kern w:val="0"/>
                <w:sz w:val="18"/>
                <w:szCs w:val="18"/>
                <w:highlight w:val="none"/>
              </w:rPr>
            </w:pPr>
            <w:r>
              <w:rPr>
                <w:rStyle w:val="126"/>
                <w:rFonts w:ascii="宋体" w:hAnsi="宋体"/>
                <w:color w:val="auto"/>
                <w:kern w:val="0"/>
                <w:sz w:val="18"/>
                <w:szCs w:val="18"/>
                <w:highlight w:val="none"/>
              </w:rPr>
              <w:t>Y≥10000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3B3C84C7">
            <w:pPr>
              <w:spacing w:line="360" w:lineRule="auto"/>
              <w:jc w:val="center"/>
              <w:rPr>
                <w:rStyle w:val="126"/>
                <w:rFonts w:ascii="宋体" w:hAnsi="宋体"/>
                <w:color w:val="auto"/>
                <w:kern w:val="0"/>
                <w:sz w:val="18"/>
                <w:szCs w:val="18"/>
                <w:highlight w:val="none"/>
              </w:rPr>
            </w:pPr>
            <w:r>
              <w:rPr>
                <w:rStyle w:val="126"/>
                <w:rFonts w:ascii="宋体" w:hAnsi="宋体"/>
                <w:color w:val="auto"/>
                <w:kern w:val="0"/>
                <w:sz w:val="18"/>
                <w:szCs w:val="18"/>
                <w:highlight w:val="none"/>
              </w:rPr>
              <w:t>1000≤Y＜10000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40F35C6A">
            <w:pPr>
              <w:spacing w:line="360" w:lineRule="auto"/>
              <w:jc w:val="center"/>
              <w:rPr>
                <w:rStyle w:val="126"/>
                <w:rFonts w:ascii="宋体" w:hAnsi="宋体"/>
                <w:color w:val="auto"/>
                <w:kern w:val="0"/>
                <w:sz w:val="18"/>
                <w:szCs w:val="18"/>
                <w:highlight w:val="none"/>
              </w:rPr>
            </w:pPr>
            <w:r>
              <w:rPr>
                <w:rStyle w:val="126"/>
                <w:rFonts w:ascii="宋体" w:hAnsi="宋体"/>
                <w:color w:val="auto"/>
                <w:kern w:val="0"/>
                <w:sz w:val="18"/>
                <w:szCs w:val="18"/>
                <w:highlight w:val="none"/>
              </w:rPr>
              <w:t>50≤Y＜1000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3A05F540">
            <w:pPr>
              <w:spacing w:line="360" w:lineRule="auto"/>
              <w:jc w:val="center"/>
              <w:rPr>
                <w:rStyle w:val="126"/>
                <w:rFonts w:ascii="宋体" w:hAnsi="宋体"/>
                <w:color w:val="auto"/>
                <w:kern w:val="0"/>
                <w:sz w:val="18"/>
                <w:szCs w:val="18"/>
                <w:highlight w:val="none"/>
              </w:rPr>
            </w:pPr>
            <w:r>
              <w:rPr>
                <w:rStyle w:val="126"/>
                <w:rFonts w:ascii="宋体" w:hAnsi="宋体"/>
                <w:color w:val="auto"/>
                <w:kern w:val="0"/>
                <w:sz w:val="18"/>
                <w:szCs w:val="18"/>
                <w:highlight w:val="none"/>
              </w:rPr>
              <w:t>Y＜50</w:t>
            </w:r>
          </w:p>
        </w:tc>
      </w:tr>
      <w:tr w14:paraId="4D8203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trPr>
        <w:tc>
          <w:tcPr>
            <w:tcW w:w="2113" w:type="dxa"/>
            <w:vMerge w:val="restart"/>
            <w:tcBorders>
              <w:top w:val="single" w:color="000000" w:sz="4" w:space="0"/>
              <w:left w:val="single" w:color="000000" w:sz="4" w:space="0"/>
              <w:bottom w:val="single" w:color="000000" w:sz="4" w:space="0"/>
              <w:right w:val="single" w:color="000000" w:sz="4" w:space="0"/>
            </w:tcBorders>
            <w:noWrap w:val="0"/>
            <w:vAlign w:val="center"/>
          </w:tcPr>
          <w:p w14:paraId="7A564339">
            <w:pPr>
              <w:spacing w:line="360" w:lineRule="auto"/>
              <w:jc w:val="left"/>
              <w:rPr>
                <w:rStyle w:val="126"/>
                <w:rFonts w:ascii="宋体" w:hAnsi="宋体"/>
                <w:color w:val="auto"/>
                <w:kern w:val="0"/>
                <w:sz w:val="18"/>
                <w:szCs w:val="18"/>
                <w:highlight w:val="none"/>
              </w:rPr>
            </w:pPr>
            <w:r>
              <w:rPr>
                <w:rStyle w:val="126"/>
                <w:rFonts w:ascii="宋体" w:hAnsi="宋体"/>
                <w:color w:val="auto"/>
                <w:kern w:val="0"/>
                <w:sz w:val="18"/>
                <w:szCs w:val="18"/>
                <w:highlight w:val="none"/>
              </w:rPr>
              <w:t>房地产开发经营</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3DE33C19">
            <w:pPr>
              <w:spacing w:line="360" w:lineRule="auto"/>
              <w:jc w:val="center"/>
              <w:rPr>
                <w:rStyle w:val="126"/>
                <w:rFonts w:ascii="宋体" w:hAnsi="宋体"/>
                <w:color w:val="auto"/>
                <w:kern w:val="0"/>
                <w:sz w:val="18"/>
                <w:szCs w:val="18"/>
                <w:highlight w:val="none"/>
              </w:rPr>
            </w:pPr>
            <w:r>
              <w:rPr>
                <w:rStyle w:val="126"/>
                <w:rFonts w:ascii="宋体" w:hAnsi="宋体"/>
                <w:color w:val="auto"/>
                <w:kern w:val="0"/>
                <w:sz w:val="18"/>
                <w:szCs w:val="18"/>
                <w:highlight w:val="none"/>
              </w:rPr>
              <w:t>营业收入(Y)</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1A821237">
            <w:pPr>
              <w:spacing w:line="360" w:lineRule="auto"/>
              <w:jc w:val="center"/>
              <w:rPr>
                <w:rStyle w:val="126"/>
                <w:rFonts w:ascii="宋体" w:hAnsi="宋体"/>
                <w:color w:val="auto"/>
                <w:kern w:val="0"/>
                <w:sz w:val="18"/>
                <w:szCs w:val="18"/>
                <w:highlight w:val="none"/>
              </w:rPr>
            </w:pPr>
            <w:r>
              <w:rPr>
                <w:rStyle w:val="126"/>
                <w:rFonts w:ascii="宋体" w:hAnsi="宋体"/>
                <w:color w:val="auto"/>
                <w:kern w:val="0"/>
                <w:sz w:val="18"/>
                <w:szCs w:val="18"/>
                <w:highlight w:val="none"/>
              </w:rPr>
              <w:t>万元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F506307">
            <w:pPr>
              <w:spacing w:line="360" w:lineRule="auto"/>
              <w:jc w:val="center"/>
              <w:rPr>
                <w:rStyle w:val="126"/>
                <w:rFonts w:ascii="宋体" w:hAnsi="宋体"/>
                <w:color w:val="auto"/>
                <w:kern w:val="0"/>
                <w:sz w:val="18"/>
                <w:szCs w:val="18"/>
                <w:highlight w:val="none"/>
              </w:rPr>
            </w:pPr>
            <w:r>
              <w:rPr>
                <w:rStyle w:val="126"/>
                <w:rFonts w:ascii="宋体" w:hAnsi="宋体"/>
                <w:color w:val="auto"/>
                <w:kern w:val="0"/>
                <w:sz w:val="18"/>
                <w:szCs w:val="18"/>
                <w:highlight w:val="none"/>
              </w:rPr>
              <w:t>Y≥200000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0E04568E">
            <w:pPr>
              <w:spacing w:line="360" w:lineRule="auto"/>
              <w:jc w:val="center"/>
              <w:rPr>
                <w:rStyle w:val="126"/>
                <w:rFonts w:ascii="宋体" w:hAnsi="宋体"/>
                <w:color w:val="auto"/>
                <w:kern w:val="0"/>
                <w:sz w:val="18"/>
                <w:szCs w:val="18"/>
                <w:highlight w:val="none"/>
              </w:rPr>
            </w:pPr>
            <w:r>
              <w:rPr>
                <w:rStyle w:val="126"/>
                <w:rFonts w:ascii="宋体" w:hAnsi="宋体"/>
                <w:color w:val="auto"/>
                <w:kern w:val="0"/>
                <w:sz w:val="18"/>
                <w:szCs w:val="18"/>
                <w:highlight w:val="none"/>
              </w:rPr>
              <w:t>1000≤Y＜200000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7C36B816">
            <w:pPr>
              <w:spacing w:line="360" w:lineRule="auto"/>
              <w:jc w:val="center"/>
              <w:rPr>
                <w:rStyle w:val="126"/>
                <w:rFonts w:ascii="宋体" w:hAnsi="宋体"/>
                <w:color w:val="auto"/>
                <w:kern w:val="0"/>
                <w:sz w:val="18"/>
                <w:szCs w:val="18"/>
                <w:highlight w:val="none"/>
              </w:rPr>
            </w:pPr>
            <w:r>
              <w:rPr>
                <w:rStyle w:val="126"/>
                <w:rFonts w:ascii="宋体" w:hAnsi="宋体"/>
                <w:color w:val="auto"/>
                <w:kern w:val="0"/>
                <w:sz w:val="18"/>
                <w:szCs w:val="18"/>
                <w:highlight w:val="none"/>
              </w:rPr>
              <w:t>100≤Y＜1000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43E38F34">
            <w:pPr>
              <w:spacing w:line="360" w:lineRule="auto"/>
              <w:jc w:val="center"/>
              <w:rPr>
                <w:rStyle w:val="126"/>
                <w:rFonts w:ascii="宋体" w:hAnsi="宋体"/>
                <w:color w:val="auto"/>
                <w:kern w:val="0"/>
                <w:sz w:val="18"/>
                <w:szCs w:val="18"/>
                <w:highlight w:val="none"/>
              </w:rPr>
            </w:pPr>
            <w:r>
              <w:rPr>
                <w:rStyle w:val="126"/>
                <w:rFonts w:ascii="宋体" w:hAnsi="宋体"/>
                <w:color w:val="auto"/>
                <w:kern w:val="0"/>
                <w:sz w:val="18"/>
                <w:szCs w:val="18"/>
                <w:highlight w:val="none"/>
              </w:rPr>
              <w:t>Y＜100</w:t>
            </w:r>
          </w:p>
        </w:tc>
      </w:tr>
      <w:tr w14:paraId="59BE02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trPr>
        <w:tc>
          <w:tcPr>
            <w:tcW w:w="2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55DF4C">
            <w:pPr>
              <w:spacing w:line="360" w:lineRule="auto"/>
              <w:jc w:val="left"/>
              <w:rPr>
                <w:rStyle w:val="126"/>
                <w:rFonts w:ascii="宋体" w:hAnsi="宋体"/>
                <w:color w:val="auto"/>
                <w:kern w:val="0"/>
                <w:sz w:val="18"/>
                <w:szCs w:val="18"/>
                <w:highlight w:val="none"/>
              </w:rPr>
            </w:pP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5F3408F4">
            <w:pPr>
              <w:spacing w:line="360" w:lineRule="auto"/>
              <w:jc w:val="center"/>
              <w:rPr>
                <w:rStyle w:val="126"/>
                <w:rFonts w:ascii="宋体" w:hAnsi="宋体"/>
                <w:color w:val="auto"/>
                <w:kern w:val="0"/>
                <w:sz w:val="18"/>
                <w:szCs w:val="18"/>
                <w:highlight w:val="none"/>
              </w:rPr>
            </w:pPr>
            <w:r>
              <w:rPr>
                <w:rStyle w:val="126"/>
                <w:rFonts w:ascii="宋体" w:hAnsi="宋体"/>
                <w:color w:val="auto"/>
                <w:kern w:val="0"/>
                <w:sz w:val="18"/>
                <w:szCs w:val="18"/>
                <w:highlight w:val="none"/>
              </w:rPr>
              <w:t>资产总额(Z)</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D0A1168">
            <w:pPr>
              <w:spacing w:line="360" w:lineRule="auto"/>
              <w:jc w:val="center"/>
              <w:rPr>
                <w:rStyle w:val="126"/>
                <w:rFonts w:ascii="宋体" w:hAnsi="宋体"/>
                <w:color w:val="auto"/>
                <w:kern w:val="0"/>
                <w:sz w:val="18"/>
                <w:szCs w:val="18"/>
                <w:highlight w:val="none"/>
              </w:rPr>
            </w:pPr>
            <w:r>
              <w:rPr>
                <w:rStyle w:val="126"/>
                <w:rFonts w:ascii="宋体" w:hAnsi="宋体"/>
                <w:color w:val="auto"/>
                <w:kern w:val="0"/>
                <w:sz w:val="18"/>
                <w:szCs w:val="18"/>
                <w:highlight w:val="none"/>
              </w:rPr>
              <w:t>万元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58FCBFD">
            <w:pPr>
              <w:spacing w:line="360" w:lineRule="auto"/>
              <w:jc w:val="center"/>
              <w:rPr>
                <w:rStyle w:val="126"/>
                <w:rFonts w:ascii="宋体" w:hAnsi="宋体"/>
                <w:color w:val="auto"/>
                <w:kern w:val="0"/>
                <w:sz w:val="18"/>
                <w:szCs w:val="18"/>
                <w:highlight w:val="none"/>
              </w:rPr>
            </w:pPr>
            <w:r>
              <w:rPr>
                <w:rStyle w:val="126"/>
                <w:rFonts w:ascii="宋体" w:hAnsi="宋体"/>
                <w:color w:val="auto"/>
                <w:kern w:val="0"/>
                <w:sz w:val="18"/>
                <w:szCs w:val="18"/>
                <w:highlight w:val="none"/>
              </w:rPr>
              <w:t>Z≥10000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772C0C64">
            <w:pPr>
              <w:spacing w:line="360" w:lineRule="auto"/>
              <w:jc w:val="center"/>
              <w:rPr>
                <w:rStyle w:val="126"/>
                <w:rFonts w:ascii="宋体" w:hAnsi="宋体"/>
                <w:color w:val="auto"/>
                <w:kern w:val="0"/>
                <w:sz w:val="18"/>
                <w:szCs w:val="18"/>
                <w:highlight w:val="none"/>
              </w:rPr>
            </w:pPr>
            <w:r>
              <w:rPr>
                <w:rStyle w:val="126"/>
                <w:rFonts w:ascii="宋体" w:hAnsi="宋体"/>
                <w:color w:val="auto"/>
                <w:kern w:val="0"/>
                <w:sz w:val="18"/>
                <w:szCs w:val="18"/>
                <w:highlight w:val="none"/>
              </w:rPr>
              <w:t>5000≤Z＜10000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4A11ECE7">
            <w:pPr>
              <w:spacing w:line="360" w:lineRule="auto"/>
              <w:jc w:val="center"/>
              <w:rPr>
                <w:rStyle w:val="126"/>
                <w:rFonts w:ascii="宋体" w:hAnsi="宋体"/>
                <w:color w:val="auto"/>
                <w:kern w:val="0"/>
                <w:sz w:val="18"/>
                <w:szCs w:val="18"/>
                <w:highlight w:val="none"/>
              </w:rPr>
            </w:pPr>
            <w:r>
              <w:rPr>
                <w:rStyle w:val="126"/>
                <w:rFonts w:ascii="宋体" w:hAnsi="宋体"/>
                <w:color w:val="auto"/>
                <w:kern w:val="0"/>
                <w:sz w:val="18"/>
                <w:szCs w:val="18"/>
                <w:highlight w:val="none"/>
              </w:rPr>
              <w:t>2000≤Z＜5000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5A9045AE">
            <w:pPr>
              <w:spacing w:line="360" w:lineRule="auto"/>
              <w:jc w:val="center"/>
              <w:rPr>
                <w:rStyle w:val="126"/>
                <w:rFonts w:ascii="宋体" w:hAnsi="宋体"/>
                <w:color w:val="auto"/>
                <w:kern w:val="0"/>
                <w:sz w:val="18"/>
                <w:szCs w:val="18"/>
                <w:highlight w:val="none"/>
              </w:rPr>
            </w:pPr>
            <w:r>
              <w:rPr>
                <w:rStyle w:val="126"/>
                <w:rFonts w:ascii="宋体" w:hAnsi="宋体"/>
                <w:color w:val="auto"/>
                <w:kern w:val="0"/>
                <w:sz w:val="18"/>
                <w:szCs w:val="18"/>
                <w:highlight w:val="none"/>
              </w:rPr>
              <w:t>Z＜2000</w:t>
            </w:r>
          </w:p>
        </w:tc>
      </w:tr>
      <w:tr w14:paraId="0298D2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trPr>
        <w:tc>
          <w:tcPr>
            <w:tcW w:w="2113" w:type="dxa"/>
            <w:vMerge w:val="restart"/>
            <w:tcBorders>
              <w:top w:val="single" w:color="000000" w:sz="4" w:space="0"/>
              <w:left w:val="single" w:color="000000" w:sz="4" w:space="0"/>
              <w:bottom w:val="single" w:color="000000" w:sz="4" w:space="0"/>
              <w:right w:val="single" w:color="000000" w:sz="4" w:space="0"/>
            </w:tcBorders>
            <w:noWrap w:val="0"/>
            <w:vAlign w:val="center"/>
          </w:tcPr>
          <w:p w14:paraId="31E1889F">
            <w:pPr>
              <w:spacing w:line="360" w:lineRule="auto"/>
              <w:jc w:val="left"/>
              <w:rPr>
                <w:rStyle w:val="126"/>
                <w:rFonts w:ascii="宋体" w:hAnsi="宋体"/>
                <w:color w:val="auto"/>
                <w:kern w:val="0"/>
                <w:sz w:val="18"/>
                <w:szCs w:val="18"/>
                <w:highlight w:val="none"/>
              </w:rPr>
            </w:pPr>
            <w:r>
              <w:rPr>
                <w:rStyle w:val="126"/>
                <w:rFonts w:ascii="宋体" w:hAnsi="宋体"/>
                <w:color w:val="auto"/>
                <w:kern w:val="0"/>
                <w:sz w:val="18"/>
                <w:szCs w:val="18"/>
                <w:highlight w:val="none"/>
              </w:rPr>
              <w:t>物业管理</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27DC9A85">
            <w:pPr>
              <w:spacing w:line="360" w:lineRule="auto"/>
              <w:jc w:val="center"/>
              <w:rPr>
                <w:rStyle w:val="126"/>
                <w:rFonts w:ascii="宋体" w:hAnsi="宋体"/>
                <w:color w:val="auto"/>
                <w:kern w:val="0"/>
                <w:sz w:val="18"/>
                <w:szCs w:val="18"/>
                <w:highlight w:val="none"/>
              </w:rPr>
            </w:pPr>
            <w:r>
              <w:rPr>
                <w:rStyle w:val="126"/>
                <w:rFonts w:ascii="宋体" w:hAnsi="宋体"/>
                <w:color w:val="auto"/>
                <w:kern w:val="0"/>
                <w:sz w:val="18"/>
                <w:szCs w:val="18"/>
                <w:highlight w:val="none"/>
              </w:rPr>
              <w:t>从业人员(X)</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2F64CCB8">
            <w:pPr>
              <w:spacing w:line="360" w:lineRule="auto"/>
              <w:jc w:val="center"/>
              <w:rPr>
                <w:rStyle w:val="126"/>
                <w:rFonts w:ascii="宋体" w:hAnsi="宋体"/>
                <w:color w:val="auto"/>
                <w:kern w:val="0"/>
                <w:sz w:val="18"/>
                <w:szCs w:val="18"/>
                <w:highlight w:val="none"/>
              </w:rPr>
            </w:pPr>
            <w:r>
              <w:rPr>
                <w:rStyle w:val="126"/>
                <w:rFonts w:ascii="宋体" w:hAnsi="宋体"/>
                <w:color w:val="auto"/>
                <w:kern w:val="0"/>
                <w:sz w:val="18"/>
                <w:szCs w:val="18"/>
                <w:highlight w:val="none"/>
              </w:rPr>
              <w:t>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5D25988">
            <w:pPr>
              <w:spacing w:line="360" w:lineRule="auto"/>
              <w:jc w:val="center"/>
              <w:rPr>
                <w:rStyle w:val="126"/>
                <w:rFonts w:ascii="宋体" w:hAnsi="宋体"/>
                <w:color w:val="auto"/>
                <w:kern w:val="0"/>
                <w:sz w:val="18"/>
                <w:szCs w:val="18"/>
                <w:highlight w:val="none"/>
              </w:rPr>
            </w:pPr>
            <w:r>
              <w:rPr>
                <w:rStyle w:val="126"/>
                <w:rFonts w:ascii="宋体" w:hAnsi="宋体"/>
                <w:color w:val="auto"/>
                <w:kern w:val="0"/>
                <w:sz w:val="18"/>
                <w:szCs w:val="18"/>
                <w:highlight w:val="none"/>
              </w:rPr>
              <w:t>X≥1000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09242CF8">
            <w:pPr>
              <w:spacing w:line="360" w:lineRule="auto"/>
              <w:jc w:val="center"/>
              <w:rPr>
                <w:rStyle w:val="126"/>
                <w:rFonts w:ascii="宋体" w:hAnsi="宋体"/>
                <w:color w:val="auto"/>
                <w:kern w:val="0"/>
                <w:sz w:val="18"/>
                <w:szCs w:val="18"/>
                <w:highlight w:val="none"/>
              </w:rPr>
            </w:pPr>
            <w:r>
              <w:rPr>
                <w:rStyle w:val="126"/>
                <w:rFonts w:ascii="宋体" w:hAnsi="宋体"/>
                <w:color w:val="auto"/>
                <w:kern w:val="0"/>
                <w:sz w:val="18"/>
                <w:szCs w:val="18"/>
                <w:highlight w:val="none"/>
              </w:rPr>
              <w:t>300≤X＜1000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760CA0B8">
            <w:pPr>
              <w:spacing w:line="360" w:lineRule="auto"/>
              <w:jc w:val="center"/>
              <w:rPr>
                <w:rStyle w:val="126"/>
                <w:rFonts w:ascii="宋体" w:hAnsi="宋体"/>
                <w:color w:val="auto"/>
                <w:kern w:val="0"/>
                <w:sz w:val="18"/>
                <w:szCs w:val="18"/>
                <w:highlight w:val="none"/>
              </w:rPr>
            </w:pPr>
            <w:r>
              <w:rPr>
                <w:rStyle w:val="126"/>
                <w:rFonts w:ascii="宋体" w:hAnsi="宋体"/>
                <w:color w:val="auto"/>
                <w:kern w:val="0"/>
                <w:sz w:val="18"/>
                <w:szCs w:val="18"/>
                <w:highlight w:val="none"/>
              </w:rPr>
              <w:t>100≤X＜300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5569CC3D">
            <w:pPr>
              <w:spacing w:line="360" w:lineRule="auto"/>
              <w:jc w:val="center"/>
              <w:rPr>
                <w:rStyle w:val="126"/>
                <w:rFonts w:ascii="宋体" w:hAnsi="宋体"/>
                <w:color w:val="auto"/>
                <w:kern w:val="0"/>
                <w:sz w:val="18"/>
                <w:szCs w:val="18"/>
                <w:highlight w:val="none"/>
              </w:rPr>
            </w:pPr>
            <w:r>
              <w:rPr>
                <w:rStyle w:val="126"/>
                <w:rFonts w:ascii="宋体" w:hAnsi="宋体"/>
                <w:color w:val="auto"/>
                <w:kern w:val="0"/>
                <w:sz w:val="18"/>
                <w:szCs w:val="18"/>
                <w:highlight w:val="none"/>
              </w:rPr>
              <w:t>X＜100</w:t>
            </w:r>
          </w:p>
        </w:tc>
      </w:tr>
      <w:tr w14:paraId="11F606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trPr>
        <w:tc>
          <w:tcPr>
            <w:tcW w:w="2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BC3547">
            <w:pPr>
              <w:spacing w:line="360" w:lineRule="auto"/>
              <w:jc w:val="left"/>
              <w:rPr>
                <w:rStyle w:val="126"/>
                <w:rFonts w:ascii="宋体" w:hAnsi="宋体"/>
                <w:color w:val="auto"/>
                <w:kern w:val="0"/>
                <w:sz w:val="18"/>
                <w:szCs w:val="18"/>
                <w:highlight w:val="none"/>
              </w:rPr>
            </w:pP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100CF2B5">
            <w:pPr>
              <w:spacing w:line="360" w:lineRule="auto"/>
              <w:jc w:val="center"/>
              <w:rPr>
                <w:rStyle w:val="126"/>
                <w:rFonts w:ascii="宋体" w:hAnsi="宋体"/>
                <w:color w:val="auto"/>
                <w:kern w:val="0"/>
                <w:sz w:val="18"/>
                <w:szCs w:val="18"/>
                <w:highlight w:val="none"/>
              </w:rPr>
            </w:pPr>
            <w:r>
              <w:rPr>
                <w:rStyle w:val="126"/>
                <w:rFonts w:ascii="宋体" w:hAnsi="宋体"/>
                <w:color w:val="auto"/>
                <w:kern w:val="0"/>
                <w:sz w:val="18"/>
                <w:szCs w:val="18"/>
                <w:highlight w:val="none"/>
              </w:rPr>
              <w:t>营业收入(Y)</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513B953D">
            <w:pPr>
              <w:spacing w:line="360" w:lineRule="auto"/>
              <w:jc w:val="center"/>
              <w:rPr>
                <w:rStyle w:val="126"/>
                <w:rFonts w:ascii="宋体" w:hAnsi="宋体"/>
                <w:color w:val="auto"/>
                <w:kern w:val="0"/>
                <w:sz w:val="18"/>
                <w:szCs w:val="18"/>
                <w:highlight w:val="none"/>
              </w:rPr>
            </w:pPr>
            <w:r>
              <w:rPr>
                <w:rStyle w:val="126"/>
                <w:rFonts w:ascii="宋体" w:hAnsi="宋体"/>
                <w:color w:val="auto"/>
                <w:kern w:val="0"/>
                <w:sz w:val="18"/>
                <w:szCs w:val="18"/>
                <w:highlight w:val="none"/>
              </w:rPr>
              <w:t>万元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32D4513">
            <w:pPr>
              <w:spacing w:line="360" w:lineRule="auto"/>
              <w:jc w:val="center"/>
              <w:rPr>
                <w:rStyle w:val="126"/>
                <w:rFonts w:ascii="宋体" w:hAnsi="宋体"/>
                <w:color w:val="auto"/>
                <w:kern w:val="0"/>
                <w:sz w:val="18"/>
                <w:szCs w:val="18"/>
                <w:highlight w:val="none"/>
              </w:rPr>
            </w:pPr>
            <w:r>
              <w:rPr>
                <w:rStyle w:val="126"/>
                <w:rFonts w:ascii="宋体" w:hAnsi="宋体"/>
                <w:color w:val="auto"/>
                <w:kern w:val="0"/>
                <w:sz w:val="18"/>
                <w:szCs w:val="18"/>
                <w:highlight w:val="none"/>
              </w:rPr>
              <w:t>Y≥5000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6510E1C9">
            <w:pPr>
              <w:spacing w:line="360" w:lineRule="auto"/>
              <w:ind w:left="1" w:leftChars="-51" w:hanging="108"/>
              <w:jc w:val="center"/>
              <w:rPr>
                <w:rStyle w:val="126"/>
                <w:rFonts w:ascii="宋体" w:hAnsi="宋体"/>
                <w:color w:val="auto"/>
                <w:kern w:val="0"/>
                <w:sz w:val="18"/>
                <w:szCs w:val="18"/>
                <w:highlight w:val="none"/>
              </w:rPr>
            </w:pPr>
            <w:r>
              <w:rPr>
                <w:rStyle w:val="126"/>
                <w:rFonts w:ascii="宋体" w:hAnsi="宋体"/>
                <w:color w:val="auto"/>
                <w:kern w:val="0"/>
                <w:sz w:val="18"/>
                <w:szCs w:val="18"/>
                <w:highlight w:val="none"/>
              </w:rPr>
              <w:t>1000≤Y＜5000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263B7F57">
            <w:pPr>
              <w:spacing w:line="360" w:lineRule="auto"/>
              <w:jc w:val="center"/>
              <w:rPr>
                <w:rStyle w:val="126"/>
                <w:rFonts w:ascii="宋体" w:hAnsi="宋体"/>
                <w:color w:val="auto"/>
                <w:kern w:val="0"/>
                <w:sz w:val="18"/>
                <w:szCs w:val="18"/>
                <w:highlight w:val="none"/>
              </w:rPr>
            </w:pPr>
            <w:r>
              <w:rPr>
                <w:rStyle w:val="126"/>
                <w:rFonts w:ascii="宋体" w:hAnsi="宋体"/>
                <w:color w:val="auto"/>
                <w:kern w:val="0"/>
                <w:sz w:val="18"/>
                <w:szCs w:val="18"/>
                <w:highlight w:val="none"/>
              </w:rPr>
              <w:t>500≤Y＜1000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15849677">
            <w:pPr>
              <w:spacing w:line="360" w:lineRule="auto"/>
              <w:jc w:val="center"/>
              <w:rPr>
                <w:rStyle w:val="126"/>
                <w:rFonts w:ascii="宋体" w:hAnsi="宋体"/>
                <w:color w:val="auto"/>
                <w:kern w:val="0"/>
                <w:sz w:val="18"/>
                <w:szCs w:val="18"/>
                <w:highlight w:val="none"/>
              </w:rPr>
            </w:pPr>
            <w:r>
              <w:rPr>
                <w:rStyle w:val="126"/>
                <w:rFonts w:ascii="宋体" w:hAnsi="宋体"/>
                <w:color w:val="auto"/>
                <w:kern w:val="0"/>
                <w:sz w:val="18"/>
                <w:szCs w:val="18"/>
                <w:highlight w:val="none"/>
              </w:rPr>
              <w:t>Y＜500</w:t>
            </w:r>
          </w:p>
        </w:tc>
      </w:tr>
      <w:tr w14:paraId="757731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trPr>
        <w:tc>
          <w:tcPr>
            <w:tcW w:w="2113" w:type="dxa"/>
            <w:vMerge w:val="restart"/>
            <w:tcBorders>
              <w:top w:val="single" w:color="000000" w:sz="4" w:space="0"/>
              <w:left w:val="single" w:color="000000" w:sz="4" w:space="0"/>
              <w:bottom w:val="single" w:color="000000" w:sz="4" w:space="0"/>
              <w:right w:val="single" w:color="000000" w:sz="4" w:space="0"/>
            </w:tcBorders>
            <w:noWrap w:val="0"/>
            <w:vAlign w:val="center"/>
          </w:tcPr>
          <w:p w14:paraId="2D362174">
            <w:pPr>
              <w:spacing w:line="360" w:lineRule="auto"/>
              <w:jc w:val="left"/>
              <w:rPr>
                <w:rStyle w:val="126"/>
                <w:rFonts w:ascii="宋体" w:hAnsi="宋体"/>
                <w:color w:val="auto"/>
                <w:kern w:val="0"/>
                <w:sz w:val="18"/>
                <w:szCs w:val="18"/>
                <w:highlight w:val="none"/>
              </w:rPr>
            </w:pPr>
            <w:r>
              <w:rPr>
                <w:rStyle w:val="126"/>
                <w:rFonts w:ascii="宋体" w:hAnsi="宋体"/>
                <w:color w:val="auto"/>
                <w:kern w:val="0"/>
                <w:sz w:val="18"/>
                <w:szCs w:val="18"/>
                <w:highlight w:val="none"/>
              </w:rPr>
              <w:t>租赁和商务服务业</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32E534A8">
            <w:pPr>
              <w:spacing w:line="360" w:lineRule="auto"/>
              <w:jc w:val="center"/>
              <w:rPr>
                <w:rStyle w:val="126"/>
                <w:rFonts w:ascii="宋体" w:hAnsi="宋体"/>
                <w:color w:val="auto"/>
                <w:kern w:val="0"/>
                <w:sz w:val="18"/>
                <w:szCs w:val="18"/>
                <w:highlight w:val="none"/>
              </w:rPr>
            </w:pPr>
            <w:r>
              <w:rPr>
                <w:rStyle w:val="126"/>
                <w:rFonts w:ascii="宋体" w:hAnsi="宋体"/>
                <w:color w:val="auto"/>
                <w:kern w:val="0"/>
                <w:sz w:val="18"/>
                <w:szCs w:val="18"/>
                <w:highlight w:val="none"/>
              </w:rPr>
              <w:t>从业人员(X)</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E009BA3">
            <w:pPr>
              <w:spacing w:line="360" w:lineRule="auto"/>
              <w:jc w:val="center"/>
              <w:rPr>
                <w:rStyle w:val="126"/>
                <w:rFonts w:ascii="宋体" w:hAnsi="宋体"/>
                <w:color w:val="auto"/>
                <w:kern w:val="0"/>
                <w:sz w:val="18"/>
                <w:szCs w:val="18"/>
                <w:highlight w:val="none"/>
              </w:rPr>
            </w:pPr>
            <w:r>
              <w:rPr>
                <w:rStyle w:val="126"/>
                <w:rFonts w:ascii="宋体" w:hAnsi="宋体"/>
                <w:color w:val="auto"/>
                <w:kern w:val="0"/>
                <w:sz w:val="18"/>
                <w:szCs w:val="18"/>
                <w:highlight w:val="none"/>
              </w:rPr>
              <w:t>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E66A545">
            <w:pPr>
              <w:spacing w:line="360" w:lineRule="auto"/>
              <w:jc w:val="center"/>
              <w:rPr>
                <w:rStyle w:val="126"/>
                <w:rFonts w:ascii="宋体" w:hAnsi="宋体"/>
                <w:color w:val="auto"/>
                <w:kern w:val="0"/>
                <w:sz w:val="18"/>
                <w:szCs w:val="18"/>
                <w:highlight w:val="none"/>
              </w:rPr>
            </w:pPr>
            <w:r>
              <w:rPr>
                <w:rStyle w:val="126"/>
                <w:rFonts w:ascii="宋体" w:hAnsi="宋体"/>
                <w:color w:val="auto"/>
                <w:kern w:val="0"/>
                <w:sz w:val="18"/>
                <w:szCs w:val="18"/>
                <w:highlight w:val="none"/>
              </w:rPr>
              <w:t>X≥300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69E2AF89">
            <w:pPr>
              <w:spacing w:line="360" w:lineRule="auto"/>
              <w:ind w:left="1" w:leftChars="-51" w:hanging="108"/>
              <w:jc w:val="center"/>
              <w:rPr>
                <w:rStyle w:val="126"/>
                <w:rFonts w:ascii="宋体" w:hAnsi="宋体"/>
                <w:color w:val="auto"/>
                <w:kern w:val="0"/>
                <w:sz w:val="18"/>
                <w:szCs w:val="18"/>
                <w:highlight w:val="none"/>
              </w:rPr>
            </w:pPr>
            <w:r>
              <w:rPr>
                <w:rStyle w:val="126"/>
                <w:rFonts w:ascii="宋体" w:hAnsi="宋体"/>
                <w:color w:val="auto"/>
                <w:kern w:val="0"/>
                <w:sz w:val="18"/>
                <w:szCs w:val="18"/>
                <w:highlight w:val="none"/>
              </w:rPr>
              <w:t>100≤X＜300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2F454496">
            <w:pPr>
              <w:spacing w:line="360" w:lineRule="auto"/>
              <w:jc w:val="center"/>
              <w:rPr>
                <w:rStyle w:val="126"/>
                <w:rFonts w:ascii="宋体" w:hAnsi="宋体"/>
                <w:color w:val="auto"/>
                <w:kern w:val="0"/>
                <w:sz w:val="18"/>
                <w:szCs w:val="18"/>
                <w:highlight w:val="none"/>
              </w:rPr>
            </w:pPr>
            <w:r>
              <w:rPr>
                <w:rStyle w:val="126"/>
                <w:rFonts w:ascii="宋体" w:hAnsi="宋体"/>
                <w:color w:val="auto"/>
                <w:kern w:val="0"/>
                <w:sz w:val="18"/>
                <w:szCs w:val="18"/>
                <w:highlight w:val="none"/>
              </w:rPr>
              <w:t>10≤X＜100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164B4240">
            <w:pPr>
              <w:spacing w:line="360" w:lineRule="auto"/>
              <w:jc w:val="center"/>
              <w:rPr>
                <w:rStyle w:val="126"/>
                <w:rFonts w:ascii="宋体" w:hAnsi="宋体"/>
                <w:color w:val="auto"/>
                <w:kern w:val="0"/>
                <w:sz w:val="18"/>
                <w:szCs w:val="18"/>
                <w:highlight w:val="none"/>
              </w:rPr>
            </w:pPr>
            <w:r>
              <w:rPr>
                <w:rStyle w:val="126"/>
                <w:rFonts w:ascii="宋体" w:hAnsi="宋体"/>
                <w:color w:val="auto"/>
                <w:kern w:val="0"/>
                <w:sz w:val="18"/>
                <w:szCs w:val="18"/>
                <w:highlight w:val="none"/>
              </w:rPr>
              <w:t>X＜10</w:t>
            </w:r>
          </w:p>
        </w:tc>
      </w:tr>
      <w:tr w14:paraId="267EF9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trPr>
        <w:tc>
          <w:tcPr>
            <w:tcW w:w="21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F5C4F8">
            <w:pPr>
              <w:spacing w:line="360" w:lineRule="auto"/>
              <w:jc w:val="left"/>
              <w:rPr>
                <w:rStyle w:val="126"/>
                <w:rFonts w:ascii="宋体" w:hAnsi="宋体"/>
                <w:color w:val="auto"/>
                <w:kern w:val="0"/>
                <w:sz w:val="18"/>
                <w:szCs w:val="18"/>
                <w:highlight w:val="none"/>
              </w:rPr>
            </w:pP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0273A158">
            <w:pPr>
              <w:spacing w:line="360" w:lineRule="auto"/>
              <w:jc w:val="center"/>
              <w:rPr>
                <w:rStyle w:val="126"/>
                <w:rFonts w:ascii="宋体" w:hAnsi="宋体"/>
                <w:color w:val="auto"/>
                <w:kern w:val="0"/>
                <w:sz w:val="18"/>
                <w:szCs w:val="18"/>
                <w:highlight w:val="none"/>
              </w:rPr>
            </w:pPr>
            <w:r>
              <w:rPr>
                <w:rStyle w:val="126"/>
                <w:rFonts w:ascii="宋体" w:hAnsi="宋体"/>
                <w:color w:val="auto"/>
                <w:kern w:val="0"/>
                <w:sz w:val="18"/>
                <w:szCs w:val="18"/>
                <w:highlight w:val="none"/>
              </w:rPr>
              <w:t>资产总额(Z)</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3557496">
            <w:pPr>
              <w:spacing w:line="360" w:lineRule="auto"/>
              <w:jc w:val="center"/>
              <w:rPr>
                <w:rStyle w:val="126"/>
                <w:rFonts w:ascii="宋体" w:hAnsi="宋体"/>
                <w:color w:val="auto"/>
                <w:kern w:val="0"/>
                <w:sz w:val="18"/>
                <w:szCs w:val="18"/>
                <w:highlight w:val="none"/>
              </w:rPr>
            </w:pPr>
            <w:r>
              <w:rPr>
                <w:rStyle w:val="126"/>
                <w:rFonts w:ascii="宋体" w:hAnsi="宋体"/>
                <w:color w:val="auto"/>
                <w:kern w:val="0"/>
                <w:sz w:val="18"/>
                <w:szCs w:val="18"/>
                <w:highlight w:val="none"/>
              </w:rPr>
              <w:t>万元</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EDFB1E7">
            <w:pPr>
              <w:spacing w:line="360" w:lineRule="auto"/>
              <w:jc w:val="center"/>
              <w:rPr>
                <w:rStyle w:val="126"/>
                <w:rFonts w:ascii="宋体" w:hAnsi="宋体"/>
                <w:color w:val="auto"/>
                <w:kern w:val="0"/>
                <w:sz w:val="18"/>
                <w:szCs w:val="18"/>
                <w:highlight w:val="none"/>
              </w:rPr>
            </w:pPr>
            <w:r>
              <w:rPr>
                <w:rStyle w:val="126"/>
                <w:rFonts w:ascii="宋体" w:hAnsi="宋体"/>
                <w:color w:val="auto"/>
                <w:kern w:val="0"/>
                <w:sz w:val="18"/>
                <w:szCs w:val="18"/>
                <w:highlight w:val="none"/>
              </w:rPr>
              <w:t>Z≥120000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7C225600">
            <w:pPr>
              <w:spacing w:line="360" w:lineRule="auto"/>
              <w:jc w:val="center"/>
              <w:rPr>
                <w:rStyle w:val="126"/>
                <w:rFonts w:ascii="宋体" w:hAnsi="宋体"/>
                <w:color w:val="auto"/>
                <w:kern w:val="0"/>
                <w:sz w:val="18"/>
                <w:szCs w:val="18"/>
                <w:highlight w:val="none"/>
              </w:rPr>
            </w:pPr>
            <w:r>
              <w:rPr>
                <w:rStyle w:val="126"/>
                <w:rFonts w:ascii="宋体" w:hAnsi="宋体"/>
                <w:color w:val="auto"/>
                <w:kern w:val="0"/>
                <w:sz w:val="18"/>
                <w:szCs w:val="18"/>
                <w:highlight w:val="none"/>
              </w:rPr>
              <w:t>8000≤Z＜120000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2F97C176">
            <w:pPr>
              <w:spacing w:line="360" w:lineRule="auto"/>
              <w:jc w:val="center"/>
              <w:rPr>
                <w:rStyle w:val="126"/>
                <w:rFonts w:ascii="宋体" w:hAnsi="宋体"/>
                <w:color w:val="auto"/>
                <w:kern w:val="0"/>
                <w:sz w:val="18"/>
                <w:szCs w:val="18"/>
                <w:highlight w:val="none"/>
              </w:rPr>
            </w:pPr>
            <w:r>
              <w:rPr>
                <w:rStyle w:val="126"/>
                <w:rFonts w:ascii="宋体" w:hAnsi="宋体"/>
                <w:color w:val="auto"/>
                <w:kern w:val="0"/>
                <w:sz w:val="18"/>
                <w:szCs w:val="18"/>
                <w:highlight w:val="none"/>
              </w:rPr>
              <w:t>100≤Z＜8000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40EFE7E8">
            <w:pPr>
              <w:spacing w:line="360" w:lineRule="auto"/>
              <w:jc w:val="center"/>
              <w:rPr>
                <w:rStyle w:val="126"/>
                <w:rFonts w:ascii="宋体" w:hAnsi="宋体"/>
                <w:color w:val="auto"/>
                <w:kern w:val="0"/>
                <w:sz w:val="18"/>
                <w:szCs w:val="18"/>
                <w:highlight w:val="none"/>
              </w:rPr>
            </w:pPr>
            <w:r>
              <w:rPr>
                <w:rStyle w:val="126"/>
                <w:rFonts w:ascii="宋体" w:hAnsi="宋体"/>
                <w:color w:val="auto"/>
                <w:kern w:val="0"/>
                <w:sz w:val="18"/>
                <w:szCs w:val="18"/>
                <w:highlight w:val="none"/>
              </w:rPr>
              <w:t>Z＜100</w:t>
            </w:r>
          </w:p>
        </w:tc>
      </w:tr>
      <w:tr w14:paraId="69C739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exact"/>
        </w:trPr>
        <w:tc>
          <w:tcPr>
            <w:tcW w:w="2113" w:type="dxa"/>
            <w:tcBorders>
              <w:top w:val="single" w:color="000000" w:sz="4" w:space="0"/>
              <w:left w:val="single" w:color="000000" w:sz="4" w:space="0"/>
              <w:bottom w:val="single" w:color="000000" w:sz="4" w:space="0"/>
              <w:right w:val="single" w:color="000000" w:sz="4" w:space="0"/>
            </w:tcBorders>
            <w:noWrap w:val="0"/>
            <w:vAlign w:val="center"/>
          </w:tcPr>
          <w:p w14:paraId="2B5A8B65">
            <w:pPr>
              <w:spacing w:line="360" w:lineRule="auto"/>
              <w:jc w:val="left"/>
              <w:rPr>
                <w:rStyle w:val="126"/>
                <w:rFonts w:ascii="宋体" w:hAnsi="宋体"/>
                <w:color w:val="auto"/>
                <w:kern w:val="0"/>
                <w:sz w:val="18"/>
                <w:szCs w:val="18"/>
                <w:highlight w:val="none"/>
              </w:rPr>
            </w:pPr>
            <w:r>
              <w:rPr>
                <w:rStyle w:val="126"/>
                <w:rFonts w:ascii="宋体" w:hAnsi="宋体"/>
                <w:color w:val="auto"/>
                <w:kern w:val="0"/>
                <w:sz w:val="18"/>
                <w:szCs w:val="18"/>
                <w:highlight w:val="none"/>
              </w:rPr>
              <w:t>其他未列明行业 *</w:t>
            </w:r>
          </w:p>
        </w:tc>
        <w:tc>
          <w:tcPr>
            <w:tcW w:w="1369" w:type="dxa"/>
            <w:tcBorders>
              <w:top w:val="single" w:color="000000" w:sz="4" w:space="0"/>
              <w:left w:val="single" w:color="000000" w:sz="4" w:space="0"/>
              <w:bottom w:val="single" w:color="000000" w:sz="4" w:space="0"/>
              <w:right w:val="single" w:color="000000" w:sz="4" w:space="0"/>
            </w:tcBorders>
            <w:noWrap w:val="0"/>
            <w:vAlign w:val="center"/>
          </w:tcPr>
          <w:p w14:paraId="50281EB1">
            <w:pPr>
              <w:spacing w:line="360" w:lineRule="auto"/>
              <w:jc w:val="center"/>
              <w:rPr>
                <w:rStyle w:val="126"/>
                <w:rFonts w:ascii="宋体" w:hAnsi="宋体"/>
                <w:color w:val="auto"/>
                <w:kern w:val="0"/>
                <w:sz w:val="18"/>
                <w:szCs w:val="18"/>
                <w:highlight w:val="none"/>
              </w:rPr>
            </w:pPr>
            <w:r>
              <w:rPr>
                <w:rStyle w:val="126"/>
                <w:rFonts w:ascii="宋体" w:hAnsi="宋体"/>
                <w:color w:val="auto"/>
                <w:kern w:val="0"/>
                <w:sz w:val="18"/>
                <w:szCs w:val="18"/>
                <w:highlight w:val="none"/>
              </w:rPr>
              <w:t>从业人员(X)</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482F9623">
            <w:pPr>
              <w:spacing w:line="360" w:lineRule="auto"/>
              <w:jc w:val="center"/>
              <w:rPr>
                <w:rStyle w:val="126"/>
                <w:rFonts w:ascii="宋体" w:hAnsi="宋体"/>
                <w:color w:val="auto"/>
                <w:kern w:val="0"/>
                <w:sz w:val="18"/>
                <w:szCs w:val="18"/>
                <w:highlight w:val="none"/>
              </w:rPr>
            </w:pPr>
            <w:r>
              <w:rPr>
                <w:rStyle w:val="126"/>
                <w:rFonts w:ascii="宋体" w:hAnsi="宋体"/>
                <w:color w:val="auto"/>
                <w:kern w:val="0"/>
                <w:sz w:val="18"/>
                <w:szCs w:val="18"/>
                <w:highlight w:val="none"/>
              </w:rPr>
              <w:t>人</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42F5B02">
            <w:pPr>
              <w:spacing w:line="360" w:lineRule="auto"/>
              <w:jc w:val="center"/>
              <w:rPr>
                <w:rStyle w:val="126"/>
                <w:rFonts w:ascii="宋体" w:hAnsi="宋体"/>
                <w:color w:val="auto"/>
                <w:kern w:val="0"/>
                <w:sz w:val="18"/>
                <w:szCs w:val="18"/>
                <w:highlight w:val="none"/>
              </w:rPr>
            </w:pPr>
            <w:r>
              <w:rPr>
                <w:rStyle w:val="126"/>
                <w:rFonts w:ascii="宋体" w:hAnsi="宋体"/>
                <w:color w:val="auto"/>
                <w:kern w:val="0"/>
                <w:sz w:val="18"/>
                <w:szCs w:val="18"/>
                <w:highlight w:val="none"/>
              </w:rPr>
              <w:t>X≥300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5A811D35">
            <w:pPr>
              <w:spacing w:line="360" w:lineRule="auto"/>
              <w:ind w:left="1" w:leftChars="-51" w:hanging="108"/>
              <w:jc w:val="center"/>
              <w:rPr>
                <w:rStyle w:val="126"/>
                <w:rFonts w:ascii="宋体" w:hAnsi="宋体"/>
                <w:color w:val="auto"/>
                <w:kern w:val="0"/>
                <w:sz w:val="18"/>
                <w:szCs w:val="18"/>
                <w:highlight w:val="none"/>
              </w:rPr>
            </w:pPr>
            <w:r>
              <w:rPr>
                <w:rStyle w:val="126"/>
                <w:rFonts w:ascii="宋体" w:hAnsi="宋体"/>
                <w:color w:val="auto"/>
                <w:kern w:val="0"/>
                <w:sz w:val="18"/>
                <w:szCs w:val="18"/>
                <w:highlight w:val="none"/>
              </w:rPr>
              <w:t>100≤X＜300</w:t>
            </w:r>
          </w:p>
        </w:tc>
        <w:tc>
          <w:tcPr>
            <w:tcW w:w="1426" w:type="dxa"/>
            <w:tcBorders>
              <w:top w:val="single" w:color="000000" w:sz="4" w:space="0"/>
              <w:left w:val="single" w:color="000000" w:sz="4" w:space="0"/>
              <w:bottom w:val="single" w:color="000000" w:sz="4" w:space="0"/>
              <w:right w:val="single" w:color="000000" w:sz="4" w:space="0"/>
            </w:tcBorders>
            <w:noWrap w:val="0"/>
            <w:vAlign w:val="center"/>
          </w:tcPr>
          <w:p w14:paraId="1911685B">
            <w:pPr>
              <w:spacing w:line="360" w:lineRule="auto"/>
              <w:jc w:val="center"/>
              <w:rPr>
                <w:rStyle w:val="126"/>
                <w:rFonts w:ascii="宋体" w:hAnsi="宋体"/>
                <w:color w:val="auto"/>
                <w:kern w:val="0"/>
                <w:sz w:val="18"/>
                <w:szCs w:val="18"/>
                <w:highlight w:val="none"/>
              </w:rPr>
            </w:pPr>
            <w:r>
              <w:rPr>
                <w:rStyle w:val="126"/>
                <w:rFonts w:ascii="宋体" w:hAnsi="宋体"/>
                <w:color w:val="auto"/>
                <w:kern w:val="0"/>
                <w:sz w:val="18"/>
                <w:szCs w:val="18"/>
                <w:highlight w:val="none"/>
              </w:rPr>
              <w:t>10≤X＜100</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3D028E8E">
            <w:pPr>
              <w:spacing w:line="360" w:lineRule="auto"/>
              <w:jc w:val="center"/>
              <w:rPr>
                <w:rStyle w:val="126"/>
                <w:rFonts w:ascii="宋体" w:hAnsi="宋体"/>
                <w:color w:val="auto"/>
                <w:kern w:val="0"/>
                <w:sz w:val="18"/>
                <w:szCs w:val="18"/>
                <w:highlight w:val="none"/>
              </w:rPr>
            </w:pPr>
            <w:r>
              <w:rPr>
                <w:rStyle w:val="126"/>
                <w:rFonts w:ascii="宋体" w:hAnsi="宋体"/>
                <w:color w:val="auto"/>
                <w:kern w:val="0"/>
                <w:sz w:val="18"/>
                <w:szCs w:val="18"/>
                <w:highlight w:val="none"/>
              </w:rPr>
              <w:t>X＜10</w:t>
            </w:r>
          </w:p>
        </w:tc>
      </w:tr>
    </w:tbl>
    <w:p w14:paraId="24821BDE">
      <w:pPr>
        <w:spacing w:line="360" w:lineRule="auto"/>
        <w:rPr>
          <w:rStyle w:val="126"/>
          <w:rFonts w:ascii="宋体" w:hAnsi="宋体"/>
          <w:color w:val="auto"/>
          <w:spacing w:val="8"/>
          <w:kern w:val="0"/>
          <w:szCs w:val="21"/>
          <w:highlight w:val="none"/>
        </w:rPr>
      </w:pPr>
      <w:r>
        <w:rPr>
          <w:rStyle w:val="126"/>
          <w:rFonts w:ascii="宋体" w:hAnsi="宋体"/>
          <w:color w:val="auto"/>
          <w:spacing w:val="8"/>
          <w:kern w:val="0"/>
          <w:szCs w:val="21"/>
          <w:highlight w:val="none"/>
        </w:rPr>
        <w:t>说明：</w:t>
      </w:r>
    </w:p>
    <w:p w14:paraId="2467EA8D">
      <w:pPr>
        <w:pStyle w:val="220"/>
        <w:spacing w:line="360" w:lineRule="auto"/>
        <w:ind w:firstLine="452" w:firstLineChars="200"/>
        <w:rPr>
          <w:rStyle w:val="126"/>
          <w:rFonts w:hAnsi="宋体"/>
          <w:color w:val="auto"/>
          <w:spacing w:val="8"/>
          <w:szCs w:val="21"/>
          <w:highlight w:val="none"/>
        </w:rPr>
      </w:pPr>
      <w:r>
        <w:rPr>
          <w:rStyle w:val="126"/>
          <w:rFonts w:hAnsi="宋体"/>
          <w:color w:val="auto"/>
          <w:spacing w:val="8"/>
          <w:szCs w:val="21"/>
          <w:highlight w:val="none"/>
        </w:rPr>
        <w:t>1.大型、中型和小型企业须同时满足所列指标的下限，否则下划一档；微型企业只须满足所列指标中的一项即可。</w:t>
      </w:r>
    </w:p>
    <w:p w14:paraId="2784B1E6">
      <w:pPr>
        <w:pStyle w:val="220"/>
        <w:spacing w:line="360" w:lineRule="auto"/>
        <w:ind w:firstLine="452" w:firstLineChars="200"/>
        <w:rPr>
          <w:rStyle w:val="126"/>
          <w:rFonts w:hAnsi="宋体"/>
          <w:color w:val="auto"/>
          <w:spacing w:val="8"/>
          <w:szCs w:val="21"/>
          <w:highlight w:val="none"/>
        </w:rPr>
      </w:pPr>
      <w:r>
        <w:rPr>
          <w:rStyle w:val="126"/>
          <w:rFonts w:hAnsi="宋体"/>
          <w:color w:val="auto"/>
          <w:spacing w:val="8"/>
          <w:szCs w:val="21"/>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0802765E">
      <w:pPr>
        <w:pStyle w:val="26"/>
        <w:spacing w:line="360" w:lineRule="auto"/>
        <w:rPr>
          <w:rFonts w:hint="eastAsia" w:ascii="宋体" w:hAnsi="宋体" w:eastAsia="宋体" w:cs="宋体"/>
          <w:b/>
          <w:color w:val="auto"/>
          <w:sz w:val="28"/>
          <w:szCs w:val="28"/>
          <w:highlight w:val="none"/>
          <w:lang w:val="en-US" w:eastAsia="zh-CN"/>
        </w:rPr>
      </w:pPr>
      <w:r>
        <w:rPr>
          <w:rStyle w:val="126"/>
          <w:rFonts w:hAnsi="宋体"/>
          <w:color w:val="auto"/>
          <w:spacing w:val="8"/>
          <w:szCs w:val="21"/>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4B40CCBC">
      <w:pPr>
        <w:pStyle w:val="26"/>
        <w:spacing w:line="360" w:lineRule="auto"/>
        <w:rPr>
          <w:rFonts w:hint="eastAsia" w:ascii="宋体" w:hAnsi="宋体" w:eastAsia="宋体" w:cs="宋体"/>
          <w:b/>
          <w:color w:val="auto"/>
          <w:sz w:val="28"/>
          <w:szCs w:val="28"/>
          <w:highlight w:val="none"/>
          <w:lang w:val="en-US" w:eastAsia="zh-CN"/>
        </w:rPr>
      </w:pPr>
    </w:p>
    <w:p w14:paraId="69C44792">
      <w:pPr>
        <w:wordWrap w:val="0"/>
        <w:spacing w:line="360" w:lineRule="auto"/>
        <w:ind w:firstLine="562" w:firstLineChars="200"/>
        <w:jc w:val="left"/>
        <w:rPr>
          <w:rStyle w:val="126"/>
          <w:rFonts w:hint="eastAsia" w:hAnsi="宋体" w:cs="宋体"/>
          <w:b/>
          <w:i w:val="0"/>
          <w:caps w:val="0"/>
          <w:color w:val="auto"/>
          <w:spacing w:val="0"/>
          <w:w w:val="100"/>
          <w:kern w:val="2"/>
          <w:sz w:val="28"/>
          <w:szCs w:val="28"/>
          <w:highlight w:val="none"/>
          <w:lang w:val="en-US" w:eastAsia="zh-CN" w:bidi="ar-SA"/>
        </w:rPr>
      </w:pPr>
    </w:p>
    <w:p w14:paraId="28ED5124">
      <w:pPr>
        <w:wordWrap w:val="0"/>
        <w:spacing w:line="360" w:lineRule="auto"/>
        <w:ind w:firstLine="562" w:firstLineChars="200"/>
        <w:jc w:val="left"/>
        <w:rPr>
          <w:rStyle w:val="126"/>
          <w:rFonts w:hint="eastAsia" w:hAnsi="宋体" w:cs="宋体"/>
          <w:b/>
          <w:i w:val="0"/>
          <w:caps w:val="0"/>
          <w:color w:val="auto"/>
          <w:spacing w:val="0"/>
          <w:w w:val="100"/>
          <w:kern w:val="2"/>
          <w:sz w:val="28"/>
          <w:szCs w:val="28"/>
          <w:highlight w:val="none"/>
          <w:lang w:val="en-US" w:eastAsia="zh-CN" w:bidi="ar-SA"/>
        </w:rPr>
      </w:pPr>
    </w:p>
    <w:p w14:paraId="021BAAB3">
      <w:pPr>
        <w:wordWrap w:val="0"/>
        <w:spacing w:line="360" w:lineRule="auto"/>
        <w:ind w:firstLine="562" w:firstLineChars="200"/>
        <w:jc w:val="left"/>
        <w:rPr>
          <w:rStyle w:val="126"/>
          <w:rFonts w:hint="eastAsia" w:hAnsi="宋体" w:cs="宋体"/>
          <w:b/>
          <w:i w:val="0"/>
          <w:caps w:val="0"/>
          <w:color w:val="auto"/>
          <w:spacing w:val="0"/>
          <w:w w:val="100"/>
          <w:kern w:val="2"/>
          <w:sz w:val="28"/>
          <w:szCs w:val="28"/>
          <w:highlight w:val="none"/>
          <w:lang w:val="en-US" w:eastAsia="zh-CN" w:bidi="ar-SA"/>
        </w:rPr>
      </w:pPr>
    </w:p>
    <w:p w14:paraId="6D3CE6DE">
      <w:pPr>
        <w:wordWrap w:val="0"/>
        <w:spacing w:line="360" w:lineRule="auto"/>
        <w:ind w:firstLine="562" w:firstLineChars="200"/>
        <w:jc w:val="left"/>
        <w:rPr>
          <w:rStyle w:val="126"/>
          <w:rFonts w:hint="eastAsia" w:hAnsi="宋体" w:cs="宋体"/>
          <w:b/>
          <w:i w:val="0"/>
          <w:caps w:val="0"/>
          <w:color w:val="auto"/>
          <w:spacing w:val="0"/>
          <w:w w:val="100"/>
          <w:kern w:val="2"/>
          <w:sz w:val="28"/>
          <w:szCs w:val="28"/>
          <w:highlight w:val="none"/>
          <w:lang w:val="en-US" w:eastAsia="zh-CN" w:bidi="ar-SA"/>
        </w:rPr>
      </w:pPr>
    </w:p>
    <w:p w14:paraId="7BDEA20B">
      <w:pPr>
        <w:wordWrap w:val="0"/>
        <w:spacing w:line="360" w:lineRule="auto"/>
        <w:ind w:firstLine="562" w:firstLineChars="200"/>
        <w:jc w:val="left"/>
        <w:rPr>
          <w:rStyle w:val="126"/>
          <w:rFonts w:hint="eastAsia" w:hAnsi="宋体" w:cs="宋体"/>
          <w:b/>
          <w:i w:val="0"/>
          <w:caps w:val="0"/>
          <w:color w:val="auto"/>
          <w:spacing w:val="0"/>
          <w:w w:val="100"/>
          <w:kern w:val="2"/>
          <w:sz w:val="28"/>
          <w:szCs w:val="28"/>
          <w:highlight w:val="none"/>
          <w:lang w:val="en-US" w:eastAsia="zh-CN" w:bidi="ar-SA"/>
        </w:rPr>
      </w:pPr>
    </w:p>
    <w:p w14:paraId="579BAEF9">
      <w:pPr>
        <w:wordWrap w:val="0"/>
        <w:spacing w:line="360" w:lineRule="auto"/>
        <w:ind w:firstLine="562" w:firstLineChars="200"/>
        <w:jc w:val="left"/>
        <w:rPr>
          <w:rStyle w:val="126"/>
          <w:rFonts w:hint="eastAsia" w:hAnsi="宋体" w:cs="宋体"/>
          <w:b/>
          <w:i w:val="0"/>
          <w:caps w:val="0"/>
          <w:color w:val="auto"/>
          <w:spacing w:val="0"/>
          <w:w w:val="100"/>
          <w:kern w:val="2"/>
          <w:sz w:val="28"/>
          <w:szCs w:val="28"/>
          <w:highlight w:val="none"/>
          <w:lang w:val="en-US" w:eastAsia="zh-CN" w:bidi="ar-SA"/>
        </w:rPr>
      </w:pPr>
    </w:p>
    <w:p w14:paraId="5F8DD65E">
      <w:pPr>
        <w:wordWrap w:val="0"/>
        <w:spacing w:line="360" w:lineRule="auto"/>
        <w:ind w:firstLine="562" w:firstLineChars="200"/>
        <w:jc w:val="left"/>
        <w:rPr>
          <w:rStyle w:val="126"/>
          <w:rFonts w:hint="eastAsia" w:hAnsi="宋体" w:cs="宋体"/>
          <w:b/>
          <w:i w:val="0"/>
          <w:caps w:val="0"/>
          <w:color w:val="auto"/>
          <w:spacing w:val="0"/>
          <w:w w:val="100"/>
          <w:kern w:val="2"/>
          <w:sz w:val="28"/>
          <w:szCs w:val="28"/>
          <w:highlight w:val="none"/>
          <w:lang w:val="en-US" w:eastAsia="zh-CN" w:bidi="ar-SA"/>
        </w:rPr>
      </w:pPr>
    </w:p>
    <w:p w14:paraId="66D2DB9C">
      <w:pPr>
        <w:wordWrap w:val="0"/>
        <w:spacing w:line="360" w:lineRule="auto"/>
        <w:ind w:firstLine="562" w:firstLineChars="200"/>
        <w:jc w:val="left"/>
        <w:rPr>
          <w:rStyle w:val="126"/>
          <w:rFonts w:hint="eastAsia" w:hAnsi="宋体" w:cs="宋体"/>
          <w:b/>
          <w:i w:val="0"/>
          <w:caps w:val="0"/>
          <w:color w:val="auto"/>
          <w:spacing w:val="0"/>
          <w:w w:val="100"/>
          <w:kern w:val="2"/>
          <w:sz w:val="28"/>
          <w:szCs w:val="28"/>
          <w:highlight w:val="none"/>
          <w:lang w:val="en-US" w:eastAsia="zh-CN" w:bidi="ar-SA"/>
        </w:rPr>
      </w:pPr>
    </w:p>
    <w:p w14:paraId="2854B2B8">
      <w:pPr>
        <w:wordWrap w:val="0"/>
        <w:spacing w:line="360" w:lineRule="auto"/>
        <w:ind w:firstLine="562" w:firstLineChars="200"/>
        <w:jc w:val="left"/>
        <w:rPr>
          <w:rStyle w:val="126"/>
          <w:rFonts w:hint="eastAsia" w:hAnsi="宋体" w:cs="宋体"/>
          <w:b/>
          <w:i w:val="0"/>
          <w:caps w:val="0"/>
          <w:color w:val="auto"/>
          <w:spacing w:val="0"/>
          <w:w w:val="100"/>
          <w:kern w:val="2"/>
          <w:sz w:val="28"/>
          <w:szCs w:val="28"/>
          <w:highlight w:val="none"/>
          <w:lang w:val="en-US" w:eastAsia="zh-CN" w:bidi="ar-SA"/>
        </w:rPr>
      </w:pPr>
    </w:p>
    <w:p w14:paraId="36FFA480">
      <w:pPr>
        <w:wordWrap w:val="0"/>
        <w:spacing w:line="360" w:lineRule="auto"/>
        <w:ind w:firstLine="562" w:firstLineChars="200"/>
        <w:jc w:val="left"/>
        <w:rPr>
          <w:rStyle w:val="126"/>
          <w:rFonts w:hint="eastAsia" w:hAnsi="宋体" w:cs="宋体"/>
          <w:b/>
          <w:i w:val="0"/>
          <w:caps w:val="0"/>
          <w:color w:val="auto"/>
          <w:spacing w:val="0"/>
          <w:w w:val="100"/>
          <w:kern w:val="2"/>
          <w:sz w:val="28"/>
          <w:szCs w:val="28"/>
          <w:highlight w:val="none"/>
          <w:lang w:val="en-US" w:eastAsia="zh-CN" w:bidi="ar-SA"/>
        </w:rPr>
      </w:pPr>
    </w:p>
    <w:p w14:paraId="07F9F556">
      <w:pPr>
        <w:wordWrap w:val="0"/>
        <w:spacing w:line="360" w:lineRule="auto"/>
        <w:jc w:val="left"/>
        <w:rPr>
          <w:rStyle w:val="126"/>
          <w:rFonts w:hint="eastAsia" w:ascii="Times New Roman" w:hAnsi="宋体" w:eastAsia="宋体" w:cs="宋体"/>
          <w:b/>
          <w:i w:val="0"/>
          <w:caps w:val="0"/>
          <w:color w:val="auto"/>
          <w:spacing w:val="0"/>
          <w:w w:val="100"/>
          <w:kern w:val="2"/>
          <w:sz w:val="28"/>
          <w:szCs w:val="28"/>
          <w:highlight w:val="none"/>
          <w:lang w:val="en-US" w:eastAsia="zh-CN" w:bidi="ar-SA"/>
        </w:rPr>
      </w:pPr>
      <w:r>
        <w:rPr>
          <w:rStyle w:val="126"/>
          <w:rFonts w:hint="eastAsia" w:ascii="Times New Roman" w:hAnsi="宋体" w:eastAsia="宋体" w:cs="宋体"/>
          <w:b/>
          <w:i w:val="0"/>
          <w:caps w:val="0"/>
          <w:color w:val="auto"/>
          <w:spacing w:val="0"/>
          <w:w w:val="100"/>
          <w:kern w:val="2"/>
          <w:sz w:val="28"/>
          <w:szCs w:val="28"/>
          <w:highlight w:val="none"/>
          <w:lang w:val="en-US" w:eastAsia="zh-CN" w:bidi="ar-SA"/>
        </w:rPr>
        <w:t>（2）投标人如属于符合条件的残疾人福利性单位且提供的货物全部由其制造的，提供《残疾人福利性单位声明函》（并对声明的真实性负责）</w:t>
      </w:r>
    </w:p>
    <w:p w14:paraId="7B7C015C">
      <w:pPr>
        <w:widowControl/>
        <w:ind w:firstLine="2801" w:firstLineChars="900"/>
        <w:jc w:val="left"/>
        <w:rPr>
          <w:rFonts w:hint="eastAsia" w:ascii="宋体" w:hAnsi="宋体" w:cs="宋体"/>
          <w:b/>
          <w:bCs/>
          <w:color w:val="auto"/>
          <w:kern w:val="0"/>
          <w:sz w:val="31"/>
          <w:szCs w:val="31"/>
          <w:highlight w:val="none"/>
          <w:lang w:bidi="ar"/>
        </w:rPr>
      </w:pPr>
    </w:p>
    <w:p w14:paraId="17AE7AD2">
      <w:pPr>
        <w:widowControl/>
        <w:ind w:firstLine="2801" w:firstLineChars="900"/>
        <w:jc w:val="left"/>
        <w:rPr>
          <w:color w:val="auto"/>
          <w:highlight w:val="none"/>
        </w:rPr>
      </w:pPr>
      <w:r>
        <w:rPr>
          <w:rFonts w:hint="eastAsia" w:ascii="宋体" w:hAnsi="宋体" w:cs="宋体"/>
          <w:b/>
          <w:bCs/>
          <w:color w:val="auto"/>
          <w:kern w:val="0"/>
          <w:sz w:val="31"/>
          <w:szCs w:val="31"/>
          <w:highlight w:val="none"/>
          <w:lang w:bidi="ar"/>
        </w:rPr>
        <w:t xml:space="preserve">残疾人福利性单位声明函（格式） </w:t>
      </w:r>
    </w:p>
    <w:p w14:paraId="1F4B69A7">
      <w:pPr>
        <w:spacing w:line="588"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B6372E8">
      <w:pPr>
        <w:spacing w:line="588"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本单位对上述声明的真实性负责。如有虚假，将依法承担相应责任。</w:t>
      </w:r>
    </w:p>
    <w:p w14:paraId="7AF4303F">
      <w:pPr>
        <w:spacing w:line="588" w:lineRule="exact"/>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 </w:t>
      </w:r>
    </w:p>
    <w:p w14:paraId="2B13AC50">
      <w:pPr>
        <w:tabs>
          <w:tab w:val="left" w:pos="4860"/>
        </w:tabs>
        <w:spacing w:line="588" w:lineRule="exact"/>
        <w:ind w:right="1560" w:firstLine="480" w:firstLineChars="200"/>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       单位名称[盖公章(CA签章)]：</w:t>
      </w:r>
    </w:p>
    <w:p w14:paraId="0AF4B529">
      <w:pPr>
        <w:tabs>
          <w:tab w:val="left" w:pos="4860"/>
        </w:tabs>
        <w:spacing w:line="588" w:lineRule="exact"/>
        <w:ind w:right="1560" w:firstLine="480" w:firstLineChars="200"/>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                         日  期：</w:t>
      </w:r>
    </w:p>
    <w:p w14:paraId="0FE89184">
      <w:pPr>
        <w:keepNext w:val="0"/>
        <w:keepLines w:val="0"/>
        <w:pageBreakBefore w:val="0"/>
        <w:widowControl/>
        <w:shd w:val="clear"/>
        <w:kinsoku/>
        <w:wordWrap/>
        <w:overflowPunct/>
        <w:topLinePunct w:val="0"/>
        <w:autoSpaceDE/>
        <w:autoSpaceDN/>
        <w:bidi w:val="0"/>
        <w:adjustRightInd/>
        <w:snapToGrid w:val="0"/>
        <w:spacing w:before="50" w:beforeAutospacing="0" w:after="0" w:afterAutospacing="0" w:line="360" w:lineRule="auto"/>
        <w:ind w:firstLine="4200" w:firstLineChars="2000"/>
        <w:jc w:val="left"/>
        <w:textAlignment w:val="baseline"/>
        <w:rPr>
          <w:rStyle w:val="126"/>
          <w:rFonts w:hint="eastAsia" w:ascii="宋体" w:hAnsi="宋体" w:eastAsia="宋体" w:cs="宋体"/>
          <w:b w:val="0"/>
          <w:i w:val="0"/>
          <w:caps w:val="0"/>
          <w:color w:val="auto"/>
          <w:spacing w:val="0"/>
          <w:w w:val="100"/>
          <w:kern w:val="2"/>
          <w:sz w:val="21"/>
          <w:szCs w:val="21"/>
          <w:highlight w:val="none"/>
          <w:lang w:val="en-US" w:eastAsia="zh-CN" w:bidi="ar-SA"/>
        </w:rPr>
      </w:pPr>
    </w:p>
    <w:p w14:paraId="37B1075D">
      <w:pPr>
        <w:pStyle w:val="26"/>
        <w:numPr>
          <w:ilvl w:val="0"/>
          <w:numId w:val="0"/>
        </w:numPr>
        <w:shd w:val="clear"/>
        <w:spacing w:line="340" w:lineRule="exact"/>
        <w:rPr>
          <w:rFonts w:hint="eastAsia" w:hAnsi="宋体" w:cs="宋体"/>
          <w:b/>
          <w:color w:val="auto"/>
          <w:sz w:val="28"/>
          <w:szCs w:val="28"/>
          <w:lang w:val="en-US" w:eastAsia="zh-CN"/>
        </w:rPr>
      </w:pPr>
    </w:p>
    <w:p w14:paraId="23754C3B">
      <w:pPr>
        <w:pStyle w:val="13"/>
        <w:rPr>
          <w:rFonts w:hint="eastAsia" w:hAnsi="宋体" w:cs="宋体"/>
          <w:b/>
          <w:color w:val="auto"/>
          <w:sz w:val="28"/>
          <w:szCs w:val="28"/>
          <w:lang w:val="en-US" w:eastAsia="zh-CN"/>
        </w:rPr>
      </w:pPr>
    </w:p>
    <w:p w14:paraId="22E6A7B8">
      <w:pPr>
        <w:rPr>
          <w:rFonts w:hint="eastAsia" w:hAnsi="宋体" w:cs="宋体"/>
          <w:b/>
          <w:color w:val="auto"/>
          <w:sz w:val="28"/>
          <w:szCs w:val="28"/>
          <w:lang w:val="en-US" w:eastAsia="zh-CN"/>
        </w:rPr>
      </w:pPr>
    </w:p>
    <w:p w14:paraId="4EA0C8AA">
      <w:pPr>
        <w:pStyle w:val="26"/>
        <w:numPr>
          <w:ilvl w:val="0"/>
          <w:numId w:val="0"/>
        </w:numPr>
        <w:shd w:val="clear"/>
        <w:spacing w:line="360" w:lineRule="auto"/>
        <w:rPr>
          <w:rFonts w:hint="eastAsia"/>
          <w:color w:val="auto"/>
          <w:lang w:val="en-US" w:eastAsia="zh-CN"/>
        </w:rPr>
      </w:pPr>
      <w:r>
        <w:rPr>
          <w:rFonts w:hint="eastAsia" w:hAnsi="宋体" w:cs="宋体"/>
          <w:b/>
          <w:color w:val="auto"/>
          <w:sz w:val="28"/>
          <w:szCs w:val="28"/>
          <w:lang w:val="en-US" w:eastAsia="zh-CN"/>
        </w:rPr>
        <w:t xml:space="preserve">（3）投标人如属于监狱企业且提供的货物全部由其制造的，提供由省级以上监狱管理局、戒毒管理局(含新疆生产建设兵团)出具的属于监狱企业的证明文件。 </w:t>
      </w:r>
    </w:p>
    <w:p w14:paraId="38E830FD">
      <w:pPr>
        <w:pStyle w:val="220"/>
        <w:widowControl/>
        <w:shd w:val="clear"/>
        <w:snapToGrid/>
        <w:spacing w:before="0" w:beforeAutospacing="0" w:after="0" w:afterAutospacing="0" w:line="240" w:lineRule="auto"/>
        <w:jc w:val="left"/>
        <w:textAlignment w:val="baseline"/>
        <w:rPr>
          <w:rStyle w:val="126"/>
          <w:rFonts w:hint="eastAsia" w:hAnsi="宋体" w:cs="宋体"/>
          <w:b/>
          <w:i w:val="0"/>
          <w:caps w:val="0"/>
          <w:color w:val="auto"/>
          <w:spacing w:val="0"/>
          <w:w w:val="100"/>
          <w:kern w:val="2"/>
          <w:sz w:val="28"/>
          <w:szCs w:val="28"/>
          <w:highlight w:val="none"/>
          <w:lang w:val="en-US" w:eastAsia="zh-CN" w:bidi="ar-SA"/>
        </w:rPr>
      </w:pPr>
    </w:p>
    <w:p w14:paraId="155C1E4D">
      <w:pPr>
        <w:pStyle w:val="220"/>
        <w:widowControl/>
        <w:shd w:val="clear"/>
        <w:snapToGrid/>
        <w:spacing w:before="0" w:beforeAutospacing="0" w:after="0" w:afterAutospacing="0" w:line="240" w:lineRule="auto"/>
        <w:jc w:val="left"/>
        <w:textAlignment w:val="baseline"/>
        <w:rPr>
          <w:rStyle w:val="126"/>
          <w:rFonts w:hint="eastAsia" w:hAnsi="宋体" w:cs="宋体"/>
          <w:b/>
          <w:i w:val="0"/>
          <w:caps w:val="0"/>
          <w:color w:val="auto"/>
          <w:spacing w:val="0"/>
          <w:w w:val="100"/>
          <w:kern w:val="2"/>
          <w:sz w:val="28"/>
          <w:szCs w:val="28"/>
          <w:highlight w:val="none"/>
          <w:lang w:val="en-US" w:eastAsia="zh-CN" w:bidi="ar-SA"/>
        </w:rPr>
      </w:pPr>
    </w:p>
    <w:p w14:paraId="531CF8E9">
      <w:pPr>
        <w:numPr>
          <w:ilvl w:val="0"/>
          <w:numId w:val="0"/>
        </w:numPr>
        <w:spacing w:line="400" w:lineRule="exact"/>
        <w:ind w:leftChars="0"/>
        <w:rPr>
          <w:rFonts w:hint="eastAsia" w:asciiTheme="minorEastAsia" w:hAnsiTheme="minorEastAsia" w:eastAsiaTheme="minorEastAsia" w:cstheme="minorEastAsia"/>
          <w:b/>
          <w:color w:val="auto"/>
          <w:sz w:val="32"/>
          <w:szCs w:val="32"/>
          <w:highlight w:val="none"/>
          <w:lang w:val="en-US" w:eastAsia="zh-CN"/>
        </w:rPr>
      </w:pPr>
    </w:p>
    <w:p w14:paraId="6FE133BE">
      <w:pPr>
        <w:numPr>
          <w:ilvl w:val="0"/>
          <w:numId w:val="0"/>
        </w:numPr>
        <w:spacing w:line="400" w:lineRule="exact"/>
        <w:ind w:leftChars="0"/>
        <w:rPr>
          <w:rFonts w:hint="eastAsia" w:asciiTheme="minorEastAsia" w:hAnsiTheme="minorEastAsia" w:eastAsiaTheme="minorEastAsia" w:cstheme="minorEastAsia"/>
          <w:b/>
          <w:color w:val="auto"/>
          <w:sz w:val="32"/>
          <w:szCs w:val="32"/>
          <w:highlight w:val="none"/>
          <w:lang w:val="en-US" w:eastAsia="zh-CN"/>
        </w:rPr>
      </w:pPr>
    </w:p>
    <w:p w14:paraId="75710E76">
      <w:pPr>
        <w:numPr>
          <w:ilvl w:val="0"/>
          <w:numId w:val="0"/>
        </w:numPr>
        <w:spacing w:line="400" w:lineRule="exact"/>
        <w:ind w:leftChars="0"/>
        <w:rPr>
          <w:rFonts w:hint="eastAsia" w:asciiTheme="minorEastAsia" w:hAnsiTheme="minorEastAsia" w:eastAsiaTheme="minorEastAsia" w:cstheme="minorEastAsia"/>
          <w:b/>
          <w:color w:val="auto"/>
          <w:sz w:val="32"/>
          <w:szCs w:val="32"/>
          <w:highlight w:val="none"/>
          <w:lang w:val="en-US" w:eastAsia="zh-CN"/>
        </w:rPr>
      </w:pPr>
    </w:p>
    <w:p w14:paraId="2AB99530">
      <w:pPr>
        <w:numPr>
          <w:ilvl w:val="0"/>
          <w:numId w:val="0"/>
        </w:numPr>
        <w:spacing w:line="400" w:lineRule="exact"/>
        <w:ind w:leftChars="0"/>
        <w:rPr>
          <w:rFonts w:hint="eastAsia" w:asciiTheme="minorEastAsia" w:hAnsiTheme="minorEastAsia" w:eastAsiaTheme="minorEastAsia" w:cstheme="minorEastAsia"/>
          <w:b/>
          <w:color w:val="auto"/>
          <w:sz w:val="32"/>
          <w:szCs w:val="32"/>
          <w:highlight w:val="none"/>
          <w:lang w:val="en-US" w:eastAsia="zh-CN"/>
        </w:rPr>
      </w:pPr>
    </w:p>
    <w:p w14:paraId="65C638EE">
      <w:pPr>
        <w:spacing w:line="400" w:lineRule="exact"/>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t>9.投标人参加本项目无围标串标行为的承诺函（必须提供）</w:t>
      </w:r>
    </w:p>
    <w:p w14:paraId="0414DD93">
      <w:pPr>
        <w:spacing w:line="400" w:lineRule="exact"/>
        <w:rPr>
          <w:rFonts w:hint="eastAsia" w:asciiTheme="minorEastAsia" w:hAnsiTheme="minorEastAsia" w:eastAsiaTheme="minorEastAsia" w:cstheme="minorEastAsia"/>
          <w:b/>
          <w:color w:val="auto"/>
          <w:sz w:val="30"/>
          <w:szCs w:val="30"/>
          <w:highlight w:val="none"/>
        </w:rPr>
      </w:pPr>
      <w:r>
        <w:rPr>
          <w:rFonts w:hint="eastAsia" w:asciiTheme="minorEastAsia" w:hAnsiTheme="minorEastAsia" w:eastAsiaTheme="minorEastAsia" w:cstheme="minorEastAsia"/>
          <w:b/>
          <w:color w:val="auto"/>
          <w:sz w:val="30"/>
          <w:szCs w:val="30"/>
          <w:highlight w:val="none"/>
        </w:rPr>
        <w:t>附件：</w:t>
      </w:r>
    </w:p>
    <w:p w14:paraId="6616B295">
      <w:pPr>
        <w:pStyle w:val="26"/>
        <w:spacing w:line="400" w:lineRule="exact"/>
        <w:jc w:val="center"/>
        <w:rPr>
          <w:rFonts w:hint="eastAsia" w:asciiTheme="minorEastAsia" w:hAnsiTheme="minorEastAsia" w:eastAsiaTheme="minorEastAsia" w:cstheme="minorEastAsia"/>
          <w:b/>
          <w:color w:val="auto"/>
          <w:sz w:val="32"/>
          <w:szCs w:val="32"/>
          <w:highlight w:val="none"/>
        </w:rPr>
      </w:pPr>
    </w:p>
    <w:p w14:paraId="22186E26">
      <w:pPr>
        <w:pStyle w:val="26"/>
        <w:spacing w:line="400" w:lineRule="exact"/>
        <w:jc w:val="center"/>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t>投标人参加本项目无围标串标行为的承诺函（格式）</w:t>
      </w:r>
    </w:p>
    <w:p w14:paraId="376366D9">
      <w:pPr>
        <w:spacing w:line="400" w:lineRule="exact"/>
        <w:rPr>
          <w:rFonts w:hint="eastAsia" w:asciiTheme="minorEastAsia" w:hAnsiTheme="minorEastAsia" w:eastAsiaTheme="minorEastAsia" w:cstheme="minorEastAsia"/>
          <w:b/>
          <w:color w:val="auto"/>
          <w:sz w:val="32"/>
          <w:szCs w:val="32"/>
          <w:highlight w:val="none"/>
        </w:rPr>
      </w:pPr>
    </w:p>
    <w:p w14:paraId="3A5C04F6">
      <w:pPr>
        <w:snapToGrid w:val="0"/>
        <w:spacing w:before="156" w:beforeLines="50" w:after="50" w:line="360" w:lineRule="exact"/>
        <w:jc w:val="left"/>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一、我公司承诺无下列相互串通投标的情形：</w:t>
      </w:r>
    </w:p>
    <w:p w14:paraId="2C12A504">
      <w:pPr>
        <w:pStyle w:val="26"/>
        <w:spacing w:line="360" w:lineRule="exact"/>
        <w:ind w:firstLine="42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1.不同投标人的投标文件由同一单位或者个人编制；</w:t>
      </w:r>
    </w:p>
    <w:p w14:paraId="2C3AADFB">
      <w:pPr>
        <w:pStyle w:val="26"/>
        <w:spacing w:line="360" w:lineRule="exact"/>
        <w:ind w:firstLine="42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2.不同投标人委托同一单位或者个人办理投标事宜；</w:t>
      </w:r>
    </w:p>
    <w:p w14:paraId="3C31CB29">
      <w:pPr>
        <w:pStyle w:val="26"/>
        <w:spacing w:line="360" w:lineRule="exact"/>
        <w:ind w:firstLine="42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3.不同的投标人的投标文件载明的项目管理员为同一个人；</w:t>
      </w:r>
    </w:p>
    <w:p w14:paraId="14BB0008">
      <w:pPr>
        <w:pStyle w:val="26"/>
        <w:spacing w:line="360" w:lineRule="exact"/>
        <w:ind w:firstLine="42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4.不同投标人的投标文件异常一致或投标报价呈规律性差异； </w:t>
      </w:r>
    </w:p>
    <w:p w14:paraId="072DCC96">
      <w:pPr>
        <w:pStyle w:val="26"/>
        <w:spacing w:line="360" w:lineRule="exact"/>
        <w:ind w:firstLine="42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5.不同投标人的投标文件相互混装。</w:t>
      </w:r>
    </w:p>
    <w:p w14:paraId="792EE9F7">
      <w:pPr>
        <w:snapToGrid w:val="0"/>
        <w:spacing w:before="156" w:beforeLines="50" w:after="50" w:line="360" w:lineRule="exact"/>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color w:val="auto"/>
          <w:sz w:val="24"/>
          <w:highlight w:val="none"/>
        </w:rPr>
        <w:t>二、我公司承诺无下列恶意串通的情形：</w:t>
      </w:r>
    </w:p>
    <w:p w14:paraId="4BFF3F14">
      <w:pPr>
        <w:pStyle w:val="26"/>
        <w:spacing w:line="360" w:lineRule="exact"/>
        <w:ind w:firstLine="42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w:t>
      </w:r>
      <w:r>
        <w:rPr>
          <w:rFonts w:hint="eastAsia" w:asciiTheme="minorEastAsia" w:hAnsiTheme="minorEastAsia" w:eastAsiaTheme="minorEastAsia" w:cstheme="minorEastAsia"/>
          <w:color w:val="auto"/>
          <w:highlight w:val="none"/>
          <w:lang w:val="en-US" w:eastAsia="zh-CN"/>
        </w:rPr>
        <w:t>投标人</w:t>
      </w:r>
      <w:r>
        <w:rPr>
          <w:rFonts w:hint="eastAsia" w:asciiTheme="minorEastAsia" w:hAnsiTheme="minorEastAsia" w:eastAsiaTheme="minorEastAsia" w:cstheme="minorEastAsia"/>
          <w:color w:val="auto"/>
          <w:highlight w:val="none"/>
        </w:rPr>
        <w:t>直接或者间接从采购人或者采购代理机构处获得其他供应商的相关信息并修改其投标文件或者投标文件；</w:t>
      </w:r>
    </w:p>
    <w:p w14:paraId="020D1B72">
      <w:pPr>
        <w:pStyle w:val="26"/>
        <w:spacing w:line="360" w:lineRule="exact"/>
        <w:ind w:firstLine="42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w:t>
      </w:r>
      <w:r>
        <w:rPr>
          <w:rFonts w:hint="eastAsia" w:asciiTheme="minorEastAsia" w:hAnsiTheme="minorEastAsia" w:eastAsiaTheme="minorEastAsia" w:cstheme="minorEastAsia"/>
          <w:color w:val="auto"/>
          <w:highlight w:val="none"/>
          <w:lang w:val="en-US" w:eastAsia="zh-CN"/>
        </w:rPr>
        <w:t>投标人</w:t>
      </w:r>
      <w:r>
        <w:rPr>
          <w:rFonts w:hint="eastAsia" w:asciiTheme="minorEastAsia" w:hAnsiTheme="minorEastAsia" w:eastAsiaTheme="minorEastAsia" w:cstheme="minorEastAsia"/>
          <w:color w:val="auto"/>
          <w:highlight w:val="none"/>
        </w:rPr>
        <w:t>按照采购人或者采购代理机构的授意撤换、修改投标文件或者投标文件；</w:t>
      </w:r>
    </w:p>
    <w:p w14:paraId="6A23B037">
      <w:pPr>
        <w:pStyle w:val="26"/>
        <w:spacing w:line="360" w:lineRule="exact"/>
        <w:ind w:firstLine="42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w:t>
      </w:r>
      <w:r>
        <w:rPr>
          <w:rFonts w:hint="eastAsia" w:asciiTheme="minorEastAsia" w:hAnsiTheme="minorEastAsia" w:eastAsiaTheme="minorEastAsia" w:cstheme="minorEastAsia"/>
          <w:color w:val="auto"/>
          <w:highlight w:val="none"/>
          <w:lang w:val="en-US" w:eastAsia="zh-CN"/>
        </w:rPr>
        <w:t>投标人</w:t>
      </w:r>
      <w:r>
        <w:rPr>
          <w:rFonts w:hint="eastAsia" w:asciiTheme="minorEastAsia" w:hAnsiTheme="minorEastAsia" w:eastAsiaTheme="minorEastAsia" w:cstheme="minorEastAsia"/>
          <w:color w:val="auto"/>
          <w:highlight w:val="none"/>
        </w:rPr>
        <w:t>之间协商报价、技术方案等投标文件或者投标文件的实质性内容；</w:t>
      </w:r>
    </w:p>
    <w:p w14:paraId="08A0DE8D">
      <w:pPr>
        <w:pStyle w:val="26"/>
        <w:spacing w:line="360" w:lineRule="exact"/>
        <w:ind w:firstLine="42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4.属于同一集团、协会、商会等组织成员的供应商按照该组织要求协同参加政府采购活动；</w:t>
      </w:r>
    </w:p>
    <w:p w14:paraId="39451E55">
      <w:pPr>
        <w:pStyle w:val="26"/>
        <w:spacing w:line="360" w:lineRule="exact"/>
        <w:ind w:firstLine="42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w:t>
      </w:r>
      <w:r>
        <w:rPr>
          <w:rFonts w:hint="eastAsia" w:asciiTheme="minorEastAsia" w:hAnsiTheme="minorEastAsia" w:eastAsiaTheme="minorEastAsia" w:cstheme="minorEastAsia"/>
          <w:color w:val="auto"/>
          <w:highlight w:val="none"/>
          <w:lang w:val="en-US" w:eastAsia="zh-CN"/>
        </w:rPr>
        <w:t>投标人</w:t>
      </w:r>
      <w:r>
        <w:rPr>
          <w:rFonts w:hint="eastAsia" w:asciiTheme="minorEastAsia" w:hAnsiTheme="minorEastAsia" w:eastAsiaTheme="minorEastAsia" w:cstheme="minorEastAsia"/>
          <w:color w:val="auto"/>
          <w:highlight w:val="none"/>
        </w:rPr>
        <w:t>之间事先约定一致抬高或者压低投标报价</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或者在招标项目中事先约定轮流以高价位或者低价位中标</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或者事先约定由某一特定</w:t>
      </w:r>
      <w:r>
        <w:rPr>
          <w:rFonts w:hint="eastAsia" w:asciiTheme="minorEastAsia" w:hAnsiTheme="minorEastAsia" w:eastAsiaTheme="minorEastAsia" w:cstheme="minorEastAsia"/>
          <w:color w:val="auto"/>
          <w:highlight w:val="none"/>
          <w:lang w:val="en-US" w:eastAsia="zh-CN"/>
        </w:rPr>
        <w:t>投标人</w:t>
      </w:r>
      <w:r>
        <w:rPr>
          <w:rFonts w:hint="eastAsia" w:asciiTheme="minorEastAsia" w:hAnsiTheme="minorEastAsia" w:eastAsiaTheme="minorEastAsia" w:cstheme="minorEastAsia"/>
          <w:color w:val="auto"/>
          <w:highlight w:val="none"/>
        </w:rPr>
        <w:t>中标</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然后再参加投标；</w:t>
      </w:r>
    </w:p>
    <w:p w14:paraId="4FEC3635">
      <w:pPr>
        <w:pStyle w:val="26"/>
        <w:spacing w:line="360" w:lineRule="exact"/>
        <w:ind w:firstLine="42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6.</w:t>
      </w:r>
      <w:r>
        <w:rPr>
          <w:rFonts w:hint="eastAsia" w:asciiTheme="minorEastAsia" w:hAnsiTheme="minorEastAsia" w:eastAsiaTheme="minorEastAsia" w:cstheme="minorEastAsia"/>
          <w:color w:val="auto"/>
          <w:highlight w:val="none"/>
          <w:lang w:val="en-US" w:eastAsia="zh-CN"/>
        </w:rPr>
        <w:t>投标人</w:t>
      </w:r>
      <w:r>
        <w:rPr>
          <w:rFonts w:hint="eastAsia" w:asciiTheme="minorEastAsia" w:hAnsiTheme="minorEastAsia" w:eastAsiaTheme="minorEastAsia" w:cstheme="minorEastAsia"/>
          <w:color w:val="auto"/>
          <w:highlight w:val="none"/>
        </w:rPr>
        <w:t>之间商定部分</w:t>
      </w:r>
      <w:r>
        <w:rPr>
          <w:rFonts w:hint="eastAsia" w:asciiTheme="minorEastAsia" w:hAnsiTheme="minorEastAsia" w:eastAsiaTheme="minorEastAsia" w:cstheme="minorEastAsia"/>
          <w:color w:val="auto"/>
          <w:highlight w:val="none"/>
          <w:lang w:val="en-US" w:eastAsia="zh-CN"/>
        </w:rPr>
        <w:t>投标人</w:t>
      </w:r>
      <w:r>
        <w:rPr>
          <w:rFonts w:hint="eastAsia" w:asciiTheme="minorEastAsia" w:hAnsiTheme="minorEastAsia" w:eastAsiaTheme="minorEastAsia" w:cstheme="minorEastAsia"/>
          <w:color w:val="auto"/>
          <w:highlight w:val="none"/>
        </w:rPr>
        <w:t>放弃参加政府采购活动或者放弃中标；</w:t>
      </w:r>
    </w:p>
    <w:p w14:paraId="58391C98">
      <w:pPr>
        <w:pStyle w:val="26"/>
        <w:spacing w:line="360" w:lineRule="exact"/>
        <w:ind w:firstLine="42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7.</w:t>
      </w:r>
      <w:r>
        <w:rPr>
          <w:rFonts w:hint="eastAsia" w:asciiTheme="minorEastAsia" w:hAnsiTheme="minorEastAsia" w:eastAsiaTheme="minorEastAsia" w:cstheme="minorEastAsia"/>
          <w:color w:val="auto"/>
          <w:highlight w:val="none"/>
          <w:lang w:val="en-US" w:eastAsia="zh-CN"/>
        </w:rPr>
        <w:t>投标人</w:t>
      </w:r>
      <w:r>
        <w:rPr>
          <w:rFonts w:hint="eastAsia" w:asciiTheme="minorEastAsia" w:hAnsiTheme="minorEastAsia" w:eastAsiaTheme="minorEastAsia" w:cstheme="minorEastAsia"/>
          <w:color w:val="auto"/>
          <w:highlight w:val="none"/>
        </w:rPr>
        <w:t>与采购人或者采购代理机构之间、供应商相互之间，为谋求特定</w:t>
      </w:r>
      <w:r>
        <w:rPr>
          <w:rFonts w:hint="eastAsia" w:asciiTheme="minorEastAsia" w:hAnsiTheme="minorEastAsia" w:eastAsiaTheme="minorEastAsia" w:cstheme="minorEastAsia"/>
          <w:color w:val="auto"/>
          <w:highlight w:val="none"/>
          <w:lang w:val="en-US" w:eastAsia="zh-CN"/>
        </w:rPr>
        <w:t>投标人</w:t>
      </w:r>
      <w:r>
        <w:rPr>
          <w:rFonts w:hint="eastAsia" w:asciiTheme="minorEastAsia" w:hAnsiTheme="minorEastAsia" w:eastAsiaTheme="minorEastAsia" w:cstheme="minorEastAsia"/>
          <w:color w:val="auto"/>
          <w:highlight w:val="none"/>
        </w:rPr>
        <w:t>中标或者排斥其他</w:t>
      </w:r>
      <w:r>
        <w:rPr>
          <w:rFonts w:hint="eastAsia" w:asciiTheme="minorEastAsia" w:hAnsiTheme="minorEastAsia" w:eastAsiaTheme="minorEastAsia" w:cstheme="minorEastAsia"/>
          <w:color w:val="auto"/>
          <w:highlight w:val="none"/>
          <w:lang w:val="en-US" w:eastAsia="zh-CN"/>
        </w:rPr>
        <w:t>投标人</w:t>
      </w:r>
      <w:r>
        <w:rPr>
          <w:rFonts w:hint="eastAsia" w:asciiTheme="minorEastAsia" w:hAnsiTheme="minorEastAsia" w:eastAsiaTheme="minorEastAsia" w:cstheme="minorEastAsia"/>
          <w:color w:val="auto"/>
          <w:highlight w:val="none"/>
        </w:rPr>
        <w:t>的其他串通行为。</w:t>
      </w:r>
    </w:p>
    <w:p w14:paraId="128B4F78">
      <w:pPr>
        <w:snapToGrid w:val="0"/>
        <w:spacing w:before="156" w:beforeLines="50" w:after="50" w:line="320" w:lineRule="exact"/>
        <w:ind w:firstLine="470" w:firstLineChars="196"/>
        <w:jc w:val="left"/>
        <w:rPr>
          <w:rFonts w:hint="eastAsia" w:asciiTheme="minorEastAsia" w:hAnsiTheme="minorEastAsia" w:eastAsiaTheme="minorEastAsia" w:cstheme="minorEastAsia"/>
          <w:color w:val="auto"/>
          <w:sz w:val="24"/>
          <w:highlight w:val="none"/>
        </w:rPr>
      </w:pPr>
    </w:p>
    <w:p w14:paraId="3A6D3FA2">
      <w:pPr>
        <w:snapToGrid w:val="0"/>
        <w:spacing w:before="156" w:beforeLines="50" w:after="50"/>
        <w:ind w:firstLine="472" w:firstLineChars="196"/>
        <w:jc w:val="left"/>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以上情形一经核查属实，我方愿意承担一切后果，并不再寻求任何旨在减轻或免除法律责任的辩解。</w:t>
      </w:r>
    </w:p>
    <w:p w14:paraId="32328BE9">
      <w:pPr>
        <w:snapToGrid w:val="0"/>
        <w:spacing w:line="400" w:lineRule="exact"/>
        <w:ind w:firstLine="1890" w:firstLineChars="900"/>
        <w:outlineLvl w:val="4"/>
        <w:rPr>
          <w:rFonts w:hint="eastAsia" w:asciiTheme="minorEastAsia" w:hAnsiTheme="minorEastAsia" w:eastAsiaTheme="minorEastAsia" w:cstheme="minorEastAsia"/>
          <w:color w:val="auto"/>
          <w:szCs w:val="21"/>
          <w:highlight w:val="none"/>
        </w:rPr>
      </w:pPr>
    </w:p>
    <w:p w14:paraId="4F40A6BC">
      <w:pPr>
        <w:snapToGrid w:val="0"/>
        <w:spacing w:line="400" w:lineRule="exact"/>
        <w:ind w:firstLine="1890" w:firstLineChars="900"/>
        <w:outlineLvl w:val="4"/>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 xml:space="preserve">投标 </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电子签章</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Cs w:val="21"/>
          <w:highlight w:val="none"/>
          <w:u w:val="single"/>
        </w:rPr>
        <w:t xml:space="preserve">                                     </w:t>
      </w:r>
    </w:p>
    <w:p w14:paraId="1C4B72B5">
      <w:pPr>
        <w:pStyle w:val="26"/>
        <w:spacing w:line="440" w:lineRule="exact"/>
        <w:ind w:firstLine="420"/>
        <w:jc w:val="center"/>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法定代表人</w:t>
      </w:r>
      <w:r>
        <w:rPr>
          <w:rFonts w:hint="eastAsia" w:asciiTheme="minorEastAsia" w:hAnsiTheme="minorEastAsia" w:eastAsiaTheme="minorEastAsia" w:cstheme="minorEastAsia"/>
          <w:color w:val="auto"/>
          <w:highlight w:val="none"/>
        </w:rPr>
        <w:t>或相应的委托代理人</w:t>
      </w:r>
      <w:r>
        <w:rPr>
          <w:rFonts w:hint="eastAsia" w:asciiTheme="minorEastAsia" w:hAnsiTheme="minorEastAsia" w:eastAsiaTheme="minorEastAsia" w:cstheme="minorEastAsia"/>
          <w:color w:val="auto"/>
          <w:szCs w:val="21"/>
          <w:highlight w:val="none"/>
        </w:rPr>
        <w:t>签字（或者电子签名）</w:t>
      </w:r>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color w:val="auto"/>
          <w:szCs w:val="21"/>
          <w:highlight w:val="none"/>
          <w:u w:val="single"/>
        </w:rPr>
        <w:t xml:space="preserve">                              </w:t>
      </w:r>
    </w:p>
    <w:p w14:paraId="6279DFD0">
      <w:pPr>
        <w:spacing w:line="340" w:lineRule="exact"/>
        <w:ind w:firstLine="2520" w:firstLineChars="1200"/>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highlight w:val="none"/>
        </w:rPr>
        <w:t xml:space="preserve"> 日       期：</w:t>
      </w:r>
      <w:r>
        <w:rPr>
          <w:rFonts w:hint="eastAsia" w:asciiTheme="minorEastAsia" w:hAnsiTheme="minorEastAsia" w:eastAsiaTheme="minorEastAsia" w:cstheme="minorEastAsia"/>
          <w:color w:val="auto"/>
          <w:highlight w:val="none"/>
          <w:u w:val="single"/>
        </w:rPr>
        <w:t xml:space="preserve">                                                   </w:t>
      </w:r>
    </w:p>
    <w:p w14:paraId="719F9707">
      <w:pPr>
        <w:spacing w:line="400" w:lineRule="exact"/>
        <w:rPr>
          <w:rFonts w:hint="eastAsia" w:asciiTheme="minorEastAsia" w:hAnsiTheme="minorEastAsia" w:eastAsiaTheme="minorEastAsia" w:cstheme="minorEastAsia"/>
          <w:b/>
          <w:color w:val="auto"/>
          <w:sz w:val="32"/>
          <w:szCs w:val="32"/>
          <w:highlight w:val="none"/>
        </w:rPr>
      </w:pPr>
    </w:p>
    <w:p w14:paraId="2E5D53B6">
      <w:pPr>
        <w:spacing w:line="400" w:lineRule="exact"/>
        <w:rPr>
          <w:rFonts w:hint="eastAsia" w:asciiTheme="minorEastAsia" w:hAnsiTheme="minorEastAsia" w:eastAsiaTheme="minorEastAsia" w:cstheme="minorEastAsia"/>
          <w:b/>
          <w:color w:val="auto"/>
          <w:sz w:val="32"/>
          <w:szCs w:val="32"/>
          <w:highlight w:val="none"/>
        </w:rPr>
      </w:pPr>
    </w:p>
    <w:p w14:paraId="0324254F">
      <w:pPr>
        <w:spacing w:line="400" w:lineRule="exact"/>
        <w:rPr>
          <w:rFonts w:hint="eastAsia" w:asciiTheme="minorEastAsia" w:hAnsiTheme="minorEastAsia" w:eastAsiaTheme="minorEastAsia" w:cstheme="minorEastAsia"/>
          <w:b/>
          <w:color w:val="auto"/>
          <w:sz w:val="32"/>
          <w:szCs w:val="32"/>
          <w:highlight w:val="none"/>
        </w:rPr>
      </w:pPr>
    </w:p>
    <w:p w14:paraId="7ED0B223">
      <w:pPr>
        <w:spacing w:line="400" w:lineRule="exact"/>
        <w:rPr>
          <w:rFonts w:hint="eastAsia" w:asciiTheme="minorEastAsia" w:hAnsiTheme="minorEastAsia" w:eastAsiaTheme="minorEastAsia" w:cstheme="minorEastAsia"/>
          <w:b/>
          <w:color w:val="auto"/>
          <w:sz w:val="32"/>
          <w:szCs w:val="32"/>
          <w:highlight w:val="none"/>
        </w:rPr>
      </w:pPr>
    </w:p>
    <w:p w14:paraId="5F81FEA3">
      <w:pPr>
        <w:spacing w:line="400" w:lineRule="exact"/>
        <w:rPr>
          <w:rFonts w:hint="eastAsia" w:asciiTheme="minorEastAsia" w:hAnsiTheme="minorEastAsia" w:eastAsiaTheme="minorEastAsia" w:cstheme="minorEastAsia"/>
          <w:b/>
          <w:color w:val="auto"/>
          <w:sz w:val="32"/>
          <w:szCs w:val="32"/>
          <w:highlight w:val="none"/>
        </w:rPr>
      </w:pPr>
    </w:p>
    <w:p w14:paraId="3CEDBCAE">
      <w:pPr>
        <w:spacing w:line="400" w:lineRule="exact"/>
        <w:rPr>
          <w:rFonts w:hint="eastAsia" w:asciiTheme="minorEastAsia" w:hAnsiTheme="minorEastAsia" w:eastAsiaTheme="minorEastAsia" w:cstheme="minorEastAsia"/>
          <w:b/>
          <w:color w:val="auto"/>
          <w:sz w:val="32"/>
          <w:szCs w:val="32"/>
          <w:highlight w:val="none"/>
        </w:rPr>
      </w:pPr>
    </w:p>
    <w:p w14:paraId="50A5CFDE">
      <w:pPr>
        <w:spacing w:line="400" w:lineRule="exact"/>
        <w:rPr>
          <w:rFonts w:hint="eastAsia" w:asciiTheme="minorEastAsia" w:hAnsiTheme="minorEastAsia" w:eastAsiaTheme="minorEastAsia" w:cstheme="minorEastAsia"/>
          <w:b/>
          <w:color w:val="auto"/>
          <w:sz w:val="32"/>
          <w:szCs w:val="32"/>
          <w:highlight w:val="none"/>
        </w:rPr>
      </w:pPr>
    </w:p>
    <w:p w14:paraId="4202D41C">
      <w:pPr>
        <w:spacing w:line="400" w:lineRule="exact"/>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t>二、商务、技术性响应证明材料</w:t>
      </w:r>
    </w:p>
    <w:p w14:paraId="5D696294">
      <w:pPr>
        <w:spacing w:line="400" w:lineRule="exact"/>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t>1.投标函（必须提供）</w:t>
      </w:r>
    </w:p>
    <w:p w14:paraId="5D128C6A">
      <w:pPr>
        <w:spacing w:line="400" w:lineRule="exact"/>
        <w:rPr>
          <w:rFonts w:hint="eastAsia" w:asciiTheme="minorEastAsia" w:hAnsiTheme="minorEastAsia" w:eastAsiaTheme="minorEastAsia" w:cstheme="minorEastAsia"/>
          <w:b/>
          <w:color w:val="auto"/>
          <w:sz w:val="32"/>
          <w:szCs w:val="32"/>
          <w:highlight w:val="none"/>
        </w:rPr>
      </w:pPr>
    </w:p>
    <w:p w14:paraId="6C83405A">
      <w:pPr>
        <w:spacing w:line="440" w:lineRule="atLeast"/>
        <w:jc w:val="center"/>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t>投标函（格式）</w:t>
      </w:r>
    </w:p>
    <w:p w14:paraId="0B98E503">
      <w:pPr>
        <w:keepNext w:val="0"/>
        <w:keepLines w:val="0"/>
        <w:pageBreakBefore w:val="0"/>
        <w:widowControl w:val="0"/>
        <w:kinsoku/>
        <w:wordWrap/>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致：</w:t>
      </w:r>
      <w:r>
        <w:rPr>
          <w:rFonts w:hint="eastAsia" w:asciiTheme="minorEastAsia" w:hAnsiTheme="minorEastAsia" w:eastAsiaTheme="minorEastAsia" w:cstheme="minorEastAsia"/>
          <w:color w:val="auto"/>
          <w:szCs w:val="21"/>
          <w:highlight w:val="none"/>
          <w:u w:val="single"/>
          <w:lang w:eastAsia="zh-CN"/>
        </w:rPr>
        <w:t>广西八桂建设项目管理有限公司</w:t>
      </w:r>
      <w:r>
        <w:rPr>
          <w:rFonts w:hint="eastAsia" w:asciiTheme="minorEastAsia" w:hAnsiTheme="minorEastAsia" w:eastAsiaTheme="minorEastAsia" w:cstheme="minorEastAsia"/>
          <w:color w:val="auto"/>
          <w:szCs w:val="21"/>
          <w:highlight w:val="none"/>
        </w:rPr>
        <w:t>：</w:t>
      </w:r>
    </w:p>
    <w:p w14:paraId="1D90D251">
      <w:pPr>
        <w:keepNext w:val="0"/>
        <w:keepLines w:val="0"/>
        <w:pageBreakBefore w:val="0"/>
        <w:widowControl w:val="0"/>
        <w:kinsoku/>
        <w:wordWrap/>
        <w:overflowPunct/>
        <w:topLinePunct w:val="0"/>
        <w:autoSpaceDE/>
        <w:autoSpaceDN/>
        <w:bidi w:val="0"/>
        <w:adjustRightInd/>
        <w:spacing w:line="360" w:lineRule="auto"/>
        <w:ind w:firstLine="48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根据贵方</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u w:val="single"/>
          <w:lang w:val="en-US" w:eastAsia="zh-CN"/>
        </w:rPr>
        <w:t xml:space="preserve">   （</w:t>
      </w:r>
      <w:r>
        <w:rPr>
          <w:rFonts w:hint="eastAsia" w:asciiTheme="minorEastAsia" w:hAnsiTheme="minorEastAsia" w:eastAsiaTheme="minorEastAsia" w:cstheme="minorEastAsia"/>
          <w:color w:val="auto"/>
          <w:szCs w:val="21"/>
          <w:highlight w:val="none"/>
          <w:u w:val="single"/>
        </w:rPr>
        <w:t>项目名称</w:t>
      </w:r>
      <w:r>
        <w:rPr>
          <w:rFonts w:hint="eastAsia" w:asciiTheme="minorEastAsia" w:hAnsiTheme="minorEastAsia" w:eastAsiaTheme="minorEastAsia" w:cstheme="minorEastAsia"/>
          <w:color w:val="auto"/>
          <w:szCs w:val="21"/>
          <w:highlight w:val="none"/>
          <w:u w:val="single"/>
          <w:lang w:eastAsia="zh-CN"/>
        </w:rPr>
        <w:t>）</w:t>
      </w:r>
      <w:r>
        <w:rPr>
          <w:rFonts w:hint="eastAsia" w:asciiTheme="minorEastAsia" w:hAnsiTheme="minorEastAsia" w:eastAsiaTheme="minorEastAsia" w:cstheme="minorEastAsia"/>
          <w:color w:val="auto"/>
          <w:szCs w:val="21"/>
          <w:highlight w:val="none"/>
          <w:u w:val="single"/>
          <w:lang w:val="en-US" w:eastAsia="zh-CN"/>
        </w:rPr>
        <w:t xml:space="preserve">   </w:t>
      </w:r>
      <w:r>
        <w:rPr>
          <w:rFonts w:hint="eastAsia" w:asciiTheme="minorEastAsia" w:hAnsiTheme="minorEastAsia" w:eastAsiaTheme="minorEastAsia" w:cstheme="minorEastAsia"/>
          <w:color w:val="auto"/>
          <w:szCs w:val="21"/>
          <w:highlight w:val="none"/>
        </w:rPr>
        <w:t>（项目编号：</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）的招标文件，签字代表</w:t>
      </w:r>
      <w:r>
        <w:rPr>
          <w:rFonts w:hint="eastAsia" w:asciiTheme="minorEastAsia" w:hAnsiTheme="minorEastAsia" w:eastAsiaTheme="minorEastAsia" w:cstheme="minorEastAsia"/>
          <w:color w:val="auto"/>
          <w:szCs w:val="21"/>
          <w:highlight w:val="none"/>
          <w:u w:val="single"/>
          <w:lang w:val="en-US" w:eastAsia="zh-CN"/>
        </w:rPr>
        <w:t xml:space="preserve">         </w:t>
      </w:r>
      <w:r>
        <w:rPr>
          <w:rFonts w:hint="eastAsia" w:asciiTheme="minorEastAsia" w:hAnsiTheme="minorEastAsia" w:eastAsiaTheme="minorEastAsia" w:cstheme="minorEastAsia"/>
          <w:color w:val="auto"/>
          <w:szCs w:val="21"/>
          <w:highlight w:val="none"/>
        </w:rPr>
        <w:t>（姓名）经正式授权并代表投标人</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u w:val="single"/>
          <w:lang w:val="en-US" w:eastAsia="zh-CN"/>
        </w:rPr>
        <w:t xml:space="preserve">   </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（投标人名称）提交投标文件。</w:t>
      </w:r>
      <w:bookmarkStart w:id="25" w:name="_GoBack"/>
      <w:bookmarkEnd w:id="25"/>
    </w:p>
    <w:p w14:paraId="1D357F81">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据此函，我方宣布同意如下：</w:t>
      </w:r>
    </w:p>
    <w:p w14:paraId="3A81C706">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1.我方已详细审查全部“招标文件”，包括修改文件（如有）以及全部参考资料和有关附件，已经了解我方对于招标文件、采购过程、采购结果有依法进行询问、质疑、投诉的权利及相关渠道和要求。</w:t>
      </w:r>
    </w:p>
    <w:p w14:paraId="21A3190A">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2.我方在投标之前已经完全理解并接受招标文件的各项规定和要求，对招标文件的合理性、合法性不再有异议。</w:t>
      </w:r>
    </w:p>
    <w:p w14:paraId="436772BE">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3.本投标有效期自投标截止之日起</w:t>
      </w:r>
      <w:r>
        <w:rPr>
          <w:rFonts w:hint="eastAsia" w:asciiTheme="minorEastAsia" w:hAnsiTheme="minorEastAsia" w:eastAsiaTheme="minorEastAsia" w:cstheme="minorEastAsia"/>
          <w:color w:val="auto"/>
          <w:szCs w:val="21"/>
          <w:highlight w:val="none"/>
          <w:u w:val="single"/>
        </w:rPr>
        <w:t xml:space="preserve"> 90</w:t>
      </w:r>
      <w:r>
        <w:rPr>
          <w:rFonts w:hint="eastAsia" w:asciiTheme="minorEastAsia" w:hAnsiTheme="minorEastAsia" w:eastAsiaTheme="minorEastAsia" w:cstheme="minorEastAsia"/>
          <w:color w:val="auto"/>
          <w:szCs w:val="21"/>
          <w:highlight w:val="none"/>
        </w:rPr>
        <w:t>日。</w:t>
      </w:r>
    </w:p>
    <w:p w14:paraId="0AF7A430">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4.如我方中标，本投标文件至本项目合同履行完毕止均保持有效，我方将按“招标文件”及政府采购法律、法规的规定履行合同责任和义务。</w:t>
      </w:r>
    </w:p>
    <w:p w14:paraId="7E083742">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5</w:t>
      </w:r>
      <w:r>
        <w:rPr>
          <w:rFonts w:hint="eastAsia" w:asciiTheme="minorEastAsia" w:hAnsiTheme="minorEastAsia" w:eastAsiaTheme="minorEastAsia" w:cstheme="minorEastAsia"/>
          <w:color w:val="auto"/>
          <w:szCs w:val="21"/>
          <w:highlight w:val="none"/>
        </w:rPr>
        <w:t>.我方同意按照贵方要求提供与投标有关的一切数据或者资料。</w:t>
      </w:r>
    </w:p>
    <w:p w14:paraId="5970E8FA">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6</w:t>
      </w:r>
      <w:r>
        <w:rPr>
          <w:rFonts w:hint="eastAsia" w:asciiTheme="minorEastAsia" w:hAnsiTheme="minorEastAsia" w:eastAsiaTheme="minorEastAsia" w:cstheme="minorEastAsia"/>
          <w:color w:val="auto"/>
          <w:szCs w:val="21"/>
          <w:highlight w:val="none"/>
        </w:rPr>
        <w:t>.我方向贵方提交的所有投标文件、资料都是准确的和真实的。</w:t>
      </w:r>
    </w:p>
    <w:p w14:paraId="2C3DC2E1">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7</w:t>
      </w:r>
      <w:r>
        <w:rPr>
          <w:rFonts w:hint="eastAsia" w:asciiTheme="minorEastAsia" w:hAnsiTheme="minorEastAsia" w:eastAsiaTheme="minorEastAsia" w:cstheme="minorEastAsia"/>
          <w:color w:val="auto"/>
          <w:szCs w:val="21"/>
          <w:highlight w:val="none"/>
        </w:rPr>
        <w:t>.以上事项如有虚假或者隐瞒，我方愿意承担一切后果，并不再寻求任何旨在减轻或者免除法律责任的辩解。</w:t>
      </w:r>
    </w:p>
    <w:p w14:paraId="3894A176">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8</w:t>
      </w:r>
      <w:r>
        <w:rPr>
          <w:rFonts w:hint="eastAsia" w:asciiTheme="minorEastAsia" w:hAnsiTheme="minorEastAsia" w:eastAsiaTheme="minorEastAsia" w:cstheme="minorEastAsia"/>
          <w:color w:val="auto"/>
          <w:szCs w:val="21"/>
          <w:highlight w:val="none"/>
        </w:rPr>
        <w:t>.根据《中华人民共和国政府采购法实施条例》第五十条要求对政府采购合同进行公告，但政府采购合同中涉及国家秘密、商业秘密的内容除外。我方就对本次投标文件进行注明如下：（两项内容中必须选择一项）</w:t>
      </w:r>
    </w:p>
    <w:p w14:paraId="1439DE17">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□我方本次投标文件</w:t>
      </w:r>
      <w:r>
        <w:rPr>
          <w:rFonts w:hint="eastAsia" w:asciiTheme="minorEastAsia" w:hAnsiTheme="minorEastAsia" w:eastAsiaTheme="minorEastAsia" w:cstheme="minorEastAsia"/>
          <w:color w:val="auto"/>
          <w:kern w:val="0"/>
          <w:szCs w:val="21"/>
          <w:highlight w:val="none"/>
        </w:rPr>
        <w:t>内容中</w:t>
      </w:r>
      <w:r>
        <w:rPr>
          <w:rFonts w:hint="eastAsia" w:asciiTheme="minorEastAsia" w:hAnsiTheme="minorEastAsia" w:eastAsiaTheme="minorEastAsia" w:cstheme="minorEastAsia"/>
          <w:color w:val="auto"/>
          <w:szCs w:val="21"/>
          <w:highlight w:val="none"/>
        </w:rPr>
        <w:t>未</w:t>
      </w:r>
      <w:r>
        <w:rPr>
          <w:rFonts w:hint="eastAsia" w:asciiTheme="minorEastAsia" w:hAnsiTheme="minorEastAsia" w:eastAsiaTheme="minorEastAsia" w:cstheme="minorEastAsia"/>
          <w:color w:val="auto"/>
          <w:kern w:val="0"/>
          <w:szCs w:val="21"/>
          <w:highlight w:val="none"/>
        </w:rPr>
        <w:t>涉及商业秘密；</w:t>
      </w:r>
    </w:p>
    <w:p w14:paraId="6F15AB56">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□我方本次投标文件</w:t>
      </w:r>
      <w:r>
        <w:rPr>
          <w:rFonts w:hint="eastAsia" w:asciiTheme="minorEastAsia" w:hAnsiTheme="minorEastAsia" w:eastAsiaTheme="minorEastAsia" w:cstheme="minorEastAsia"/>
          <w:color w:val="auto"/>
          <w:kern w:val="0"/>
          <w:szCs w:val="21"/>
          <w:highlight w:val="none"/>
        </w:rPr>
        <w:t>涉及商业秘密的内容有：</w:t>
      </w:r>
      <w:r>
        <w:rPr>
          <w:rFonts w:hint="eastAsia" w:asciiTheme="minorEastAsia" w:hAnsiTheme="minorEastAsia" w:eastAsiaTheme="minorEastAsia" w:cstheme="minorEastAsia"/>
          <w:color w:val="auto"/>
          <w:kern w:val="0"/>
          <w:szCs w:val="21"/>
          <w:highlight w:val="none"/>
          <w:u w:val="single"/>
        </w:rPr>
        <w:t xml:space="preserve">                         </w:t>
      </w:r>
      <w:r>
        <w:rPr>
          <w:rFonts w:hint="eastAsia" w:asciiTheme="minorEastAsia" w:hAnsiTheme="minorEastAsia" w:eastAsiaTheme="minorEastAsia" w:cstheme="minorEastAsia"/>
          <w:color w:val="auto"/>
          <w:kern w:val="0"/>
          <w:szCs w:val="21"/>
          <w:highlight w:val="none"/>
        </w:rPr>
        <w:t>；</w:t>
      </w:r>
    </w:p>
    <w:p w14:paraId="49D8DB18">
      <w:pPr>
        <w:keepNext w:val="0"/>
        <w:keepLines w:val="0"/>
        <w:pageBreakBefore w:val="0"/>
        <w:widowControl w:val="0"/>
        <w:numPr>
          <w:ilvl w:val="0"/>
          <w:numId w:val="9"/>
        </w:numPr>
        <w:kinsoku/>
        <w:wordWrap/>
        <w:overflowPunct/>
        <w:topLinePunct w:val="0"/>
        <w:autoSpaceDE/>
        <w:autoSpaceDN/>
        <w:bidi w:val="0"/>
        <w:adjustRightInd/>
        <w:spacing w:line="360" w:lineRule="auto"/>
        <w:ind w:firstLine="420"/>
        <w:textAlignment w:val="auto"/>
        <w:rPr>
          <w:rFonts w:hint="eastAsia" w:asciiTheme="minorEastAsia" w:hAnsiTheme="minorEastAsia" w:eastAsiaTheme="minorEastAsia" w:cstheme="minorEastAsia"/>
          <w:color w:val="auto"/>
          <w:kern w:val="0"/>
          <w:szCs w:val="20"/>
          <w:highlight w:val="none"/>
        </w:rPr>
      </w:pPr>
      <w:r>
        <w:rPr>
          <w:rFonts w:hint="eastAsia" w:asciiTheme="minorEastAsia" w:hAnsiTheme="minorEastAsia" w:eastAsiaTheme="minorEastAsia" w:cstheme="minorEastAsia"/>
          <w:color w:val="auto"/>
          <w:kern w:val="0"/>
          <w:szCs w:val="20"/>
          <w:highlight w:val="none"/>
        </w:rPr>
        <w:t>如我方中标，我方保证按本项目招标文件的规定及标准向贵单位一次性足额支付代理服务费。</w:t>
      </w:r>
    </w:p>
    <w:p w14:paraId="227DDF91">
      <w:pPr>
        <w:keepNext w:val="0"/>
        <w:keepLines w:val="0"/>
        <w:pageBreakBefore w:val="0"/>
        <w:widowControl w:val="0"/>
        <w:numPr>
          <w:ilvl w:val="0"/>
          <w:numId w:val="0"/>
        </w:numPr>
        <w:kinsoku/>
        <w:wordWrap/>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kern w:val="0"/>
          <w:szCs w:val="20"/>
          <w:highlight w:val="none"/>
        </w:rPr>
      </w:pPr>
    </w:p>
    <w:p w14:paraId="2F8F5379">
      <w:pPr>
        <w:snapToGrid w:val="0"/>
        <w:spacing w:line="360" w:lineRule="auto"/>
        <w:ind w:firstLine="316" w:firstLineChars="150"/>
        <w:jc w:val="left"/>
        <w:outlineLvl w:val="4"/>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b/>
          <w:bCs/>
          <w:color w:val="auto"/>
          <w:szCs w:val="21"/>
          <w:highlight w:val="none"/>
        </w:rPr>
        <w:t>投标人电子签章：</w:t>
      </w:r>
      <w:r>
        <w:rPr>
          <w:rFonts w:hint="eastAsia" w:asciiTheme="minorEastAsia" w:hAnsiTheme="minorEastAsia" w:eastAsiaTheme="minorEastAsia" w:cstheme="minorEastAsia"/>
          <w:color w:val="auto"/>
          <w:szCs w:val="21"/>
          <w:highlight w:val="none"/>
          <w:u w:val="single"/>
        </w:rPr>
        <w:t xml:space="preserve">                           </w:t>
      </w:r>
    </w:p>
    <w:p w14:paraId="1B10FA0A">
      <w:pPr>
        <w:pStyle w:val="26"/>
        <w:spacing w:line="360" w:lineRule="auto"/>
        <w:ind w:firstLine="316" w:firstLineChars="150"/>
        <w:jc w:val="left"/>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b/>
          <w:bCs/>
          <w:color w:val="auto"/>
          <w:szCs w:val="24"/>
          <w:highlight w:val="none"/>
        </w:rPr>
        <w:t>法定代表人</w:t>
      </w:r>
      <w:r>
        <w:rPr>
          <w:rFonts w:hint="eastAsia" w:asciiTheme="minorEastAsia" w:hAnsiTheme="minorEastAsia" w:eastAsiaTheme="minorEastAsia" w:cstheme="minorEastAsia"/>
          <w:b/>
          <w:bCs/>
          <w:color w:val="auto"/>
          <w:highlight w:val="none"/>
        </w:rPr>
        <w:t>或相应的委托代理人</w:t>
      </w:r>
      <w:r>
        <w:rPr>
          <w:rFonts w:hint="eastAsia" w:asciiTheme="minorEastAsia" w:hAnsiTheme="minorEastAsia" w:eastAsiaTheme="minorEastAsia" w:cstheme="minorEastAsia"/>
          <w:b/>
          <w:bCs/>
          <w:color w:val="auto"/>
          <w:szCs w:val="21"/>
          <w:highlight w:val="none"/>
        </w:rPr>
        <w:t>签字（或者电子签名）</w:t>
      </w:r>
      <w:r>
        <w:rPr>
          <w:rFonts w:hint="eastAsia" w:asciiTheme="minorEastAsia" w:hAnsiTheme="minorEastAsia" w:eastAsiaTheme="minorEastAsia" w:cstheme="minorEastAsia"/>
          <w:b/>
          <w:bCs/>
          <w:color w:val="auto"/>
          <w:highlight w:val="none"/>
        </w:rPr>
        <w:t>：</w:t>
      </w:r>
      <w:r>
        <w:rPr>
          <w:rFonts w:hint="eastAsia" w:asciiTheme="minorEastAsia" w:hAnsiTheme="minorEastAsia" w:eastAsiaTheme="minorEastAsia" w:cstheme="minorEastAsia"/>
          <w:color w:val="auto"/>
          <w:szCs w:val="21"/>
          <w:highlight w:val="none"/>
          <w:u w:val="single"/>
        </w:rPr>
        <w:t xml:space="preserve">               </w:t>
      </w:r>
    </w:p>
    <w:p w14:paraId="0B1EA293">
      <w:pPr>
        <w:spacing w:line="360" w:lineRule="auto"/>
        <w:jc w:val="left"/>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highlight w:val="none"/>
        </w:rPr>
        <w:t xml:space="preserve">   </w:t>
      </w:r>
      <w:r>
        <w:rPr>
          <w:rFonts w:hint="eastAsia" w:asciiTheme="minorEastAsia" w:hAnsiTheme="minorEastAsia" w:eastAsiaTheme="minorEastAsia" w:cstheme="minorEastAsia"/>
          <w:b/>
          <w:bCs/>
          <w:color w:val="auto"/>
          <w:highlight w:val="none"/>
        </w:rPr>
        <w:t>日     期：</w:t>
      </w:r>
      <w:r>
        <w:rPr>
          <w:rFonts w:hint="eastAsia" w:asciiTheme="minorEastAsia" w:hAnsiTheme="minorEastAsia" w:eastAsiaTheme="minorEastAsia" w:cstheme="minorEastAsia"/>
          <w:color w:val="auto"/>
          <w:highlight w:val="none"/>
          <w:u w:val="single"/>
        </w:rPr>
        <w:t xml:space="preserve">                 </w:t>
      </w:r>
    </w:p>
    <w:p w14:paraId="784D9CA1">
      <w:pPr>
        <w:spacing w:line="400" w:lineRule="exact"/>
        <w:rPr>
          <w:rFonts w:hint="eastAsia" w:asciiTheme="minorEastAsia" w:hAnsiTheme="minorEastAsia" w:eastAsiaTheme="minorEastAsia" w:cstheme="minorEastAsia"/>
          <w:b/>
          <w:color w:val="auto"/>
          <w:sz w:val="32"/>
          <w:szCs w:val="32"/>
          <w:highlight w:val="none"/>
        </w:rPr>
      </w:pPr>
    </w:p>
    <w:p w14:paraId="5943A40F">
      <w:pPr>
        <w:spacing w:line="400" w:lineRule="exact"/>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br w:type="page"/>
      </w:r>
      <w:r>
        <w:rPr>
          <w:rFonts w:hint="eastAsia" w:asciiTheme="minorEastAsia" w:hAnsiTheme="minorEastAsia" w:eastAsiaTheme="minorEastAsia" w:cstheme="minorEastAsia"/>
          <w:b/>
          <w:color w:val="auto"/>
          <w:sz w:val="32"/>
          <w:szCs w:val="32"/>
          <w:highlight w:val="none"/>
        </w:rPr>
        <w:t>2.投标报价表（必须提供）</w:t>
      </w:r>
    </w:p>
    <w:p w14:paraId="074ECD99">
      <w:pPr>
        <w:spacing w:line="400" w:lineRule="exact"/>
        <w:rPr>
          <w:rFonts w:hint="eastAsia" w:asciiTheme="minorEastAsia" w:hAnsiTheme="minorEastAsia" w:eastAsiaTheme="minorEastAsia" w:cstheme="minorEastAsia"/>
          <w:b/>
          <w:color w:val="auto"/>
          <w:sz w:val="30"/>
          <w:szCs w:val="30"/>
          <w:highlight w:val="none"/>
        </w:rPr>
      </w:pPr>
      <w:r>
        <w:rPr>
          <w:rFonts w:hint="eastAsia" w:asciiTheme="minorEastAsia" w:hAnsiTheme="minorEastAsia" w:eastAsiaTheme="minorEastAsia" w:cstheme="minorEastAsia"/>
          <w:b/>
          <w:color w:val="auto"/>
          <w:sz w:val="30"/>
          <w:szCs w:val="30"/>
          <w:highlight w:val="none"/>
        </w:rPr>
        <w:t>附件</w:t>
      </w:r>
      <w:r>
        <w:rPr>
          <w:rFonts w:hint="eastAsia" w:asciiTheme="minorEastAsia" w:hAnsiTheme="minorEastAsia" w:eastAsiaTheme="minorEastAsia" w:cstheme="minorEastAsia"/>
          <w:b/>
          <w:color w:val="auto"/>
          <w:sz w:val="30"/>
          <w:szCs w:val="30"/>
          <w:highlight w:val="none"/>
          <w:lang w:eastAsia="zh-CN"/>
        </w:rPr>
        <w:t>：</w:t>
      </w:r>
    </w:p>
    <w:p w14:paraId="6F509311">
      <w:pPr>
        <w:spacing w:line="440" w:lineRule="atLeast"/>
        <w:jc w:val="center"/>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t>投标报价表（格式）</w:t>
      </w:r>
    </w:p>
    <w:p w14:paraId="40545A81">
      <w:pPr>
        <w:spacing w:line="240" w:lineRule="exact"/>
        <w:jc w:val="center"/>
        <w:rPr>
          <w:rFonts w:hint="eastAsia" w:asciiTheme="minorEastAsia" w:hAnsiTheme="minorEastAsia" w:eastAsiaTheme="minorEastAsia" w:cstheme="minorEastAsia"/>
          <w:color w:val="auto"/>
          <w:sz w:val="32"/>
          <w:highlight w:val="none"/>
        </w:rPr>
      </w:pPr>
    </w:p>
    <w:p w14:paraId="1D9D1325">
      <w:pPr>
        <w:spacing w:line="360" w:lineRule="auto"/>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szCs w:val="21"/>
          <w:highlight w:val="none"/>
        </w:rPr>
        <w:t>致：</w:t>
      </w:r>
      <w:r>
        <w:rPr>
          <w:rFonts w:hint="eastAsia" w:asciiTheme="minorEastAsia" w:hAnsiTheme="minorEastAsia" w:eastAsiaTheme="minorEastAsia" w:cstheme="minorEastAsia"/>
          <w:color w:val="auto"/>
          <w:highlight w:val="none"/>
          <w:u w:val="single"/>
          <w:lang w:eastAsia="zh-CN"/>
        </w:rPr>
        <w:t>广西八桂建设项目管理有限公司</w:t>
      </w:r>
    </w:p>
    <w:p w14:paraId="2E13FE36">
      <w:pPr>
        <w:pStyle w:val="26"/>
        <w:spacing w:line="360" w:lineRule="auto"/>
        <w:ind w:firstLine="42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根据贵方</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u w:val="single"/>
          <w:lang w:eastAsia="zh-CN"/>
        </w:rPr>
        <w:t>（</w:t>
      </w:r>
      <w:r>
        <w:rPr>
          <w:rFonts w:hint="eastAsia" w:asciiTheme="minorEastAsia" w:hAnsiTheme="minorEastAsia" w:eastAsiaTheme="minorEastAsia" w:cstheme="minorEastAsia"/>
          <w:color w:val="auto"/>
          <w:highlight w:val="none"/>
          <w:u w:val="single"/>
          <w:lang w:val="en-US" w:eastAsia="zh-CN"/>
        </w:rPr>
        <w:t>项目名称</w:t>
      </w:r>
      <w:r>
        <w:rPr>
          <w:rFonts w:hint="eastAsia" w:asciiTheme="minorEastAsia" w:hAnsiTheme="minorEastAsia" w:eastAsiaTheme="minorEastAsia" w:cstheme="minorEastAsia"/>
          <w:color w:val="auto"/>
          <w:highlight w:val="none"/>
          <w:u w:val="single"/>
          <w:lang w:eastAsia="zh-CN"/>
        </w:rPr>
        <w:t>）</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u w:val="single"/>
          <w:lang w:val="en-US" w:eastAsia="zh-CN"/>
        </w:rPr>
        <w:t xml:space="preserve"> </w:t>
      </w:r>
      <w:r>
        <w:rPr>
          <w:rFonts w:hint="eastAsia" w:asciiTheme="minorEastAsia" w:hAnsiTheme="minorEastAsia" w:eastAsiaTheme="minorEastAsia" w:cstheme="minorEastAsia"/>
          <w:color w:val="auto"/>
          <w:highlight w:val="none"/>
        </w:rPr>
        <w:t>项目招标文件，项目编号</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，签字代表</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 xml:space="preserve">（姓名）经正式授权并代表投标人 </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投标单位名称），并做出如下报价：</w:t>
      </w:r>
    </w:p>
    <w:tbl>
      <w:tblPr>
        <w:tblStyle w:val="51"/>
        <w:tblW w:w="985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672"/>
        <w:gridCol w:w="1315"/>
        <w:gridCol w:w="857"/>
        <w:gridCol w:w="1378"/>
        <w:gridCol w:w="747"/>
        <w:gridCol w:w="495"/>
        <w:gridCol w:w="846"/>
        <w:gridCol w:w="1437"/>
        <w:gridCol w:w="1107"/>
      </w:tblGrid>
      <w:tr w14:paraId="0D59D3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1" w:hRule="atLeast"/>
        </w:trPr>
        <w:tc>
          <w:tcPr>
            <w:tcW w:w="1672" w:type="dxa"/>
            <w:tcBorders>
              <w:top w:val="single" w:color="auto" w:sz="4" w:space="0"/>
              <w:left w:val="single" w:color="auto" w:sz="4" w:space="0"/>
              <w:bottom w:val="single" w:color="auto" w:sz="4" w:space="0"/>
              <w:right w:val="single" w:color="auto" w:sz="4" w:space="0"/>
            </w:tcBorders>
            <w:noWrap w:val="0"/>
            <w:vAlign w:val="center"/>
          </w:tcPr>
          <w:p w14:paraId="4281F085">
            <w:pPr>
              <w:spacing w:line="360" w:lineRule="auto"/>
              <w:jc w:val="center"/>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标的名称</w:t>
            </w:r>
          </w:p>
        </w:tc>
        <w:tc>
          <w:tcPr>
            <w:tcW w:w="1315" w:type="dxa"/>
            <w:tcBorders>
              <w:top w:val="single" w:color="auto" w:sz="4" w:space="0"/>
              <w:left w:val="single" w:color="auto" w:sz="4" w:space="0"/>
              <w:bottom w:val="single" w:color="auto" w:sz="4" w:space="0"/>
              <w:right w:val="single" w:color="auto" w:sz="4" w:space="0"/>
            </w:tcBorders>
            <w:noWrap w:val="0"/>
            <w:vAlign w:val="center"/>
          </w:tcPr>
          <w:p w14:paraId="253299A1">
            <w:pPr>
              <w:spacing w:line="360" w:lineRule="auto"/>
              <w:jc w:val="center"/>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生产厂家</w:t>
            </w:r>
          </w:p>
        </w:tc>
        <w:tc>
          <w:tcPr>
            <w:tcW w:w="857" w:type="dxa"/>
            <w:tcBorders>
              <w:top w:val="single" w:color="auto" w:sz="4" w:space="0"/>
              <w:left w:val="single" w:color="auto" w:sz="4" w:space="0"/>
              <w:bottom w:val="single" w:color="auto" w:sz="4" w:space="0"/>
              <w:right w:val="single" w:color="auto" w:sz="4" w:space="0"/>
            </w:tcBorders>
            <w:noWrap w:val="0"/>
            <w:vAlign w:val="center"/>
          </w:tcPr>
          <w:p w14:paraId="506A0CD7">
            <w:pPr>
              <w:spacing w:line="360" w:lineRule="auto"/>
              <w:jc w:val="center"/>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品牌</w:t>
            </w:r>
          </w:p>
        </w:tc>
        <w:tc>
          <w:tcPr>
            <w:tcW w:w="1378" w:type="dxa"/>
            <w:tcBorders>
              <w:top w:val="single" w:color="auto" w:sz="4" w:space="0"/>
              <w:left w:val="single" w:color="auto" w:sz="4" w:space="0"/>
              <w:bottom w:val="single" w:color="auto" w:sz="4" w:space="0"/>
              <w:right w:val="single" w:color="auto" w:sz="4" w:space="0"/>
            </w:tcBorders>
            <w:noWrap w:val="0"/>
            <w:vAlign w:val="center"/>
          </w:tcPr>
          <w:p w14:paraId="1ADC3A50">
            <w:pPr>
              <w:spacing w:line="360" w:lineRule="auto"/>
              <w:jc w:val="center"/>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规格型号</w:t>
            </w:r>
          </w:p>
        </w:tc>
        <w:tc>
          <w:tcPr>
            <w:tcW w:w="747" w:type="dxa"/>
            <w:tcBorders>
              <w:top w:val="single" w:color="auto" w:sz="4" w:space="0"/>
              <w:left w:val="single" w:color="auto" w:sz="4" w:space="0"/>
              <w:bottom w:val="single" w:color="auto" w:sz="4" w:space="0"/>
              <w:right w:val="single" w:color="auto" w:sz="4" w:space="0"/>
            </w:tcBorders>
            <w:noWrap w:val="0"/>
            <w:vAlign w:val="center"/>
          </w:tcPr>
          <w:p w14:paraId="2D01AAA0">
            <w:pPr>
              <w:spacing w:line="360" w:lineRule="auto"/>
              <w:jc w:val="center"/>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数量</w:t>
            </w:r>
          </w:p>
          <w:p w14:paraId="688D171A">
            <w:pPr>
              <w:spacing w:line="360" w:lineRule="auto"/>
              <w:jc w:val="center"/>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szCs w:val="21"/>
                <w:highlight w:val="none"/>
              </w:rPr>
              <w:t>①</w:t>
            </w:r>
          </w:p>
        </w:tc>
        <w:tc>
          <w:tcPr>
            <w:tcW w:w="495" w:type="dxa"/>
            <w:tcBorders>
              <w:top w:val="single" w:color="auto" w:sz="4" w:space="0"/>
              <w:left w:val="single" w:color="auto" w:sz="4" w:space="0"/>
              <w:bottom w:val="single" w:color="auto" w:sz="4" w:space="0"/>
              <w:right w:val="single" w:color="auto" w:sz="4" w:space="0"/>
            </w:tcBorders>
            <w:noWrap w:val="0"/>
            <w:vAlign w:val="center"/>
          </w:tcPr>
          <w:p w14:paraId="6ED06604">
            <w:pPr>
              <w:spacing w:line="360" w:lineRule="auto"/>
              <w:jc w:val="center"/>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单位</w:t>
            </w:r>
          </w:p>
        </w:tc>
        <w:tc>
          <w:tcPr>
            <w:tcW w:w="846" w:type="dxa"/>
            <w:tcBorders>
              <w:top w:val="single" w:color="auto" w:sz="4" w:space="0"/>
              <w:left w:val="single" w:color="auto" w:sz="4" w:space="0"/>
              <w:bottom w:val="single" w:color="auto" w:sz="4" w:space="0"/>
              <w:right w:val="single" w:color="auto" w:sz="4" w:space="0"/>
            </w:tcBorders>
            <w:noWrap w:val="0"/>
            <w:vAlign w:val="center"/>
          </w:tcPr>
          <w:p w14:paraId="55D2DC32">
            <w:pPr>
              <w:spacing w:line="360" w:lineRule="auto"/>
              <w:jc w:val="center"/>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单价（元）</w:t>
            </w:r>
          </w:p>
          <w:p w14:paraId="698D1B0A">
            <w:pPr>
              <w:spacing w:line="360" w:lineRule="auto"/>
              <w:jc w:val="center"/>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szCs w:val="21"/>
                <w:highlight w:val="none"/>
              </w:rPr>
              <w:t>②</w:t>
            </w:r>
          </w:p>
        </w:tc>
        <w:tc>
          <w:tcPr>
            <w:tcW w:w="1437" w:type="dxa"/>
            <w:tcBorders>
              <w:top w:val="single" w:color="auto" w:sz="4" w:space="0"/>
              <w:left w:val="single" w:color="auto" w:sz="4" w:space="0"/>
              <w:bottom w:val="single" w:color="auto" w:sz="4" w:space="0"/>
            </w:tcBorders>
            <w:noWrap w:val="0"/>
            <w:vAlign w:val="center"/>
          </w:tcPr>
          <w:p w14:paraId="0A99F582">
            <w:pPr>
              <w:spacing w:line="360" w:lineRule="auto"/>
              <w:jc w:val="center"/>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单项合计=数量×单价</w:t>
            </w:r>
          </w:p>
          <w:p w14:paraId="659511C0">
            <w:pPr>
              <w:spacing w:line="360" w:lineRule="auto"/>
              <w:jc w:val="center"/>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szCs w:val="21"/>
                <w:highlight w:val="none"/>
              </w:rPr>
              <w:t>③</w:t>
            </w:r>
            <w:r>
              <w:rPr>
                <w:rFonts w:hint="eastAsia" w:asciiTheme="minorEastAsia" w:hAnsiTheme="minorEastAsia" w:eastAsiaTheme="minorEastAsia" w:cstheme="minorEastAsia"/>
                <w:b/>
                <w:bCs/>
                <w:color w:val="auto"/>
                <w:szCs w:val="21"/>
                <w:highlight w:val="none"/>
                <w:lang w:eastAsia="zh-CN"/>
              </w:rPr>
              <w:t>=</w:t>
            </w:r>
            <w:r>
              <w:rPr>
                <w:rFonts w:hint="eastAsia" w:asciiTheme="minorEastAsia" w:hAnsiTheme="minorEastAsia" w:eastAsiaTheme="minorEastAsia" w:cstheme="minorEastAsia"/>
                <w:b/>
                <w:bCs/>
                <w:color w:val="auto"/>
                <w:szCs w:val="21"/>
                <w:highlight w:val="none"/>
              </w:rPr>
              <w:t>①×②</w:t>
            </w:r>
          </w:p>
        </w:tc>
        <w:tc>
          <w:tcPr>
            <w:tcW w:w="1107" w:type="dxa"/>
            <w:tcBorders>
              <w:top w:val="single" w:color="auto" w:sz="4" w:space="0"/>
              <w:left w:val="single" w:color="auto" w:sz="4" w:space="0"/>
              <w:bottom w:val="single" w:color="auto" w:sz="4" w:space="0"/>
            </w:tcBorders>
            <w:noWrap w:val="0"/>
            <w:vAlign w:val="center"/>
          </w:tcPr>
          <w:p w14:paraId="7DEDF568">
            <w:pPr>
              <w:spacing w:line="360" w:lineRule="auto"/>
              <w:jc w:val="center"/>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备注</w:t>
            </w:r>
          </w:p>
        </w:tc>
      </w:tr>
      <w:tr w14:paraId="05A9BF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88" w:hRule="atLeast"/>
        </w:trPr>
        <w:tc>
          <w:tcPr>
            <w:tcW w:w="1672" w:type="dxa"/>
            <w:tcBorders>
              <w:top w:val="single" w:color="auto" w:sz="4" w:space="0"/>
              <w:left w:val="single" w:color="auto" w:sz="4" w:space="0"/>
              <w:right w:val="single" w:color="auto" w:sz="4" w:space="0"/>
            </w:tcBorders>
            <w:noWrap w:val="0"/>
            <w:vAlign w:val="center"/>
          </w:tcPr>
          <w:p w14:paraId="012591B7">
            <w:pPr>
              <w:widowControl/>
              <w:spacing w:line="360" w:lineRule="auto"/>
              <w:jc w:val="center"/>
              <w:outlineLvl w:val="0"/>
              <w:rPr>
                <w:rFonts w:hint="eastAsia" w:asciiTheme="minorEastAsia" w:hAnsiTheme="minorEastAsia" w:eastAsiaTheme="minorEastAsia" w:cstheme="minorEastAsia"/>
                <w:color w:val="auto"/>
                <w:highlight w:val="none"/>
              </w:rPr>
            </w:pPr>
          </w:p>
        </w:tc>
        <w:tc>
          <w:tcPr>
            <w:tcW w:w="1315" w:type="dxa"/>
            <w:tcBorders>
              <w:top w:val="single" w:color="auto" w:sz="4" w:space="0"/>
              <w:left w:val="single" w:color="auto" w:sz="4" w:space="0"/>
              <w:bottom w:val="single" w:color="auto" w:sz="4" w:space="0"/>
              <w:right w:val="single" w:color="auto" w:sz="4" w:space="0"/>
            </w:tcBorders>
            <w:noWrap w:val="0"/>
            <w:vAlign w:val="center"/>
          </w:tcPr>
          <w:p w14:paraId="36387BC3">
            <w:pPr>
              <w:widowControl/>
              <w:spacing w:line="360" w:lineRule="auto"/>
              <w:jc w:val="center"/>
              <w:outlineLvl w:val="0"/>
              <w:rPr>
                <w:rFonts w:hint="eastAsia" w:asciiTheme="minorEastAsia" w:hAnsiTheme="minorEastAsia" w:eastAsiaTheme="minorEastAsia" w:cstheme="minorEastAsia"/>
                <w:color w:val="auto"/>
                <w:highlight w:val="none"/>
              </w:rPr>
            </w:pPr>
          </w:p>
        </w:tc>
        <w:tc>
          <w:tcPr>
            <w:tcW w:w="857" w:type="dxa"/>
            <w:tcBorders>
              <w:top w:val="single" w:color="auto" w:sz="4" w:space="0"/>
              <w:left w:val="single" w:color="auto" w:sz="4" w:space="0"/>
              <w:bottom w:val="single" w:color="auto" w:sz="4" w:space="0"/>
              <w:right w:val="single" w:color="auto" w:sz="4" w:space="0"/>
            </w:tcBorders>
            <w:noWrap w:val="0"/>
            <w:vAlign w:val="center"/>
          </w:tcPr>
          <w:p w14:paraId="7B3FCC70">
            <w:pPr>
              <w:spacing w:line="360" w:lineRule="auto"/>
              <w:jc w:val="center"/>
              <w:rPr>
                <w:rFonts w:hint="eastAsia" w:asciiTheme="minorEastAsia" w:hAnsiTheme="minorEastAsia" w:eastAsiaTheme="minorEastAsia" w:cstheme="minorEastAsia"/>
                <w:color w:val="auto"/>
                <w:highlight w:val="none"/>
              </w:rPr>
            </w:pPr>
          </w:p>
        </w:tc>
        <w:tc>
          <w:tcPr>
            <w:tcW w:w="1378" w:type="dxa"/>
            <w:tcBorders>
              <w:top w:val="single" w:color="auto" w:sz="4" w:space="0"/>
              <w:left w:val="single" w:color="auto" w:sz="4" w:space="0"/>
              <w:bottom w:val="single" w:color="auto" w:sz="4" w:space="0"/>
              <w:right w:val="single" w:color="auto" w:sz="4" w:space="0"/>
            </w:tcBorders>
            <w:noWrap w:val="0"/>
            <w:vAlign w:val="center"/>
          </w:tcPr>
          <w:p w14:paraId="5E6645BD">
            <w:pPr>
              <w:spacing w:line="360" w:lineRule="auto"/>
              <w:jc w:val="center"/>
              <w:rPr>
                <w:rFonts w:hint="eastAsia" w:asciiTheme="minorEastAsia" w:hAnsiTheme="minorEastAsia" w:eastAsiaTheme="minorEastAsia" w:cstheme="minorEastAsia"/>
                <w:color w:val="auto"/>
                <w:highlight w:val="none"/>
              </w:rPr>
            </w:pPr>
          </w:p>
        </w:tc>
        <w:tc>
          <w:tcPr>
            <w:tcW w:w="747" w:type="dxa"/>
            <w:tcBorders>
              <w:top w:val="single" w:color="auto" w:sz="4" w:space="0"/>
              <w:left w:val="single" w:color="auto" w:sz="4" w:space="0"/>
              <w:bottom w:val="single" w:color="auto" w:sz="4" w:space="0"/>
              <w:right w:val="single" w:color="auto" w:sz="4" w:space="0"/>
            </w:tcBorders>
            <w:noWrap w:val="0"/>
            <w:vAlign w:val="center"/>
          </w:tcPr>
          <w:p w14:paraId="046EAB18">
            <w:pPr>
              <w:widowControl/>
              <w:spacing w:line="360" w:lineRule="auto"/>
              <w:jc w:val="center"/>
              <w:outlineLvl w:val="0"/>
              <w:rPr>
                <w:rFonts w:hint="eastAsia" w:asciiTheme="minorEastAsia" w:hAnsiTheme="minorEastAsia" w:eastAsiaTheme="minorEastAsia" w:cstheme="minorEastAsia"/>
                <w:color w:val="auto"/>
                <w:szCs w:val="21"/>
                <w:highlight w:val="none"/>
              </w:rPr>
            </w:pPr>
          </w:p>
        </w:tc>
        <w:tc>
          <w:tcPr>
            <w:tcW w:w="495" w:type="dxa"/>
            <w:tcBorders>
              <w:top w:val="single" w:color="auto" w:sz="4" w:space="0"/>
              <w:left w:val="single" w:color="auto" w:sz="4" w:space="0"/>
              <w:bottom w:val="single" w:color="auto" w:sz="4" w:space="0"/>
              <w:right w:val="single" w:color="auto" w:sz="4" w:space="0"/>
            </w:tcBorders>
            <w:noWrap w:val="0"/>
            <w:vAlign w:val="center"/>
          </w:tcPr>
          <w:p w14:paraId="146D7A36">
            <w:pPr>
              <w:widowControl/>
              <w:spacing w:line="360" w:lineRule="auto"/>
              <w:jc w:val="center"/>
              <w:outlineLvl w:val="0"/>
              <w:rPr>
                <w:rFonts w:hint="eastAsia" w:asciiTheme="minorEastAsia" w:hAnsiTheme="minorEastAsia" w:eastAsiaTheme="minorEastAsia" w:cstheme="minorEastAsia"/>
                <w:color w:val="auto"/>
                <w:szCs w:val="21"/>
                <w:highlight w:val="none"/>
              </w:rPr>
            </w:pPr>
          </w:p>
        </w:tc>
        <w:tc>
          <w:tcPr>
            <w:tcW w:w="846" w:type="dxa"/>
            <w:tcBorders>
              <w:top w:val="single" w:color="auto" w:sz="4" w:space="0"/>
              <w:left w:val="single" w:color="auto" w:sz="4" w:space="0"/>
              <w:bottom w:val="single" w:color="auto" w:sz="4" w:space="0"/>
              <w:right w:val="single" w:color="auto" w:sz="4" w:space="0"/>
            </w:tcBorders>
            <w:noWrap w:val="0"/>
            <w:vAlign w:val="center"/>
          </w:tcPr>
          <w:p w14:paraId="0087E3C4">
            <w:pPr>
              <w:spacing w:line="360" w:lineRule="auto"/>
              <w:jc w:val="center"/>
              <w:rPr>
                <w:rFonts w:hint="eastAsia" w:asciiTheme="minorEastAsia" w:hAnsiTheme="minorEastAsia" w:eastAsiaTheme="minorEastAsia" w:cstheme="minorEastAsia"/>
                <w:b/>
                <w:bCs/>
                <w:color w:val="auto"/>
                <w:highlight w:val="none"/>
              </w:rPr>
            </w:pPr>
          </w:p>
        </w:tc>
        <w:tc>
          <w:tcPr>
            <w:tcW w:w="1437" w:type="dxa"/>
            <w:tcBorders>
              <w:top w:val="single" w:color="auto" w:sz="4" w:space="0"/>
              <w:left w:val="single" w:color="auto" w:sz="4" w:space="0"/>
              <w:bottom w:val="single" w:color="auto" w:sz="4" w:space="0"/>
            </w:tcBorders>
            <w:noWrap w:val="0"/>
            <w:vAlign w:val="center"/>
          </w:tcPr>
          <w:p w14:paraId="50C0AEAF">
            <w:pPr>
              <w:spacing w:line="360" w:lineRule="auto"/>
              <w:jc w:val="center"/>
              <w:rPr>
                <w:rFonts w:hint="eastAsia" w:asciiTheme="minorEastAsia" w:hAnsiTheme="minorEastAsia" w:eastAsiaTheme="minorEastAsia" w:cstheme="minorEastAsia"/>
                <w:b/>
                <w:bCs/>
                <w:color w:val="auto"/>
                <w:highlight w:val="none"/>
              </w:rPr>
            </w:pPr>
          </w:p>
        </w:tc>
        <w:tc>
          <w:tcPr>
            <w:tcW w:w="1107" w:type="dxa"/>
            <w:tcBorders>
              <w:top w:val="single" w:color="auto" w:sz="4" w:space="0"/>
              <w:left w:val="single" w:color="auto" w:sz="4" w:space="0"/>
            </w:tcBorders>
            <w:noWrap w:val="0"/>
            <w:vAlign w:val="center"/>
          </w:tcPr>
          <w:p w14:paraId="584E43ED">
            <w:pPr>
              <w:spacing w:line="360" w:lineRule="auto"/>
              <w:jc w:val="center"/>
              <w:rPr>
                <w:rFonts w:hint="eastAsia" w:asciiTheme="minorEastAsia" w:hAnsiTheme="minorEastAsia" w:eastAsiaTheme="minorEastAsia" w:cstheme="minorEastAsia"/>
                <w:bCs/>
                <w:color w:val="auto"/>
                <w:highlight w:val="none"/>
              </w:rPr>
            </w:pPr>
          </w:p>
        </w:tc>
      </w:tr>
      <w:tr w14:paraId="1F8252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88" w:hRule="atLeast"/>
        </w:trPr>
        <w:tc>
          <w:tcPr>
            <w:tcW w:w="1672" w:type="dxa"/>
            <w:tcBorders>
              <w:top w:val="single" w:color="auto" w:sz="4" w:space="0"/>
              <w:left w:val="single" w:color="auto" w:sz="4" w:space="0"/>
              <w:right w:val="single" w:color="auto" w:sz="4" w:space="0"/>
            </w:tcBorders>
            <w:noWrap w:val="0"/>
            <w:vAlign w:val="center"/>
          </w:tcPr>
          <w:p w14:paraId="22888B71">
            <w:pPr>
              <w:widowControl/>
              <w:spacing w:line="360" w:lineRule="auto"/>
              <w:jc w:val="center"/>
              <w:outlineLvl w:val="0"/>
              <w:rPr>
                <w:rFonts w:hint="eastAsia" w:asciiTheme="minorEastAsia" w:hAnsiTheme="minorEastAsia" w:eastAsiaTheme="minorEastAsia" w:cstheme="minorEastAsia"/>
                <w:color w:val="auto"/>
                <w:highlight w:val="none"/>
              </w:rPr>
            </w:pPr>
          </w:p>
        </w:tc>
        <w:tc>
          <w:tcPr>
            <w:tcW w:w="1315" w:type="dxa"/>
            <w:tcBorders>
              <w:top w:val="single" w:color="auto" w:sz="4" w:space="0"/>
              <w:left w:val="single" w:color="auto" w:sz="4" w:space="0"/>
              <w:bottom w:val="single" w:color="auto" w:sz="4" w:space="0"/>
              <w:right w:val="single" w:color="auto" w:sz="4" w:space="0"/>
            </w:tcBorders>
            <w:noWrap w:val="0"/>
            <w:vAlign w:val="center"/>
          </w:tcPr>
          <w:p w14:paraId="20220528">
            <w:pPr>
              <w:widowControl/>
              <w:spacing w:line="360" w:lineRule="auto"/>
              <w:jc w:val="center"/>
              <w:outlineLvl w:val="0"/>
              <w:rPr>
                <w:rFonts w:hint="eastAsia" w:asciiTheme="minorEastAsia" w:hAnsiTheme="minorEastAsia" w:eastAsiaTheme="minorEastAsia" w:cstheme="minorEastAsia"/>
                <w:color w:val="auto"/>
                <w:highlight w:val="none"/>
              </w:rPr>
            </w:pPr>
          </w:p>
        </w:tc>
        <w:tc>
          <w:tcPr>
            <w:tcW w:w="857" w:type="dxa"/>
            <w:tcBorders>
              <w:top w:val="single" w:color="auto" w:sz="4" w:space="0"/>
              <w:left w:val="single" w:color="auto" w:sz="4" w:space="0"/>
              <w:bottom w:val="single" w:color="auto" w:sz="4" w:space="0"/>
              <w:right w:val="single" w:color="auto" w:sz="4" w:space="0"/>
            </w:tcBorders>
            <w:noWrap w:val="0"/>
            <w:vAlign w:val="center"/>
          </w:tcPr>
          <w:p w14:paraId="6D020E07">
            <w:pPr>
              <w:spacing w:line="360" w:lineRule="auto"/>
              <w:jc w:val="center"/>
              <w:rPr>
                <w:rFonts w:hint="eastAsia" w:asciiTheme="minorEastAsia" w:hAnsiTheme="minorEastAsia" w:eastAsiaTheme="minorEastAsia" w:cstheme="minorEastAsia"/>
                <w:color w:val="auto"/>
                <w:highlight w:val="none"/>
              </w:rPr>
            </w:pPr>
          </w:p>
        </w:tc>
        <w:tc>
          <w:tcPr>
            <w:tcW w:w="1378" w:type="dxa"/>
            <w:tcBorders>
              <w:top w:val="single" w:color="auto" w:sz="4" w:space="0"/>
              <w:left w:val="single" w:color="auto" w:sz="4" w:space="0"/>
              <w:bottom w:val="single" w:color="auto" w:sz="4" w:space="0"/>
              <w:right w:val="single" w:color="auto" w:sz="4" w:space="0"/>
            </w:tcBorders>
            <w:noWrap w:val="0"/>
            <w:vAlign w:val="center"/>
          </w:tcPr>
          <w:p w14:paraId="7551F096">
            <w:pPr>
              <w:spacing w:line="360" w:lineRule="auto"/>
              <w:jc w:val="center"/>
              <w:rPr>
                <w:rFonts w:hint="eastAsia" w:asciiTheme="minorEastAsia" w:hAnsiTheme="minorEastAsia" w:eastAsiaTheme="minorEastAsia" w:cstheme="minorEastAsia"/>
                <w:color w:val="auto"/>
                <w:highlight w:val="none"/>
              </w:rPr>
            </w:pPr>
          </w:p>
        </w:tc>
        <w:tc>
          <w:tcPr>
            <w:tcW w:w="747" w:type="dxa"/>
            <w:tcBorders>
              <w:top w:val="single" w:color="auto" w:sz="4" w:space="0"/>
              <w:left w:val="single" w:color="auto" w:sz="4" w:space="0"/>
              <w:bottom w:val="single" w:color="auto" w:sz="4" w:space="0"/>
              <w:right w:val="single" w:color="auto" w:sz="4" w:space="0"/>
            </w:tcBorders>
            <w:noWrap w:val="0"/>
            <w:vAlign w:val="center"/>
          </w:tcPr>
          <w:p w14:paraId="4EFF56B2">
            <w:pPr>
              <w:widowControl/>
              <w:spacing w:line="360" w:lineRule="auto"/>
              <w:jc w:val="center"/>
              <w:outlineLvl w:val="0"/>
              <w:rPr>
                <w:rFonts w:hint="eastAsia" w:asciiTheme="minorEastAsia" w:hAnsiTheme="minorEastAsia" w:eastAsiaTheme="minorEastAsia" w:cstheme="minorEastAsia"/>
                <w:color w:val="auto"/>
                <w:szCs w:val="21"/>
                <w:highlight w:val="none"/>
              </w:rPr>
            </w:pPr>
          </w:p>
        </w:tc>
        <w:tc>
          <w:tcPr>
            <w:tcW w:w="495" w:type="dxa"/>
            <w:tcBorders>
              <w:top w:val="single" w:color="auto" w:sz="4" w:space="0"/>
              <w:left w:val="single" w:color="auto" w:sz="4" w:space="0"/>
              <w:bottom w:val="single" w:color="auto" w:sz="4" w:space="0"/>
              <w:right w:val="single" w:color="auto" w:sz="4" w:space="0"/>
            </w:tcBorders>
            <w:noWrap w:val="0"/>
            <w:vAlign w:val="center"/>
          </w:tcPr>
          <w:p w14:paraId="3C34ECF7">
            <w:pPr>
              <w:widowControl/>
              <w:spacing w:line="360" w:lineRule="auto"/>
              <w:jc w:val="center"/>
              <w:outlineLvl w:val="0"/>
              <w:rPr>
                <w:rFonts w:hint="eastAsia" w:asciiTheme="minorEastAsia" w:hAnsiTheme="minorEastAsia" w:eastAsiaTheme="minorEastAsia" w:cstheme="minorEastAsia"/>
                <w:color w:val="auto"/>
                <w:szCs w:val="21"/>
                <w:highlight w:val="none"/>
              </w:rPr>
            </w:pPr>
          </w:p>
        </w:tc>
        <w:tc>
          <w:tcPr>
            <w:tcW w:w="846" w:type="dxa"/>
            <w:tcBorders>
              <w:top w:val="single" w:color="auto" w:sz="4" w:space="0"/>
              <w:left w:val="single" w:color="auto" w:sz="4" w:space="0"/>
              <w:bottom w:val="single" w:color="auto" w:sz="4" w:space="0"/>
              <w:right w:val="single" w:color="auto" w:sz="4" w:space="0"/>
            </w:tcBorders>
            <w:noWrap w:val="0"/>
            <w:vAlign w:val="center"/>
          </w:tcPr>
          <w:p w14:paraId="2FDD4BA9">
            <w:pPr>
              <w:spacing w:line="360" w:lineRule="auto"/>
              <w:jc w:val="center"/>
              <w:rPr>
                <w:rFonts w:hint="eastAsia" w:asciiTheme="minorEastAsia" w:hAnsiTheme="minorEastAsia" w:eastAsiaTheme="minorEastAsia" w:cstheme="minorEastAsia"/>
                <w:b/>
                <w:bCs/>
                <w:color w:val="auto"/>
                <w:highlight w:val="none"/>
              </w:rPr>
            </w:pPr>
          </w:p>
        </w:tc>
        <w:tc>
          <w:tcPr>
            <w:tcW w:w="1437" w:type="dxa"/>
            <w:tcBorders>
              <w:top w:val="single" w:color="auto" w:sz="4" w:space="0"/>
              <w:left w:val="single" w:color="auto" w:sz="4" w:space="0"/>
              <w:bottom w:val="single" w:color="auto" w:sz="4" w:space="0"/>
            </w:tcBorders>
            <w:noWrap w:val="0"/>
            <w:vAlign w:val="center"/>
          </w:tcPr>
          <w:p w14:paraId="034A00E0">
            <w:pPr>
              <w:spacing w:line="360" w:lineRule="auto"/>
              <w:jc w:val="center"/>
              <w:rPr>
                <w:rFonts w:hint="eastAsia" w:asciiTheme="minorEastAsia" w:hAnsiTheme="minorEastAsia" w:eastAsiaTheme="minorEastAsia" w:cstheme="minorEastAsia"/>
                <w:b/>
                <w:bCs/>
                <w:color w:val="auto"/>
                <w:highlight w:val="none"/>
              </w:rPr>
            </w:pPr>
          </w:p>
        </w:tc>
        <w:tc>
          <w:tcPr>
            <w:tcW w:w="1107" w:type="dxa"/>
            <w:tcBorders>
              <w:top w:val="single" w:color="auto" w:sz="4" w:space="0"/>
              <w:left w:val="single" w:color="auto" w:sz="4" w:space="0"/>
            </w:tcBorders>
            <w:noWrap w:val="0"/>
            <w:vAlign w:val="center"/>
          </w:tcPr>
          <w:p w14:paraId="7B93E914">
            <w:pPr>
              <w:spacing w:line="360" w:lineRule="auto"/>
              <w:jc w:val="center"/>
              <w:rPr>
                <w:rFonts w:hint="eastAsia" w:asciiTheme="minorEastAsia" w:hAnsiTheme="minorEastAsia" w:eastAsiaTheme="minorEastAsia" w:cstheme="minorEastAsia"/>
                <w:bCs/>
                <w:color w:val="auto"/>
                <w:highlight w:val="none"/>
              </w:rPr>
            </w:pPr>
          </w:p>
        </w:tc>
      </w:tr>
      <w:tr w14:paraId="37E08F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88" w:hRule="atLeast"/>
        </w:trPr>
        <w:tc>
          <w:tcPr>
            <w:tcW w:w="1672" w:type="dxa"/>
            <w:tcBorders>
              <w:top w:val="single" w:color="auto" w:sz="4" w:space="0"/>
              <w:left w:val="single" w:color="auto" w:sz="4" w:space="0"/>
              <w:right w:val="single" w:color="auto" w:sz="4" w:space="0"/>
            </w:tcBorders>
            <w:noWrap w:val="0"/>
            <w:vAlign w:val="center"/>
          </w:tcPr>
          <w:p w14:paraId="1BB65498">
            <w:pPr>
              <w:widowControl/>
              <w:spacing w:line="360" w:lineRule="auto"/>
              <w:jc w:val="center"/>
              <w:outlineLvl w:val="0"/>
              <w:rPr>
                <w:rFonts w:hint="eastAsia" w:asciiTheme="minorEastAsia" w:hAnsiTheme="minorEastAsia" w:eastAsiaTheme="minorEastAsia" w:cstheme="minorEastAsia"/>
                <w:color w:val="auto"/>
                <w:highlight w:val="none"/>
              </w:rPr>
            </w:pPr>
          </w:p>
        </w:tc>
        <w:tc>
          <w:tcPr>
            <w:tcW w:w="1315" w:type="dxa"/>
            <w:tcBorders>
              <w:top w:val="single" w:color="auto" w:sz="4" w:space="0"/>
              <w:left w:val="single" w:color="auto" w:sz="4" w:space="0"/>
              <w:bottom w:val="single" w:color="auto" w:sz="4" w:space="0"/>
              <w:right w:val="single" w:color="auto" w:sz="4" w:space="0"/>
            </w:tcBorders>
            <w:noWrap w:val="0"/>
            <w:vAlign w:val="center"/>
          </w:tcPr>
          <w:p w14:paraId="3CDF92DE">
            <w:pPr>
              <w:widowControl/>
              <w:spacing w:line="360" w:lineRule="auto"/>
              <w:jc w:val="center"/>
              <w:outlineLvl w:val="0"/>
              <w:rPr>
                <w:rFonts w:hint="eastAsia" w:asciiTheme="minorEastAsia" w:hAnsiTheme="minorEastAsia" w:eastAsiaTheme="minorEastAsia" w:cstheme="minorEastAsia"/>
                <w:color w:val="auto"/>
                <w:highlight w:val="none"/>
              </w:rPr>
            </w:pPr>
          </w:p>
        </w:tc>
        <w:tc>
          <w:tcPr>
            <w:tcW w:w="857" w:type="dxa"/>
            <w:tcBorders>
              <w:top w:val="single" w:color="auto" w:sz="4" w:space="0"/>
              <w:left w:val="single" w:color="auto" w:sz="4" w:space="0"/>
              <w:bottom w:val="single" w:color="auto" w:sz="4" w:space="0"/>
              <w:right w:val="single" w:color="auto" w:sz="4" w:space="0"/>
            </w:tcBorders>
            <w:noWrap w:val="0"/>
            <w:vAlign w:val="center"/>
          </w:tcPr>
          <w:p w14:paraId="2A428881">
            <w:pPr>
              <w:spacing w:line="360" w:lineRule="auto"/>
              <w:jc w:val="center"/>
              <w:rPr>
                <w:rFonts w:hint="eastAsia" w:asciiTheme="minorEastAsia" w:hAnsiTheme="minorEastAsia" w:eastAsiaTheme="minorEastAsia" w:cstheme="minorEastAsia"/>
                <w:color w:val="auto"/>
                <w:highlight w:val="none"/>
              </w:rPr>
            </w:pPr>
          </w:p>
        </w:tc>
        <w:tc>
          <w:tcPr>
            <w:tcW w:w="1378" w:type="dxa"/>
            <w:tcBorders>
              <w:top w:val="single" w:color="auto" w:sz="4" w:space="0"/>
              <w:left w:val="single" w:color="auto" w:sz="4" w:space="0"/>
              <w:bottom w:val="single" w:color="auto" w:sz="4" w:space="0"/>
              <w:right w:val="single" w:color="auto" w:sz="4" w:space="0"/>
            </w:tcBorders>
            <w:noWrap w:val="0"/>
            <w:vAlign w:val="center"/>
          </w:tcPr>
          <w:p w14:paraId="0A7E3BD3">
            <w:pPr>
              <w:spacing w:line="360" w:lineRule="auto"/>
              <w:jc w:val="center"/>
              <w:rPr>
                <w:rFonts w:hint="eastAsia" w:asciiTheme="minorEastAsia" w:hAnsiTheme="minorEastAsia" w:eastAsiaTheme="minorEastAsia" w:cstheme="minorEastAsia"/>
                <w:color w:val="auto"/>
                <w:highlight w:val="none"/>
              </w:rPr>
            </w:pPr>
          </w:p>
        </w:tc>
        <w:tc>
          <w:tcPr>
            <w:tcW w:w="747" w:type="dxa"/>
            <w:tcBorders>
              <w:top w:val="single" w:color="auto" w:sz="4" w:space="0"/>
              <w:left w:val="single" w:color="auto" w:sz="4" w:space="0"/>
              <w:bottom w:val="single" w:color="auto" w:sz="4" w:space="0"/>
              <w:right w:val="single" w:color="auto" w:sz="4" w:space="0"/>
            </w:tcBorders>
            <w:noWrap w:val="0"/>
            <w:vAlign w:val="center"/>
          </w:tcPr>
          <w:p w14:paraId="4A4C0C8D">
            <w:pPr>
              <w:widowControl/>
              <w:spacing w:line="360" w:lineRule="auto"/>
              <w:jc w:val="center"/>
              <w:outlineLvl w:val="0"/>
              <w:rPr>
                <w:rFonts w:hint="eastAsia" w:asciiTheme="minorEastAsia" w:hAnsiTheme="minorEastAsia" w:eastAsiaTheme="minorEastAsia" w:cstheme="minorEastAsia"/>
                <w:color w:val="auto"/>
                <w:szCs w:val="21"/>
                <w:highlight w:val="none"/>
              </w:rPr>
            </w:pPr>
          </w:p>
        </w:tc>
        <w:tc>
          <w:tcPr>
            <w:tcW w:w="495" w:type="dxa"/>
            <w:tcBorders>
              <w:top w:val="single" w:color="auto" w:sz="4" w:space="0"/>
              <w:left w:val="single" w:color="auto" w:sz="4" w:space="0"/>
              <w:bottom w:val="single" w:color="auto" w:sz="4" w:space="0"/>
              <w:right w:val="single" w:color="auto" w:sz="4" w:space="0"/>
            </w:tcBorders>
            <w:noWrap w:val="0"/>
            <w:vAlign w:val="center"/>
          </w:tcPr>
          <w:p w14:paraId="0C18C819">
            <w:pPr>
              <w:widowControl/>
              <w:spacing w:line="360" w:lineRule="auto"/>
              <w:jc w:val="center"/>
              <w:outlineLvl w:val="0"/>
              <w:rPr>
                <w:rFonts w:hint="eastAsia" w:asciiTheme="minorEastAsia" w:hAnsiTheme="minorEastAsia" w:eastAsiaTheme="minorEastAsia" w:cstheme="minorEastAsia"/>
                <w:color w:val="auto"/>
                <w:szCs w:val="21"/>
                <w:highlight w:val="none"/>
              </w:rPr>
            </w:pPr>
          </w:p>
        </w:tc>
        <w:tc>
          <w:tcPr>
            <w:tcW w:w="846" w:type="dxa"/>
            <w:tcBorders>
              <w:top w:val="single" w:color="auto" w:sz="4" w:space="0"/>
              <w:left w:val="single" w:color="auto" w:sz="4" w:space="0"/>
              <w:bottom w:val="single" w:color="auto" w:sz="4" w:space="0"/>
              <w:right w:val="single" w:color="auto" w:sz="4" w:space="0"/>
            </w:tcBorders>
            <w:noWrap w:val="0"/>
            <w:vAlign w:val="center"/>
          </w:tcPr>
          <w:p w14:paraId="439C9BE2">
            <w:pPr>
              <w:spacing w:line="360" w:lineRule="auto"/>
              <w:jc w:val="center"/>
              <w:rPr>
                <w:rFonts w:hint="eastAsia" w:asciiTheme="minorEastAsia" w:hAnsiTheme="minorEastAsia" w:eastAsiaTheme="minorEastAsia" w:cstheme="minorEastAsia"/>
                <w:b/>
                <w:bCs/>
                <w:color w:val="auto"/>
                <w:highlight w:val="none"/>
              </w:rPr>
            </w:pPr>
          </w:p>
        </w:tc>
        <w:tc>
          <w:tcPr>
            <w:tcW w:w="1437" w:type="dxa"/>
            <w:tcBorders>
              <w:top w:val="single" w:color="auto" w:sz="4" w:space="0"/>
              <w:left w:val="single" w:color="auto" w:sz="4" w:space="0"/>
              <w:bottom w:val="single" w:color="auto" w:sz="4" w:space="0"/>
            </w:tcBorders>
            <w:noWrap w:val="0"/>
            <w:vAlign w:val="center"/>
          </w:tcPr>
          <w:p w14:paraId="4C54F2E9">
            <w:pPr>
              <w:spacing w:line="360" w:lineRule="auto"/>
              <w:jc w:val="center"/>
              <w:rPr>
                <w:rFonts w:hint="eastAsia" w:asciiTheme="minorEastAsia" w:hAnsiTheme="minorEastAsia" w:eastAsiaTheme="minorEastAsia" w:cstheme="minorEastAsia"/>
                <w:b/>
                <w:bCs/>
                <w:color w:val="auto"/>
                <w:highlight w:val="none"/>
              </w:rPr>
            </w:pPr>
          </w:p>
        </w:tc>
        <w:tc>
          <w:tcPr>
            <w:tcW w:w="1107" w:type="dxa"/>
            <w:tcBorders>
              <w:top w:val="single" w:color="auto" w:sz="4" w:space="0"/>
              <w:left w:val="single" w:color="auto" w:sz="4" w:space="0"/>
            </w:tcBorders>
            <w:noWrap w:val="0"/>
            <w:vAlign w:val="center"/>
          </w:tcPr>
          <w:p w14:paraId="38DBCC2C">
            <w:pPr>
              <w:spacing w:line="360" w:lineRule="auto"/>
              <w:jc w:val="center"/>
              <w:rPr>
                <w:rFonts w:hint="eastAsia" w:asciiTheme="minorEastAsia" w:hAnsiTheme="minorEastAsia" w:eastAsiaTheme="minorEastAsia" w:cstheme="minorEastAsia"/>
                <w:bCs/>
                <w:color w:val="auto"/>
                <w:highlight w:val="none"/>
              </w:rPr>
            </w:pPr>
          </w:p>
        </w:tc>
      </w:tr>
      <w:tr w14:paraId="69C8B7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88" w:hRule="atLeast"/>
        </w:trPr>
        <w:tc>
          <w:tcPr>
            <w:tcW w:w="1672" w:type="dxa"/>
            <w:tcBorders>
              <w:top w:val="single" w:color="auto" w:sz="4" w:space="0"/>
              <w:left w:val="single" w:color="auto" w:sz="4" w:space="0"/>
              <w:right w:val="single" w:color="auto" w:sz="4" w:space="0"/>
            </w:tcBorders>
            <w:noWrap w:val="0"/>
            <w:vAlign w:val="center"/>
          </w:tcPr>
          <w:p w14:paraId="28D94AA7">
            <w:pPr>
              <w:widowControl/>
              <w:spacing w:line="360" w:lineRule="auto"/>
              <w:jc w:val="center"/>
              <w:outlineLvl w:val="0"/>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w:t>
            </w:r>
          </w:p>
        </w:tc>
        <w:tc>
          <w:tcPr>
            <w:tcW w:w="1315" w:type="dxa"/>
            <w:tcBorders>
              <w:top w:val="single" w:color="auto" w:sz="4" w:space="0"/>
              <w:left w:val="single" w:color="auto" w:sz="4" w:space="0"/>
              <w:bottom w:val="single" w:color="auto" w:sz="4" w:space="0"/>
              <w:right w:val="single" w:color="auto" w:sz="4" w:space="0"/>
            </w:tcBorders>
            <w:noWrap w:val="0"/>
            <w:vAlign w:val="center"/>
          </w:tcPr>
          <w:p w14:paraId="2C0EAAB2">
            <w:pPr>
              <w:widowControl/>
              <w:spacing w:line="360" w:lineRule="auto"/>
              <w:jc w:val="center"/>
              <w:outlineLvl w:val="0"/>
              <w:rPr>
                <w:rFonts w:hint="eastAsia" w:asciiTheme="minorEastAsia" w:hAnsiTheme="minorEastAsia" w:eastAsiaTheme="minorEastAsia" w:cstheme="minorEastAsia"/>
                <w:color w:val="auto"/>
                <w:highlight w:val="none"/>
              </w:rPr>
            </w:pPr>
          </w:p>
        </w:tc>
        <w:tc>
          <w:tcPr>
            <w:tcW w:w="857" w:type="dxa"/>
            <w:tcBorders>
              <w:top w:val="single" w:color="auto" w:sz="4" w:space="0"/>
              <w:left w:val="single" w:color="auto" w:sz="4" w:space="0"/>
              <w:bottom w:val="single" w:color="auto" w:sz="4" w:space="0"/>
              <w:right w:val="single" w:color="auto" w:sz="4" w:space="0"/>
            </w:tcBorders>
            <w:noWrap w:val="0"/>
            <w:vAlign w:val="center"/>
          </w:tcPr>
          <w:p w14:paraId="7BE08DF1">
            <w:pPr>
              <w:spacing w:line="360" w:lineRule="auto"/>
              <w:jc w:val="center"/>
              <w:rPr>
                <w:rFonts w:hint="eastAsia" w:asciiTheme="minorEastAsia" w:hAnsiTheme="minorEastAsia" w:eastAsiaTheme="minorEastAsia" w:cstheme="minorEastAsia"/>
                <w:color w:val="auto"/>
                <w:highlight w:val="none"/>
              </w:rPr>
            </w:pPr>
          </w:p>
        </w:tc>
        <w:tc>
          <w:tcPr>
            <w:tcW w:w="1378" w:type="dxa"/>
            <w:tcBorders>
              <w:top w:val="single" w:color="auto" w:sz="4" w:space="0"/>
              <w:left w:val="single" w:color="auto" w:sz="4" w:space="0"/>
              <w:bottom w:val="single" w:color="auto" w:sz="4" w:space="0"/>
              <w:right w:val="single" w:color="auto" w:sz="4" w:space="0"/>
            </w:tcBorders>
            <w:noWrap w:val="0"/>
            <w:vAlign w:val="center"/>
          </w:tcPr>
          <w:p w14:paraId="54738CA4">
            <w:pPr>
              <w:spacing w:line="360" w:lineRule="auto"/>
              <w:jc w:val="center"/>
              <w:rPr>
                <w:rFonts w:hint="eastAsia" w:asciiTheme="minorEastAsia" w:hAnsiTheme="minorEastAsia" w:eastAsiaTheme="minorEastAsia" w:cstheme="minorEastAsia"/>
                <w:color w:val="auto"/>
                <w:highlight w:val="none"/>
              </w:rPr>
            </w:pPr>
          </w:p>
        </w:tc>
        <w:tc>
          <w:tcPr>
            <w:tcW w:w="747" w:type="dxa"/>
            <w:tcBorders>
              <w:top w:val="single" w:color="auto" w:sz="4" w:space="0"/>
              <w:left w:val="single" w:color="auto" w:sz="4" w:space="0"/>
              <w:bottom w:val="single" w:color="auto" w:sz="4" w:space="0"/>
              <w:right w:val="single" w:color="auto" w:sz="4" w:space="0"/>
            </w:tcBorders>
            <w:noWrap w:val="0"/>
            <w:vAlign w:val="center"/>
          </w:tcPr>
          <w:p w14:paraId="27313639">
            <w:pPr>
              <w:widowControl/>
              <w:spacing w:line="360" w:lineRule="auto"/>
              <w:jc w:val="center"/>
              <w:outlineLvl w:val="0"/>
              <w:rPr>
                <w:rFonts w:hint="eastAsia" w:asciiTheme="minorEastAsia" w:hAnsiTheme="minorEastAsia" w:eastAsiaTheme="minorEastAsia" w:cstheme="minorEastAsia"/>
                <w:color w:val="auto"/>
                <w:szCs w:val="21"/>
                <w:highlight w:val="none"/>
              </w:rPr>
            </w:pPr>
          </w:p>
        </w:tc>
        <w:tc>
          <w:tcPr>
            <w:tcW w:w="495" w:type="dxa"/>
            <w:tcBorders>
              <w:top w:val="single" w:color="auto" w:sz="4" w:space="0"/>
              <w:left w:val="single" w:color="auto" w:sz="4" w:space="0"/>
              <w:bottom w:val="single" w:color="auto" w:sz="4" w:space="0"/>
              <w:right w:val="single" w:color="auto" w:sz="4" w:space="0"/>
            </w:tcBorders>
            <w:noWrap w:val="0"/>
            <w:vAlign w:val="center"/>
          </w:tcPr>
          <w:p w14:paraId="40339740">
            <w:pPr>
              <w:widowControl/>
              <w:spacing w:line="360" w:lineRule="auto"/>
              <w:jc w:val="center"/>
              <w:outlineLvl w:val="0"/>
              <w:rPr>
                <w:rFonts w:hint="eastAsia" w:asciiTheme="minorEastAsia" w:hAnsiTheme="minorEastAsia" w:eastAsiaTheme="minorEastAsia" w:cstheme="minorEastAsia"/>
                <w:color w:val="auto"/>
                <w:szCs w:val="21"/>
                <w:highlight w:val="none"/>
              </w:rPr>
            </w:pPr>
          </w:p>
        </w:tc>
        <w:tc>
          <w:tcPr>
            <w:tcW w:w="846" w:type="dxa"/>
            <w:tcBorders>
              <w:top w:val="single" w:color="auto" w:sz="4" w:space="0"/>
              <w:left w:val="single" w:color="auto" w:sz="4" w:space="0"/>
              <w:bottom w:val="single" w:color="auto" w:sz="4" w:space="0"/>
              <w:right w:val="single" w:color="auto" w:sz="4" w:space="0"/>
            </w:tcBorders>
            <w:noWrap w:val="0"/>
            <w:vAlign w:val="center"/>
          </w:tcPr>
          <w:p w14:paraId="601E2D7F">
            <w:pPr>
              <w:spacing w:line="360" w:lineRule="auto"/>
              <w:jc w:val="center"/>
              <w:rPr>
                <w:rFonts w:hint="eastAsia" w:asciiTheme="minorEastAsia" w:hAnsiTheme="minorEastAsia" w:eastAsiaTheme="minorEastAsia" w:cstheme="minorEastAsia"/>
                <w:b/>
                <w:bCs/>
                <w:color w:val="auto"/>
                <w:highlight w:val="none"/>
              </w:rPr>
            </w:pPr>
          </w:p>
        </w:tc>
        <w:tc>
          <w:tcPr>
            <w:tcW w:w="1437" w:type="dxa"/>
            <w:tcBorders>
              <w:top w:val="single" w:color="auto" w:sz="4" w:space="0"/>
              <w:left w:val="single" w:color="auto" w:sz="4" w:space="0"/>
              <w:bottom w:val="single" w:color="auto" w:sz="4" w:space="0"/>
            </w:tcBorders>
            <w:noWrap w:val="0"/>
            <w:vAlign w:val="center"/>
          </w:tcPr>
          <w:p w14:paraId="70BDA118">
            <w:pPr>
              <w:spacing w:line="360" w:lineRule="auto"/>
              <w:jc w:val="center"/>
              <w:rPr>
                <w:rFonts w:hint="eastAsia" w:asciiTheme="minorEastAsia" w:hAnsiTheme="minorEastAsia" w:eastAsiaTheme="minorEastAsia" w:cstheme="minorEastAsia"/>
                <w:b/>
                <w:bCs/>
                <w:color w:val="auto"/>
                <w:highlight w:val="none"/>
              </w:rPr>
            </w:pPr>
          </w:p>
        </w:tc>
        <w:tc>
          <w:tcPr>
            <w:tcW w:w="1107" w:type="dxa"/>
            <w:tcBorders>
              <w:top w:val="single" w:color="auto" w:sz="4" w:space="0"/>
              <w:left w:val="single" w:color="auto" w:sz="4" w:space="0"/>
            </w:tcBorders>
            <w:noWrap w:val="0"/>
            <w:vAlign w:val="center"/>
          </w:tcPr>
          <w:p w14:paraId="24151604">
            <w:pPr>
              <w:spacing w:line="360" w:lineRule="auto"/>
              <w:jc w:val="center"/>
              <w:rPr>
                <w:rFonts w:hint="eastAsia" w:asciiTheme="minorEastAsia" w:hAnsiTheme="minorEastAsia" w:eastAsiaTheme="minorEastAsia" w:cstheme="minorEastAsia"/>
                <w:bCs/>
                <w:color w:val="auto"/>
                <w:highlight w:val="none"/>
              </w:rPr>
            </w:pPr>
          </w:p>
        </w:tc>
      </w:tr>
      <w:tr w14:paraId="2AD254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90" w:hRule="atLeast"/>
        </w:trPr>
        <w:tc>
          <w:tcPr>
            <w:tcW w:w="9854" w:type="dxa"/>
            <w:gridSpan w:val="9"/>
            <w:tcBorders>
              <w:top w:val="single" w:color="auto" w:sz="4" w:space="0"/>
              <w:left w:val="single" w:color="auto" w:sz="4" w:space="0"/>
              <w:bottom w:val="single" w:color="auto" w:sz="4" w:space="0"/>
            </w:tcBorders>
            <w:noWrap w:val="0"/>
            <w:vAlign w:val="center"/>
          </w:tcPr>
          <w:p w14:paraId="76BC6B69">
            <w:pPr>
              <w:spacing w:line="360" w:lineRule="auto"/>
              <w:rPr>
                <w:rFonts w:hint="eastAsia" w:asciiTheme="minorEastAsia" w:hAnsiTheme="minorEastAsia" w:eastAsiaTheme="minorEastAsia" w:cstheme="minorEastAsia"/>
                <w:color w:val="auto"/>
                <w:spacing w:val="-6"/>
                <w:highlight w:val="none"/>
              </w:rPr>
            </w:pPr>
            <w:r>
              <w:rPr>
                <w:rFonts w:hint="eastAsia" w:asciiTheme="minorEastAsia" w:hAnsiTheme="minorEastAsia" w:eastAsiaTheme="minorEastAsia" w:cstheme="minorEastAsia"/>
                <w:color w:val="auto"/>
                <w:spacing w:val="-6"/>
                <w:highlight w:val="none"/>
              </w:rPr>
              <w:t>投标报价</w:t>
            </w:r>
            <w:r>
              <w:rPr>
                <w:rFonts w:hint="eastAsia" w:asciiTheme="minorEastAsia" w:hAnsiTheme="minorEastAsia" w:eastAsiaTheme="minorEastAsia" w:cstheme="minorEastAsia"/>
                <w:color w:val="auto"/>
                <w:spacing w:val="-6"/>
                <w:highlight w:val="none"/>
                <w:lang w:val="en-US" w:eastAsia="zh-CN"/>
              </w:rPr>
              <w:t>为</w:t>
            </w:r>
            <w:r>
              <w:rPr>
                <w:rFonts w:hint="eastAsia" w:asciiTheme="minorEastAsia" w:hAnsiTheme="minorEastAsia" w:eastAsiaTheme="minorEastAsia" w:cstheme="minorEastAsia"/>
                <w:color w:val="auto"/>
                <w:spacing w:val="-6"/>
                <w:highlight w:val="none"/>
              </w:rPr>
              <w:t xml:space="preserve">人民币（大写）： </w:t>
            </w:r>
            <w:r>
              <w:rPr>
                <w:rFonts w:hint="eastAsia" w:asciiTheme="minorEastAsia" w:hAnsiTheme="minorEastAsia" w:eastAsiaTheme="minorEastAsia" w:cstheme="minorEastAsia"/>
                <w:color w:val="auto"/>
                <w:spacing w:val="-6"/>
                <w:highlight w:val="none"/>
                <w:u w:val="single"/>
              </w:rPr>
              <w:t xml:space="preserve">                                        </w:t>
            </w:r>
            <w:r>
              <w:rPr>
                <w:rFonts w:hint="eastAsia" w:asciiTheme="minorEastAsia" w:hAnsiTheme="minorEastAsia" w:eastAsiaTheme="minorEastAsia" w:cstheme="minorEastAsia"/>
                <w:color w:val="auto"/>
                <w:spacing w:val="-6"/>
                <w:highlight w:val="none"/>
              </w:rPr>
              <w:t xml:space="preserve"> （¥</w:t>
            </w:r>
            <w:r>
              <w:rPr>
                <w:rFonts w:hint="eastAsia" w:asciiTheme="minorEastAsia" w:hAnsiTheme="minorEastAsia" w:eastAsiaTheme="minorEastAsia" w:cstheme="minorEastAsia"/>
                <w:color w:val="auto"/>
                <w:spacing w:val="-6"/>
                <w:highlight w:val="none"/>
                <w:u w:val="single"/>
              </w:rPr>
              <w:t xml:space="preserve">                     </w:t>
            </w:r>
            <w:r>
              <w:rPr>
                <w:rFonts w:hint="eastAsia" w:asciiTheme="minorEastAsia" w:hAnsiTheme="minorEastAsia" w:eastAsiaTheme="minorEastAsia" w:cstheme="minorEastAsia"/>
                <w:color w:val="auto"/>
                <w:spacing w:val="-6"/>
                <w:highlight w:val="none"/>
              </w:rPr>
              <w:t xml:space="preserve"> ）</w:t>
            </w:r>
          </w:p>
        </w:tc>
      </w:tr>
      <w:tr w14:paraId="6665FE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90" w:hRule="atLeast"/>
        </w:trPr>
        <w:tc>
          <w:tcPr>
            <w:tcW w:w="9854" w:type="dxa"/>
            <w:gridSpan w:val="9"/>
            <w:tcBorders>
              <w:top w:val="single" w:color="auto" w:sz="4" w:space="0"/>
              <w:left w:val="single" w:color="auto" w:sz="4" w:space="0"/>
              <w:bottom w:val="single" w:color="auto" w:sz="4" w:space="0"/>
            </w:tcBorders>
            <w:noWrap w:val="0"/>
            <w:vAlign w:val="center"/>
          </w:tcPr>
          <w:p w14:paraId="329A9469">
            <w:pPr>
              <w:spacing w:line="360" w:lineRule="auto"/>
              <w:rPr>
                <w:rFonts w:hint="eastAsia" w:asciiTheme="minorEastAsia" w:hAnsiTheme="minorEastAsia" w:eastAsiaTheme="minorEastAsia" w:cstheme="minorEastAsia"/>
                <w:color w:val="auto"/>
                <w:spacing w:val="-6"/>
                <w:highlight w:val="none"/>
              </w:rPr>
            </w:pPr>
            <w:r>
              <w:rPr>
                <w:rFonts w:hint="eastAsia" w:asciiTheme="minorEastAsia" w:hAnsiTheme="minorEastAsia" w:eastAsiaTheme="minorEastAsia" w:cstheme="minorEastAsia"/>
                <w:color w:val="auto"/>
                <w:spacing w:val="-6"/>
                <w:highlight w:val="none"/>
              </w:rPr>
              <w:t>本项目投标有效期为投标截止时间之日起90天。</w:t>
            </w:r>
          </w:p>
        </w:tc>
      </w:tr>
      <w:tr w14:paraId="7329F6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90" w:hRule="atLeast"/>
        </w:trPr>
        <w:tc>
          <w:tcPr>
            <w:tcW w:w="9854" w:type="dxa"/>
            <w:gridSpan w:val="9"/>
            <w:tcBorders>
              <w:top w:val="single" w:color="auto" w:sz="4" w:space="0"/>
              <w:left w:val="single" w:color="auto" w:sz="4" w:space="0"/>
              <w:bottom w:val="single" w:color="auto" w:sz="4" w:space="0"/>
            </w:tcBorders>
            <w:noWrap w:val="0"/>
            <w:vAlign w:val="center"/>
          </w:tcPr>
          <w:p w14:paraId="46FAB139">
            <w:pPr>
              <w:spacing w:line="360" w:lineRule="auto"/>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说明：</w:t>
            </w:r>
          </w:p>
          <w:p w14:paraId="65B57927">
            <w:pPr>
              <w:spacing w:line="360" w:lineRule="auto"/>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color w:val="auto"/>
                <w:szCs w:val="21"/>
                <w:highlight w:val="none"/>
              </w:rPr>
              <w:t>投标报价：投标报价包括招标范围内货物货款、货物标准附件、备品备件、专用工具、包装、运输、装卸、保险、税金、货到就位以及安装、调试、培训、保修等一切费用。</w:t>
            </w:r>
          </w:p>
        </w:tc>
      </w:tr>
    </w:tbl>
    <w:p w14:paraId="0EEBF144">
      <w:pPr>
        <w:pStyle w:val="26"/>
        <w:spacing w:line="360" w:lineRule="auto"/>
        <w:ind w:firstLine="420"/>
        <w:rPr>
          <w:rFonts w:hint="eastAsia" w:asciiTheme="minorEastAsia" w:hAnsiTheme="minorEastAsia" w:eastAsiaTheme="minorEastAsia" w:cstheme="minorEastAsia"/>
          <w:color w:val="auto"/>
          <w:highlight w:val="none"/>
        </w:rPr>
      </w:pPr>
    </w:p>
    <w:p w14:paraId="06060849">
      <w:pPr>
        <w:snapToGrid w:val="0"/>
        <w:spacing w:line="360" w:lineRule="auto"/>
        <w:ind w:firstLine="420"/>
        <w:jc w:val="left"/>
        <w:outlineLvl w:val="4"/>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 xml:space="preserve">投标人 </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电子签章</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Cs w:val="21"/>
          <w:highlight w:val="none"/>
          <w:u w:val="single"/>
        </w:rPr>
        <w:t xml:space="preserve">                                     </w:t>
      </w:r>
    </w:p>
    <w:p w14:paraId="0475ACF8">
      <w:pPr>
        <w:pStyle w:val="26"/>
        <w:spacing w:line="360" w:lineRule="auto"/>
        <w:ind w:firstLine="420"/>
        <w:jc w:val="left"/>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法定代表人</w:t>
      </w:r>
      <w:r>
        <w:rPr>
          <w:rFonts w:hint="eastAsia" w:asciiTheme="minorEastAsia" w:hAnsiTheme="minorEastAsia" w:eastAsiaTheme="minorEastAsia" w:cstheme="minorEastAsia"/>
          <w:color w:val="auto"/>
          <w:highlight w:val="none"/>
        </w:rPr>
        <w:t>或相应的委托代理人</w:t>
      </w:r>
      <w:r>
        <w:rPr>
          <w:rFonts w:hint="eastAsia" w:asciiTheme="minorEastAsia" w:hAnsiTheme="minorEastAsia" w:eastAsiaTheme="minorEastAsia" w:cstheme="minorEastAsia"/>
          <w:color w:val="auto"/>
          <w:szCs w:val="21"/>
          <w:highlight w:val="none"/>
        </w:rPr>
        <w:t>签字（或者电子签名）</w:t>
      </w:r>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color w:val="auto"/>
          <w:szCs w:val="21"/>
          <w:highlight w:val="none"/>
          <w:u w:val="single"/>
        </w:rPr>
        <w:t xml:space="preserve">                              </w:t>
      </w:r>
    </w:p>
    <w:p w14:paraId="6C5FA839">
      <w:pPr>
        <w:spacing w:line="360" w:lineRule="auto"/>
        <w:ind w:firstLine="435"/>
        <w:jc w:val="left"/>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highlight w:val="none"/>
        </w:rPr>
        <w:t>日     期：</w:t>
      </w:r>
      <w:r>
        <w:rPr>
          <w:rFonts w:hint="eastAsia" w:asciiTheme="minorEastAsia" w:hAnsiTheme="minorEastAsia" w:eastAsiaTheme="minorEastAsia" w:cstheme="minorEastAsia"/>
          <w:color w:val="auto"/>
          <w:highlight w:val="none"/>
          <w:u w:val="single"/>
        </w:rPr>
        <w:t xml:space="preserve">                                                   </w:t>
      </w:r>
    </w:p>
    <w:p w14:paraId="057DAE1C">
      <w:pPr>
        <w:pStyle w:val="26"/>
        <w:spacing w:line="360" w:lineRule="auto"/>
        <w:ind w:firstLine="482" w:firstLineChars="150"/>
        <w:rPr>
          <w:rFonts w:hint="eastAsia" w:asciiTheme="minorEastAsia" w:hAnsiTheme="minorEastAsia" w:eastAsiaTheme="minorEastAsia" w:cstheme="minorEastAsia"/>
          <w:b/>
          <w:color w:val="auto"/>
          <w:sz w:val="32"/>
          <w:szCs w:val="32"/>
          <w:highlight w:val="none"/>
        </w:rPr>
      </w:pPr>
    </w:p>
    <w:p w14:paraId="581E8F32">
      <w:pPr>
        <w:pStyle w:val="26"/>
        <w:spacing w:line="400" w:lineRule="exact"/>
        <w:rPr>
          <w:rFonts w:hint="eastAsia" w:asciiTheme="minorEastAsia" w:hAnsiTheme="minorEastAsia" w:eastAsiaTheme="minorEastAsia" w:cstheme="minorEastAsia"/>
          <w:b/>
          <w:color w:val="auto"/>
          <w:sz w:val="32"/>
          <w:szCs w:val="32"/>
          <w:highlight w:val="none"/>
        </w:rPr>
      </w:pPr>
    </w:p>
    <w:p w14:paraId="08A9F850">
      <w:pPr>
        <w:spacing w:line="400" w:lineRule="exact"/>
        <w:rPr>
          <w:rFonts w:hint="eastAsia" w:asciiTheme="minorEastAsia" w:hAnsiTheme="minorEastAsia" w:eastAsiaTheme="minorEastAsia" w:cstheme="minorEastAsia"/>
          <w:b/>
          <w:color w:val="auto"/>
          <w:sz w:val="32"/>
          <w:szCs w:val="32"/>
          <w:highlight w:val="none"/>
        </w:rPr>
      </w:pPr>
    </w:p>
    <w:p w14:paraId="4FB328C0">
      <w:pPr>
        <w:spacing w:line="400" w:lineRule="exact"/>
        <w:rPr>
          <w:rFonts w:hint="eastAsia" w:asciiTheme="minorEastAsia" w:hAnsiTheme="minorEastAsia" w:eastAsiaTheme="minorEastAsia" w:cstheme="minorEastAsia"/>
          <w:b/>
          <w:color w:val="auto"/>
          <w:sz w:val="32"/>
          <w:szCs w:val="32"/>
          <w:highlight w:val="none"/>
        </w:rPr>
      </w:pPr>
    </w:p>
    <w:p w14:paraId="5A15BAF9">
      <w:pPr>
        <w:spacing w:line="400" w:lineRule="exact"/>
        <w:rPr>
          <w:rFonts w:hint="eastAsia" w:asciiTheme="minorEastAsia" w:hAnsiTheme="minorEastAsia" w:eastAsiaTheme="minorEastAsia" w:cstheme="minorEastAsia"/>
          <w:b/>
          <w:color w:val="auto"/>
          <w:sz w:val="32"/>
          <w:szCs w:val="32"/>
          <w:highlight w:val="none"/>
        </w:rPr>
      </w:pPr>
    </w:p>
    <w:p w14:paraId="0D299F3B">
      <w:pPr>
        <w:tabs>
          <w:tab w:val="left" w:pos="1305"/>
        </w:tabs>
        <w:spacing w:line="340" w:lineRule="exact"/>
        <w:jc w:val="left"/>
        <w:rPr>
          <w:rFonts w:hint="eastAsia" w:asciiTheme="minorEastAsia" w:hAnsiTheme="minorEastAsia" w:eastAsiaTheme="minorEastAsia" w:cstheme="minorEastAsia"/>
          <w:b/>
          <w:color w:val="auto"/>
          <w:sz w:val="32"/>
          <w:szCs w:val="32"/>
          <w:highlight w:val="none"/>
        </w:rPr>
      </w:pPr>
    </w:p>
    <w:p w14:paraId="4A87CECB">
      <w:pPr>
        <w:tabs>
          <w:tab w:val="left" w:pos="1305"/>
        </w:tabs>
        <w:spacing w:line="340" w:lineRule="exact"/>
        <w:jc w:val="left"/>
        <w:rPr>
          <w:rFonts w:hint="eastAsia" w:asciiTheme="minorEastAsia" w:hAnsiTheme="minorEastAsia" w:eastAsiaTheme="minorEastAsia" w:cstheme="minorEastAsia"/>
          <w:b/>
          <w:color w:val="auto"/>
          <w:sz w:val="32"/>
          <w:szCs w:val="32"/>
          <w:highlight w:val="none"/>
        </w:rPr>
      </w:pPr>
    </w:p>
    <w:p w14:paraId="6BC80E39">
      <w:pPr>
        <w:tabs>
          <w:tab w:val="left" w:pos="1305"/>
        </w:tabs>
        <w:spacing w:line="340" w:lineRule="exact"/>
        <w:jc w:val="left"/>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t>3.技术偏离表（必须提供）</w:t>
      </w:r>
    </w:p>
    <w:p w14:paraId="2DD2BED4">
      <w:pPr>
        <w:spacing w:line="400" w:lineRule="exact"/>
        <w:rPr>
          <w:rFonts w:hint="eastAsia" w:asciiTheme="minorEastAsia" w:hAnsiTheme="minorEastAsia" w:eastAsiaTheme="minorEastAsia" w:cstheme="minorEastAsia"/>
          <w:b/>
          <w:color w:val="auto"/>
          <w:sz w:val="30"/>
          <w:szCs w:val="30"/>
          <w:highlight w:val="none"/>
        </w:rPr>
      </w:pPr>
      <w:r>
        <w:rPr>
          <w:rFonts w:hint="eastAsia" w:asciiTheme="minorEastAsia" w:hAnsiTheme="minorEastAsia" w:eastAsiaTheme="minorEastAsia" w:cstheme="minorEastAsia"/>
          <w:b/>
          <w:color w:val="auto"/>
          <w:sz w:val="30"/>
          <w:szCs w:val="30"/>
          <w:highlight w:val="none"/>
        </w:rPr>
        <w:t>附件：</w:t>
      </w:r>
    </w:p>
    <w:p w14:paraId="71920424">
      <w:pPr>
        <w:pStyle w:val="26"/>
        <w:jc w:val="center"/>
        <w:rPr>
          <w:rFonts w:hint="eastAsia" w:asciiTheme="minorEastAsia" w:hAnsiTheme="minorEastAsia" w:eastAsiaTheme="minorEastAsia" w:cstheme="minorEastAsia"/>
          <w:b/>
          <w:bCs/>
          <w:color w:val="auto"/>
          <w:sz w:val="32"/>
          <w:highlight w:val="none"/>
        </w:rPr>
      </w:pPr>
      <w:r>
        <w:rPr>
          <w:rFonts w:hint="eastAsia" w:asciiTheme="minorEastAsia" w:hAnsiTheme="minorEastAsia" w:eastAsiaTheme="minorEastAsia" w:cstheme="minorEastAsia"/>
          <w:b/>
          <w:color w:val="auto"/>
          <w:sz w:val="32"/>
          <w:szCs w:val="32"/>
          <w:highlight w:val="none"/>
        </w:rPr>
        <w:t>技术偏离表</w:t>
      </w:r>
      <w:r>
        <w:rPr>
          <w:rFonts w:hint="eastAsia" w:asciiTheme="minorEastAsia" w:hAnsiTheme="minorEastAsia" w:eastAsiaTheme="minorEastAsia" w:cstheme="minorEastAsia"/>
          <w:b/>
          <w:bCs/>
          <w:color w:val="auto"/>
          <w:sz w:val="32"/>
          <w:highlight w:val="none"/>
        </w:rPr>
        <w:t>（格式）</w:t>
      </w:r>
    </w:p>
    <w:tbl>
      <w:tblPr>
        <w:tblStyle w:val="51"/>
        <w:tblW w:w="9867"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0"/>
        <w:gridCol w:w="3241"/>
        <w:gridCol w:w="3101"/>
        <w:gridCol w:w="1515"/>
      </w:tblGrid>
      <w:tr w14:paraId="62F77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2010" w:type="dxa"/>
            <w:noWrap w:val="0"/>
            <w:vAlign w:val="center"/>
          </w:tcPr>
          <w:p w14:paraId="6B3DC1C2">
            <w:pPr>
              <w:pStyle w:val="26"/>
              <w:spacing w:line="400" w:lineRule="exact"/>
              <w:jc w:val="center"/>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标的名称</w:t>
            </w:r>
          </w:p>
        </w:tc>
        <w:tc>
          <w:tcPr>
            <w:tcW w:w="3241" w:type="dxa"/>
            <w:noWrap w:val="0"/>
            <w:vAlign w:val="center"/>
          </w:tcPr>
          <w:p w14:paraId="58CCB573">
            <w:pPr>
              <w:pStyle w:val="26"/>
              <w:spacing w:line="400" w:lineRule="exact"/>
              <w:jc w:val="center"/>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招标文件的“技术要求”</w:t>
            </w:r>
          </w:p>
        </w:tc>
        <w:tc>
          <w:tcPr>
            <w:tcW w:w="3101" w:type="dxa"/>
            <w:noWrap w:val="0"/>
            <w:vAlign w:val="center"/>
          </w:tcPr>
          <w:p w14:paraId="4CCAE8FB">
            <w:pPr>
              <w:pStyle w:val="26"/>
              <w:spacing w:line="400" w:lineRule="exact"/>
              <w:jc w:val="center"/>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对应招标文件的“技术要求”，投标文件的详细响应情况</w:t>
            </w:r>
          </w:p>
        </w:tc>
        <w:tc>
          <w:tcPr>
            <w:tcW w:w="1515" w:type="dxa"/>
            <w:noWrap w:val="0"/>
            <w:vAlign w:val="center"/>
          </w:tcPr>
          <w:p w14:paraId="7E555EF7">
            <w:pPr>
              <w:pStyle w:val="26"/>
              <w:spacing w:line="400" w:lineRule="exact"/>
              <w:jc w:val="center"/>
              <w:rPr>
                <w:rFonts w:hint="eastAsia" w:asciiTheme="minorEastAsia" w:hAnsiTheme="minorEastAsia" w:eastAsiaTheme="minorEastAsia" w:cstheme="minorEastAsia"/>
                <w:b/>
                <w:bCs/>
                <w:color w:val="auto"/>
                <w:highlight w:val="none"/>
              </w:rPr>
            </w:pPr>
            <w:bookmarkStart w:id="23" w:name="_Toc254970701"/>
            <w:bookmarkStart w:id="24" w:name="_Toc254970560"/>
            <w:r>
              <w:rPr>
                <w:rFonts w:hint="eastAsia" w:asciiTheme="minorEastAsia" w:hAnsiTheme="minorEastAsia" w:eastAsiaTheme="minorEastAsia" w:cstheme="minorEastAsia"/>
                <w:b/>
                <w:bCs/>
                <w:color w:val="auto"/>
                <w:highlight w:val="none"/>
              </w:rPr>
              <w:t>偏离情况</w:t>
            </w:r>
            <w:bookmarkEnd w:id="23"/>
            <w:bookmarkEnd w:id="24"/>
            <w:r>
              <w:rPr>
                <w:rFonts w:hint="eastAsia" w:asciiTheme="minorEastAsia" w:hAnsiTheme="minorEastAsia" w:eastAsiaTheme="minorEastAsia" w:cstheme="minorEastAsia"/>
                <w:b/>
                <w:bCs/>
                <w:color w:val="auto"/>
                <w:highlight w:val="none"/>
              </w:rPr>
              <w:t>说明</w:t>
            </w:r>
          </w:p>
        </w:tc>
      </w:tr>
      <w:tr w14:paraId="5B9E2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trPr>
        <w:tc>
          <w:tcPr>
            <w:tcW w:w="2010" w:type="dxa"/>
            <w:noWrap w:val="0"/>
            <w:vAlign w:val="center"/>
          </w:tcPr>
          <w:p w14:paraId="1034EC10">
            <w:pPr>
              <w:pStyle w:val="26"/>
              <w:spacing w:line="400" w:lineRule="exact"/>
              <w:jc w:val="center"/>
              <w:rPr>
                <w:rFonts w:hint="eastAsia" w:asciiTheme="minorEastAsia" w:hAnsiTheme="minorEastAsia" w:eastAsiaTheme="minorEastAsia" w:cstheme="minorEastAsia"/>
                <w:color w:val="auto"/>
                <w:szCs w:val="21"/>
                <w:highlight w:val="none"/>
              </w:rPr>
            </w:pPr>
          </w:p>
        </w:tc>
        <w:tc>
          <w:tcPr>
            <w:tcW w:w="3241" w:type="dxa"/>
            <w:noWrap w:val="0"/>
            <w:vAlign w:val="top"/>
          </w:tcPr>
          <w:p w14:paraId="179A4FE5">
            <w:pPr>
              <w:pStyle w:val="26"/>
              <w:keepNext w:val="0"/>
              <w:keepLines w:val="0"/>
              <w:pageBreakBefore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highlight w:val="none"/>
              </w:rPr>
            </w:pPr>
          </w:p>
        </w:tc>
        <w:tc>
          <w:tcPr>
            <w:tcW w:w="3101" w:type="dxa"/>
            <w:noWrap w:val="0"/>
            <w:vAlign w:val="top"/>
          </w:tcPr>
          <w:p w14:paraId="1D09FA5D">
            <w:pPr>
              <w:pStyle w:val="26"/>
              <w:keepNext w:val="0"/>
              <w:keepLines w:val="0"/>
              <w:pageBreakBefore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highlight w:val="none"/>
              </w:rPr>
            </w:pPr>
          </w:p>
        </w:tc>
        <w:tc>
          <w:tcPr>
            <w:tcW w:w="1515" w:type="dxa"/>
            <w:noWrap w:val="0"/>
            <w:vAlign w:val="top"/>
          </w:tcPr>
          <w:p w14:paraId="737A92E2">
            <w:pPr>
              <w:pStyle w:val="26"/>
              <w:keepNext w:val="0"/>
              <w:keepLines w:val="0"/>
              <w:pageBreakBefore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highlight w:val="none"/>
              </w:rPr>
            </w:pPr>
          </w:p>
        </w:tc>
      </w:tr>
      <w:tr w14:paraId="4CB1F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trPr>
        <w:tc>
          <w:tcPr>
            <w:tcW w:w="2010" w:type="dxa"/>
            <w:noWrap w:val="0"/>
            <w:vAlign w:val="center"/>
          </w:tcPr>
          <w:p w14:paraId="6161DDBD">
            <w:pPr>
              <w:pStyle w:val="26"/>
              <w:spacing w:line="400" w:lineRule="exact"/>
              <w:jc w:val="center"/>
              <w:rPr>
                <w:rFonts w:hint="eastAsia" w:asciiTheme="minorEastAsia" w:hAnsiTheme="minorEastAsia" w:eastAsiaTheme="minorEastAsia" w:cstheme="minorEastAsia"/>
                <w:color w:val="auto"/>
                <w:szCs w:val="21"/>
                <w:highlight w:val="none"/>
              </w:rPr>
            </w:pPr>
          </w:p>
        </w:tc>
        <w:tc>
          <w:tcPr>
            <w:tcW w:w="3241" w:type="dxa"/>
            <w:noWrap w:val="0"/>
            <w:vAlign w:val="top"/>
          </w:tcPr>
          <w:p w14:paraId="511D9A45">
            <w:pPr>
              <w:pStyle w:val="26"/>
              <w:keepNext w:val="0"/>
              <w:keepLines w:val="0"/>
              <w:pageBreakBefore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highlight w:val="none"/>
              </w:rPr>
            </w:pPr>
          </w:p>
        </w:tc>
        <w:tc>
          <w:tcPr>
            <w:tcW w:w="3101" w:type="dxa"/>
            <w:noWrap w:val="0"/>
            <w:vAlign w:val="top"/>
          </w:tcPr>
          <w:p w14:paraId="36F5635A">
            <w:pPr>
              <w:pStyle w:val="26"/>
              <w:keepNext w:val="0"/>
              <w:keepLines w:val="0"/>
              <w:pageBreakBefore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highlight w:val="none"/>
              </w:rPr>
            </w:pPr>
          </w:p>
        </w:tc>
        <w:tc>
          <w:tcPr>
            <w:tcW w:w="1515" w:type="dxa"/>
            <w:noWrap w:val="0"/>
            <w:vAlign w:val="top"/>
          </w:tcPr>
          <w:p w14:paraId="4BD640FA">
            <w:pPr>
              <w:pStyle w:val="26"/>
              <w:keepNext w:val="0"/>
              <w:keepLines w:val="0"/>
              <w:pageBreakBefore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highlight w:val="none"/>
              </w:rPr>
            </w:pPr>
          </w:p>
        </w:tc>
      </w:tr>
      <w:tr w14:paraId="5C100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trPr>
        <w:tc>
          <w:tcPr>
            <w:tcW w:w="2010" w:type="dxa"/>
            <w:noWrap w:val="0"/>
            <w:vAlign w:val="center"/>
          </w:tcPr>
          <w:p w14:paraId="05585F31">
            <w:pPr>
              <w:pStyle w:val="26"/>
              <w:spacing w:line="400" w:lineRule="exact"/>
              <w:jc w:val="center"/>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w:t>
            </w:r>
          </w:p>
        </w:tc>
        <w:tc>
          <w:tcPr>
            <w:tcW w:w="3241" w:type="dxa"/>
            <w:noWrap w:val="0"/>
            <w:vAlign w:val="top"/>
          </w:tcPr>
          <w:p w14:paraId="62017C86">
            <w:pPr>
              <w:pStyle w:val="26"/>
              <w:keepNext w:val="0"/>
              <w:keepLines w:val="0"/>
              <w:pageBreakBefore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highlight w:val="none"/>
              </w:rPr>
            </w:pPr>
          </w:p>
        </w:tc>
        <w:tc>
          <w:tcPr>
            <w:tcW w:w="3101" w:type="dxa"/>
            <w:noWrap w:val="0"/>
            <w:vAlign w:val="top"/>
          </w:tcPr>
          <w:p w14:paraId="6C291B2E">
            <w:pPr>
              <w:pStyle w:val="26"/>
              <w:keepNext w:val="0"/>
              <w:keepLines w:val="0"/>
              <w:pageBreakBefore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highlight w:val="none"/>
              </w:rPr>
            </w:pPr>
          </w:p>
        </w:tc>
        <w:tc>
          <w:tcPr>
            <w:tcW w:w="1515" w:type="dxa"/>
            <w:noWrap w:val="0"/>
            <w:vAlign w:val="top"/>
          </w:tcPr>
          <w:p w14:paraId="22838C07">
            <w:pPr>
              <w:pStyle w:val="26"/>
              <w:keepNext w:val="0"/>
              <w:keepLines w:val="0"/>
              <w:pageBreakBefore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highlight w:val="none"/>
              </w:rPr>
            </w:pPr>
          </w:p>
        </w:tc>
      </w:tr>
    </w:tbl>
    <w:p w14:paraId="13EE7117">
      <w:pPr>
        <w:pStyle w:val="26"/>
        <w:spacing w:line="600" w:lineRule="exact"/>
        <w:ind w:firstLine="420"/>
        <w:jc w:val="left"/>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 xml:space="preserve">        </w:t>
      </w:r>
      <w:r>
        <w:rPr>
          <w:rFonts w:hint="eastAsia" w:asciiTheme="minorEastAsia" w:hAnsiTheme="minorEastAsia" w:eastAsiaTheme="minorEastAsia" w:cstheme="minorEastAsia"/>
          <w:color w:val="auto"/>
          <w:highlight w:val="none"/>
        </w:rPr>
        <w:t xml:space="preserve">投标人 </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电子签章</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color w:val="auto"/>
          <w:szCs w:val="21"/>
          <w:highlight w:val="none"/>
          <w:u w:val="single"/>
        </w:rPr>
        <w:t xml:space="preserve">                                     </w:t>
      </w:r>
    </w:p>
    <w:p w14:paraId="0AFB664E">
      <w:pPr>
        <w:pStyle w:val="26"/>
        <w:spacing w:line="600" w:lineRule="exact"/>
        <w:ind w:firstLine="420"/>
        <w:jc w:val="left"/>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 xml:space="preserve">        法定代表人</w:t>
      </w:r>
      <w:r>
        <w:rPr>
          <w:rFonts w:hint="eastAsia" w:asciiTheme="minorEastAsia" w:hAnsiTheme="minorEastAsia" w:eastAsiaTheme="minorEastAsia" w:cstheme="minorEastAsia"/>
          <w:color w:val="auto"/>
          <w:highlight w:val="none"/>
        </w:rPr>
        <w:t>或相应的委托代理人签字（或者电子签名）：</w:t>
      </w:r>
      <w:r>
        <w:rPr>
          <w:rFonts w:hint="eastAsia" w:asciiTheme="minorEastAsia" w:hAnsiTheme="minorEastAsia" w:eastAsiaTheme="minorEastAsia" w:cstheme="minorEastAsia"/>
          <w:color w:val="auto"/>
          <w:szCs w:val="21"/>
          <w:highlight w:val="none"/>
          <w:u w:val="single"/>
        </w:rPr>
        <w:t xml:space="preserve">                              </w:t>
      </w:r>
    </w:p>
    <w:p w14:paraId="159DE6B3">
      <w:pPr>
        <w:spacing w:line="600" w:lineRule="exact"/>
        <w:jc w:val="left"/>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highlight w:val="none"/>
        </w:rPr>
        <w:t xml:space="preserve">            日     期：</w:t>
      </w:r>
      <w:r>
        <w:rPr>
          <w:rFonts w:hint="eastAsia" w:asciiTheme="minorEastAsia" w:hAnsiTheme="minorEastAsia" w:eastAsiaTheme="minorEastAsia" w:cstheme="minorEastAsia"/>
          <w:color w:val="auto"/>
          <w:highlight w:val="none"/>
          <w:u w:val="single"/>
        </w:rPr>
        <w:t xml:space="preserve">                                                   </w:t>
      </w:r>
    </w:p>
    <w:p w14:paraId="2C69259A">
      <w:pPr>
        <w:pStyle w:val="26"/>
        <w:spacing w:line="400" w:lineRule="exact"/>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 xml:space="preserve">   </w:t>
      </w:r>
    </w:p>
    <w:p w14:paraId="1E2F3DD8">
      <w:pPr>
        <w:pStyle w:val="26"/>
        <w:spacing w:line="400" w:lineRule="exact"/>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注：1. 说明：投标人应对照招标文件第三章“采购需求”中的“技术要求”逐条作出明确响应，并作出偏离说明。</w:t>
      </w:r>
    </w:p>
    <w:p w14:paraId="2AB713E1">
      <w:pPr>
        <w:pStyle w:val="26"/>
        <w:spacing w:line="400" w:lineRule="exact"/>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2. 投标人应根据投标</w:t>
      </w:r>
      <w:r>
        <w:rPr>
          <w:rFonts w:hint="eastAsia" w:asciiTheme="minorEastAsia" w:hAnsiTheme="minorEastAsia" w:eastAsiaTheme="minorEastAsia" w:cstheme="minorEastAsia"/>
          <w:b/>
          <w:color w:val="auto"/>
          <w:highlight w:val="none"/>
          <w:lang w:val="en-US" w:eastAsia="zh-CN"/>
        </w:rPr>
        <w:t>产品</w:t>
      </w:r>
      <w:r>
        <w:rPr>
          <w:rFonts w:hint="eastAsia" w:asciiTheme="minorEastAsia" w:hAnsiTheme="minorEastAsia" w:eastAsiaTheme="minorEastAsia" w:cstheme="minorEastAsia"/>
          <w:b/>
          <w:color w:val="auto"/>
          <w:highlight w:val="none"/>
        </w:rPr>
        <w:t>的性能指标，对照招标文件要求，在“偏离说明”中注明“正偏离”、“负偏离”或者“无偏离”。既不属于“正偏离”也不属于“负偏离”即为“无偏离”。</w:t>
      </w:r>
    </w:p>
    <w:p w14:paraId="691D56D5">
      <w:pPr>
        <w:pStyle w:val="26"/>
        <w:spacing w:line="400" w:lineRule="exact"/>
        <w:rPr>
          <w:rFonts w:hint="eastAsia" w:asciiTheme="minorEastAsia" w:hAnsiTheme="minorEastAsia" w:eastAsiaTheme="minorEastAsia" w:cstheme="minorEastAsia"/>
          <w:b/>
          <w:color w:val="auto"/>
          <w:highlight w:val="none"/>
        </w:rPr>
      </w:pPr>
    </w:p>
    <w:p w14:paraId="357D0C69">
      <w:pPr>
        <w:rPr>
          <w:rFonts w:hint="eastAsia" w:asciiTheme="minorEastAsia" w:hAnsiTheme="minorEastAsia" w:eastAsiaTheme="minorEastAsia" w:cstheme="minorEastAsia"/>
          <w:b/>
          <w:color w:val="auto"/>
          <w:highlight w:val="none"/>
        </w:rPr>
      </w:pPr>
    </w:p>
    <w:p w14:paraId="3F71AA86">
      <w:pPr>
        <w:pStyle w:val="31"/>
        <w:rPr>
          <w:rFonts w:hint="eastAsia" w:asciiTheme="minorEastAsia" w:hAnsiTheme="minorEastAsia" w:eastAsiaTheme="minorEastAsia" w:cstheme="minorEastAsia"/>
          <w:b/>
          <w:color w:val="auto"/>
          <w:highlight w:val="none"/>
        </w:rPr>
      </w:pPr>
    </w:p>
    <w:p w14:paraId="6D0475F0">
      <w:pPr>
        <w:pStyle w:val="31"/>
        <w:rPr>
          <w:rFonts w:hint="eastAsia" w:asciiTheme="minorEastAsia" w:hAnsiTheme="minorEastAsia" w:eastAsiaTheme="minorEastAsia" w:cstheme="minorEastAsia"/>
          <w:b/>
          <w:color w:val="auto"/>
          <w:highlight w:val="none"/>
        </w:rPr>
      </w:pPr>
    </w:p>
    <w:p w14:paraId="72D0B8DB">
      <w:pPr>
        <w:pStyle w:val="31"/>
        <w:rPr>
          <w:rFonts w:hint="eastAsia" w:asciiTheme="minorEastAsia" w:hAnsiTheme="minorEastAsia" w:eastAsiaTheme="minorEastAsia" w:cstheme="minorEastAsia"/>
          <w:b/>
          <w:color w:val="auto"/>
          <w:highlight w:val="none"/>
        </w:rPr>
      </w:pPr>
    </w:p>
    <w:p w14:paraId="6916471A">
      <w:pPr>
        <w:pStyle w:val="31"/>
        <w:rPr>
          <w:rFonts w:hint="eastAsia" w:asciiTheme="minorEastAsia" w:hAnsiTheme="minorEastAsia" w:eastAsiaTheme="minorEastAsia" w:cstheme="minorEastAsia"/>
          <w:b/>
          <w:color w:val="auto"/>
          <w:highlight w:val="none"/>
        </w:rPr>
      </w:pPr>
    </w:p>
    <w:p w14:paraId="19A7883D">
      <w:pPr>
        <w:pStyle w:val="31"/>
        <w:rPr>
          <w:rFonts w:hint="eastAsia" w:asciiTheme="minorEastAsia" w:hAnsiTheme="minorEastAsia" w:eastAsiaTheme="minorEastAsia" w:cstheme="minorEastAsia"/>
          <w:b/>
          <w:color w:val="auto"/>
          <w:highlight w:val="none"/>
        </w:rPr>
      </w:pPr>
    </w:p>
    <w:p w14:paraId="1960B383">
      <w:pPr>
        <w:pStyle w:val="31"/>
        <w:rPr>
          <w:rFonts w:hint="eastAsia" w:asciiTheme="minorEastAsia" w:hAnsiTheme="minorEastAsia" w:eastAsiaTheme="minorEastAsia" w:cstheme="minorEastAsia"/>
          <w:b/>
          <w:color w:val="auto"/>
          <w:highlight w:val="none"/>
        </w:rPr>
      </w:pPr>
    </w:p>
    <w:p w14:paraId="59014253">
      <w:pPr>
        <w:pStyle w:val="31"/>
        <w:rPr>
          <w:rFonts w:hint="eastAsia" w:asciiTheme="minorEastAsia" w:hAnsiTheme="minorEastAsia" w:eastAsiaTheme="minorEastAsia" w:cstheme="minorEastAsia"/>
          <w:b/>
          <w:color w:val="auto"/>
          <w:highlight w:val="none"/>
        </w:rPr>
      </w:pPr>
    </w:p>
    <w:p w14:paraId="1156B9BE">
      <w:pPr>
        <w:pStyle w:val="31"/>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br w:type="page"/>
      </w:r>
    </w:p>
    <w:p w14:paraId="3DDB0556">
      <w:pPr>
        <w:pStyle w:val="26"/>
        <w:spacing w:line="400" w:lineRule="exact"/>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t>4.商务响应表（必须提供）</w:t>
      </w:r>
    </w:p>
    <w:p w14:paraId="2A8D4E95">
      <w:pPr>
        <w:pStyle w:val="26"/>
        <w:spacing w:line="400" w:lineRule="exact"/>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t>附件：</w:t>
      </w:r>
    </w:p>
    <w:p w14:paraId="0CADAB8F">
      <w:pPr>
        <w:pStyle w:val="26"/>
        <w:jc w:val="center"/>
        <w:rPr>
          <w:rFonts w:hint="eastAsia" w:asciiTheme="minorEastAsia" w:hAnsiTheme="minorEastAsia" w:eastAsiaTheme="minorEastAsia" w:cstheme="minorEastAsia"/>
          <w:b/>
          <w:bCs/>
          <w:color w:val="auto"/>
          <w:sz w:val="32"/>
          <w:highlight w:val="none"/>
        </w:rPr>
      </w:pPr>
      <w:r>
        <w:rPr>
          <w:rFonts w:hint="eastAsia" w:asciiTheme="minorEastAsia" w:hAnsiTheme="minorEastAsia" w:eastAsiaTheme="minorEastAsia" w:cstheme="minorEastAsia"/>
          <w:b/>
          <w:bCs/>
          <w:color w:val="auto"/>
          <w:sz w:val="32"/>
          <w:highlight w:val="none"/>
        </w:rPr>
        <w:t>商务响应表（格式）</w:t>
      </w:r>
    </w:p>
    <w:p w14:paraId="10DE2E0B">
      <w:pPr>
        <w:pStyle w:val="26"/>
        <w:spacing w:line="360" w:lineRule="exact"/>
        <w:ind w:firstLine="420"/>
        <w:rPr>
          <w:rFonts w:hint="eastAsia" w:asciiTheme="minorEastAsia" w:hAnsiTheme="minorEastAsia" w:eastAsiaTheme="minorEastAsia" w:cstheme="minorEastAsia"/>
          <w:color w:val="auto"/>
          <w:highlight w:val="none"/>
        </w:rPr>
      </w:pPr>
    </w:p>
    <w:tbl>
      <w:tblPr>
        <w:tblStyle w:val="51"/>
        <w:tblW w:w="9874"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3876"/>
        <w:gridCol w:w="3550"/>
      </w:tblGrid>
      <w:tr w14:paraId="51863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2448" w:type="dxa"/>
            <w:noWrap w:val="0"/>
            <w:vAlign w:val="center"/>
          </w:tcPr>
          <w:p w14:paraId="26EECEE6">
            <w:pPr>
              <w:snapToGrid w:val="0"/>
              <w:spacing w:before="156" w:beforeLines="50" w:line="240" w:lineRule="exact"/>
              <w:jc w:val="center"/>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lang w:val="en-US" w:eastAsia="zh-CN"/>
              </w:rPr>
              <w:t>商务要求</w:t>
            </w:r>
            <w:r>
              <w:rPr>
                <w:rFonts w:hint="eastAsia" w:asciiTheme="minorEastAsia" w:hAnsiTheme="minorEastAsia" w:eastAsiaTheme="minorEastAsia" w:cstheme="minorEastAsia"/>
                <w:b/>
                <w:bCs/>
                <w:color w:val="auto"/>
                <w:szCs w:val="21"/>
                <w:highlight w:val="none"/>
              </w:rPr>
              <w:t>条款</w:t>
            </w:r>
          </w:p>
        </w:tc>
        <w:tc>
          <w:tcPr>
            <w:tcW w:w="3876" w:type="dxa"/>
            <w:noWrap w:val="0"/>
            <w:vAlign w:val="center"/>
          </w:tcPr>
          <w:p w14:paraId="7AAD044D">
            <w:pPr>
              <w:snapToGrid w:val="0"/>
              <w:spacing w:before="156" w:beforeLines="50" w:line="240" w:lineRule="exact"/>
              <w:jc w:val="center"/>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招标文件的“商务要求”</w:t>
            </w:r>
          </w:p>
        </w:tc>
        <w:tc>
          <w:tcPr>
            <w:tcW w:w="3550" w:type="dxa"/>
            <w:noWrap w:val="0"/>
            <w:vAlign w:val="center"/>
          </w:tcPr>
          <w:p w14:paraId="0D257BD3">
            <w:pPr>
              <w:snapToGrid w:val="0"/>
              <w:spacing w:before="156" w:beforeLines="50" w:line="240" w:lineRule="exact"/>
              <w:jc w:val="center"/>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0"/>
                <w:highlight w:val="none"/>
              </w:rPr>
              <w:t>对应招标文件的“商务要求”，投标文件的详细响应情况</w:t>
            </w:r>
          </w:p>
        </w:tc>
      </w:tr>
      <w:tr w14:paraId="17812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48" w:type="dxa"/>
            <w:noWrap w:val="0"/>
            <w:vAlign w:val="center"/>
          </w:tcPr>
          <w:p w14:paraId="4ADE25B7">
            <w:pPr>
              <w:pStyle w:val="2"/>
              <w:keepNext/>
              <w:keepLines/>
              <w:pageBreakBefore w:val="0"/>
              <w:widowControl w:val="0"/>
              <w:kinsoku/>
              <w:wordWrap/>
              <w:overflowPunct/>
              <w:topLinePunct w:val="0"/>
              <w:autoSpaceDE/>
              <w:autoSpaceDN/>
              <w:bidi w:val="0"/>
              <w:adjustRightInd/>
              <w:snapToGrid/>
              <w:spacing w:before="0" w:after="0" w:line="360" w:lineRule="auto"/>
              <w:ind w:left="0" w:leftChars="0" w:right="0" w:rightChars="0" w:firstLine="0" w:firstLineChars="0"/>
              <w:jc w:val="center"/>
              <w:textAlignment w:val="auto"/>
              <w:rPr>
                <w:rFonts w:hint="eastAsia" w:asciiTheme="minorEastAsia" w:hAnsiTheme="minorEastAsia" w:eastAsiaTheme="minorEastAsia" w:cstheme="minorEastAsia"/>
                <w:b w:val="0"/>
                <w:bCs w:val="0"/>
                <w:color w:val="auto"/>
                <w:szCs w:val="21"/>
                <w:highlight w:val="none"/>
              </w:rPr>
            </w:pPr>
          </w:p>
        </w:tc>
        <w:tc>
          <w:tcPr>
            <w:tcW w:w="3876" w:type="dxa"/>
            <w:noWrap w:val="0"/>
            <w:vAlign w:val="center"/>
          </w:tcPr>
          <w:p w14:paraId="0BA4E7AB">
            <w:pPr>
              <w:spacing w:line="240" w:lineRule="exact"/>
              <w:jc w:val="left"/>
              <w:rPr>
                <w:rFonts w:hint="eastAsia" w:asciiTheme="minorEastAsia" w:hAnsiTheme="minorEastAsia" w:eastAsiaTheme="minorEastAsia" w:cstheme="minorEastAsia"/>
                <w:color w:val="auto"/>
                <w:szCs w:val="21"/>
                <w:highlight w:val="none"/>
              </w:rPr>
            </w:pPr>
          </w:p>
        </w:tc>
        <w:tc>
          <w:tcPr>
            <w:tcW w:w="3550" w:type="dxa"/>
            <w:noWrap w:val="0"/>
            <w:vAlign w:val="center"/>
          </w:tcPr>
          <w:p w14:paraId="26E82246">
            <w:pPr>
              <w:pStyle w:val="26"/>
              <w:spacing w:line="240" w:lineRule="exact"/>
              <w:jc w:val="center"/>
              <w:rPr>
                <w:rFonts w:hint="eastAsia" w:asciiTheme="minorEastAsia" w:hAnsiTheme="minorEastAsia" w:eastAsiaTheme="minorEastAsia" w:cstheme="minorEastAsia"/>
                <w:color w:val="auto"/>
                <w:highlight w:val="none"/>
              </w:rPr>
            </w:pPr>
          </w:p>
        </w:tc>
      </w:tr>
      <w:tr w14:paraId="1D19A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48" w:type="dxa"/>
            <w:noWrap w:val="0"/>
            <w:vAlign w:val="center"/>
          </w:tcPr>
          <w:p w14:paraId="092B1C8C">
            <w:pPr>
              <w:pStyle w:val="2"/>
              <w:keepNext/>
              <w:keepLines/>
              <w:pageBreakBefore w:val="0"/>
              <w:widowControl w:val="0"/>
              <w:kinsoku/>
              <w:wordWrap/>
              <w:overflowPunct/>
              <w:topLinePunct w:val="0"/>
              <w:autoSpaceDE/>
              <w:autoSpaceDN/>
              <w:bidi w:val="0"/>
              <w:adjustRightInd/>
              <w:snapToGrid/>
              <w:spacing w:before="0" w:after="0" w:line="360" w:lineRule="auto"/>
              <w:ind w:left="0" w:leftChars="0" w:right="0" w:rightChars="0" w:firstLine="0" w:firstLineChars="0"/>
              <w:jc w:val="center"/>
              <w:textAlignment w:val="auto"/>
              <w:rPr>
                <w:rFonts w:hint="eastAsia" w:asciiTheme="minorEastAsia" w:hAnsiTheme="minorEastAsia" w:eastAsiaTheme="minorEastAsia" w:cstheme="minorEastAsia"/>
                <w:b w:val="0"/>
                <w:bCs w:val="0"/>
                <w:color w:val="auto"/>
                <w:szCs w:val="21"/>
                <w:highlight w:val="none"/>
              </w:rPr>
            </w:pPr>
          </w:p>
        </w:tc>
        <w:tc>
          <w:tcPr>
            <w:tcW w:w="3876" w:type="dxa"/>
            <w:noWrap w:val="0"/>
            <w:vAlign w:val="center"/>
          </w:tcPr>
          <w:p w14:paraId="6027BAA2">
            <w:pPr>
              <w:spacing w:line="240" w:lineRule="exact"/>
              <w:jc w:val="left"/>
              <w:rPr>
                <w:rFonts w:hint="eastAsia" w:asciiTheme="minorEastAsia" w:hAnsiTheme="minorEastAsia" w:eastAsiaTheme="minorEastAsia" w:cstheme="minorEastAsia"/>
                <w:color w:val="auto"/>
                <w:szCs w:val="21"/>
                <w:highlight w:val="none"/>
              </w:rPr>
            </w:pPr>
          </w:p>
        </w:tc>
        <w:tc>
          <w:tcPr>
            <w:tcW w:w="3550" w:type="dxa"/>
            <w:noWrap w:val="0"/>
            <w:vAlign w:val="top"/>
          </w:tcPr>
          <w:p w14:paraId="30B26E69">
            <w:pPr>
              <w:pStyle w:val="26"/>
              <w:spacing w:line="240" w:lineRule="exact"/>
              <w:rPr>
                <w:rFonts w:hint="eastAsia" w:asciiTheme="minorEastAsia" w:hAnsiTheme="minorEastAsia" w:eastAsiaTheme="minorEastAsia" w:cstheme="minorEastAsia"/>
                <w:color w:val="auto"/>
                <w:highlight w:val="none"/>
              </w:rPr>
            </w:pPr>
          </w:p>
        </w:tc>
      </w:tr>
      <w:tr w14:paraId="42CDA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48" w:type="dxa"/>
            <w:noWrap w:val="0"/>
            <w:vAlign w:val="center"/>
          </w:tcPr>
          <w:p w14:paraId="352E130C">
            <w:pPr>
              <w:pStyle w:val="2"/>
              <w:keepNext/>
              <w:keepLines/>
              <w:pageBreakBefore w:val="0"/>
              <w:widowControl w:val="0"/>
              <w:kinsoku/>
              <w:wordWrap/>
              <w:overflowPunct/>
              <w:topLinePunct w:val="0"/>
              <w:autoSpaceDE/>
              <w:autoSpaceDN/>
              <w:bidi w:val="0"/>
              <w:adjustRightInd/>
              <w:snapToGrid/>
              <w:spacing w:before="0" w:after="0" w:line="360" w:lineRule="auto"/>
              <w:ind w:left="0" w:leftChars="0" w:right="0" w:rightChars="0" w:firstLine="0" w:firstLineChars="0"/>
              <w:jc w:val="center"/>
              <w:textAlignment w:val="auto"/>
              <w:rPr>
                <w:rFonts w:hint="eastAsia" w:asciiTheme="minorEastAsia" w:hAnsiTheme="minorEastAsia" w:eastAsiaTheme="minorEastAsia" w:cstheme="minorEastAsia"/>
                <w:b w:val="0"/>
                <w:bCs w:val="0"/>
                <w:color w:val="auto"/>
                <w:szCs w:val="21"/>
                <w:highlight w:val="none"/>
              </w:rPr>
            </w:pPr>
          </w:p>
        </w:tc>
        <w:tc>
          <w:tcPr>
            <w:tcW w:w="3876" w:type="dxa"/>
            <w:noWrap w:val="0"/>
            <w:vAlign w:val="center"/>
          </w:tcPr>
          <w:p w14:paraId="38236783">
            <w:pPr>
              <w:spacing w:line="240" w:lineRule="exact"/>
              <w:jc w:val="left"/>
              <w:rPr>
                <w:rFonts w:hint="eastAsia" w:asciiTheme="minorEastAsia" w:hAnsiTheme="minorEastAsia" w:eastAsiaTheme="minorEastAsia" w:cstheme="minorEastAsia"/>
                <w:color w:val="auto"/>
                <w:szCs w:val="21"/>
                <w:highlight w:val="none"/>
              </w:rPr>
            </w:pPr>
          </w:p>
        </w:tc>
        <w:tc>
          <w:tcPr>
            <w:tcW w:w="3550" w:type="dxa"/>
            <w:noWrap w:val="0"/>
            <w:vAlign w:val="top"/>
          </w:tcPr>
          <w:p w14:paraId="6F627B46">
            <w:pPr>
              <w:pStyle w:val="26"/>
              <w:spacing w:line="240" w:lineRule="exact"/>
              <w:rPr>
                <w:rFonts w:hint="eastAsia" w:asciiTheme="minorEastAsia" w:hAnsiTheme="minorEastAsia" w:eastAsiaTheme="minorEastAsia" w:cstheme="minorEastAsia"/>
                <w:color w:val="auto"/>
                <w:highlight w:val="none"/>
              </w:rPr>
            </w:pPr>
          </w:p>
        </w:tc>
      </w:tr>
      <w:tr w14:paraId="2E9F9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48" w:type="dxa"/>
            <w:noWrap w:val="0"/>
            <w:vAlign w:val="center"/>
          </w:tcPr>
          <w:p w14:paraId="6FCE08FD">
            <w:pPr>
              <w:pStyle w:val="2"/>
              <w:keepNext/>
              <w:keepLines/>
              <w:pageBreakBefore w:val="0"/>
              <w:widowControl w:val="0"/>
              <w:kinsoku/>
              <w:wordWrap/>
              <w:overflowPunct/>
              <w:topLinePunct w:val="0"/>
              <w:autoSpaceDE/>
              <w:autoSpaceDN/>
              <w:bidi w:val="0"/>
              <w:adjustRightInd/>
              <w:snapToGrid/>
              <w:spacing w:before="0" w:after="0" w:line="360" w:lineRule="auto"/>
              <w:ind w:left="0" w:leftChars="0" w:right="0" w:rightChars="0" w:firstLine="0" w:firstLineChars="0"/>
              <w:jc w:val="center"/>
              <w:textAlignment w:val="auto"/>
              <w:rPr>
                <w:rFonts w:hint="eastAsia" w:asciiTheme="minorEastAsia" w:hAnsiTheme="minorEastAsia" w:eastAsiaTheme="minorEastAsia" w:cstheme="minorEastAsia"/>
                <w:b w:val="0"/>
                <w:bCs w:val="0"/>
                <w:color w:val="auto"/>
                <w:szCs w:val="21"/>
                <w:highlight w:val="none"/>
              </w:rPr>
            </w:pPr>
          </w:p>
        </w:tc>
        <w:tc>
          <w:tcPr>
            <w:tcW w:w="3876" w:type="dxa"/>
            <w:noWrap w:val="0"/>
            <w:vAlign w:val="center"/>
          </w:tcPr>
          <w:p w14:paraId="3A422728">
            <w:pPr>
              <w:spacing w:line="240" w:lineRule="exact"/>
              <w:jc w:val="left"/>
              <w:rPr>
                <w:rFonts w:hint="eastAsia" w:asciiTheme="minorEastAsia" w:hAnsiTheme="minorEastAsia" w:eastAsiaTheme="minorEastAsia" w:cstheme="minorEastAsia"/>
                <w:color w:val="auto"/>
                <w:szCs w:val="21"/>
                <w:highlight w:val="none"/>
              </w:rPr>
            </w:pPr>
          </w:p>
        </w:tc>
        <w:tc>
          <w:tcPr>
            <w:tcW w:w="3550" w:type="dxa"/>
            <w:noWrap w:val="0"/>
            <w:vAlign w:val="top"/>
          </w:tcPr>
          <w:p w14:paraId="4FF1E148">
            <w:pPr>
              <w:pStyle w:val="26"/>
              <w:spacing w:line="240" w:lineRule="exact"/>
              <w:rPr>
                <w:rFonts w:hint="eastAsia" w:asciiTheme="minorEastAsia" w:hAnsiTheme="minorEastAsia" w:eastAsiaTheme="minorEastAsia" w:cstheme="minorEastAsia"/>
                <w:color w:val="auto"/>
                <w:highlight w:val="none"/>
              </w:rPr>
            </w:pPr>
          </w:p>
        </w:tc>
      </w:tr>
      <w:tr w14:paraId="7195D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48" w:type="dxa"/>
            <w:noWrap w:val="0"/>
            <w:vAlign w:val="center"/>
          </w:tcPr>
          <w:p w14:paraId="32DAAADA">
            <w:pPr>
              <w:pStyle w:val="2"/>
              <w:keepNext/>
              <w:keepLines/>
              <w:pageBreakBefore w:val="0"/>
              <w:widowControl w:val="0"/>
              <w:kinsoku/>
              <w:wordWrap/>
              <w:overflowPunct/>
              <w:topLinePunct w:val="0"/>
              <w:autoSpaceDE/>
              <w:autoSpaceDN/>
              <w:bidi w:val="0"/>
              <w:adjustRightInd/>
              <w:snapToGrid/>
              <w:spacing w:before="0" w:after="0" w:line="360" w:lineRule="auto"/>
              <w:ind w:left="0" w:leftChars="0" w:right="0" w:rightChars="0" w:firstLine="0" w:firstLineChars="0"/>
              <w:jc w:val="center"/>
              <w:textAlignment w:val="auto"/>
              <w:rPr>
                <w:rFonts w:hint="eastAsia" w:asciiTheme="minorEastAsia" w:hAnsiTheme="minorEastAsia" w:eastAsiaTheme="minorEastAsia" w:cstheme="minorEastAsia"/>
                <w:b w:val="0"/>
                <w:bCs w:val="0"/>
                <w:color w:val="auto"/>
                <w:szCs w:val="21"/>
                <w:highlight w:val="none"/>
              </w:rPr>
            </w:pPr>
          </w:p>
        </w:tc>
        <w:tc>
          <w:tcPr>
            <w:tcW w:w="3876" w:type="dxa"/>
            <w:noWrap w:val="0"/>
            <w:vAlign w:val="center"/>
          </w:tcPr>
          <w:p w14:paraId="16C6BF83">
            <w:pPr>
              <w:spacing w:line="240" w:lineRule="exact"/>
              <w:jc w:val="left"/>
              <w:rPr>
                <w:rFonts w:hint="eastAsia" w:asciiTheme="minorEastAsia" w:hAnsiTheme="minorEastAsia" w:eastAsiaTheme="minorEastAsia" w:cstheme="minorEastAsia"/>
                <w:color w:val="auto"/>
                <w:szCs w:val="21"/>
                <w:highlight w:val="none"/>
              </w:rPr>
            </w:pPr>
          </w:p>
        </w:tc>
        <w:tc>
          <w:tcPr>
            <w:tcW w:w="3550" w:type="dxa"/>
            <w:noWrap w:val="0"/>
            <w:vAlign w:val="top"/>
          </w:tcPr>
          <w:p w14:paraId="0EE18955">
            <w:pPr>
              <w:pStyle w:val="26"/>
              <w:spacing w:line="240" w:lineRule="exact"/>
              <w:rPr>
                <w:rFonts w:hint="eastAsia" w:asciiTheme="minorEastAsia" w:hAnsiTheme="minorEastAsia" w:eastAsiaTheme="minorEastAsia" w:cstheme="minorEastAsia"/>
                <w:color w:val="auto"/>
                <w:highlight w:val="none"/>
              </w:rPr>
            </w:pPr>
          </w:p>
        </w:tc>
      </w:tr>
      <w:tr w14:paraId="15930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48" w:type="dxa"/>
            <w:noWrap w:val="0"/>
            <w:vAlign w:val="center"/>
          </w:tcPr>
          <w:p w14:paraId="35387EA2">
            <w:pPr>
              <w:pStyle w:val="2"/>
              <w:keepNext/>
              <w:keepLines/>
              <w:pageBreakBefore w:val="0"/>
              <w:widowControl w:val="0"/>
              <w:kinsoku/>
              <w:wordWrap/>
              <w:overflowPunct/>
              <w:topLinePunct w:val="0"/>
              <w:autoSpaceDE/>
              <w:autoSpaceDN/>
              <w:bidi w:val="0"/>
              <w:adjustRightInd/>
              <w:snapToGrid/>
              <w:spacing w:before="0" w:after="0" w:line="360" w:lineRule="auto"/>
              <w:ind w:left="0" w:leftChars="0" w:right="0" w:rightChars="0" w:firstLine="0" w:firstLineChars="0"/>
              <w:jc w:val="center"/>
              <w:textAlignment w:val="auto"/>
              <w:rPr>
                <w:rFonts w:hint="eastAsia" w:asciiTheme="minorEastAsia" w:hAnsiTheme="minorEastAsia" w:eastAsiaTheme="minorEastAsia" w:cstheme="minorEastAsia"/>
                <w:b w:val="0"/>
                <w:bCs w:val="0"/>
                <w:color w:val="auto"/>
                <w:szCs w:val="21"/>
                <w:highlight w:val="none"/>
              </w:rPr>
            </w:pPr>
          </w:p>
        </w:tc>
        <w:tc>
          <w:tcPr>
            <w:tcW w:w="3876" w:type="dxa"/>
            <w:noWrap w:val="0"/>
            <w:vAlign w:val="center"/>
          </w:tcPr>
          <w:p w14:paraId="7737DF88">
            <w:pPr>
              <w:spacing w:line="240" w:lineRule="exact"/>
              <w:jc w:val="left"/>
              <w:rPr>
                <w:rFonts w:hint="eastAsia" w:asciiTheme="minorEastAsia" w:hAnsiTheme="minorEastAsia" w:eastAsiaTheme="minorEastAsia" w:cstheme="minorEastAsia"/>
                <w:color w:val="auto"/>
                <w:szCs w:val="21"/>
                <w:highlight w:val="none"/>
              </w:rPr>
            </w:pPr>
          </w:p>
        </w:tc>
        <w:tc>
          <w:tcPr>
            <w:tcW w:w="3550" w:type="dxa"/>
            <w:noWrap w:val="0"/>
            <w:vAlign w:val="top"/>
          </w:tcPr>
          <w:p w14:paraId="3AD6ED19">
            <w:pPr>
              <w:pStyle w:val="26"/>
              <w:spacing w:line="240" w:lineRule="exact"/>
              <w:rPr>
                <w:rFonts w:hint="eastAsia" w:asciiTheme="minorEastAsia" w:hAnsiTheme="minorEastAsia" w:eastAsiaTheme="minorEastAsia" w:cstheme="minorEastAsia"/>
                <w:color w:val="auto"/>
                <w:highlight w:val="none"/>
              </w:rPr>
            </w:pPr>
          </w:p>
        </w:tc>
      </w:tr>
      <w:tr w14:paraId="41B54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48" w:type="dxa"/>
            <w:noWrap w:val="0"/>
            <w:vAlign w:val="center"/>
          </w:tcPr>
          <w:p w14:paraId="7A231454">
            <w:pPr>
              <w:pStyle w:val="2"/>
              <w:keepNext/>
              <w:keepLines/>
              <w:pageBreakBefore w:val="0"/>
              <w:widowControl w:val="0"/>
              <w:kinsoku/>
              <w:wordWrap/>
              <w:overflowPunct/>
              <w:topLinePunct w:val="0"/>
              <w:autoSpaceDE/>
              <w:autoSpaceDN/>
              <w:bidi w:val="0"/>
              <w:adjustRightInd/>
              <w:snapToGrid/>
              <w:spacing w:before="0" w:after="0" w:line="360" w:lineRule="auto"/>
              <w:ind w:left="0" w:leftChars="0" w:right="0" w:rightChars="0" w:firstLine="0" w:firstLineChars="0"/>
              <w:jc w:val="center"/>
              <w:textAlignment w:val="auto"/>
              <w:rPr>
                <w:rFonts w:hint="eastAsia" w:asciiTheme="minorEastAsia" w:hAnsiTheme="minorEastAsia" w:eastAsiaTheme="minorEastAsia" w:cstheme="minorEastAsia"/>
                <w:b w:val="0"/>
                <w:bCs w:val="0"/>
                <w:color w:val="auto"/>
                <w:szCs w:val="21"/>
                <w:highlight w:val="none"/>
              </w:rPr>
            </w:pPr>
          </w:p>
        </w:tc>
        <w:tc>
          <w:tcPr>
            <w:tcW w:w="3876" w:type="dxa"/>
            <w:noWrap w:val="0"/>
            <w:vAlign w:val="center"/>
          </w:tcPr>
          <w:p w14:paraId="24E57671">
            <w:pPr>
              <w:spacing w:line="240" w:lineRule="exact"/>
              <w:jc w:val="left"/>
              <w:rPr>
                <w:rFonts w:hint="eastAsia" w:asciiTheme="minorEastAsia" w:hAnsiTheme="minorEastAsia" w:eastAsiaTheme="minorEastAsia" w:cstheme="minorEastAsia"/>
                <w:color w:val="auto"/>
                <w:szCs w:val="21"/>
                <w:highlight w:val="none"/>
              </w:rPr>
            </w:pPr>
          </w:p>
        </w:tc>
        <w:tc>
          <w:tcPr>
            <w:tcW w:w="3550" w:type="dxa"/>
            <w:noWrap w:val="0"/>
            <w:vAlign w:val="top"/>
          </w:tcPr>
          <w:p w14:paraId="24254250">
            <w:pPr>
              <w:pStyle w:val="26"/>
              <w:spacing w:line="240" w:lineRule="exact"/>
              <w:rPr>
                <w:rFonts w:hint="eastAsia" w:asciiTheme="minorEastAsia" w:hAnsiTheme="minorEastAsia" w:eastAsiaTheme="minorEastAsia" w:cstheme="minorEastAsia"/>
                <w:color w:val="auto"/>
                <w:highlight w:val="none"/>
              </w:rPr>
            </w:pPr>
          </w:p>
        </w:tc>
      </w:tr>
      <w:tr w14:paraId="33C6D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48" w:type="dxa"/>
            <w:noWrap w:val="0"/>
            <w:vAlign w:val="center"/>
          </w:tcPr>
          <w:p w14:paraId="4E8C1698">
            <w:pPr>
              <w:keepNext w:val="0"/>
              <w:keepLines w:val="0"/>
              <w:pageBreakBefore w:val="0"/>
              <w:widowControl w:val="0"/>
              <w:kinsoku/>
              <w:wordWrap/>
              <w:overflowPunct/>
              <w:topLinePunct w:val="0"/>
              <w:autoSpaceDE/>
              <w:autoSpaceDN/>
              <w:bidi w:val="0"/>
              <w:spacing w:after="0" w:line="360" w:lineRule="auto"/>
              <w:jc w:val="center"/>
              <w:textAlignment w:val="center"/>
              <w:outlineLvl w:val="9"/>
              <w:rPr>
                <w:rFonts w:hint="eastAsia" w:asciiTheme="minorEastAsia" w:hAnsiTheme="minorEastAsia" w:eastAsiaTheme="minorEastAsia" w:cstheme="minorEastAsia"/>
                <w:b w:val="0"/>
                <w:bCs w:val="0"/>
                <w:color w:val="auto"/>
                <w:szCs w:val="21"/>
                <w:highlight w:val="none"/>
              </w:rPr>
            </w:pPr>
          </w:p>
        </w:tc>
        <w:tc>
          <w:tcPr>
            <w:tcW w:w="3876" w:type="dxa"/>
            <w:noWrap w:val="0"/>
            <w:vAlign w:val="center"/>
          </w:tcPr>
          <w:p w14:paraId="43A3D96B">
            <w:pPr>
              <w:spacing w:line="240" w:lineRule="exact"/>
              <w:jc w:val="left"/>
              <w:rPr>
                <w:rFonts w:hint="eastAsia" w:asciiTheme="minorEastAsia" w:hAnsiTheme="minorEastAsia" w:eastAsiaTheme="minorEastAsia" w:cstheme="minorEastAsia"/>
                <w:color w:val="auto"/>
                <w:szCs w:val="21"/>
                <w:highlight w:val="none"/>
              </w:rPr>
            </w:pPr>
          </w:p>
        </w:tc>
        <w:tc>
          <w:tcPr>
            <w:tcW w:w="3550" w:type="dxa"/>
            <w:noWrap w:val="0"/>
            <w:vAlign w:val="top"/>
          </w:tcPr>
          <w:p w14:paraId="1B7D6A1A">
            <w:pPr>
              <w:pStyle w:val="26"/>
              <w:spacing w:line="240" w:lineRule="exact"/>
              <w:rPr>
                <w:rFonts w:hint="eastAsia" w:asciiTheme="minorEastAsia" w:hAnsiTheme="minorEastAsia" w:eastAsiaTheme="minorEastAsia" w:cstheme="minorEastAsia"/>
                <w:color w:val="auto"/>
                <w:highlight w:val="none"/>
              </w:rPr>
            </w:pPr>
          </w:p>
        </w:tc>
      </w:tr>
      <w:tr w14:paraId="321C2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48" w:type="dxa"/>
            <w:noWrap w:val="0"/>
            <w:vAlign w:val="center"/>
          </w:tcPr>
          <w:p w14:paraId="418DB471">
            <w:pPr>
              <w:keepNext w:val="0"/>
              <w:keepLines w:val="0"/>
              <w:pageBreakBefore w:val="0"/>
              <w:widowControl w:val="0"/>
              <w:kinsoku/>
              <w:wordWrap/>
              <w:overflowPunct/>
              <w:topLinePunct w:val="0"/>
              <w:autoSpaceDE/>
              <w:autoSpaceDN/>
              <w:bidi w:val="0"/>
              <w:spacing w:after="0" w:line="360" w:lineRule="auto"/>
              <w:jc w:val="center"/>
              <w:textAlignment w:val="center"/>
              <w:outlineLvl w:val="9"/>
              <w:rPr>
                <w:rFonts w:hint="eastAsia" w:asciiTheme="minorEastAsia" w:hAnsiTheme="minorEastAsia" w:eastAsiaTheme="minorEastAsia" w:cstheme="minorEastAsia"/>
                <w:b w:val="0"/>
                <w:bCs w:val="0"/>
                <w:color w:val="auto"/>
                <w:szCs w:val="21"/>
                <w:highlight w:val="none"/>
                <w:lang w:val="en-US" w:eastAsia="zh-CN"/>
              </w:rPr>
            </w:pPr>
          </w:p>
        </w:tc>
        <w:tc>
          <w:tcPr>
            <w:tcW w:w="3876" w:type="dxa"/>
            <w:noWrap w:val="0"/>
            <w:vAlign w:val="center"/>
          </w:tcPr>
          <w:p w14:paraId="540700B3">
            <w:pPr>
              <w:spacing w:line="240" w:lineRule="exact"/>
              <w:jc w:val="left"/>
              <w:rPr>
                <w:rFonts w:hint="eastAsia" w:asciiTheme="minorEastAsia" w:hAnsiTheme="minorEastAsia" w:eastAsiaTheme="minorEastAsia" w:cstheme="minorEastAsia"/>
                <w:color w:val="auto"/>
                <w:szCs w:val="21"/>
                <w:highlight w:val="none"/>
              </w:rPr>
            </w:pPr>
          </w:p>
        </w:tc>
        <w:tc>
          <w:tcPr>
            <w:tcW w:w="3550" w:type="dxa"/>
            <w:noWrap w:val="0"/>
            <w:vAlign w:val="top"/>
          </w:tcPr>
          <w:p w14:paraId="0DA78EF2">
            <w:pPr>
              <w:pStyle w:val="26"/>
              <w:spacing w:line="240" w:lineRule="exact"/>
              <w:rPr>
                <w:rFonts w:hint="eastAsia" w:asciiTheme="minorEastAsia" w:hAnsiTheme="minorEastAsia" w:eastAsiaTheme="minorEastAsia" w:cstheme="minorEastAsia"/>
                <w:color w:val="auto"/>
                <w:highlight w:val="none"/>
              </w:rPr>
            </w:pPr>
          </w:p>
        </w:tc>
      </w:tr>
    </w:tbl>
    <w:p w14:paraId="13504AA3">
      <w:pPr>
        <w:pStyle w:val="26"/>
        <w:spacing w:line="400" w:lineRule="exact"/>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color w:val="auto"/>
          <w:szCs w:val="21"/>
          <w:highlight w:val="none"/>
        </w:rPr>
        <w:t xml:space="preserve">  </w:t>
      </w:r>
      <w:r>
        <w:rPr>
          <w:rFonts w:hint="eastAsia" w:asciiTheme="minorEastAsia" w:hAnsiTheme="minorEastAsia" w:eastAsiaTheme="minorEastAsia" w:cstheme="minorEastAsia"/>
          <w:b/>
          <w:color w:val="auto"/>
          <w:highlight w:val="none"/>
        </w:rPr>
        <w:t>注：投标人应对照招标文件第三章“采购需求”中的</w:t>
      </w:r>
      <w:r>
        <w:rPr>
          <w:rFonts w:hint="eastAsia" w:asciiTheme="minorEastAsia" w:hAnsiTheme="minorEastAsia" w:eastAsiaTheme="minorEastAsia" w:cstheme="minorEastAsia"/>
          <w:b/>
          <w:bCs/>
          <w:color w:val="auto"/>
          <w:szCs w:val="21"/>
          <w:highlight w:val="none"/>
        </w:rPr>
        <w:t>“商务要求”</w:t>
      </w:r>
      <w:r>
        <w:rPr>
          <w:rFonts w:hint="eastAsia" w:asciiTheme="minorEastAsia" w:hAnsiTheme="minorEastAsia" w:eastAsiaTheme="minorEastAsia" w:cstheme="minorEastAsia"/>
          <w:b/>
          <w:bCs/>
          <w:color w:val="auto"/>
          <w:szCs w:val="21"/>
          <w:highlight w:val="none"/>
          <w:lang w:val="en-US" w:eastAsia="zh-CN"/>
        </w:rPr>
        <w:t>条款</w:t>
      </w:r>
      <w:r>
        <w:rPr>
          <w:rFonts w:hint="eastAsia" w:asciiTheme="minorEastAsia" w:hAnsiTheme="minorEastAsia" w:eastAsiaTheme="minorEastAsia" w:cstheme="minorEastAsia"/>
          <w:b/>
          <w:color w:val="auto"/>
          <w:highlight w:val="none"/>
        </w:rPr>
        <w:t>逐条作出明确响应。</w:t>
      </w:r>
    </w:p>
    <w:p w14:paraId="211A1AAC">
      <w:pPr>
        <w:snapToGrid w:val="0"/>
        <w:spacing w:line="600" w:lineRule="exact"/>
        <w:jc w:val="left"/>
        <w:outlineLvl w:val="4"/>
        <w:rPr>
          <w:rFonts w:hint="eastAsia" w:asciiTheme="minorEastAsia" w:hAnsiTheme="minorEastAsia" w:eastAsiaTheme="minorEastAsia" w:cstheme="minorEastAsia"/>
          <w:color w:val="auto"/>
          <w:szCs w:val="21"/>
          <w:highlight w:val="none"/>
        </w:rPr>
      </w:pPr>
    </w:p>
    <w:p w14:paraId="51EA3D70">
      <w:pPr>
        <w:pStyle w:val="26"/>
        <w:spacing w:line="600" w:lineRule="exact"/>
        <w:ind w:firstLine="420"/>
        <w:jc w:val="left"/>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 xml:space="preserve">         </w:t>
      </w:r>
      <w:r>
        <w:rPr>
          <w:rFonts w:hint="eastAsia" w:asciiTheme="minorEastAsia" w:hAnsiTheme="minorEastAsia" w:eastAsiaTheme="minorEastAsia" w:cstheme="minorEastAsia"/>
          <w:color w:val="auto"/>
          <w:highlight w:val="none"/>
        </w:rPr>
        <w:t xml:space="preserve">投标人 </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电子签章</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color w:val="auto"/>
          <w:szCs w:val="21"/>
          <w:highlight w:val="none"/>
          <w:u w:val="single"/>
        </w:rPr>
        <w:t xml:space="preserve">                                     </w:t>
      </w:r>
    </w:p>
    <w:p w14:paraId="18CDCCCC">
      <w:pPr>
        <w:pStyle w:val="26"/>
        <w:spacing w:line="600" w:lineRule="exact"/>
        <w:ind w:firstLine="420"/>
        <w:jc w:val="left"/>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 xml:space="preserve">        法定代表人</w:t>
      </w:r>
      <w:r>
        <w:rPr>
          <w:rFonts w:hint="eastAsia" w:asciiTheme="minorEastAsia" w:hAnsiTheme="minorEastAsia" w:eastAsiaTheme="minorEastAsia" w:cstheme="minorEastAsia"/>
          <w:color w:val="auto"/>
          <w:highlight w:val="none"/>
        </w:rPr>
        <w:t>或相应的委托代理人签字（或者电子签名）：</w:t>
      </w:r>
      <w:r>
        <w:rPr>
          <w:rFonts w:hint="eastAsia" w:asciiTheme="minorEastAsia" w:hAnsiTheme="minorEastAsia" w:eastAsiaTheme="minorEastAsia" w:cstheme="minorEastAsia"/>
          <w:color w:val="auto"/>
          <w:szCs w:val="21"/>
          <w:highlight w:val="none"/>
          <w:u w:val="single"/>
        </w:rPr>
        <w:t xml:space="preserve">                              </w:t>
      </w:r>
    </w:p>
    <w:p w14:paraId="693D4890">
      <w:pPr>
        <w:spacing w:line="600" w:lineRule="exact"/>
        <w:jc w:val="left"/>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highlight w:val="none"/>
        </w:rPr>
        <w:t xml:space="preserve">            日     期：</w:t>
      </w:r>
      <w:r>
        <w:rPr>
          <w:rFonts w:hint="eastAsia" w:asciiTheme="minorEastAsia" w:hAnsiTheme="minorEastAsia" w:eastAsiaTheme="minorEastAsia" w:cstheme="minorEastAsia"/>
          <w:color w:val="auto"/>
          <w:highlight w:val="none"/>
          <w:u w:val="single"/>
        </w:rPr>
        <w:t xml:space="preserve">                                                   </w:t>
      </w:r>
    </w:p>
    <w:p w14:paraId="2CCF5022">
      <w:pPr>
        <w:snapToGrid w:val="0"/>
        <w:spacing w:line="600" w:lineRule="exact"/>
        <w:jc w:val="left"/>
        <w:outlineLvl w:val="4"/>
        <w:rPr>
          <w:rFonts w:hint="eastAsia" w:asciiTheme="minorEastAsia" w:hAnsiTheme="minorEastAsia" w:eastAsiaTheme="minorEastAsia" w:cstheme="minorEastAsia"/>
          <w:b/>
          <w:color w:val="auto"/>
          <w:highlight w:val="none"/>
        </w:rPr>
      </w:pPr>
    </w:p>
    <w:p w14:paraId="47413D44">
      <w:pPr>
        <w:pStyle w:val="26"/>
        <w:rPr>
          <w:rFonts w:hint="eastAsia" w:asciiTheme="minorEastAsia" w:hAnsiTheme="minorEastAsia" w:eastAsiaTheme="minorEastAsia" w:cstheme="minorEastAsia"/>
          <w:color w:val="auto"/>
          <w:highlight w:val="none"/>
        </w:rPr>
      </w:pPr>
    </w:p>
    <w:p w14:paraId="4490A9A1">
      <w:pPr>
        <w:pStyle w:val="26"/>
        <w:rPr>
          <w:rFonts w:hint="eastAsia" w:asciiTheme="minorEastAsia" w:hAnsiTheme="minorEastAsia" w:eastAsiaTheme="minorEastAsia" w:cstheme="minorEastAsia"/>
          <w:color w:val="auto"/>
          <w:highlight w:val="none"/>
        </w:rPr>
      </w:pPr>
    </w:p>
    <w:p w14:paraId="7E6B44B3">
      <w:pPr>
        <w:pStyle w:val="13"/>
        <w:ind w:firstLine="420"/>
        <w:rPr>
          <w:rFonts w:hint="eastAsia" w:asciiTheme="minorEastAsia" w:hAnsiTheme="minorEastAsia" w:eastAsiaTheme="minorEastAsia" w:cstheme="minorEastAsia"/>
          <w:color w:val="auto"/>
          <w:highlight w:val="none"/>
        </w:rPr>
      </w:pPr>
    </w:p>
    <w:p w14:paraId="4E9DBA7C">
      <w:pPr>
        <w:rPr>
          <w:rFonts w:hint="eastAsia" w:asciiTheme="minorEastAsia" w:hAnsiTheme="minorEastAsia" w:eastAsiaTheme="minorEastAsia" w:cstheme="minorEastAsia"/>
          <w:color w:val="auto"/>
          <w:highlight w:val="none"/>
        </w:rPr>
      </w:pPr>
    </w:p>
    <w:p w14:paraId="6C09FE53">
      <w:pPr>
        <w:rPr>
          <w:rFonts w:hint="eastAsia" w:asciiTheme="minorEastAsia" w:hAnsiTheme="minorEastAsia" w:eastAsiaTheme="minorEastAsia" w:cstheme="minorEastAsia"/>
          <w:color w:val="auto"/>
          <w:highlight w:val="none"/>
        </w:rPr>
      </w:pPr>
    </w:p>
    <w:p w14:paraId="61F2E3EE">
      <w:pPr>
        <w:rPr>
          <w:rFonts w:hint="eastAsia" w:asciiTheme="minorEastAsia" w:hAnsiTheme="minorEastAsia" w:eastAsiaTheme="minorEastAsia" w:cstheme="minorEastAsia"/>
          <w:color w:val="auto"/>
          <w:highlight w:val="none"/>
        </w:rPr>
      </w:pPr>
    </w:p>
    <w:p w14:paraId="613988A8">
      <w:pPr>
        <w:rPr>
          <w:rFonts w:hint="eastAsia" w:asciiTheme="minorEastAsia" w:hAnsiTheme="minorEastAsia" w:eastAsiaTheme="minorEastAsia" w:cstheme="minorEastAsia"/>
          <w:color w:val="auto"/>
          <w:highlight w:val="none"/>
        </w:rPr>
      </w:pPr>
    </w:p>
    <w:p w14:paraId="713FB7C7">
      <w:pPr>
        <w:rPr>
          <w:rFonts w:hint="eastAsia" w:asciiTheme="minorEastAsia" w:hAnsiTheme="minorEastAsia" w:eastAsiaTheme="minorEastAsia" w:cstheme="minorEastAsia"/>
          <w:color w:val="auto"/>
          <w:highlight w:val="none"/>
        </w:rPr>
      </w:pPr>
    </w:p>
    <w:p w14:paraId="75A1A098">
      <w:pPr>
        <w:pStyle w:val="26"/>
        <w:spacing w:line="400" w:lineRule="exact"/>
        <w:rPr>
          <w:rFonts w:hint="eastAsia" w:asciiTheme="minorEastAsia" w:hAnsiTheme="minorEastAsia" w:eastAsiaTheme="minorEastAsia" w:cstheme="minorEastAsia"/>
          <w:b/>
          <w:color w:val="auto"/>
          <w:sz w:val="32"/>
          <w:szCs w:val="32"/>
          <w:highlight w:val="none"/>
        </w:rPr>
      </w:pPr>
    </w:p>
    <w:p w14:paraId="7239C05C">
      <w:pPr>
        <w:pStyle w:val="26"/>
        <w:spacing w:line="400" w:lineRule="exact"/>
        <w:rPr>
          <w:rFonts w:hint="eastAsia" w:asciiTheme="minorEastAsia" w:hAnsiTheme="minorEastAsia" w:eastAsiaTheme="minorEastAsia" w:cstheme="minorEastAsia"/>
          <w:b/>
          <w:color w:val="auto"/>
          <w:sz w:val="32"/>
          <w:szCs w:val="32"/>
          <w:highlight w:val="none"/>
          <w:lang w:eastAsia="zh-CN"/>
        </w:rPr>
      </w:pPr>
      <w:r>
        <w:rPr>
          <w:rFonts w:hint="eastAsia" w:asciiTheme="minorEastAsia" w:hAnsiTheme="minorEastAsia" w:eastAsiaTheme="minorEastAsia" w:cstheme="minorEastAsia"/>
          <w:b/>
          <w:color w:val="auto"/>
          <w:sz w:val="32"/>
          <w:szCs w:val="32"/>
          <w:highlight w:val="none"/>
        </w:rPr>
        <w:t>5.</w:t>
      </w:r>
      <w:r>
        <w:rPr>
          <w:rFonts w:hint="eastAsia" w:asciiTheme="minorEastAsia" w:hAnsiTheme="minorEastAsia" w:eastAsiaTheme="minorEastAsia" w:cstheme="minorEastAsia"/>
          <w:b/>
          <w:color w:val="auto"/>
          <w:sz w:val="32"/>
          <w:szCs w:val="32"/>
          <w:highlight w:val="none"/>
          <w:lang w:eastAsia="zh-CN"/>
        </w:rPr>
        <w:t>“采购需求”需提供的有效证明文件（如有，请提供）；</w:t>
      </w:r>
    </w:p>
    <w:p w14:paraId="5B865F23">
      <w:pPr>
        <w:spacing w:line="380" w:lineRule="exact"/>
        <w:rPr>
          <w:rFonts w:hint="eastAsia" w:asciiTheme="minorEastAsia" w:hAnsiTheme="minorEastAsia" w:eastAsiaTheme="minorEastAsia" w:cstheme="minorEastAsia"/>
          <w:b/>
          <w:color w:val="auto"/>
          <w:sz w:val="32"/>
          <w:szCs w:val="32"/>
          <w:highlight w:val="none"/>
          <w:lang w:val="en-US" w:eastAsia="zh-CN"/>
        </w:rPr>
      </w:pPr>
    </w:p>
    <w:p w14:paraId="3DCE3E19">
      <w:pPr>
        <w:pStyle w:val="19"/>
        <w:rPr>
          <w:rFonts w:hint="eastAsia" w:asciiTheme="minorEastAsia" w:hAnsiTheme="minorEastAsia" w:eastAsiaTheme="minorEastAsia" w:cstheme="minorEastAsia"/>
          <w:b/>
          <w:color w:val="auto"/>
          <w:sz w:val="32"/>
          <w:szCs w:val="32"/>
          <w:highlight w:val="none"/>
          <w:lang w:val="en-US" w:eastAsia="zh-CN"/>
        </w:rPr>
      </w:pPr>
    </w:p>
    <w:p w14:paraId="49D5B8EA">
      <w:pPr>
        <w:rPr>
          <w:rFonts w:hint="eastAsia" w:asciiTheme="minorEastAsia" w:hAnsiTheme="minorEastAsia" w:eastAsiaTheme="minorEastAsia" w:cstheme="minorEastAsia"/>
          <w:b/>
          <w:color w:val="auto"/>
          <w:sz w:val="32"/>
          <w:szCs w:val="32"/>
          <w:highlight w:val="none"/>
          <w:lang w:val="en-US" w:eastAsia="zh-CN"/>
        </w:rPr>
      </w:pPr>
    </w:p>
    <w:p w14:paraId="14DCBC73">
      <w:pPr>
        <w:pStyle w:val="19"/>
        <w:rPr>
          <w:rFonts w:hint="eastAsia" w:asciiTheme="minorEastAsia" w:hAnsiTheme="minorEastAsia" w:eastAsiaTheme="minorEastAsia" w:cstheme="minorEastAsia"/>
          <w:b/>
          <w:color w:val="auto"/>
          <w:sz w:val="32"/>
          <w:szCs w:val="32"/>
          <w:highlight w:val="none"/>
          <w:lang w:val="en-US" w:eastAsia="zh-CN"/>
        </w:rPr>
      </w:pPr>
    </w:p>
    <w:p w14:paraId="3D2AFBEB">
      <w:pPr>
        <w:rPr>
          <w:rFonts w:hint="eastAsia"/>
          <w:color w:val="auto"/>
          <w:lang w:val="en-US" w:eastAsia="zh-CN"/>
        </w:rPr>
      </w:pPr>
    </w:p>
    <w:p w14:paraId="3B090B3B">
      <w:pPr>
        <w:rPr>
          <w:rFonts w:hint="eastAsia" w:asciiTheme="minorEastAsia" w:hAnsiTheme="minorEastAsia" w:eastAsiaTheme="minorEastAsia" w:cstheme="minorEastAsia"/>
          <w:b/>
          <w:color w:val="auto"/>
          <w:sz w:val="32"/>
          <w:szCs w:val="32"/>
          <w:highlight w:val="none"/>
          <w:lang w:val="en-US" w:eastAsia="zh-CN"/>
        </w:rPr>
      </w:pPr>
    </w:p>
    <w:p w14:paraId="5CC55243">
      <w:pPr>
        <w:pStyle w:val="19"/>
        <w:rPr>
          <w:rFonts w:hint="eastAsia"/>
          <w:color w:val="auto"/>
          <w:lang w:val="en-US" w:eastAsia="zh-CN"/>
        </w:rPr>
      </w:pPr>
    </w:p>
    <w:p w14:paraId="603BA71A">
      <w:pPr>
        <w:spacing w:line="380" w:lineRule="exact"/>
        <w:rPr>
          <w:rFonts w:hint="eastAsia" w:asciiTheme="minorEastAsia" w:hAnsiTheme="minorEastAsia" w:eastAsiaTheme="minorEastAsia" w:cstheme="minorEastAsia"/>
          <w:b/>
          <w:color w:val="auto"/>
          <w:sz w:val="32"/>
          <w:szCs w:val="32"/>
          <w:highlight w:val="none"/>
          <w:lang w:val="en-US" w:eastAsia="zh-CN"/>
        </w:rPr>
      </w:pPr>
    </w:p>
    <w:p w14:paraId="7D98C284">
      <w:pPr>
        <w:spacing w:line="380" w:lineRule="exact"/>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lang w:val="en-US" w:eastAsia="zh-CN"/>
        </w:rPr>
        <w:t>6.项目</w:t>
      </w:r>
      <w:r>
        <w:rPr>
          <w:rFonts w:hint="eastAsia" w:asciiTheme="minorEastAsia" w:hAnsiTheme="minorEastAsia" w:eastAsiaTheme="minorEastAsia" w:cstheme="minorEastAsia"/>
          <w:b/>
          <w:color w:val="auto"/>
          <w:sz w:val="32"/>
          <w:szCs w:val="32"/>
          <w:highlight w:val="none"/>
          <w:lang w:eastAsia="zh-CN"/>
        </w:rPr>
        <w:t>实施方案</w:t>
      </w:r>
      <w:r>
        <w:rPr>
          <w:rFonts w:hint="eastAsia" w:asciiTheme="minorEastAsia" w:hAnsiTheme="minorEastAsia" w:eastAsiaTheme="minorEastAsia" w:cstheme="minorEastAsia"/>
          <w:b/>
          <w:color w:val="auto"/>
          <w:sz w:val="32"/>
          <w:szCs w:val="32"/>
          <w:highlight w:val="none"/>
        </w:rPr>
        <w:t>（如有，请提供）</w:t>
      </w:r>
    </w:p>
    <w:p w14:paraId="20F27447">
      <w:pPr>
        <w:spacing w:line="400" w:lineRule="exact"/>
        <w:rPr>
          <w:rFonts w:hint="eastAsia" w:asciiTheme="minorEastAsia" w:hAnsiTheme="minorEastAsia" w:eastAsiaTheme="minorEastAsia" w:cstheme="minorEastAsia"/>
          <w:b/>
          <w:color w:val="auto"/>
          <w:sz w:val="30"/>
          <w:szCs w:val="30"/>
          <w:highlight w:val="none"/>
        </w:rPr>
      </w:pPr>
      <w:r>
        <w:rPr>
          <w:rFonts w:hint="eastAsia" w:asciiTheme="minorEastAsia" w:hAnsiTheme="minorEastAsia" w:eastAsiaTheme="minorEastAsia" w:cstheme="minorEastAsia"/>
          <w:b/>
          <w:color w:val="auto"/>
          <w:sz w:val="30"/>
          <w:szCs w:val="30"/>
          <w:highlight w:val="none"/>
        </w:rPr>
        <w:t>附件：</w:t>
      </w:r>
    </w:p>
    <w:p w14:paraId="38C05AB6">
      <w:pPr>
        <w:pStyle w:val="26"/>
        <w:ind w:firstLine="472" w:firstLineChars="147"/>
        <w:jc w:val="center"/>
        <w:rPr>
          <w:rFonts w:hint="eastAsia" w:asciiTheme="minorEastAsia" w:hAnsiTheme="minorEastAsia" w:eastAsiaTheme="minorEastAsia" w:cstheme="minorEastAsia"/>
          <w:b/>
          <w:bCs/>
          <w:color w:val="auto"/>
          <w:sz w:val="32"/>
          <w:highlight w:val="none"/>
        </w:rPr>
      </w:pPr>
      <w:r>
        <w:rPr>
          <w:rFonts w:hint="eastAsia" w:asciiTheme="minorEastAsia" w:hAnsiTheme="minorEastAsia" w:eastAsiaTheme="minorEastAsia" w:cstheme="minorEastAsia"/>
          <w:b/>
          <w:bCs/>
          <w:color w:val="auto"/>
          <w:sz w:val="32"/>
          <w:highlight w:val="none"/>
          <w:lang w:val="en-US" w:eastAsia="zh-CN"/>
        </w:rPr>
        <w:t>项目</w:t>
      </w:r>
      <w:r>
        <w:rPr>
          <w:rFonts w:hint="eastAsia" w:asciiTheme="minorEastAsia" w:hAnsiTheme="minorEastAsia" w:eastAsiaTheme="minorEastAsia" w:cstheme="minorEastAsia"/>
          <w:b/>
          <w:bCs/>
          <w:color w:val="auto"/>
          <w:sz w:val="32"/>
          <w:highlight w:val="none"/>
          <w:lang w:eastAsia="zh-CN"/>
        </w:rPr>
        <w:t>实施方案</w:t>
      </w:r>
      <w:r>
        <w:rPr>
          <w:rFonts w:hint="eastAsia" w:asciiTheme="minorEastAsia" w:hAnsiTheme="minorEastAsia" w:eastAsiaTheme="minorEastAsia" w:cstheme="minorEastAsia"/>
          <w:b/>
          <w:bCs/>
          <w:color w:val="auto"/>
          <w:sz w:val="32"/>
          <w:highlight w:val="none"/>
        </w:rPr>
        <w:t>（格式）</w:t>
      </w:r>
    </w:p>
    <w:p w14:paraId="326FF596">
      <w:pPr>
        <w:pStyle w:val="26"/>
        <w:spacing w:line="600" w:lineRule="exact"/>
        <w:ind w:firstLine="420"/>
        <w:jc w:val="left"/>
        <w:rPr>
          <w:rFonts w:hint="eastAsia" w:asciiTheme="minorEastAsia" w:hAnsiTheme="minorEastAsia" w:eastAsiaTheme="minorEastAsia" w:cstheme="minorEastAsia"/>
          <w:color w:val="auto"/>
          <w:szCs w:val="21"/>
          <w:highlight w:val="none"/>
        </w:rPr>
      </w:pPr>
    </w:p>
    <w:p w14:paraId="14ABE9E0">
      <w:pPr>
        <w:pStyle w:val="26"/>
        <w:jc w:val="center"/>
        <w:rPr>
          <w:rFonts w:hint="eastAsia" w:hAnsi="宋体" w:cs="宋体"/>
          <w:b/>
          <w:color w:val="auto"/>
          <w:sz w:val="22"/>
          <w:szCs w:val="22"/>
          <w:lang w:eastAsia="zh-CN"/>
        </w:rPr>
      </w:pPr>
      <w:r>
        <w:rPr>
          <w:rFonts w:hint="eastAsia" w:hAnsi="宋体" w:cs="宋体"/>
          <w:b/>
          <w:color w:val="auto"/>
          <w:sz w:val="22"/>
          <w:szCs w:val="22"/>
          <w:lang w:eastAsia="zh-CN"/>
        </w:rPr>
        <w:t>（</w:t>
      </w:r>
      <w:r>
        <w:rPr>
          <w:rFonts w:hint="eastAsia" w:ascii="宋体" w:hAnsi="宋体" w:eastAsia="宋体" w:cs="宋体"/>
          <w:b/>
          <w:color w:val="auto"/>
          <w:sz w:val="22"/>
          <w:szCs w:val="22"/>
          <w:lang w:eastAsia="zh-CN"/>
        </w:rPr>
        <w:t>由</w:t>
      </w:r>
      <w:r>
        <w:rPr>
          <w:rFonts w:hint="eastAsia" w:ascii="宋体" w:hAnsi="宋体" w:eastAsia="宋体" w:cs="宋体"/>
          <w:b/>
          <w:color w:val="auto"/>
          <w:sz w:val="22"/>
          <w:szCs w:val="22"/>
          <w:lang w:val="en-US" w:eastAsia="zh-CN"/>
        </w:rPr>
        <w:t>投标人</w:t>
      </w:r>
      <w:r>
        <w:rPr>
          <w:rFonts w:hint="eastAsia" w:ascii="宋体" w:hAnsi="宋体" w:eastAsia="宋体" w:cs="宋体"/>
          <w:b/>
          <w:color w:val="auto"/>
          <w:sz w:val="22"/>
          <w:szCs w:val="22"/>
          <w:lang w:eastAsia="zh-CN"/>
        </w:rPr>
        <w:t>根据第三章“采购需求”、</w:t>
      </w:r>
      <w:r>
        <w:rPr>
          <w:rFonts w:hint="eastAsia" w:ascii="宋体" w:hAnsi="宋体" w:eastAsia="宋体" w:cs="宋体"/>
          <w:b/>
          <w:color w:val="auto"/>
          <w:sz w:val="22"/>
          <w:szCs w:val="22"/>
          <w:lang w:val="en-US" w:eastAsia="zh-CN"/>
        </w:rPr>
        <w:t>评标办法</w:t>
      </w:r>
      <w:r>
        <w:rPr>
          <w:rFonts w:hint="eastAsia" w:ascii="宋体" w:hAnsi="宋体" w:eastAsia="宋体" w:cs="宋体"/>
          <w:b/>
          <w:color w:val="auto"/>
          <w:sz w:val="22"/>
          <w:szCs w:val="22"/>
          <w:lang w:eastAsia="zh-CN"/>
        </w:rPr>
        <w:t>等方面内容根据自身特点自行填写</w:t>
      </w:r>
      <w:r>
        <w:rPr>
          <w:rFonts w:hint="eastAsia" w:hAnsi="宋体" w:cs="宋体"/>
          <w:b/>
          <w:color w:val="auto"/>
          <w:sz w:val="22"/>
          <w:szCs w:val="22"/>
          <w:lang w:eastAsia="zh-CN"/>
        </w:rPr>
        <w:t>）</w:t>
      </w:r>
    </w:p>
    <w:p w14:paraId="71868A3F">
      <w:pPr>
        <w:pStyle w:val="13"/>
        <w:ind w:firstLine="420"/>
        <w:rPr>
          <w:rFonts w:hint="eastAsia" w:asciiTheme="minorEastAsia" w:hAnsiTheme="minorEastAsia" w:eastAsiaTheme="minorEastAsia" w:cstheme="minorEastAsia"/>
          <w:color w:val="auto"/>
          <w:szCs w:val="21"/>
          <w:highlight w:val="none"/>
        </w:rPr>
      </w:pPr>
    </w:p>
    <w:p w14:paraId="21283B03">
      <w:pPr>
        <w:rPr>
          <w:rFonts w:hint="eastAsia" w:asciiTheme="minorEastAsia" w:hAnsiTheme="minorEastAsia" w:eastAsiaTheme="minorEastAsia" w:cstheme="minorEastAsia"/>
          <w:color w:val="auto"/>
          <w:highlight w:val="none"/>
        </w:rPr>
      </w:pPr>
    </w:p>
    <w:p w14:paraId="4EEBB80C">
      <w:pPr>
        <w:pStyle w:val="26"/>
        <w:spacing w:line="600" w:lineRule="exact"/>
        <w:ind w:firstLine="420"/>
        <w:jc w:val="left"/>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 xml:space="preserve">        </w:t>
      </w:r>
      <w:r>
        <w:rPr>
          <w:rFonts w:hint="eastAsia" w:asciiTheme="minorEastAsia" w:hAnsiTheme="minorEastAsia" w:eastAsiaTheme="minorEastAsia" w:cstheme="minorEastAsia"/>
          <w:color w:val="auto"/>
          <w:highlight w:val="none"/>
        </w:rPr>
        <w:t>投标人 (电子签章)：</w:t>
      </w:r>
      <w:r>
        <w:rPr>
          <w:rFonts w:hint="eastAsia" w:asciiTheme="minorEastAsia" w:hAnsiTheme="minorEastAsia" w:eastAsiaTheme="minorEastAsia" w:cstheme="minorEastAsia"/>
          <w:color w:val="auto"/>
          <w:szCs w:val="21"/>
          <w:highlight w:val="none"/>
          <w:u w:val="single"/>
        </w:rPr>
        <w:t xml:space="preserve">                                     </w:t>
      </w:r>
    </w:p>
    <w:p w14:paraId="6A71E42F">
      <w:pPr>
        <w:pStyle w:val="26"/>
        <w:spacing w:line="600" w:lineRule="exact"/>
        <w:ind w:firstLine="420"/>
        <w:jc w:val="left"/>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 xml:space="preserve">        法定代表人</w:t>
      </w:r>
      <w:r>
        <w:rPr>
          <w:rFonts w:hint="eastAsia" w:asciiTheme="minorEastAsia" w:hAnsiTheme="minorEastAsia" w:eastAsiaTheme="minorEastAsia" w:cstheme="minorEastAsia"/>
          <w:color w:val="auto"/>
          <w:highlight w:val="none"/>
        </w:rPr>
        <w:t>或相应的委托代理人签字（或者电子签名）：</w:t>
      </w:r>
      <w:r>
        <w:rPr>
          <w:rFonts w:hint="eastAsia" w:asciiTheme="minorEastAsia" w:hAnsiTheme="minorEastAsia" w:eastAsiaTheme="minorEastAsia" w:cstheme="minorEastAsia"/>
          <w:color w:val="auto"/>
          <w:szCs w:val="21"/>
          <w:highlight w:val="none"/>
          <w:u w:val="single"/>
        </w:rPr>
        <w:t xml:space="preserve">                              </w:t>
      </w:r>
    </w:p>
    <w:p w14:paraId="5B6F9640">
      <w:pPr>
        <w:spacing w:line="600" w:lineRule="exact"/>
        <w:jc w:val="left"/>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highlight w:val="none"/>
        </w:rPr>
        <w:t xml:space="preserve">            日     期：</w:t>
      </w:r>
      <w:r>
        <w:rPr>
          <w:rFonts w:hint="eastAsia" w:asciiTheme="minorEastAsia" w:hAnsiTheme="minorEastAsia" w:eastAsiaTheme="minorEastAsia" w:cstheme="minorEastAsia"/>
          <w:color w:val="auto"/>
          <w:highlight w:val="none"/>
          <w:u w:val="single"/>
        </w:rPr>
        <w:t xml:space="preserve">                                                   </w:t>
      </w:r>
    </w:p>
    <w:p w14:paraId="19391554">
      <w:pPr>
        <w:spacing w:line="380" w:lineRule="exact"/>
        <w:rPr>
          <w:rFonts w:hint="eastAsia" w:asciiTheme="minorEastAsia" w:hAnsiTheme="minorEastAsia" w:eastAsiaTheme="minorEastAsia" w:cstheme="minorEastAsia"/>
          <w:b/>
          <w:color w:val="auto"/>
          <w:sz w:val="32"/>
          <w:szCs w:val="32"/>
          <w:highlight w:val="none"/>
          <w:lang w:val="en-US" w:eastAsia="zh-CN"/>
        </w:rPr>
      </w:pPr>
    </w:p>
    <w:p w14:paraId="13F49FC2">
      <w:pPr>
        <w:pStyle w:val="19"/>
        <w:rPr>
          <w:rFonts w:hint="eastAsia" w:asciiTheme="minorEastAsia" w:hAnsiTheme="minorEastAsia" w:eastAsiaTheme="minorEastAsia" w:cstheme="minorEastAsia"/>
          <w:b/>
          <w:color w:val="auto"/>
          <w:sz w:val="32"/>
          <w:szCs w:val="32"/>
          <w:highlight w:val="none"/>
          <w:lang w:val="en-US" w:eastAsia="zh-CN"/>
        </w:rPr>
      </w:pPr>
    </w:p>
    <w:p w14:paraId="33C27E18">
      <w:pPr>
        <w:rPr>
          <w:rFonts w:hint="eastAsia" w:asciiTheme="minorEastAsia" w:hAnsiTheme="minorEastAsia" w:eastAsiaTheme="minorEastAsia" w:cstheme="minorEastAsia"/>
          <w:b/>
          <w:color w:val="auto"/>
          <w:sz w:val="32"/>
          <w:szCs w:val="32"/>
          <w:highlight w:val="none"/>
          <w:lang w:val="en-US" w:eastAsia="zh-CN"/>
        </w:rPr>
      </w:pPr>
    </w:p>
    <w:p w14:paraId="29D1D863">
      <w:pPr>
        <w:pStyle w:val="19"/>
        <w:rPr>
          <w:rFonts w:hint="eastAsia" w:asciiTheme="minorEastAsia" w:hAnsiTheme="minorEastAsia" w:eastAsiaTheme="minorEastAsia" w:cstheme="minorEastAsia"/>
          <w:b/>
          <w:color w:val="auto"/>
          <w:sz w:val="32"/>
          <w:szCs w:val="32"/>
          <w:highlight w:val="none"/>
          <w:lang w:val="en-US" w:eastAsia="zh-CN"/>
        </w:rPr>
      </w:pPr>
    </w:p>
    <w:p w14:paraId="35A4A5B5">
      <w:pPr>
        <w:rPr>
          <w:rFonts w:hint="eastAsia" w:asciiTheme="minorEastAsia" w:hAnsiTheme="minorEastAsia" w:eastAsiaTheme="minorEastAsia" w:cstheme="minorEastAsia"/>
          <w:b/>
          <w:color w:val="auto"/>
          <w:sz w:val="32"/>
          <w:szCs w:val="32"/>
          <w:highlight w:val="none"/>
          <w:lang w:val="en-US" w:eastAsia="zh-CN"/>
        </w:rPr>
      </w:pPr>
    </w:p>
    <w:p w14:paraId="0AFC782D">
      <w:pPr>
        <w:pStyle w:val="19"/>
        <w:rPr>
          <w:rFonts w:hint="eastAsia" w:asciiTheme="minorEastAsia" w:hAnsiTheme="minorEastAsia" w:eastAsiaTheme="minorEastAsia" w:cstheme="minorEastAsia"/>
          <w:b/>
          <w:color w:val="auto"/>
          <w:sz w:val="32"/>
          <w:szCs w:val="32"/>
          <w:highlight w:val="none"/>
          <w:lang w:val="en-US" w:eastAsia="zh-CN"/>
        </w:rPr>
      </w:pPr>
    </w:p>
    <w:p w14:paraId="1020AEE0">
      <w:pPr>
        <w:rPr>
          <w:rFonts w:hint="eastAsia" w:asciiTheme="minorEastAsia" w:hAnsiTheme="minorEastAsia" w:eastAsiaTheme="minorEastAsia" w:cstheme="minorEastAsia"/>
          <w:b/>
          <w:color w:val="auto"/>
          <w:sz w:val="32"/>
          <w:szCs w:val="32"/>
          <w:highlight w:val="none"/>
          <w:lang w:val="en-US" w:eastAsia="zh-CN"/>
        </w:rPr>
      </w:pPr>
    </w:p>
    <w:p w14:paraId="30DDA96C">
      <w:pPr>
        <w:pStyle w:val="19"/>
        <w:rPr>
          <w:rFonts w:hint="eastAsia" w:asciiTheme="minorEastAsia" w:hAnsiTheme="minorEastAsia" w:eastAsiaTheme="minorEastAsia" w:cstheme="minorEastAsia"/>
          <w:b/>
          <w:color w:val="auto"/>
          <w:sz w:val="32"/>
          <w:szCs w:val="32"/>
          <w:highlight w:val="none"/>
          <w:lang w:val="en-US" w:eastAsia="zh-CN"/>
        </w:rPr>
      </w:pPr>
    </w:p>
    <w:p w14:paraId="1A6BDC1E">
      <w:pPr>
        <w:rPr>
          <w:rFonts w:hint="eastAsia" w:asciiTheme="minorEastAsia" w:hAnsiTheme="minorEastAsia" w:eastAsiaTheme="minorEastAsia" w:cstheme="minorEastAsia"/>
          <w:b/>
          <w:color w:val="auto"/>
          <w:sz w:val="32"/>
          <w:szCs w:val="32"/>
          <w:highlight w:val="none"/>
          <w:lang w:val="en-US" w:eastAsia="zh-CN"/>
        </w:rPr>
      </w:pPr>
    </w:p>
    <w:p w14:paraId="202FEDDE">
      <w:pPr>
        <w:rPr>
          <w:rFonts w:hint="eastAsia" w:asciiTheme="minorEastAsia" w:hAnsiTheme="minorEastAsia" w:eastAsiaTheme="minorEastAsia" w:cstheme="minorEastAsia"/>
          <w:b/>
          <w:color w:val="auto"/>
          <w:sz w:val="32"/>
          <w:szCs w:val="32"/>
          <w:highlight w:val="none"/>
          <w:lang w:val="en-US" w:eastAsia="zh-CN"/>
        </w:rPr>
      </w:pPr>
    </w:p>
    <w:p w14:paraId="473126C5">
      <w:pPr>
        <w:pStyle w:val="19"/>
        <w:rPr>
          <w:rFonts w:hint="eastAsia"/>
          <w:color w:val="auto"/>
          <w:lang w:val="en-US" w:eastAsia="zh-CN"/>
        </w:rPr>
      </w:pPr>
    </w:p>
    <w:p w14:paraId="5AD46CEA">
      <w:pPr>
        <w:spacing w:line="380" w:lineRule="exact"/>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lang w:val="en-US" w:eastAsia="zh-CN"/>
        </w:rPr>
        <w:t>7</w:t>
      </w:r>
      <w:r>
        <w:rPr>
          <w:rFonts w:hint="eastAsia" w:asciiTheme="minorEastAsia" w:hAnsiTheme="minorEastAsia" w:eastAsiaTheme="minorEastAsia" w:cstheme="minorEastAsia"/>
          <w:b/>
          <w:color w:val="auto"/>
          <w:sz w:val="32"/>
          <w:szCs w:val="32"/>
          <w:highlight w:val="none"/>
        </w:rPr>
        <w:t>.售后服务</w:t>
      </w:r>
      <w:r>
        <w:rPr>
          <w:rFonts w:hint="eastAsia" w:asciiTheme="minorEastAsia" w:hAnsiTheme="minorEastAsia" w:eastAsiaTheme="minorEastAsia" w:cstheme="minorEastAsia"/>
          <w:b/>
          <w:color w:val="auto"/>
          <w:sz w:val="32"/>
          <w:szCs w:val="32"/>
          <w:highlight w:val="none"/>
          <w:lang w:val="en-US" w:eastAsia="zh-CN"/>
        </w:rPr>
        <w:t>方案</w:t>
      </w:r>
      <w:r>
        <w:rPr>
          <w:rFonts w:hint="eastAsia" w:asciiTheme="minorEastAsia" w:hAnsiTheme="minorEastAsia" w:eastAsiaTheme="minorEastAsia" w:cstheme="minorEastAsia"/>
          <w:b/>
          <w:color w:val="auto"/>
          <w:sz w:val="32"/>
          <w:szCs w:val="32"/>
          <w:highlight w:val="none"/>
        </w:rPr>
        <w:t>（如有，请提供）</w:t>
      </w:r>
    </w:p>
    <w:p w14:paraId="5822D26C">
      <w:pPr>
        <w:spacing w:line="400" w:lineRule="exact"/>
        <w:rPr>
          <w:rFonts w:hint="eastAsia" w:asciiTheme="minorEastAsia" w:hAnsiTheme="minorEastAsia" w:eastAsiaTheme="minorEastAsia" w:cstheme="minorEastAsia"/>
          <w:b/>
          <w:color w:val="auto"/>
          <w:sz w:val="30"/>
          <w:szCs w:val="30"/>
          <w:highlight w:val="none"/>
        </w:rPr>
      </w:pPr>
      <w:r>
        <w:rPr>
          <w:rFonts w:hint="eastAsia" w:asciiTheme="minorEastAsia" w:hAnsiTheme="minorEastAsia" w:eastAsiaTheme="minorEastAsia" w:cstheme="minorEastAsia"/>
          <w:b/>
          <w:color w:val="auto"/>
          <w:sz w:val="30"/>
          <w:szCs w:val="30"/>
          <w:highlight w:val="none"/>
        </w:rPr>
        <w:t>附件：</w:t>
      </w:r>
    </w:p>
    <w:p w14:paraId="2A998B1E">
      <w:pPr>
        <w:pStyle w:val="26"/>
        <w:ind w:firstLine="472" w:firstLineChars="147"/>
        <w:jc w:val="center"/>
        <w:rPr>
          <w:rFonts w:hint="eastAsia" w:asciiTheme="minorEastAsia" w:hAnsiTheme="minorEastAsia" w:eastAsiaTheme="minorEastAsia" w:cstheme="minorEastAsia"/>
          <w:b/>
          <w:bCs/>
          <w:color w:val="auto"/>
          <w:sz w:val="32"/>
          <w:highlight w:val="none"/>
        </w:rPr>
      </w:pPr>
      <w:r>
        <w:rPr>
          <w:rFonts w:hint="eastAsia" w:asciiTheme="minorEastAsia" w:hAnsiTheme="minorEastAsia" w:eastAsiaTheme="minorEastAsia" w:cstheme="minorEastAsia"/>
          <w:b/>
          <w:bCs/>
          <w:color w:val="auto"/>
          <w:sz w:val="32"/>
          <w:highlight w:val="none"/>
        </w:rPr>
        <w:t>售后服务</w:t>
      </w:r>
      <w:r>
        <w:rPr>
          <w:rFonts w:hint="eastAsia" w:asciiTheme="minorEastAsia" w:hAnsiTheme="minorEastAsia" w:eastAsiaTheme="minorEastAsia" w:cstheme="minorEastAsia"/>
          <w:b/>
          <w:color w:val="auto"/>
          <w:sz w:val="32"/>
          <w:szCs w:val="32"/>
          <w:highlight w:val="none"/>
          <w:lang w:val="en-US" w:eastAsia="zh-CN"/>
        </w:rPr>
        <w:t>方案</w:t>
      </w:r>
      <w:r>
        <w:rPr>
          <w:rFonts w:hint="eastAsia" w:asciiTheme="minorEastAsia" w:hAnsiTheme="minorEastAsia" w:eastAsiaTheme="minorEastAsia" w:cstheme="minorEastAsia"/>
          <w:b/>
          <w:bCs/>
          <w:color w:val="auto"/>
          <w:sz w:val="32"/>
          <w:highlight w:val="none"/>
        </w:rPr>
        <w:t>（格式）</w:t>
      </w:r>
    </w:p>
    <w:p w14:paraId="3BB9F77B">
      <w:pPr>
        <w:pStyle w:val="5"/>
        <w:rPr>
          <w:rFonts w:hint="eastAsia"/>
          <w:color w:val="auto"/>
        </w:rPr>
      </w:pPr>
    </w:p>
    <w:p w14:paraId="76D6CB5B">
      <w:pPr>
        <w:pStyle w:val="26"/>
        <w:jc w:val="center"/>
        <w:rPr>
          <w:rFonts w:hint="eastAsia" w:hAnsi="宋体" w:cs="宋体"/>
          <w:b/>
          <w:color w:val="auto"/>
          <w:sz w:val="22"/>
          <w:szCs w:val="22"/>
          <w:lang w:eastAsia="zh-CN"/>
        </w:rPr>
      </w:pPr>
      <w:r>
        <w:rPr>
          <w:rFonts w:hint="eastAsia" w:hAnsi="宋体" w:cs="宋体"/>
          <w:b/>
          <w:color w:val="auto"/>
          <w:sz w:val="22"/>
          <w:szCs w:val="22"/>
          <w:lang w:eastAsia="zh-CN"/>
        </w:rPr>
        <w:t>（</w:t>
      </w:r>
      <w:r>
        <w:rPr>
          <w:rFonts w:hint="eastAsia" w:ascii="宋体" w:hAnsi="宋体" w:eastAsia="宋体" w:cs="宋体"/>
          <w:b/>
          <w:color w:val="auto"/>
          <w:sz w:val="22"/>
          <w:szCs w:val="22"/>
          <w:lang w:eastAsia="zh-CN"/>
        </w:rPr>
        <w:t>由</w:t>
      </w:r>
      <w:r>
        <w:rPr>
          <w:rFonts w:hint="eastAsia" w:ascii="宋体" w:hAnsi="宋体" w:eastAsia="宋体" w:cs="宋体"/>
          <w:b/>
          <w:color w:val="auto"/>
          <w:sz w:val="22"/>
          <w:szCs w:val="22"/>
          <w:lang w:val="en-US" w:eastAsia="zh-CN"/>
        </w:rPr>
        <w:t>投标人</w:t>
      </w:r>
      <w:r>
        <w:rPr>
          <w:rFonts w:hint="eastAsia" w:ascii="宋体" w:hAnsi="宋体" w:eastAsia="宋体" w:cs="宋体"/>
          <w:b/>
          <w:color w:val="auto"/>
          <w:sz w:val="22"/>
          <w:szCs w:val="22"/>
          <w:lang w:eastAsia="zh-CN"/>
        </w:rPr>
        <w:t>根据第三章“采购需求”、</w:t>
      </w:r>
      <w:r>
        <w:rPr>
          <w:rFonts w:hint="eastAsia" w:ascii="宋体" w:hAnsi="宋体" w:eastAsia="宋体" w:cs="宋体"/>
          <w:b/>
          <w:color w:val="auto"/>
          <w:sz w:val="22"/>
          <w:szCs w:val="22"/>
          <w:lang w:val="en-US" w:eastAsia="zh-CN"/>
        </w:rPr>
        <w:t>评标办法</w:t>
      </w:r>
      <w:r>
        <w:rPr>
          <w:rFonts w:hint="eastAsia" w:ascii="宋体" w:hAnsi="宋体" w:eastAsia="宋体" w:cs="宋体"/>
          <w:b/>
          <w:color w:val="auto"/>
          <w:sz w:val="22"/>
          <w:szCs w:val="22"/>
          <w:lang w:eastAsia="zh-CN"/>
        </w:rPr>
        <w:t>等方面内容根据自身特点自行填写</w:t>
      </w:r>
      <w:r>
        <w:rPr>
          <w:rFonts w:hint="eastAsia" w:hAnsi="宋体" w:cs="宋体"/>
          <w:b/>
          <w:color w:val="auto"/>
          <w:sz w:val="22"/>
          <w:szCs w:val="22"/>
          <w:lang w:eastAsia="zh-CN"/>
        </w:rPr>
        <w:t>）</w:t>
      </w:r>
    </w:p>
    <w:p w14:paraId="3F4729F8">
      <w:pPr>
        <w:pStyle w:val="5"/>
        <w:rPr>
          <w:rFonts w:hint="eastAsia"/>
          <w:color w:val="auto"/>
        </w:rPr>
      </w:pPr>
    </w:p>
    <w:p w14:paraId="39EE14EE">
      <w:pPr>
        <w:pStyle w:val="26"/>
        <w:spacing w:line="600" w:lineRule="exact"/>
        <w:ind w:firstLine="420"/>
        <w:jc w:val="left"/>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 xml:space="preserve">        </w:t>
      </w:r>
      <w:r>
        <w:rPr>
          <w:rFonts w:hint="eastAsia" w:asciiTheme="minorEastAsia" w:hAnsiTheme="minorEastAsia" w:eastAsiaTheme="minorEastAsia" w:cstheme="minorEastAsia"/>
          <w:color w:val="auto"/>
          <w:highlight w:val="none"/>
        </w:rPr>
        <w:t xml:space="preserve">投标人 </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电子签章</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color w:val="auto"/>
          <w:szCs w:val="21"/>
          <w:highlight w:val="none"/>
          <w:u w:val="single"/>
        </w:rPr>
        <w:t xml:space="preserve">                                     </w:t>
      </w:r>
    </w:p>
    <w:p w14:paraId="5139A407">
      <w:pPr>
        <w:pStyle w:val="26"/>
        <w:spacing w:line="600" w:lineRule="exact"/>
        <w:ind w:firstLine="420"/>
        <w:jc w:val="left"/>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 xml:space="preserve">        法定代表人</w:t>
      </w:r>
      <w:r>
        <w:rPr>
          <w:rFonts w:hint="eastAsia" w:asciiTheme="minorEastAsia" w:hAnsiTheme="minorEastAsia" w:eastAsiaTheme="minorEastAsia" w:cstheme="minorEastAsia"/>
          <w:color w:val="auto"/>
          <w:highlight w:val="none"/>
        </w:rPr>
        <w:t>或相应的委托代理人签字（或者电子签名）：</w:t>
      </w:r>
      <w:r>
        <w:rPr>
          <w:rFonts w:hint="eastAsia" w:asciiTheme="minorEastAsia" w:hAnsiTheme="minorEastAsia" w:eastAsiaTheme="minorEastAsia" w:cstheme="minorEastAsia"/>
          <w:color w:val="auto"/>
          <w:szCs w:val="21"/>
          <w:highlight w:val="none"/>
          <w:u w:val="single"/>
        </w:rPr>
        <w:t xml:space="preserve">                              </w:t>
      </w:r>
    </w:p>
    <w:p w14:paraId="5C7EE4E8">
      <w:pPr>
        <w:spacing w:line="600" w:lineRule="exact"/>
        <w:jc w:val="left"/>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highlight w:val="none"/>
        </w:rPr>
        <w:t xml:space="preserve">            日     期：</w:t>
      </w:r>
      <w:r>
        <w:rPr>
          <w:rFonts w:hint="eastAsia" w:asciiTheme="minorEastAsia" w:hAnsiTheme="minorEastAsia" w:eastAsiaTheme="minorEastAsia" w:cstheme="minorEastAsia"/>
          <w:color w:val="auto"/>
          <w:highlight w:val="none"/>
          <w:u w:val="single"/>
        </w:rPr>
        <w:t xml:space="preserve">                                                   </w:t>
      </w:r>
    </w:p>
    <w:p w14:paraId="585360D1">
      <w:pPr>
        <w:spacing w:line="380" w:lineRule="exact"/>
        <w:rPr>
          <w:rFonts w:hint="eastAsia" w:asciiTheme="minorEastAsia" w:hAnsiTheme="minorEastAsia" w:eastAsiaTheme="minorEastAsia" w:cstheme="minorEastAsia"/>
          <w:b/>
          <w:color w:val="auto"/>
          <w:sz w:val="32"/>
          <w:szCs w:val="32"/>
          <w:highlight w:val="none"/>
        </w:rPr>
      </w:pPr>
    </w:p>
    <w:p w14:paraId="215FB4D0">
      <w:pPr>
        <w:pStyle w:val="26"/>
        <w:spacing w:line="400" w:lineRule="exact"/>
        <w:rPr>
          <w:rFonts w:hint="eastAsia" w:asciiTheme="minorEastAsia" w:hAnsiTheme="minorEastAsia" w:eastAsiaTheme="minorEastAsia" w:cstheme="minorEastAsia"/>
          <w:b/>
          <w:color w:val="auto"/>
          <w:sz w:val="32"/>
          <w:szCs w:val="32"/>
          <w:highlight w:val="none"/>
        </w:rPr>
      </w:pPr>
    </w:p>
    <w:p w14:paraId="29A85534">
      <w:pPr>
        <w:rPr>
          <w:rFonts w:hint="eastAsia" w:asciiTheme="minorEastAsia" w:hAnsiTheme="minorEastAsia" w:eastAsiaTheme="minorEastAsia" w:cstheme="minorEastAsia"/>
          <w:b/>
          <w:color w:val="auto"/>
          <w:sz w:val="32"/>
          <w:szCs w:val="32"/>
          <w:highlight w:val="none"/>
        </w:rPr>
      </w:pPr>
    </w:p>
    <w:p w14:paraId="6B168543">
      <w:pPr>
        <w:spacing w:line="380" w:lineRule="exact"/>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lang w:val="en-US" w:eastAsia="zh-CN"/>
        </w:rPr>
        <w:t>8.应急响应与履约保障方案</w:t>
      </w:r>
      <w:r>
        <w:rPr>
          <w:rFonts w:hint="eastAsia" w:asciiTheme="minorEastAsia" w:hAnsiTheme="minorEastAsia" w:eastAsiaTheme="minorEastAsia" w:cstheme="minorEastAsia"/>
          <w:b/>
          <w:color w:val="auto"/>
          <w:sz w:val="32"/>
          <w:szCs w:val="32"/>
          <w:highlight w:val="none"/>
        </w:rPr>
        <w:t>（如有，请提供）</w:t>
      </w:r>
    </w:p>
    <w:p w14:paraId="12945ED0">
      <w:pPr>
        <w:spacing w:line="400" w:lineRule="exact"/>
        <w:rPr>
          <w:rFonts w:hint="eastAsia" w:asciiTheme="minorEastAsia" w:hAnsiTheme="minorEastAsia" w:eastAsiaTheme="minorEastAsia" w:cstheme="minorEastAsia"/>
          <w:b/>
          <w:color w:val="auto"/>
          <w:sz w:val="30"/>
          <w:szCs w:val="30"/>
          <w:highlight w:val="none"/>
        </w:rPr>
      </w:pPr>
    </w:p>
    <w:p w14:paraId="32FC61A9">
      <w:pPr>
        <w:spacing w:line="400" w:lineRule="exact"/>
        <w:rPr>
          <w:rFonts w:hint="eastAsia" w:asciiTheme="minorEastAsia" w:hAnsiTheme="minorEastAsia" w:eastAsiaTheme="minorEastAsia" w:cstheme="minorEastAsia"/>
          <w:b/>
          <w:color w:val="auto"/>
          <w:sz w:val="30"/>
          <w:szCs w:val="30"/>
          <w:highlight w:val="none"/>
        </w:rPr>
      </w:pPr>
      <w:r>
        <w:rPr>
          <w:rFonts w:hint="eastAsia" w:asciiTheme="minorEastAsia" w:hAnsiTheme="minorEastAsia" w:eastAsiaTheme="minorEastAsia" w:cstheme="minorEastAsia"/>
          <w:b/>
          <w:color w:val="auto"/>
          <w:sz w:val="30"/>
          <w:szCs w:val="30"/>
          <w:highlight w:val="none"/>
        </w:rPr>
        <w:t>附件：</w:t>
      </w:r>
    </w:p>
    <w:p w14:paraId="28BE687A">
      <w:pPr>
        <w:pStyle w:val="26"/>
        <w:ind w:firstLine="472" w:firstLineChars="147"/>
        <w:jc w:val="center"/>
        <w:rPr>
          <w:rFonts w:hint="eastAsia" w:asciiTheme="minorEastAsia" w:hAnsiTheme="minorEastAsia" w:eastAsiaTheme="minorEastAsia" w:cstheme="minorEastAsia"/>
          <w:b/>
          <w:bCs/>
          <w:color w:val="auto"/>
          <w:sz w:val="32"/>
          <w:highlight w:val="none"/>
        </w:rPr>
      </w:pPr>
      <w:r>
        <w:rPr>
          <w:rFonts w:hint="eastAsia" w:asciiTheme="minorEastAsia" w:hAnsiTheme="minorEastAsia" w:eastAsiaTheme="minorEastAsia" w:cstheme="minorEastAsia"/>
          <w:b/>
          <w:color w:val="auto"/>
          <w:sz w:val="32"/>
          <w:szCs w:val="32"/>
          <w:highlight w:val="none"/>
          <w:lang w:val="en-US" w:eastAsia="zh-CN"/>
        </w:rPr>
        <w:t>应急响应与履约保障方案</w:t>
      </w:r>
      <w:r>
        <w:rPr>
          <w:rFonts w:hint="eastAsia" w:asciiTheme="minorEastAsia" w:hAnsiTheme="minorEastAsia" w:eastAsiaTheme="minorEastAsia" w:cstheme="minorEastAsia"/>
          <w:b/>
          <w:bCs/>
          <w:color w:val="auto"/>
          <w:sz w:val="32"/>
          <w:highlight w:val="none"/>
        </w:rPr>
        <w:t>（格式）</w:t>
      </w:r>
    </w:p>
    <w:p w14:paraId="35935DE6">
      <w:pPr>
        <w:pStyle w:val="5"/>
        <w:rPr>
          <w:rFonts w:hint="eastAsia"/>
          <w:color w:val="auto"/>
        </w:rPr>
      </w:pPr>
    </w:p>
    <w:p w14:paraId="38ED03D7">
      <w:pPr>
        <w:pStyle w:val="26"/>
        <w:jc w:val="center"/>
        <w:rPr>
          <w:rFonts w:hint="eastAsia" w:hAnsi="宋体" w:cs="宋体"/>
          <w:b/>
          <w:color w:val="auto"/>
          <w:sz w:val="22"/>
          <w:szCs w:val="22"/>
          <w:lang w:eastAsia="zh-CN"/>
        </w:rPr>
      </w:pPr>
      <w:r>
        <w:rPr>
          <w:rFonts w:hint="eastAsia" w:hAnsi="宋体" w:cs="宋体"/>
          <w:b/>
          <w:color w:val="auto"/>
          <w:sz w:val="22"/>
          <w:szCs w:val="22"/>
          <w:lang w:eastAsia="zh-CN"/>
        </w:rPr>
        <w:t>（</w:t>
      </w:r>
      <w:r>
        <w:rPr>
          <w:rFonts w:hint="eastAsia" w:ascii="宋体" w:hAnsi="宋体" w:eastAsia="宋体" w:cs="宋体"/>
          <w:b/>
          <w:color w:val="auto"/>
          <w:sz w:val="22"/>
          <w:szCs w:val="22"/>
          <w:lang w:eastAsia="zh-CN"/>
        </w:rPr>
        <w:t>由</w:t>
      </w:r>
      <w:r>
        <w:rPr>
          <w:rFonts w:hint="eastAsia" w:ascii="宋体" w:hAnsi="宋体" w:eastAsia="宋体" w:cs="宋体"/>
          <w:b/>
          <w:color w:val="auto"/>
          <w:sz w:val="22"/>
          <w:szCs w:val="22"/>
          <w:lang w:val="en-US" w:eastAsia="zh-CN"/>
        </w:rPr>
        <w:t>投标人</w:t>
      </w:r>
      <w:r>
        <w:rPr>
          <w:rFonts w:hint="eastAsia" w:ascii="宋体" w:hAnsi="宋体" w:eastAsia="宋体" w:cs="宋体"/>
          <w:b/>
          <w:color w:val="auto"/>
          <w:sz w:val="22"/>
          <w:szCs w:val="22"/>
          <w:lang w:eastAsia="zh-CN"/>
        </w:rPr>
        <w:t>根据第三章“采购需求”、</w:t>
      </w:r>
      <w:r>
        <w:rPr>
          <w:rFonts w:hint="eastAsia" w:ascii="宋体" w:hAnsi="宋体" w:eastAsia="宋体" w:cs="宋体"/>
          <w:b/>
          <w:color w:val="auto"/>
          <w:sz w:val="22"/>
          <w:szCs w:val="22"/>
          <w:lang w:val="en-US" w:eastAsia="zh-CN"/>
        </w:rPr>
        <w:t>评标办法</w:t>
      </w:r>
      <w:r>
        <w:rPr>
          <w:rFonts w:hint="eastAsia" w:ascii="宋体" w:hAnsi="宋体" w:eastAsia="宋体" w:cs="宋体"/>
          <w:b/>
          <w:color w:val="auto"/>
          <w:sz w:val="22"/>
          <w:szCs w:val="22"/>
          <w:lang w:eastAsia="zh-CN"/>
        </w:rPr>
        <w:t>等方面内容根据自身特点自行填写</w:t>
      </w:r>
      <w:r>
        <w:rPr>
          <w:rFonts w:hint="eastAsia" w:hAnsi="宋体" w:cs="宋体"/>
          <w:b/>
          <w:color w:val="auto"/>
          <w:sz w:val="22"/>
          <w:szCs w:val="22"/>
          <w:lang w:eastAsia="zh-CN"/>
        </w:rPr>
        <w:t>）</w:t>
      </w:r>
    </w:p>
    <w:p w14:paraId="0FCB8E13">
      <w:pPr>
        <w:pStyle w:val="5"/>
        <w:rPr>
          <w:rFonts w:hint="eastAsia"/>
          <w:color w:val="auto"/>
          <w:lang w:val="en-US" w:eastAsia="zh-CN"/>
        </w:rPr>
      </w:pPr>
    </w:p>
    <w:p w14:paraId="75DAC302">
      <w:pPr>
        <w:pStyle w:val="26"/>
        <w:spacing w:line="600" w:lineRule="exact"/>
        <w:ind w:firstLine="420"/>
        <w:jc w:val="left"/>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 xml:space="preserve">        </w:t>
      </w:r>
      <w:r>
        <w:rPr>
          <w:rFonts w:hint="eastAsia" w:asciiTheme="minorEastAsia" w:hAnsiTheme="minorEastAsia" w:eastAsiaTheme="minorEastAsia" w:cstheme="minorEastAsia"/>
          <w:color w:val="auto"/>
          <w:highlight w:val="none"/>
        </w:rPr>
        <w:t xml:space="preserve">投标人 </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电子签章</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color w:val="auto"/>
          <w:szCs w:val="21"/>
          <w:highlight w:val="none"/>
          <w:u w:val="single"/>
        </w:rPr>
        <w:t xml:space="preserve">                                     </w:t>
      </w:r>
    </w:p>
    <w:p w14:paraId="7EE08573">
      <w:pPr>
        <w:pStyle w:val="26"/>
        <w:spacing w:line="600" w:lineRule="exact"/>
        <w:ind w:firstLine="420"/>
        <w:jc w:val="left"/>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 xml:space="preserve">        法定代表人</w:t>
      </w:r>
      <w:r>
        <w:rPr>
          <w:rFonts w:hint="eastAsia" w:asciiTheme="minorEastAsia" w:hAnsiTheme="minorEastAsia" w:eastAsiaTheme="minorEastAsia" w:cstheme="minorEastAsia"/>
          <w:color w:val="auto"/>
          <w:highlight w:val="none"/>
        </w:rPr>
        <w:t>或相应的委托代理人签字（或者电子签名）：</w:t>
      </w:r>
      <w:r>
        <w:rPr>
          <w:rFonts w:hint="eastAsia" w:asciiTheme="minorEastAsia" w:hAnsiTheme="minorEastAsia" w:eastAsiaTheme="minorEastAsia" w:cstheme="minorEastAsia"/>
          <w:color w:val="auto"/>
          <w:szCs w:val="21"/>
          <w:highlight w:val="none"/>
          <w:u w:val="single"/>
        </w:rPr>
        <w:t xml:space="preserve">                              </w:t>
      </w:r>
    </w:p>
    <w:p w14:paraId="547AC887">
      <w:pPr>
        <w:spacing w:line="600" w:lineRule="exact"/>
        <w:jc w:val="left"/>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highlight w:val="none"/>
        </w:rPr>
        <w:t xml:space="preserve">            日     期：</w:t>
      </w:r>
      <w:r>
        <w:rPr>
          <w:rFonts w:hint="eastAsia" w:asciiTheme="minorEastAsia" w:hAnsiTheme="minorEastAsia" w:eastAsiaTheme="minorEastAsia" w:cstheme="minorEastAsia"/>
          <w:color w:val="auto"/>
          <w:highlight w:val="none"/>
          <w:u w:val="single"/>
        </w:rPr>
        <w:t xml:space="preserve">                                                   </w:t>
      </w:r>
    </w:p>
    <w:p w14:paraId="578C46A8">
      <w:pPr>
        <w:spacing w:line="380" w:lineRule="exact"/>
        <w:rPr>
          <w:rFonts w:hint="eastAsia" w:asciiTheme="minorEastAsia" w:hAnsiTheme="minorEastAsia" w:eastAsiaTheme="minorEastAsia" w:cstheme="minorEastAsia"/>
          <w:b/>
          <w:color w:val="auto"/>
          <w:sz w:val="32"/>
          <w:szCs w:val="32"/>
          <w:highlight w:val="none"/>
          <w:lang w:val="en-US" w:eastAsia="zh-CN"/>
        </w:rPr>
        <w:sectPr>
          <w:pgSz w:w="11906" w:h="16838"/>
          <w:pgMar w:top="1247" w:right="1247" w:bottom="1247" w:left="1247" w:header="851" w:footer="992" w:gutter="0"/>
          <w:pgNumType w:fmt="numberInDash"/>
          <w:cols w:space="720" w:num="1"/>
          <w:titlePg/>
          <w:docGrid w:type="lines" w:linePitch="312" w:charSpace="0"/>
        </w:sectPr>
      </w:pPr>
    </w:p>
    <w:p w14:paraId="6E2F1E96">
      <w:pPr>
        <w:spacing w:line="380" w:lineRule="exact"/>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lang w:val="en-US" w:eastAsia="zh-CN"/>
        </w:rPr>
        <w:t>9</w:t>
      </w:r>
      <w:r>
        <w:rPr>
          <w:rFonts w:hint="eastAsia" w:asciiTheme="minorEastAsia" w:hAnsiTheme="minorEastAsia" w:eastAsiaTheme="minorEastAsia" w:cstheme="minorEastAsia"/>
          <w:b/>
          <w:color w:val="auto"/>
          <w:sz w:val="32"/>
          <w:szCs w:val="32"/>
          <w:highlight w:val="none"/>
        </w:rPr>
        <w:t>.《关于符合本国产品标准的声明函》或者财政部会同有关部门规定的有关证明文件（如有，请提供）</w:t>
      </w:r>
      <w:r>
        <w:rPr>
          <w:rFonts w:hint="eastAsia" w:asciiTheme="minorEastAsia" w:hAnsiTheme="minorEastAsia" w:eastAsiaTheme="minorEastAsia" w:cstheme="minorEastAsia"/>
          <w:b/>
          <w:color w:val="auto"/>
          <w:sz w:val="32"/>
          <w:szCs w:val="32"/>
          <w:highlight w:val="none"/>
          <w:lang w:eastAsia="zh-CN"/>
        </w:rPr>
        <w:t>；</w:t>
      </w:r>
      <w:r>
        <w:rPr>
          <w:rFonts w:hint="eastAsia" w:asciiTheme="minorEastAsia" w:hAnsiTheme="minorEastAsia" w:eastAsiaTheme="minorEastAsia" w:cstheme="minorEastAsia"/>
          <w:b/>
          <w:color w:val="auto"/>
          <w:sz w:val="32"/>
          <w:szCs w:val="32"/>
          <w:highlight w:val="none"/>
        </w:rPr>
        <w:t>（供应商应根据自身响应情况出具）</w:t>
      </w:r>
    </w:p>
    <w:p w14:paraId="77431943">
      <w:pPr>
        <w:spacing w:line="380" w:lineRule="exact"/>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t>附件：</w:t>
      </w:r>
    </w:p>
    <w:p w14:paraId="12144244">
      <w:pPr>
        <w:widowControl/>
        <w:shd w:val="clear" w:color="auto"/>
        <w:jc w:val="center"/>
        <w:rPr>
          <w:rFonts w:ascii="宋体" w:hAnsi="宋体" w:cs="宋体"/>
          <w:color w:val="auto"/>
          <w:kern w:val="0"/>
          <w:sz w:val="36"/>
          <w:szCs w:val="36"/>
          <w:highlight w:val="none"/>
        </w:rPr>
      </w:pPr>
      <w:r>
        <w:rPr>
          <w:rFonts w:hint="eastAsia" w:ascii="宋体" w:hAnsi="宋体" w:cs="宋体"/>
          <w:b/>
          <w:bCs/>
          <w:color w:val="auto"/>
          <w:kern w:val="0"/>
          <w:sz w:val="36"/>
          <w:szCs w:val="36"/>
          <w:highlight w:val="none"/>
        </w:rPr>
        <w:t>关于符合本国产品标准的声明函（格式）</w:t>
      </w:r>
    </w:p>
    <w:p w14:paraId="5315B208">
      <w:pPr>
        <w:widowControl w:val="0"/>
        <w:kinsoku/>
        <w:autoSpaceDE/>
        <w:autoSpaceDN/>
        <w:adjustRightInd/>
        <w:snapToGrid/>
        <w:spacing w:line="460" w:lineRule="exact"/>
        <w:ind w:firstLine="444" w:firstLineChars="200"/>
        <w:jc w:val="both"/>
        <w:textAlignment w:val="auto"/>
        <w:rPr>
          <w:rFonts w:hint="default" w:ascii="Times New Roman" w:hAnsi="Times New Roman" w:eastAsia="宋体" w:cs="Times New Roman"/>
          <w:snapToGrid/>
          <w:color w:val="auto"/>
          <w:spacing w:val="6"/>
          <w:kern w:val="2"/>
          <w:szCs w:val="21"/>
          <w:lang w:eastAsia="zh-CN"/>
        </w:rPr>
      </w:pPr>
      <w:r>
        <w:rPr>
          <w:rFonts w:hint="default" w:ascii="Times New Roman" w:hAnsi="Times New Roman" w:eastAsia="宋体" w:cs="Times New Roman"/>
          <w:snapToGrid/>
          <w:color w:val="auto"/>
          <w:spacing w:val="6"/>
          <w:kern w:val="2"/>
          <w:szCs w:val="21"/>
          <w:lang w:eastAsia="zh-CN"/>
        </w:rPr>
        <w:t>本公司</w:t>
      </w:r>
      <w:r>
        <w:rPr>
          <w:rFonts w:hint="default" w:ascii="Times New Roman" w:hAnsi="Times New Roman" w:eastAsia="宋体" w:cs="Times New Roman"/>
          <w:snapToGrid/>
          <w:color w:val="auto"/>
          <w:spacing w:val="6"/>
          <w:kern w:val="2"/>
          <w:szCs w:val="21"/>
          <w:u w:val="single"/>
          <w:lang w:eastAsia="zh-CN"/>
        </w:rPr>
        <w:t xml:space="preserve">             （单位名称）</w:t>
      </w:r>
      <w:r>
        <w:rPr>
          <w:rFonts w:hint="default" w:ascii="Times New Roman" w:hAnsi="Times New Roman" w:eastAsia="宋体" w:cs="Times New Roman"/>
          <w:snapToGrid/>
          <w:color w:val="auto"/>
          <w:spacing w:val="6"/>
          <w:kern w:val="2"/>
          <w:szCs w:val="21"/>
          <w:lang w:eastAsia="zh-CN"/>
        </w:rPr>
        <w:t>郑重声明，根据《国务院办公厅关于在政府采购中实施本国产品标准及相关政策的通知》（国办发[2025]34号）的规定，本公司（单位）提供的以下产品属于本国产品。具体情况如下:</w:t>
      </w:r>
    </w:p>
    <w:p w14:paraId="5ED0488D">
      <w:pPr>
        <w:widowControl w:val="0"/>
        <w:kinsoku/>
        <w:autoSpaceDE/>
        <w:autoSpaceDN/>
        <w:adjustRightInd/>
        <w:snapToGrid/>
        <w:spacing w:line="460" w:lineRule="exact"/>
        <w:ind w:left="210" w:leftChars="100" w:firstLine="222" w:firstLineChars="100"/>
        <w:jc w:val="left"/>
        <w:textAlignment w:val="auto"/>
        <w:rPr>
          <w:rFonts w:hint="default" w:ascii="Times New Roman" w:hAnsi="Times New Roman" w:eastAsia="宋体" w:cs="Times New Roman"/>
          <w:snapToGrid/>
          <w:color w:val="auto"/>
          <w:spacing w:val="6"/>
          <w:kern w:val="2"/>
          <w:szCs w:val="21"/>
          <w:lang w:eastAsia="zh-CN"/>
        </w:rPr>
      </w:pPr>
      <w:r>
        <w:rPr>
          <w:rFonts w:hint="default" w:ascii="Times New Roman" w:hAnsi="Times New Roman" w:eastAsia="宋体" w:cs="Times New Roman"/>
          <w:snapToGrid/>
          <w:color w:val="auto"/>
          <w:spacing w:val="6"/>
          <w:kern w:val="2"/>
          <w:szCs w:val="21"/>
          <w:lang w:eastAsia="zh-CN"/>
        </w:rPr>
        <w:t>1.</w:t>
      </w:r>
      <w:r>
        <w:rPr>
          <w:rFonts w:hint="default" w:ascii="Times New Roman" w:hAnsi="Times New Roman" w:eastAsia="宋体" w:cs="Times New Roman"/>
          <w:snapToGrid/>
          <w:color w:val="auto"/>
          <w:spacing w:val="6"/>
          <w:kern w:val="2"/>
          <w:szCs w:val="21"/>
          <w:u w:val="single"/>
          <w:lang w:eastAsia="zh-CN"/>
        </w:rPr>
        <w:t xml:space="preserve">       （产品名称1）</w:t>
      </w:r>
      <w:r>
        <w:rPr>
          <w:rFonts w:hint="default" w:ascii="Times New Roman" w:hAnsi="Times New Roman" w:eastAsia="宋体" w:cs="Times New Roman"/>
          <w:snapToGrid/>
          <w:color w:val="auto"/>
          <w:spacing w:val="6"/>
          <w:kern w:val="2"/>
          <w:szCs w:val="21"/>
          <w:lang w:eastAsia="zh-CN"/>
        </w:rPr>
        <w:t>，生产厂为</w:t>
      </w:r>
      <w:r>
        <w:rPr>
          <w:rFonts w:hint="default" w:ascii="Times New Roman" w:hAnsi="Times New Roman" w:eastAsia="宋体" w:cs="Times New Roman"/>
          <w:snapToGrid/>
          <w:color w:val="auto"/>
          <w:spacing w:val="6"/>
          <w:kern w:val="2"/>
          <w:szCs w:val="21"/>
          <w:u w:val="single"/>
          <w:lang w:eastAsia="zh-CN"/>
        </w:rPr>
        <w:t xml:space="preserve">          （厂名） </w:t>
      </w:r>
      <w:r>
        <w:rPr>
          <w:rFonts w:hint="default" w:ascii="Times New Roman" w:hAnsi="Times New Roman" w:eastAsia="宋体" w:cs="Times New Roman"/>
          <w:snapToGrid/>
          <w:color w:val="auto"/>
          <w:spacing w:val="6"/>
          <w:kern w:val="2"/>
          <w:szCs w:val="21"/>
          <w:lang w:eastAsia="zh-CN"/>
        </w:rPr>
        <w:t xml:space="preserve">，厂址为 </w:t>
      </w:r>
      <w:r>
        <w:rPr>
          <w:rFonts w:hint="default" w:ascii="Times New Roman" w:hAnsi="Times New Roman" w:eastAsia="宋体" w:cs="Times New Roman"/>
          <w:snapToGrid/>
          <w:color w:val="auto"/>
          <w:spacing w:val="6"/>
          <w:kern w:val="2"/>
          <w:szCs w:val="21"/>
          <w:u w:val="single"/>
          <w:lang w:eastAsia="zh-CN"/>
        </w:rPr>
        <w:t xml:space="preserve">            （生产厂址）</w:t>
      </w:r>
      <w:r>
        <w:rPr>
          <w:rFonts w:hint="default" w:ascii="Times New Roman" w:hAnsi="Times New Roman" w:eastAsia="宋体" w:cs="Times New Roman"/>
          <w:snapToGrid/>
          <w:color w:val="auto"/>
          <w:spacing w:val="6"/>
          <w:kern w:val="2"/>
          <w:szCs w:val="21"/>
          <w:lang w:eastAsia="zh-CN"/>
        </w:rPr>
        <w:t>。</w:t>
      </w:r>
      <w:r>
        <w:rPr>
          <w:rFonts w:hint="default" w:ascii="Times New Roman" w:hAnsi="Times New Roman" w:eastAsia="宋体" w:cs="Times New Roman"/>
          <w:snapToGrid/>
          <w:color w:val="auto"/>
          <w:spacing w:val="6"/>
          <w:kern w:val="2"/>
          <w:szCs w:val="21"/>
          <w:u w:val="single"/>
          <w:lang w:eastAsia="zh-CN"/>
        </w:rPr>
        <w:t xml:space="preserve">        （产品名称1）</w:t>
      </w:r>
      <w:r>
        <w:rPr>
          <w:rFonts w:hint="default" w:ascii="Times New Roman" w:hAnsi="Times New Roman" w:eastAsia="宋体" w:cs="Times New Roman"/>
          <w:snapToGrid/>
          <w:color w:val="auto"/>
          <w:spacing w:val="6"/>
          <w:kern w:val="2"/>
          <w:szCs w:val="21"/>
          <w:lang w:eastAsia="zh-CN"/>
        </w:rPr>
        <w:t>的中国境内生产的组件成本占比≥</w:t>
      </w:r>
      <w:r>
        <w:rPr>
          <w:rFonts w:hint="default" w:ascii="Times New Roman" w:hAnsi="Times New Roman" w:eastAsia="宋体" w:cs="Times New Roman"/>
          <w:snapToGrid/>
          <w:color w:val="auto"/>
          <w:spacing w:val="6"/>
          <w:kern w:val="2"/>
          <w:szCs w:val="21"/>
          <w:u w:val="single"/>
          <w:lang w:eastAsia="zh-CN"/>
        </w:rPr>
        <w:t>（规定比例）</w:t>
      </w:r>
      <w:r>
        <w:rPr>
          <w:rFonts w:hint="default" w:ascii="Times New Roman" w:hAnsi="Times New Roman" w:eastAsia="宋体" w:cs="Times New Roman"/>
          <w:snapToGrid/>
          <w:color w:val="auto"/>
          <w:spacing w:val="6"/>
          <w:kern w:val="2"/>
          <w:szCs w:val="21"/>
          <w:lang w:eastAsia="zh-CN"/>
        </w:rPr>
        <w:t>。</w:t>
      </w:r>
      <w:r>
        <w:rPr>
          <w:rFonts w:hint="default" w:ascii="Times New Roman" w:hAnsi="Times New Roman" w:eastAsia="宋体" w:cs="Times New Roman"/>
          <w:snapToGrid/>
          <w:color w:val="auto"/>
          <w:spacing w:val="6"/>
          <w:kern w:val="2"/>
          <w:szCs w:val="21"/>
          <w:u w:val="single"/>
          <w:lang w:eastAsia="zh-CN"/>
        </w:rPr>
        <w:t xml:space="preserve">        （产品名称1）</w:t>
      </w:r>
      <w:r>
        <w:rPr>
          <w:rFonts w:hint="default" w:ascii="Times New Roman" w:hAnsi="Times New Roman" w:eastAsia="宋体" w:cs="Times New Roman"/>
          <w:snapToGrid/>
          <w:color w:val="auto"/>
          <w:spacing w:val="6"/>
          <w:kern w:val="2"/>
          <w:szCs w:val="21"/>
          <w:lang w:eastAsia="zh-CN"/>
        </w:rPr>
        <w:t>的</w:t>
      </w:r>
      <w:r>
        <w:rPr>
          <w:rFonts w:hint="default" w:ascii="Times New Roman" w:hAnsi="Times New Roman" w:eastAsia="宋体" w:cs="Times New Roman"/>
          <w:snapToGrid/>
          <w:color w:val="auto"/>
          <w:spacing w:val="6"/>
          <w:kern w:val="2"/>
          <w:szCs w:val="21"/>
          <w:u w:val="single"/>
          <w:lang w:eastAsia="zh-CN"/>
        </w:rPr>
        <w:t>（关键组件）</w:t>
      </w:r>
      <w:r>
        <w:rPr>
          <w:rFonts w:hint="default" w:ascii="Times New Roman" w:hAnsi="Times New Roman" w:eastAsia="宋体" w:cs="Times New Roman"/>
          <w:snapToGrid/>
          <w:color w:val="auto"/>
          <w:spacing w:val="6"/>
          <w:kern w:val="2"/>
          <w:szCs w:val="21"/>
          <w:lang w:eastAsia="zh-CN"/>
        </w:rPr>
        <w:t>在中国境内生产。</w:t>
      </w:r>
      <w:r>
        <w:rPr>
          <w:rFonts w:hint="default" w:ascii="Times New Roman" w:hAnsi="Times New Roman" w:eastAsia="宋体" w:cs="Times New Roman"/>
          <w:snapToGrid/>
          <w:color w:val="auto"/>
          <w:spacing w:val="6"/>
          <w:kern w:val="2"/>
          <w:szCs w:val="21"/>
          <w:u w:val="single"/>
          <w:lang w:eastAsia="zh-CN"/>
        </w:rPr>
        <w:t xml:space="preserve">        （产品名称1）</w:t>
      </w:r>
      <w:r>
        <w:rPr>
          <w:rFonts w:hint="default" w:ascii="Times New Roman" w:hAnsi="Times New Roman" w:eastAsia="宋体" w:cs="Times New Roman"/>
          <w:snapToGrid/>
          <w:color w:val="auto"/>
          <w:spacing w:val="6"/>
          <w:kern w:val="2"/>
          <w:szCs w:val="21"/>
          <w:lang w:eastAsia="zh-CN"/>
        </w:rPr>
        <w:t>的</w:t>
      </w:r>
      <w:r>
        <w:rPr>
          <w:rFonts w:hint="default" w:ascii="Times New Roman" w:hAnsi="Times New Roman" w:eastAsia="宋体" w:cs="Times New Roman"/>
          <w:snapToGrid/>
          <w:color w:val="auto"/>
          <w:spacing w:val="6"/>
          <w:kern w:val="2"/>
          <w:szCs w:val="21"/>
          <w:u w:val="single"/>
          <w:lang w:eastAsia="zh-CN"/>
        </w:rPr>
        <w:t>（关键工序）</w:t>
      </w:r>
      <w:r>
        <w:rPr>
          <w:rFonts w:hint="default" w:ascii="Times New Roman" w:hAnsi="Times New Roman" w:eastAsia="宋体" w:cs="Times New Roman"/>
          <w:snapToGrid/>
          <w:color w:val="auto"/>
          <w:spacing w:val="6"/>
          <w:kern w:val="2"/>
          <w:szCs w:val="21"/>
          <w:lang w:eastAsia="zh-CN"/>
        </w:rPr>
        <w:t>在中国境内完成。</w:t>
      </w:r>
    </w:p>
    <w:p w14:paraId="41D7CAC5">
      <w:pPr>
        <w:widowControl w:val="0"/>
        <w:kinsoku/>
        <w:autoSpaceDE/>
        <w:autoSpaceDN/>
        <w:adjustRightInd/>
        <w:snapToGrid/>
        <w:spacing w:line="460" w:lineRule="exact"/>
        <w:ind w:firstLine="444" w:firstLineChars="200"/>
        <w:jc w:val="both"/>
        <w:textAlignment w:val="auto"/>
        <w:rPr>
          <w:rFonts w:hint="default" w:ascii="Times New Roman" w:hAnsi="Times New Roman" w:eastAsia="宋体" w:cs="Times New Roman"/>
          <w:snapToGrid/>
          <w:color w:val="auto"/>
          <w:spacing w:val="6"/>
          <w:kern w:val="2"/>
          <w:szCs w:val="21"/>
          <w:lang w:eastAsia="zh-CN"/>
        </w:rPr>
      </w:pPr>
      <w:r>
        <w:rPr>
          <w:rFonts w:hint="default" w:ascii="Times New Roman" w:hAnsi="Times New Roman" w:eastAsia="宋体" w:cs="Times New Roman"/>
          <w:snapToGrid/>
          <w:color w:val="auto"/>
          <w:spacing w:val="6"/>
          <w:kern w:val="2"/>
          <w:szCs w:val="21"/>
          <w:lang w:eastAsia="zh-CN"/>
        </w:rPr>
        <w:t>2.</w:t>
      </w:r>
      <w:r>
        <w:rPr>
          <w:rFonts w:hint="default" w:ascii="Times New Roman" w:hAnsi="Times New Roman" w:eastAsia="宋体" w:cs="Times New Roman"/>
          <w:snapToGrid/>
          <w:color w:val="auto"/>
          <w:spacing w:val="6"/>
          <w:kern w:val="2"/>
          <w:szCs w:val="21"/>
          <w:u w:val="single"/>
          <w:lang w:eastAsia="zh-CN"/>
        </w:rPr>
        <w:t xml:space="preserve">       （产品名称2）</w:t>
      </w:r>
      <w:r>
        <w:rPr>
          <w:rFonts w:hint="default" w:ascii="Times New Roman" w:hAnsi="Times New Roman" w:eastAsia="宋体" w:cs="Times New Roman"/>
          <w:snapToGrid/>
          <w:color w:val="auto"/>
          <w:spacing w:val="6"/>
          <w:kern w:val="2"/>
          <w:szCs w:val="21"/>
          <w:lang w:eastAsia="zh-CN"/>
        </w:rPr>
        <w:t>，生产厂为</w:t>
      </w:r>
      <w:r>
        <w:rPr>
          <w:rFonts w:hint="default" w:ascii="Times New Roman" w:hAnsi="Times New Roman" w:eastAsia="宋体" w:cs="Times New Roman"/>
          <w:snapToGrid/>
          <w:color w:val="auto"/>
          <w:spacing w:val="6"/>
          <w:kern w:val="2"/>
          <w:szCs w:val="21"/>
          <w:u w:val="single"/>
          <w:lang w:eastAsia="zh-CN"/>
        </w:rPr>
        <w:t xml:space="preserve">          （厂名） </w:t>
      </w:r>
      <w:r>
        <w:rPr>
          <w:rFonts w:hint="default" w:ascii="Times New Roman" w:hAnsi="Times New Roman" w:eastAsia="宋体" w:cs="Times New Roman"/>
          <w:snapToGrid/>
          <w:color w:val="auto"/>
          <w:spacing w:val="6"/>
          <w:kern w:val="2"/>
          <w:szCs w:val="21"/>
          <w:lang w:eastAsia="zh-CN"/>
        </w:rPr>
        <w:t xml:space="preserve">，厂址为 </w:t>
      </w:r>
      <w:r>
        <w:rPr>
          <w:rFonts w:hint="default" w:ascii="Times New Roman" w:hAnsi="Times New Roman" w:eastAsia="宋体" w:cs="Times New Roman"/>
          <w:snapToGrid/>
          <w:color w:val="auto"/>
          <w:spacing w:val="6"/>
          <w:kern w:val="2"/>
          <w:szCs w:val="21"/>
          <w:u w:val="single"/>
          <w:lang w:eastAsia="zh-CN"/>
        </w:rPr>
        <w:t xml:space="preserve">            （生产厂址）</w:t>
      </w:r>
      <w:r>
        <w:rPr>
          <w:rFonts w:hint="default" w:ascii="Times New Roman" w:hAnsi="Times New Roman" w:eastAsia="宋体" w:cs="Times New Roman"/>
          <w:snapToGrid/>
          <w:color w:val="auto"/>
          <w:spacing w:val="6"/>
          <w:kern w:val="2"/>
          <w:szCs w:val="21"/>
          <w:lang w:eastAsia="zh-CN"/>
        </w:rPr>
        <w:t>。</w:t>
      </w:r>
      <w:r>
        <w:rPr>
          <w:rFonts w:hint="default" w:ascii="Times New Roman" w:hAnsi="Times New Roman" w:eastAsia="宋体" w:cs="Times New Roman"/>
          <w:snapToGrid/>
          <w:color w:val="auto"/>
          <w:spacing w:val="6"/>
          <w:kern w:val="2"/>
          <w:szCs w:val="21"/>
          <w:u w:val="single"/>
          <w:lang w:eastAsia="zh-CN"/>
        </w:rPr>
        <w:t xml:space="preserve">        （产品名称2）</w:t>
      </w:r>
      <w:r>
        <w:rPr>
          <w:rFonts w:hint="default" w:ascii="Times New Roman" w:hAnsi="Times New Roman" w:eastAsia="宋体" w:cs="Times New Roman"/>
          <w:snapToGrid/>
          <w:color w:val="auto"/>
          <w:spacing w:val="6"/>
          <w:kern w:val="2"/>
          <w:szCs w:val="21"/>
          <w:lang w:eastAsia="zh-CN"/>
        </w:rPr>
        <w:t>的中国境内生产的组件成本占比≥</w:t>
      </w:r>
      <w:r>
        <w:rPr>
          <w:rFonts w:hint="default" w:ascii="Times New Roman" w:hAnsi="Times New Roman" w:eastAsia="宋体" w:cs="Times New Roman"/>
          <w:snapToGrid/>
          <w:color w:val="auto"/>
          <w:spacing w:val="6"/>
          <w:kern w:val="2"/>
          <w:szCs w:val="21"/>
          <w:u w:val="single"/>
          <w:lang w:eastAsia="zh-CN"/>
        </w:rPr>
        <w:t>（规定比例）</w:t>
      </w:r>
      <w:r>
        <w:rPr>
          <w:rFonts w:hint="default" w:ascii="Times New Roman" w:hAnsi="Times New Roman" w:eastAsia="宋体" w:cs="Times New Roman"/>
          <w:snapToGrid/>
          <w:color w:val="auto"/>
          <w:spacing w:val="6"/>
          <w:kern w:val="2"/>
          <w:szCs w:val="21"/>
          <w:lang w:eastAsia="zh-CN"/>
        </w:rPr>
        <w:t>。</w:t>
      </w:r>
      <w:r>
        <w:rPr>
          <w:rFonts w:hint="default" w:ascii="Times New Roman" w:hAnsi="Times New Roman" w:eastAsia="宋体" w:cs="Times New Roman"/>
          <w:snapToGrid/>
          <w:color w:val="auto"/>
          <w:spacing w:val="6"/>
          <w:kern w:val="2"/>
          <w:szCs w:val="21"/>
          <w:u w:val="single"/>
          <w:lang w:eastAsia="zh-CN"/>
        </w:rPr>
        <w:t xml:space="preserve">        （产品名称2）</w:t>
      </w:r>
      <w:r>
        <w:rPr>
          <w:rFonts w:hint="default" w:ascii="Times New Roman" w:hAnsi="Times New Roman" w:eastAsia="宋体" w:cs="Times New Roman"/>
          <w:snapToGrid/>
          <w:color w:val="auto"/>
          <w:spacing w:val="6"/>
          <w:kern w:val="2"/>
          <w:szCs w:val="21"/>
          <w:lang w:eastAsia="zh-CN"/>
        </w:rPr>
        <w:t>的</w:t>
      </w:r>
      <w:r>
        <w:rPr>
          <w:rFonts w:hint="default" w:ascii="Times New Roman" w:hAnsi="Times New Roman" w:eastAsia="宋体" w:cs="Times New Roman"/>
          <w:snapToGrid/>
          <w:color w:val="auto"/>
          <w:spacing w:val="6"/>
          <w:kern w:val="2"/>
          <w:szCs w:val="21"/>
          <w:u w:val="single"/>
          <w:lang w:eastAsia="zh-CN"/>
        </w:rPr>
        <w:t>（关键组件）</w:t>
      </w:r>
      <w:r>
        <w:rPr>
          <w:rFonts w:hint="default" w:ascii="Times New Roman" w:hAnsi="Times New Roman" w:eastAsia="宋体" w:cs="Times New Roman"/>
          <w:snapToGrid/>
          <w:color w:val="auto"/>
          <w:spacing w:val="6"/>
          <w:kern w:val="2"/>
          <w:szCs w:val="21"/>
          <w:lang w:eastAsia="zh-CN"/>
        </w:rPr>
        <w:t>在中国境内生产。</w:t>
      </w:r>
      <w:r>
        <w:rPr>
          <w:rFonts w:hint="default" w:ascii="Times New Roman" w:hAnsi="Times New Roman" w:eastAsia="宋体" w:cs="Times New Roman"/>
          <w:snapToGrid/>
          <w:color w:val="auto"/>
          <w:spacing w:val="6"/>
          <w:kern w:val="2"/>
          <w:szCs w:val="21"/>
          <w:u w:val="single"/>
          <w:lang w:eastAsia="zh-CN"/>
        </w:rPr>
        <w:t xml:space="preserve">        （产品名称2）</w:t>
      </w:r>
      <w:r>
        <w:rPr>
          <w:rFonts w:hint="default" w:ascii="Times New Roman" w:hAnsi="Times New Roman" w:eastAsia="宋体" w:cs="Times New Roman"/>
          <w:snapToGrid/>
          <w:color w:val="auto"/>
          <w:spacing w:val="6"/>
          <w:kern w:val="2"/>
          <w:szCs w:val="21"/>
          <w:lang w:eastAsia="zh-CN"/>
        </w:rPr>
        <w:t>的</w:t>
      </w:r>
      <w:r>
        <w:rPr>
          <w:rFonts w:hint="default" w:ascii="Times New Roman" w:hAnsi="Times New Roman" w:eastAsia="宋体" w:cs="Times New Roman"/>
          <w:snapToGrid/>
          <w:color w:val="auto"/>
          <w:spacing w:val="6"/>
          <w:kern w:val="2"/>
          <w:szCs w:val="21"/>
          <w:u w:val="single"/>
          <w:lang w:eastAsia="zh-CN"/>
        </w:rPr>
        <w:t>（关键工序）</w:t>
      </w:r>
      <w:r>
        <w:rPr>
          <w:rFonts w:hint="default" w:ascii="Times New Roman" w:hAnsi="Times New Roman" w:eastAsia="宋体" w:cs="Times New Roman"/>
          <w:snapToGrid/>
          <w:color w:val="auto"/>
          <w:spacing w:val="6"/>
          <w:kern w:val="2"/>
          <w:szCs w:val="21"/>
          <w:lang w:eastAsia="zh-CN"/>
        </w:rPr>
        <w:t>在中国境内完成。</w:t>
      </w:r>
    </w:p>
    <w:p w14:paraId="7C9F407A">
      <w:pPr>
        <w:widowControl w:val="0"/>
        <w:kinsoku/>
        <w:autoSpaceDE/>
        <w:autoSpaceDN/>
        <w:adjustRightInd/>
        <w:snapToGrid/>
        <w:spacing w:line="460" w:lineRule="exact"/>
        <w:jc w:val="both"/>
        <w:textAlignment w:val="auto"/>
        <w:rPr>
          <w:rFonts w:hint="default" w:ascii="Times New Roman" w:hAnsi="Times New Roman" w:eastAsia="宋体" w:cs="Times New Roman"/>
          <w:snapToGrid/>
          <w:color w:val="auto"/>
          <w:kern w:val="2"/>
          <w:szCs w:val="21"/>
          <w:lang w:eastAsia="zh-CN"/>
        </w:rPr>
      </w:pPr>
    </w:p>
    <w:p w14:paraId="6BD43990">
      <w:pPr>
        <w:widowControl w:val="0"/>
        <w:kinsoku/>
        <w:autoSpaceDE/>
        <w:autoSpaceDN/>
        <w:adjustRightInd/>
        <w:snapToGrid/>
        <w:spacing w:line="460" w:lineRule="exact"/>
        <w:jc w:val="both"/>
        <w:textAlignment w:val="auto"/>
        <w:rPr>
          <w:rFonts w:hint="default" w:ascii="Times New Roman" w:hAnsi="Times New Roman" w:eastAsia="宋体" w:cs="Times New Roman"/>
          <w:snapToGrid/>
          <w:color w:val="auto"/>
          <w:kern w:val="2"/>
          <w:szCs w:val="21"/>
          <w:lang w:eastAsia="zh-CN"/>
        </w:rPr>
      </w:pPr>
      <w:r>
        <w:rPr>
          <w:rFonts w:hint="default" w:ascii="Times New Roman" w:hAnsi="Times New Roman" w:eastAsia="宋体" w:cs="Times New Roman"/>
          <w:snapToGrid/>
          <w:color w:val="auto"/>
          <w:kern w:val="2"/>
          <w:szCs w:val="21"/>
          <w:lang w:eastAsia="zh-CN"/>
        </w:rPr>
        <w:t>......</w:t>
      </w:r>
    </w:p>
    <w:p w14:paraId="49586567">
      <w:pPr>
        <w:widowControl w:val="0"/>
        <w:kinsoku/>
        <w:autoSpaceDE/>
        <w:autoSpaceDN/>
        <w:adjustRightInd/>
        <w:snapToGrid/>
        <w:spacing w:line="460" w:lineRule="exact"/>
        <w:ind w:firstLine="420" w:firstLineChars="200"/>
        <w:jc w:val="both"/>
        <w:textAlignment w:val="auto"/>
        <w:rPr>
          <w:rFonts w:hint="default" w:ascii="Times New Roman" w:hAnsi="Times New Roman" w:eastAsia="宋体" w:cs="Times New Roman"/>
          <w:snapToGrid/>
          <w:color w:val="auto"/>
          <w:kern w:val="2"/>
          <w:szCs w:val="21"/>
          <w:lang w:eastAsia="zh-CN"/>
        </w:rPr>
      </w:pPr>
      <w:r>
        <w:rPr>
          <w:rFonts w:hint="default" w:ascii="Times New Roman" w:hAnsi="Times New Roman" w:eastAsia="宋体" w:cs="Times New Roman"/>
          <w:snapToGrid/>
          <w:color w:val="auto"/>
          <w:kern w:val="2"/>
          <w:szCs w:val="21"/>
          <w:lang w:eastAsia="zh-CN"/>
        </w:rPr>
        <w:t>本公司（单位）对上述声明内容的真实性负责。如有虚假，愿承担相应法律责任。</w:t>
      </w:r>
    </w:p>
    <w:p w14:paraId="74DF543A">
      <w:pPr>
        <w:widowControl w:val="0"/>
        <w:kinsoku/>
        <w:autoSpaceDE/>
        <w:autoSpaceDN/>
        <w:adjustRightInd/>
        <w:snapToGrid/>
        <w:jc w:val="both"/>
        <w:textAlignment w:val="auto"/>
        <w:rPr>
          <w:rFonts w:hint="default" w:ascii="Times New Roman" w:hAnsi="Times New Roman" w:eastAsia="宋体" w:cs="Times New Roman"/>
          <w:snapToGrid/>
          <w:color w:val="auto"/>
          <w:kern w:val="2"/>
          <w:szCs w:val="21"/>
          <w:lang w:eastAsia="zh-CN"/>
        </w:rPr>
      </w:pPr>
    </w:p>
    <w:p w14:paraId="48E613EC">
      <w:pPr>
        <w:widowControl w:val="0"/>
        <w:kinsoku/>
        <w:autoSpaceDE/>
        <w:autoSpaceDN/>
        <w:adjustRightInd/>
        <w:snapToGrid/>
        <w:jc w:val="both"/>
        <w:textAlignment w:val="auto"/>
        <w:rPr>
          <w:rFonts w:hint="default" w:ascii="Times New Roman" w:hAnsi="Times New Roman" w:eastAsia="宋体" w:cs="Times New Roman"/>
          <w:snapToGrid/>
          <w:color w:val="auto"/>
          <w:kern w:val="2"/>
          <w:szCs w:val="21"/>
          <w:lang w:eastAsia="zh-CN"/>
        </w:rPr>
      </w:pPr>
    </w:p>
    <w:p w14:paraId="7390674F">
      <w:pPr>
        <w:widowControl w:val="0"/>
        <w:kinsoku/>
        <w:autoSpaceDE/>
        <w:autoSpaceDN/>
        <w:adjustRightInd/>
        <w:snapToGrid/>
        <w:jc w:val="both"/>
        <w:textAlignment w:val="auto"/>
        <w:rPr>
          <w:rFonts w:hint="default" w:ascii="Times New Roman" w:hAnsi="Times New Roman" w:eastAsia="宋体" w:cs="Times New Roman"/>
          <w:snapToGrid/>
          <w:color w:val="auto"/>
          <w:kern w:val="2"/>
          <w:szCs w:val="21"/>
          <w:lang w:eastAsia="zh-CN"/>
        </w:rPr>
      </w:pPr>
    </w:p>
    <w:p w14:paraId="3CBFD817">
      <w:pPr>
        <w:widowControl w:val="0"/>
        <w:spacing w:before="0" w:beforeAutospacing="0" w:after="0" w:afterAutospacing="0" w:line="360" w:lineRule="auto"/>
        <w:ind w:left="0" w:right="0"/>
        <w:jc w:val="center"/>
        <w:rPr>
          <w:rFonts w:hint="default" w:ascii="Times New Roman" w:hAnsi="Times New Roman" w:eastAsia="宋体" w:cs="Times New Roman"/>
          <w:b/>
          <w:color w:val="auto"/>
          <w:kern w:val="0"/>
          <w:sz w:val="21"/>
          <w:szCs w:val="21"/>
          <w:lang w:val="en-US" w:eastAsia="zh-CN" w:bidi="ar"/>
        </w:rPr>
      </w:pPr>
      <w:r>
        <w:rPr>
          <w:rFonts w:hint="default" w:ascii="Times New Roman" w:hAnsi="Times New Roman" w:eastAsia="宋体" w:cs="Times New Roman"/>
          <w:b/>
          <w:color w:val="auto"/>
          <w:kern w:val="0"/>
          <w:sz w:val="21"/>
          <w:szCs w:val="21"/>
          <w:lang w:val="en-US" w:eastAsia="zh-CN" w:bidi="ar"/>
        </w:rPr>
        <w:t xml:space="preserve">                 企业名称公章（电子签章）：</w:t>
      </w:r>
      <w:r>
        <w:rPr>
          <w:rFonts w:hint="default" w:ascii="Times New Roman" w:hAnsi="Times New Roman" w:eastAsia="宋体" w:cs="Times New Roman"/>
          <w:b/>
          <w:color w:val="auto"/>
          <w:kern w:val="0"/>
          <w:sz w:val="21"/>
          <w:szCs w:val="21"/>
          <w:u w:val="single"/>
          <w:lang w:val="en-US" w:eastAsia="zh-CN" w:bidi="ar"/>
        </w:rPr>
        <w:t xml:space="preserve">              </w:t>
      </w:r>
      <w:r>
        <w:rPr>
          <w:rFonts w:hint="default" w:ascii="Times New Roman" w:hAnsi="Times New Roman" w:eastAsia="宋体" w:cs="Times New Roman"/>
          <w:b/>
          <w:color w:val="auto"/>
          <w:kern w:val="0"/>
          <w:sz w:val="21"/>
          <w:szCs w:val="21"/>
          <w:lang w:val="en-US" w:eastAsia="zh-CN" w:bidi="ar"/>
        </w:rPr>
        <w:t xml:space="preserve">   </w:t>
      </w:r>
    </w:p>
    <w:p w14:paraId="75824C49">
      <w:pPr>
        <w:widowControl w:val="0"/>
        <w:autoSpaceDE w:val="0"/>
        <w:autoSpaceDN w:val="0"/>
        <w:adjustRightInd w:val="0"/>
        <w:spacing w:line="360" w:lineRule="auto"/>
        <w:ind w:firstLine="4427" w:firstLineChars="2100"/>
        <w:jc w:val="both"/>
        <w:rPr>
          <w:rFonts w:hint="default" w:ascii="Times New Roman" w:hAnsi="Times New Roman" w:eastAsia="Times New Roman" w:cs="Times New Roman"/>
          <w:b/>
          <w:color w:val="auto"/>
          <w:sz w:val="21"/>
          <w:szCs w:val="21"/>
          <w:lang w:val="en-US" w:eastAsia="zh-CN" w:bidi="ar-SA"/>
        </w:rPr>
      </w:pPr>
      <w:r>
        <w:rPr>
          <w:rFonts w:hint="default" w:ascii="Times New Roman" w:hAnsi="Times New Roman" w:eastAsia="宋体" w:cs="Times New Roman"/>
          <w:b/>
          <w:bCs/>
          <w:color w:val="auto"/>
          <w:sz w:val="21"/>
          <w:szCs w:val="21"/>
          <w:lang w:val="en-US" w:eastAsia="zh-CN" w:bidi="ar-SA"/>
        </w:rPr>
        <w:t>日期：</w:t>
      </w:r>
      <w:r>
        <w:rPr>
          <w:rFonts w:hint="default" w:ascii="Times New Roman" w:hAnsi="Times New Roman" w:eastAsia="Times New Roman" w:cs="Times New Roman"/>
          <w:b/>
          <w:bCs/>
          <w:color w:val="auto"/>
          <w:sz w:val="21"/>
          <w:szCs w:val="21"/>
          <w:u w:val="single"/>
          <w:lang w:val="en-US" w:eastAsia="zh-CN" w:bidi="ar-SA"/>
        </w:rPr>
        <w:t xml:space="preserve">           </w:t>
      </w:r>
      <w:r>
        <w:rPr>
          <w:rFonts w:hint="default" w:ascii="Times New Roman" w:hAnsi="Times New Roman" w:eastAsia="宋体" w:cs="Times New Roman"/>
          <w:b/>
          <w:bCs/>
          <w:color w:val="auto"/>
          <w:sz w:val="21"/>
          <w:szCs w:val="21"/>
          <w:u w:val="single"/>
          <w:lang w:val="en-US" w:eastAsia="zh-CN" w:bidi="ar-SA"/>
        </w:rPr>
        <w:t xml:space="preserve">        </w:t>
      </w:r>
      <w:r>
        <w:rPr>
          <w:rFonts w:hint="default" w:ascii="Times New Roman" w:hAnsi="Times New Roman" w:eastAsia="Times New Roman" w:cs="Times New Roman"/>
          <w:b/>
          <w:color w:val="auto"/>
          <w:sz w:val="21"/>
          <w:szCs w:val="21"/>
          <w:lang w:val="en-US" w:eastAsia="zh-CN" w:bidi="ar-SA"/>
        </w:rPr>
        <w:t> </w:t>
      </w:r>
    </w:p>
    <w:p w14:paraId="29359E3D">
      <w:pPr>
        <w:widowControl/>
        <w:spacing w:line="360" w:lineRule="auto"/>
        <w:ind w:firstLine="480" w:firstLineChars="200"/>
        <w:jc w:val="right"/>
        <w:rPr>
          <w:rFonts w:hint="eastAsia" w:ascii="宋体" w:hAnsi="宋体" w:cs="宋体"/>
          <w:color w:val="auto"/>
          <w:kern w:val="0"/>
          <w:sz w:val="24"/>
          <w:highlight w:val="none"/>
          <w:shd w:val="clear" w:color="auto" w:fill="FFFFFF"/>
        </w:rPr>
      </w:pPr>
      <w:r>
        <w:rPr>
          <w:rFonts w:hint="eastAsia" w:ascii="宋体" w:hAnsi="宋体" w:cs="宋体"/>
          <w:color w:val="auto"/>
          <w:kern w:val="0"/>
          <w:sz w:val="24"/>
          <w:highlight w:val="none"/>
          <w:shd w:val="clear" w:color="auto" w:fill="FFFFFF"/>
          <w:lang w:bidi="ar"/>
        </w:rPr>
        <w:t>        </w:t>
      </w:r>
    </w:p>
    <w:p w14:paraId="191505CB">
      <w:pPr>
        <w:keepNext w:val="0"/>
        <w:keepLines w:val="0"/>
        <w:pageBreakBefore w:val="0"/>
        <w:widowControl/>
        <w:kinsoku/>
        <w:wordWrap/>
        <w:overflowPunct/>
        <w:topLinePunct w:val="0"/>
        <w:autoSpaceDE/>
        <w:autoSpaceDN/>
        <w:bidi w:val="0"/>
        <w:adjustRightInd/>
        <w:snapToGrid/>
        <w:spacing w:before="30" w:after="30" w:line="360" w:lineRule="auto"/>
        <w:jc w:val="left"/>
        <w:textAlignment w:val="auto"/>
        <w:rPr>
          <w:rFonts w:hint="eastAsia" w:ascii="宋体" w:hAnsi="宋体" w:cs="宋体"/>
          <w:color w:val="auto"/>
          <w:kern w:val="0"/>
          <w:sz w:val="24"/>
          <w:highlight w:val="none"/>
          <w:shd w:val="clear" w:color="auto" w:fill="FFFFFF"/>
        </w:rPr>
      </w:pPr>
      <w:r>
        <w:rPr>
          <w:rFonts w:hint="eastAsia" w:ascii="宋体" w:hAnsi="宋体" w:cs="宋体"/>
          <w:color w:val="auto"/>
          <w:kern w:val="0"/>
          <w:sz w:val="24"/>
          <w:highlight w:val="none"/>
          <w:shd w:val="clear" w:color="auto" w:fill="FFFFFF"/>
          <w:lang w:bidi="ar"/>
        </w:rPr>
        <w:t>__________________</w:t>
      </w:r>
    </w:p>
    <w:p w14:paraId="5B7D8200">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cs="宋体"/>
          <w:color w:val="auto"/>
          <w:szCs w:val="21"/>
          <w:highlight w:val="none"/>
          <w:lang w:bidi="ar"/>
        </w:rPr>
      </w:pPr>
      <w:r>
        <w:rPr>
          <w:rFonts w:hint="eastAsia" w:ascii="宋体" w:hAnsi="宋体" w:cs="宋体"/>
          <w:color w:val="auto"/>
          <w:szCs w:val="21"/>
          <w:highlight w:val="none"/>
          <w:lang w:bidi="ar"/>
        </w:rPr>
        <w:t>1.产品如有型号，请在“产品名称”栏一并填写。</w:t>
      </w:r>
    </w:p>
    <w:p w14:paraId="03678D29">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cs="宋体"/>
          <w:color w:val="auto"/>
          <w:szCs w:val="21"/>
          <w:highlight w:val="none"/>
          <w:lang w:bidi="ar"/>
        </w:rPr>
      </w:pPr>
      <w:r>
        <w:rPr>
          <w:rFonts w:hint="eastAsia" w:ascii="宋体" w:hAnsi="宋体" w:cs="宋体"/>
          <w:color w:val="auto"/>
          <w:szCs w:val="21"/>
          <w:highlight w:val="none"/>
          <w:lang w:bidi="ar"/>
        </w:rPr>
        <w:t>2.生产厂名与厂址应与生产厂营业执照载明的相关信息保持一致。</w:t>
      </w:r>
    </w:p>
    <w:p w14:paraId="20A1E858">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cs="宋体"/>
          <w:color w:val="auto"/>
          <w:szCs w:val="21"/>
          <w:highlight w:val="none"/>
          <w:lang w:bidi="ar"/>
        </w:rPr>
      </w:pPr>
      <w:r>
        <w:rPr>
          <w:rFonts w:hint="eastAsia" w:ascii="宋体" w:hAnsi="宋体" w:cs="宋体"/>
          <w:color w:val="auto"/>
          <w:szCs w:val="21"/>
          <w:highlight w:val="none"/>
          <w:lang w:bidi="ar"/>
        </w:rPr>
        <w:t>3.该产品的中国境内生产的组件成本占比相关要求实施前，“规定比例”栏可不填，下同。</w:t>
      </w:r>
    </w:p>
    <w:p w14:paraId="3CE5C2A5">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cs="宋体"/>
          <w:color w:val="auto"/>
          <w:szCs w:val="21"/>
          <w:highlight w:val="none"/>
          <w:lang w:bidi="ar"/>
        </w:rPr>
      </w:pPr>
      <w:r>
        <w:rPr>
          <w:rFonts w:hint="eastAsia" w:ascii="宋体" w:hAnsi="宋体" w:cs="宋体"/>
          <w:color w:val="auto"/>
          <w:szCs w:val="21"/>
          <w:highlight w:val="none"/>
          <w:lang w:bidi="ar"/>
        </w:rPr>
        <w:t>4.该产品的关键组件要求实施前，“关键组件”栏可不填，下同。</w:t>
      </w:r>
    </w:p>
    <w:p w14:paraId="0191EFA5">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cs="宋体"/>
          <w:color w:val="auto"/>
          <w:szCs w:val="21"/>
          <w:highlight w:val="none"/>
          <w:lang w:bidi="ar"/>
        </w:rPr>
      </w:pPr>
      <w:r>
        <w:rPr>
          <w:rFonts w:hint="eastAsia" w:ascii="宋体" w:hAnsi="宋体" w:cs="宋体"/>
          <w:color w:val="auto"/>
          <w:szCs w:val="21"/>
          <w:highlight w:val="none"/>
          <w:lang w:bidi="ar"/>
        </w:rPr>
        <w:t>5.该产品的关键工序要求实施前，“关键工序”栏可不填，下同。</w:t>
      </w:r>
    </w:p>
    <w:p w14:paraId="1A29BC52">
      <w:pPr>
        <w:pStyle w:val="19"/>
        <w:rPr>
          <w:rFonts w:hint="eastAsia" w:asciiTheme="minorEastAsia" w:hAnsiTheme="minorEastAsia" w:eastAsiaTheme="minorEastAsia" w:cstheme="minorEastAsia"/>
          <w:b/>
          <w:color w:val="auto"/>
          <w:sz w:val="32"/>
          <w:szCs w:val="32"/>
          <w:highlight w:val="none"/>
        </w:rPr>
      </w:pPr>
    </w:p>
    <w:p w14:paraId="0D54913B">
      <w:pPr>
        <w:rPr>
          <w:rFonts w:hint="eastAsia"/>
          <w:color w:val="auto"/>
        </w:rPr>
      </w:pPr>
    </w:p>
    <w:p w14:paraId="4B18AE4D">
      <w:pPr>
        <w:rPr>
          <w:rFonts w:hint="eastAsia"/>
          <w:color w:val="auto"/>
        </w:rPr>
      </w:pPr>
    </w:p>
    <w:p w14:paraId="2F621B57">
      <w:pPr>
        <w:spacing w:line="500" w:lineRule="exact"/>
        <w:rPr>
          <w:rFonts w:hint="eastAsia"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bCs/>
          <w:color w:val="auto"/>
          <w:sz w:val="32"/>
          <w:szCs w:val="32"/>
          <w:highlight w:val="none"/>
          <w:lang w:val="en-US" w:eastAsia="zh-CN"/>
        </w:rPr>
        <w:t>10</w:t>
      </w:r>
      <w:r>
        <w:rPr>
          <w:rFonts w:hint="eastAsia" w:asciiTheme="minorEastAsia" w:hAnsiTheme="minorEastAsia" w:eastAsiaTheme="minorEastAsia" w:cstheme="minorEastAsia"/>
          <w:b/>
          <w:bCs/>
          <w:color w:val="auto"/>
          <w:sz w:val="32"/>
          <w:szCs w:val="32"/>
          <w:highlight w:val="none"/>
        </w:rPr>
        <w:t>.投标人可结合本项目的评标办法视自身情况自行提交相关证明材料（如有，请提供）</w:t>
      </w:r>
    </w:p>
    <w:p w14:paraId="55886CD9">
      <w:pPr>
        <w:spacing w:line="500" w:lineRule="exact"/>
        <w:rPr>
          <w:rFonts w:hint="eastAsia" w:asciiTheme="minorEastAsia" w:hAnsiTheme="minorEastAsia" w:eastAsiaTheme="minorEastAsia" w:cstheme="minorEastAsia"/>
          <w:b/>
          <w:bCs/>
          <w:color w:val="auto"/>
          <w:sz w:val="32"/>
          <w:szCs w:val="32"/>
          <w:highlight w:val="none"/>
        </w:rPr>
      </w:pPr>
    </w:p>
    <w:p w14:paraId="37A467B6">
      <w:pPr>
        <w:spacing w:line="500" w:lineRule="exact"/>
        <w:rPr>
          <w:rFonts w:hint="eastAsia" w:asciiTheme="minorEastAsia" w:hAnsiTheme="minorEastAsia" w:eastAsiaTheme="minorEastAsia" w:cstheme="minorEastAsia"/>
          <w:b/>
          <w:bCs/>
          <w:color w:val="auto"/>
          <w:sz w:val="32"/>
          <w:szCs w:val="32"/>
          <w:highlight w:val="none"/>
        </w:rPr>
      </w:pPr>
    </w:p>
    <w:sectPr>
      <w:pgSz w:w="11906" w:h="16838"/>
      <w:pgMar w:top="1247" w:right="1247" w:bottom="1247" w:left="1247" w:header="851" w:footer="992"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6189421B-4908-4F9D-860E-26E38392EBD1}"/>
  </w:font>
  <w:font w:name="黑体">
    <w:panose1 w:val="02010609060101010101"/>
    <w:charset w:val="86"/>
    <w:family w:val="auto"/>
    <w:pitch w:val="default"/>
    <w:sig w:usb0="800002BF" w:usb1="38CF7CFA" w:usb2="00000016" w:usb3="00000000" w:csb0="00040001" w:csb1="00000000"/>
    <w:embedRegular r:id="rId2" w:fontKey="{4612B8F4-444B-4873-AC13-24D1A4E55AC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3" w:fontKey="{EFEFA392-B483-4FDD-BAA0-C09D4868613A}"/>
  </w:font>
  <w:font w:name="Verdana">
    <w:panose1 w:val="020B0604030504040204"/>
    <w:charset w:val="00"/>
    <w:family w:val="swiss"/>
    <w:pitch w:val="default"/>
    <w:sig w:usb0="A00006FF" w:usb1="4000205B" w:usb2="00000010" w:usb3="00000000" w:csb0="2000019F" w:csb1="00000000"/>
  </w:font>
  <w:font w:name="AvantGarde Bk BT">
    <w:altName w:val="微软雅黑"/>
    <w:panose1 w:val="020B0604020202020204"/>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embedRegular r:id="rId4" w:fontKey="{B03FCCDF-E1B9-4208-A3FB-2FA45AE2D447}"/>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等线 Light">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embedRegular r:id="rId5" w:fontKey="{0956ED1D-1AE2-425D-86F4-4989D9227A7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81E941">
    <w:pPr>
      <w:pStyle w:val="3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19780E">
                          <w:pPr>
                            <w:pStyle w:val="31"/>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4C19780E">
                    <w:pPr>
                      <w:pStyle w:val="31"/>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0E4968">
    <w:pPr>
      <w:pStyle w:val="3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85F22C">
                          <w:pPr>
                            <w:pStyle w:val="31"/>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5285F22C">
                    <w:pPr>
                      <w:pStyle w:val="31"/>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4E545F">
    <w:pPr>
      <w:pStyle w:val="3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53C9BB">
    <w:pPr>
      <w:pStyle w:val="3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F1A447"/>
    <w:multiLevelType w:val="singleLevel"/>
    <w:tmpl w:val="9DF1A447"/>
    <w:lvl w:ilvl="0" w:tentative="0">
      <w:start w:val="2"/>
      <w:numFmt w:val="decimal"/>
      <w:suff w:val="space"/>
      <w:lvlText w:val="(%1)"/>
      <w:lvlJc w:val="left"/>
    </w:lvl>
  </w:abstractNum>
  <w:abstractNum w:abstractNumId="1">
    <w:nsid w:val="ACA4BA9F"/>
    <w:multiLevelType w:val="singleLevel"/>
    <w:tmpl w:val="ACA4BA9F"/>
    <w:lvl w:ilvl="0" w:tentative="0">
      <w:start w:val="7"/>
      <w:numFmt w:val="decimal"/>
      <w:suff w:val="nothing"/>
      <w:lvlText w:val="（%1）"/>
      <w:lvlJc w:val="left"/>
    </w:lvl>
  </w:abstractNum>
  <w:abstractNum w:abstractNumId="2">
    <w:nsid w:val="C318A0EB"/>
    <w:multiLevelType w:val="singleLevel"/>
    <w:tmpl w:val="C318A0EB"/>
    <w:lvl w:ilvl="0" w:tentative="0">
      <w:start w:val="4"/>
      <w:numFmt w:val="decimal"/>
      <w:lvlText w:val="%1."/>
      <w:lvlJc w:val="left"/>
      <w:pPr>
        <w:tabs>
          <w:tab w:val="left" w:pos="312"/>
        </w:tabs>
      </w:pPr>
    </w:lvl>
  </w:abstractNum>
  <w:abstractNum w:abstractNumId="3">
    <w:nsid w:val="E2005DC1"/>
    <w:multiLevelType w:val="singleLevel"/>
    <w:tmpl w:val="E2005DC1"/>
    <w:lvl w:ilvl="0" w:tentative="0">
      <w:start w:val="1"/>
      <w:numFmt w:val="decimal"/>
      <w:suff w:val="space"/>
      <w:lvlText w:val="%1."/>
      <w:lvlJc w:val="left"/>
    </w:lvl>
  </w:abstractNum>
  <w:abstractNum w:abstractNumId="4">
    <w:nsid w:val="FEB568F5"/>
    <w:multiLevelType w:val="singleLevel"/>
    <w:tmpl w:val="FEB568F5"/>
    <w:lvl w:ilvl="0" w:tentative="0">
      <w:start w:val="9"/>
      <w:numFmt w:val="decimal"/>
      <w:lvlText w:val="%1."/>
      <w:lvlJc w:val="left"/>
      <w:pPr>
        <w:tabs>
          <w:tab w:val="left" w:pos="312"/>
        </w:tabs>
      </w:pPr>
    </w:lvl>
  </w:abstractNum>
  <w:abstractNum w:abstractNumId="5">
    <w:nsid w:val="00000002"/>
    <w:multiLevelType w:val="singleLevel"/>
    <w:tmpl w:val="00000002"/>
    <w:lvl w:ilvl="0" w:tentative="0">
      <w:start w:val="1"/>
      <w:numFmt w:val="decimal"/>
      <w:pStyle w:val="21"/>
      <w:lvlText w:val="%1."/>
      <w:lvlJc w:val="left"/>
      <w:pPr>
        <w:tabs>
          <w:tab w:val="left" w:pos="1200"/>
        </w:tabs>
        <w:ind w:left="1200" w:hanging="360"/>
      </w:pPr>
    </w:lvl>
  </w:abstractNum>
  <w:abstractNum w:abstractNumId="6">
    <w:nsid w:val="00000003"/>
    <w:multiLevelType w:val="multilevel"/>
    <w:tmpl w:val="00000003"/>
    <w:lvl w:ilvl="0" w:tentative="0">
      <w:start w:val="1"/>
      <w:numFmt w:val="japaneseCounting"/>
      <w:lvlText w:val="%1、"/>
      <w:lvlJc w:val="left"/>
      <w:pPr>
        <w:tabs>
          <w:tab w:val="left" w:pos="1020"/>
        </w:tabs>
        <w:ind w:left="1020" w:hanging="480"/>
      </w:pPr>
      <w:rPr>
        <w:rFonts w:ascii="仿宋_GB2312" w:hAnsi="宋体" w:eastAsia="仿宋_GB2312" w:cs="Times New Roman"/>
        <w:b/>
        <w:bCs/>
        <w:i w:val="0"/>
        <w:sz w:val="24"/>
        <w:szCs w:val="24"/>
      </w:rPr>
    </w:lvl>
    <w:lvl w:ilvl="1" w:tentative="0">
      <w:start w:val="1"/>
      <w:numFmt w:val="lowerLetter"/>
      <w:lvlText w:val="%2)"/>
      <w:lvlJc w:val="left"/>
      <w:pPr>
        <w:tabs>
          <w:tab w:val="left" w:pos="960"/>
        </w:tabs>
        <w:ind w:left="960" w:hanging="420"/>
      </w:pPr>
    </w:lvl>
    <w:lvl w:ilvl="2" w:tentative="0">
      <w:start w:val="1"/>
      <w:numFmt w:val="decimal"/>
      <w:pStyle w:val="213"/>
      <w:lvlText w:val="%3、"/>
      <w:lvlJc w:val="left"/>
      <w:pPr>
        <w:tabs>
          <w:tab w:val="left" w:pos="1380"/>
        </w:tabs>
        <w:ind w:left="1380" w:hanging="420"/>
      </w:pPr>
      <w:rPr>
        <w:rFonts w:ascii="仿宋_GB2312" w:hAnsi="宋体" w:eastAsia="仿宋_GB2312" w:cs="Times New Roman"/>
        <w:b w:val="0"/>
        <w:i w:val="0"/>
        <w:color w:val="auto"/>
        <w:sz w:val="21"/>
        <w:szCs w:val="21"/>
      </w:rPr>
    </w:lvl>
    <w:lvl w:ilvl="3" w:tentative="0">
      <w:start w:val="1"/>
      <w:numFmt w:val="decimal"/>
      <w:lvlText w:val="%4."/>
      <w:lvlJc w:val="left"/>
      <w:pPr>
        <w:tabs>
          <w:tab w:val="left" w:pos="1800"/>
        </w:tabs>
        <w:ind w:left="1800" w:hanging="420"/>
      </w:pPr>
      <w:rPr>
        <w:rFonts w:hint="eastAsia"/>
        <w:b/>
        <w:i w:val="0"/>
        <w:sz w:val="24"/>
        <w:szCs w:val="24"/>
      </w:rPr>
    </w:lvl>
    <w:lvl w:ilvl="4" w:tentative="0">
      <w:start w:val="6"/>
      <w:numFmt w:val="decimal"/>
      <w:lvlText w:val="%5．"/>
      <w:lvlJc w:val="left"/>
      <w:pPr>
        <w:tabs>
          <w:tab w:val="left" w:pos="2160"/>
        </w:tabs>
        <w:ind w:left="2160" w:hanging="360"/>
      </w:pPr>
      <w:rPr>
        <w:rFonts w:hint="default"/>
      </w:rPr>
    </w:lvl>
    <w:lvl w:ilvl="5" w:tentative="0">
      <w:start w:val="1"/>
      <w:numFmt w:val="lowerRoman"/>
      <w:lvlText w:val="%6."/>
      <w:lvlJc w:val="right"/>
      <w:pPr>
        <w:tabs>
          <w:tab w:val="left" w:pos="2640"/>
        </w:tabs>
        <w:ind w:left="2640" w:hanging="420"/>
      </w:pPr>
    </w:lvl>
    <w:lvl w:ilvl="6" w:tentative="0">
      <w:start w:val="1"/>
      <w:numFmt w:val="decimal"/>
      <w:lvlText w:val="%7."/>
      <w:lvlJc w:val="left"/>
      <w:pPr>
        <w:tabs>
          <w:tab w:val="left" w:pos="3060"/>
        </w:tabs>
        <w:ind w:left="3060" w:hanging="420"/>
      </w:pPr>
    </w:lvl>
    <w:lvl w:ilvl="7" w:tentative="0">
      <w:start w:val="1"/>
      <w:numFmt w:val="lowerLetter"/>
      <w:lvlText w:val="%8)"/>
      <w:lvlJc w:val="left"/>
      <w:pPr>
        <w:tabs>
          <w:tab w:val="left" w:pos="3480"/>
        </w:tabs>
        <w:ind w:left="3480" w:hanging="420"/>
      </w:pPr>
    </w:lvl>
    <w:lvl w:ilvl="8" w:tentative="0">
      <w:start w:val="1"/>
      <w:numFmt w:val="lowerRoman"/>
      <w:lvlText w:val="%9."/>
      <w:lvlJc w:val="right"/>
      <w:pPr>
        <w:tabs>
          <w:tab w:val="left" w:pos="3900"/>
        </w:tabs>
        <w:ind w:left="3900" w:hanging="420"/>
      </w:pPr>
    </w:lvl>
  </w:abstractNum>
  <w:abstractNum w:abstractNumId="7">
    <w:nsid w:val="36E1116A"/>
    <w:multiLevelType w:val="multilevel"/>
    <w:tmpl w:val="36E1116A"/>
    <w:lvl w:ilvl="0" w:tentative="0">
      <w:start w:val="1"/>
      <w:numFmt w:val="decimal"/>
      <w:lvlText w:val="%1"/>
      <w:lvlJc w:val="left"/>
      <w:pPr>
        <w:ind w:left="432" w:hanging="432"/>
      </w:pPr>
    </w:lvl>
    <w:lvl w:ilvl="1" w:tentative="0">
      <w:start w:val="1"/>
      <w:numFmt w:val="decimal"/>
      <w:pStyle w:val="104"/>
      <w:lvlText w:val="%1.%2"/>
      <w:lvlJc w:val="left"/>
      <w:pPr>
        <w:ind w:left="576" w:hanging="576"/>
      </w:pPr>
      <w:rPr>
        <w:b/>
        <w:i w:val="0"/>
      </w:rPr>
    </w:lvl>
    <w:lvl w:ilvl="2" w:tentative="0">
      <w:start w:val="1"/>
      <w:numFmt w:val="decimal"/>
      <w:lvlText w:val="%1.%2.%3"/>
      <w:lvlJc w:val="left"/>
      <w:pPr>
        <w:ind w:left="720" w:hanging="720"/>
      </w:pPr>
    </w:lvl>
    <w:lvl w:ilvl="3" w:tentative="0">
      <w:start w:val="1"/>
      <w:numFmt w:val="decimal"/>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abstractNum w:abstractNumId="8">
    <w:nsid w:val="6494483B"/>
    <w:multiLevelType w:val="multilevel"/>
    <w:tmpl w:val="6494483B"/>
    <w:lvl w:ilvl="0" w:tentative="0">
      <w:start w:val="1"/>
      <w:numFmt w:val="japaneseCounting"/>
      <w:lvlText w:val="%1、"/>
      <w:lvlJc w:val="left"/>
      <w:pPr>
        <w:ind w:left="872" w:hanging="450"/>
      </w:pPr>
      <w:rPr>
        <w:rFonts w:hint="default"/>
        <w:b/>
      </w:rPr>
    </w:lvl>
    <w:lvl w:ilvl="1" w:tentative="0">
      <w:start w:val="1"/>
      <w:numFmt w:val="lowerLetter"/>
      <w:lvlText w:val="%2)"/>
      <w:lvlJc w:val="left"/>
      <w:pPr>
        <w:ind w:left="1262" w:hanging="420"/>
      </w:pPr>
    </w:lvl>
    <w:lvl w:ilvl="2" w:tentative="0">
      <w:start w:val="1"/>
      <w:numFmt w:val="lowerRoman"/>
      <w:lvlText w:val="%3."/>
      <w:lvlJc w:val="right"/>
      <w:pPr>
        <w:ind w:left="1682" w:hanging="420"/>
      </w:pPr>
    </w:lvl>
    <w:lvl w:ilvl="3" w:tentative="0">
      <w:start w:val="1"/>
      <w:numFmt w:val="decimal"/>
      <w:lvlText w:val="%4."/>
      <w:lvlJc w:val="left"/>
      <w:pPr>
        <w:ind w:left="2102" w:hanging="420"/>
      </w:pPr>
    </w:lvl>
    <w:lvl w:ilvl="4" w:tentative="0">
      <w:start w:val="1"/>
      <w:numFmt w:val="lowerLetter"/>
      <w:lvlText w:val="%5)"/>
      <w:lvlJc w:val="left"/>
      <w:pPr>
        <w:ind w:left="2522" w:hanging="420"/>
      </w:pPr>
    </w:lvl>
    <w:lvl w:ilvl="5" w:tentative="0">
      <w:start w:val="1"/>
      <w:numFmt w:val="lowerRoman"/>
      <w:lvlText w:val="%6."/>
      <w:lvlJc w:val="right"/>
      <w:pPr>
        <w:ind w:left="2942" w:hanging="420"/>
      </w:pPr>
    </w:lvl>
    <w:lvl w:ilvl="6" w:tentative="0">
      <w:start w:val="1"/>
      <w:numFmt w:val="decimal"/>
      <w:lvlText w:val="%7."/>
      <w:lvlJc w:val="left"/>
      <w:pPr>
        <w:ind w:left="3362" w:hanging="420"/>
      </w:pPr>
    </w:lvl>
    <w:lvl w:ilvl="7" w:tentative="0">
      <w:start w:val="1"/>
      <w:numFmt w:val="lowerLetter"/>
      <w:lvlText w:val="%8)"/>
      <w:lvlJc w:val="left"/>
      <w:pPr>
        <w:ind w:left="3782" w:hanging="420"/>
      </w:pPr>
    </w:lvl>
    <w:lvl w:ilvl="8" w:tentative="0">
      <w:start w:val="1"/>
      <w:numFmt w:val="lowerRoman"/>
      <w:lvlText w:val="%9."/>
      <w:lvlJc w:val="right"/>
      <w:pPr>
        <w:ind w:left="4202" w:hanging="420"/>
      </w:pPr>
    </w:lvl>
  </w:abstractNum>
  <w:num w:numId="1">
    <w:abstractNumId w:val="5"/>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8"/>
  </w:num>
  <w:num w:numId="5">
    <w:abstractNumId w:val="1"/>
  </w:num>
  <w:num w:numId="6">
    <w:abstractNumId w:val="2"/>
  </w:num>
  <w:num w:numId="7">
    <w:abstractNumId w:val="0"/>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JiNjExZTQ5MTQ5ZjhlYjE2YmJiYmMxNmQxMjBkYzUifQ=="/>
  </w:docVars>
  <w:rsids>
    <w:rsidRoot w:val="00F92138"/>
    <w:rsid w:val="0000012A"/>
    <w:rsid w:val="000004C3"/>
    <w:rsid w:val="000005FB"/>
    <w:rsid w:val="000007B3"/>
    <w:rsid w:val="00000854"/>
    <w:rsid w:val="00000871"/>
    <w:rsid w:val="00001175"/>
    <w:rsid w:val="000013C5"/>
    <w:rsid w:val="00001728"/>
    <w:rsid w:val="0000245C"/>
    <w:rsid w:val="00002511"/>
    <w:rsid w:val="00002604"/>
    <w:rsid w:val="00002682"/>
    <w:rsid w:val="00002747"/>
    <w:rsid w:val="00002789"/>
    <w:rsid w:val="000028A5"/>
    <w:rsid w:val="000028B5"/>
    <w:rsid w:val="00002A3E"/>
    <w:rsid w:val="00002B61"/>
    <w:rsid w:val="000032B4"/>
    <w:rsid w:val="00003601"/>
    <w:rsid w:val="000036AC"/>
    <w:rsid w:val="0000371F"/>
    <w:rsid w:val="00003814"/>
    <w:rsid w:val="00003E1B"/>
    <w:rsid w:val="00003E73"/>
    <w:rsid w:val="00004210"/>
    <w:rsid w:val="00004228"/>
    <w:rsid w:val="0000447E"/>
    <w:rsid w:val="000045A9"/>
    <w:rsid w:val="0000466A"/>
    <w:rsid w:val="00004808"/>
    <w:rsid w:val="00004D11"/>
    <w:rsid w:val="00004D43"/>
    <w:rsid w:val="00004D70"/>
    <w:rsid w:val="00004F53"/>
    <w:rsid w:val="00006004"/>
    <w:rsid w:val="00006148"/>
    <w:rsid w:val="000064D3"/>
    <w:rsid w:val="000066AE"/>
    <w:rsid w:val="00007562"/>
    <w:rsid w:val="000077A8"/>
    <w:rsid w:val="00007A12"/>
    <w:rsid w:val="00007CE8"/>
    <w:rsid w:val="00007EB0"/>
    <w:rsid w:val="00007F96"/>
    <w:rsid w:val="0001043E"/>
    <w:rsid w:val="00010630"/>
    <w:rsid w:val="0001073E"/>
    <w:rsid w:val="000109EB"/>
    <w:rsid w:val="00010A38"/>
    <w:rsid w:val="00010EAD"/>
    <w:rsid w:val="00010FE0"/>
    <w:rsid w:val="00011006"/>
    <w:rsid w:val="00011795"/>
    <w:rsid w:val="00011968"/>
    <w:rsid w:val="00011CC3"/>
    <w:rsid w:val="000120ED"/>
    <w:rsid w:val="00012CDC"/>
    <w:rsid w:val="00012DDD"/>
    <w:rsid w:val="000134D5"/>
    <w:rsid w:val="0001389F"/>
    <w:rsid w:val="000139C8"/>
    <w:rsid w:val="000139E0"/>
    <w:rsid w:val="00013AFD"/>
    <w:rsid w:val="00013C53"/>
    <w:rsid w:val="00013E03"/>
    <w:rsid w:val="00014897"/>
    <w:rsid w:val="000149EF"/>
    <w:rsid w:val="000154C2"/>
    <w:rsid w:val="00015616"/>
    <w:rsid w:val="0001571D"/>
    <w:rsid w:val="00015D04"/>
    <w:rsid w:val="000161E6"/>
    <w:rsid w:val="00016565"/>
    <w:rsid w:val="0001674F"/>
    <w:rsid w:val="000168D8"/>
    <w:rsid w:val="00016CCE"/>
    <w:rsid w:val="00016E25"/>
    <w:rsid w:val="00016F9A"/>
    <w:rsid w:val="00017987"/>
    <w:rsid w:val="00017C5C"/>
    <w:rsid w:val="00017FFA"/>
    <w:rsid w:val="000201A9"/>
    <w:rsid w:val="00020282"/>
    <w:rsid w:val="000204F7"/>
    <w:rsid w:val="00020654"/>
    <w:rsid w:val="000206E4"/>
    <w:rsid w:val="0002096D"/>
    <w:rsid w:val="00020A3D"/>
    <w:rsid w:val="00020C2E"/>
    <w:rsid w:val="00020DEA"/>
    <w:rsid w:val="0002119F"/>
    <w:rsid w:val="00021470"/>
    <w:rsid w:val="0002171C"/>
    <w:rsid w:val="0002186B"/>
    <w:rsid w:val="00021AB2"/>
    <w:rsid w:val="00021C76"/>
    <w:rsid w:val="00021DAE"/>
    <w:rsid w:val="00022366"/>
    <w:rsid w:val="000226EF"/>
    <w:rsid w:val="00022A04"/>
    <w:rsid w:val="00022F6B"/>
    <w:rsid w:val="0002300B"/>
    <w:rsid w:val="00023496"/>
    <w:rsid w:val="00023CCC"/>
    <w:rsid w:val="00024D1C"/>
    <w:rsid w:val="000250DF"/>
    <w:rsid w:val="00025118"/>
    <w:rsid w:val="000253B5"/>
    <w:rsid w:val="000255CC"/>
    <w:rsid w:val="00025B91"/>
    <w:rsid w:val="00025DA0"/>
    <w:rsid w:val="00026487"/>
    <w:rsid w:val="00026761"/>
    <w:rsid w:val="000267F4"/>
    <w:rsid w:val="00026A9C"/>
    <w:rsid w:val="00026BD0"/>
    <w:rsid w:val="00026E89"/>
    <w:rsid w:val="0002734F"/>
    <w:rsid w:val="00027726"/>
    <w:rsid w:val="00027D36"/>
    <w:rsid w:val="00027F50"/>
    <w:rsid w:val="00030259"/>
    <w:rsid w:val="000304F3"/>
    <w:rsid w:val="00030948"/>
    <w:rsid w:val="00031747"/>
    <w:rsid w:val="00031D23"/>
    <w:rsid w:val="00031DA8"/>
    <w:rsid w:val="00031F80"/>
    <w:rsid w:val="000320DB"/>
    <w:rsid w:val="000321FD"/>
    <w:rsid w:val="00032419"/>
    <w:rsid w:val="0003258D"/>
    <w:rsid w:val="0003298D"/>
    <w:rsid w:val="00032C39"/>
    <w:rsid w:val="00033233"/>
    <w:rsid w:val="0003385A"/>
    <w:rsid w:val="00033A28"/>
    <w:rsid w:val="00033BE8"/>
    <w:rsid w:val="00033C62"/>
    <w:rsid w:val="00034267"/>
    <w:rsid w:val="0003436C"/>
    <w:rsid w:val="00034581"/>
    <w:rsid w:val="00034AEA"/>
    <w:rsid w:val="00034D30"/>
    <w:rsid w:val="00034E5F"/>
    <w:rsid w:val="000353B8"/>
    <w:rsid w:val="000357BE"/>
    <w:rsid w:val="00035820"/>
    <w:rsid w:val="000359B7"/>
    <w:rsid w:val="00035B81"/>
    <w:rsid w:val="00035C6F"/>
    <w:rsid w:val="00035F72"/>
    <w:rsid w:val="00036348"/>
    <w:rsid w:val="00036425"/>
    <w:rsid w:val="00036594"/>
    <w:rsid w:val="000365F4"/>
    <w:rsid w:val="00036858"/>
    <w:rsid w:val="00036AD9"/>
    <w:rsid w:val="00037242"/>
    <w:rsid w:val="0003732F"/>
    <w:rsid w:val="000373A3"/>
    <w:rsid w:val="000378B3"/>
    <w:rsid w:val="00037991"/>
    <w:rsid w:val="00037E9B"/>
    <w:rsid w:val="000403EE"/>
    <w:rsid w:val="00040678"/>
    <w:rsid w:val="0004082A"/>
    <w:rsid w:val="00041892"/>
    <w:rsid w:val="000421B1"/>
    <w:rsid w:val="000425C4"/>
    <w:rsid w:val="00042A25"/>
    <w:rsid w:val="00042DAC"/>
    <w:rsid w:val="00042F69"/>
    <w:rsid w:val="00043206"/>
    <w:rsid w:val="000433E9"/>
    <w:rsid w:val="0004367A"/>
    <w:rsid w:val="00043717"/>
    <w:rsid w:val="00043BC9"/>
    <w:rsid w:val="00043CB4"/>
    <w:rsid w:val="00044162"/>
    <w:rsid w:val="000441DC"/>
    <w:rsid w:val="00044210"/>
    <w:rsid w:val="0004422A"/>
    <w:rsid w:val="000443DB"/>
    <w:rsid w:val="00044409"/>
    <w:rsid w:val="000447E7"/>
    <w:rsid w:val="00044C3F"/>
    <w:rsid w:val="00044E5F"/>
    <w:rsid w:val="00044E6F"/>
    <w:rsid w:val="00044FD6"/>
    <w:rsid w:val="000457ED"/>
    <w:rsid w:val="00045A4C"/>
    <w:rsid w:val="00045E9F"/>
    <w:rsid w:val="00045FA3"/>
    <w:rsid w:val="000464D6"/>
    <w:rsid w:val="00047190"/>
    <w:rsid w:val="000473C1"/>
    <w:rsid w:val="00047877"/>
    <w:rsid w:val="000479BB"/>
    <w:rsid w:val="000479E2"/>
    <w:rsid w:val="000500EE"/>
    <w:rsid w:val="0005043F"/>
    <w:rsid w:val="000510D5"/>
    <w:rsid w:val="0005122B"/>
    <w:rsid w:val="0005175C"/>
    <w:rsid w:val="000517CE"/>
    <w:rsid w:val="00051A68"/>
    <w:rsid w:val="00051E67"/>
    <w:rsid w:val="0005214D"/>
    <w:rsid w:val="000521BC"/>
    <w:rsid w:val="00052295"/>
    <w:rsid w:val="00052409"/>
    <w:rsid w:val="00052555"/>
    <w:rsid w:val="00052690"/>
    <w:rsid w:val="0005329D"/>
    <w:rsid w:val="000535F9"/>
    <w:rsid w:val="000539F2"/>
    <w:rsid w:val="00053A6F"/>
    <w:rsid w:val="00053CF2"/>
    <w:rsid w:val="00053E02"/>
    <w:rsid w:val="0005424F"/>
    <w:rsid w:val="00054CFF"/>
    <w:rsid w:val="00055795"/>
    <w:rsid w:val="000559B8"/>
    <w:rsid w:val="00055CE2"/>
    <w:rsid w:val="000561BD"/>
    <w:rsid w:val="00056276"/>
    <w:rsid w:val="0005641F"/>
    <w:rsid w:val="00056690"/>
    <w:rsid w:val="000568B2"/>
    <w:rsid w:val="00056BD6"/>
    <w:rsid w:val="00056E2B"/>
    <w:rsid w:val="000579D5"/>
    <w:rsid w:val="00057D96"/>
    <w:rsid w:val="000606D6"/>
    <w:rsid w:val="00061342"/>
    <w:rsid w:val="000615CB"/>
    <w:rsid w:val="00061697"/>
    <w:rsid w:val="000617D3"/>
    <w:rsid w:val="00061919"/>
    <w:rsid w:val="00061B9C"/>
    <w:rsid w:val="000620A2"/>
    <w:rsid w:val="000620E7"/>
    <w:rsid w:val="0006269C"/>
    <w:rsid w:val="00062967"/>
    <w:rsid w:val="000629C0"/>
    <w:rsid w:val="00062B0E"/>
    <w:rsid w:val="00062BBA"/>
    <w:rsid w:val="00062EB9"/>
    <w:rsid w:val="00063580"/>
    <w:rsid w:val="00063621"/>
    <w:rsid w:val="0006377B"/>
    <w:rsid w:val="00063C67"/>
    <w:rsid w:val="00063EC5"/>
    <w:rsid w:val="00064404"/>
    <w:rsid w:val="00064518"/>
    <w:rsid w:val="000645BF"/>
    <w:rsid w:val="00064792"/>
    <w:rsid w:val="00064997"/>
    <w:rsid w:val="00064E88"/>
    <w:rsid w:val="00064E8B"/>
    <w:rsid w:val="00065607"/>
    <w:rsid w:val="0006594E"/>
    <w:rsid w:val="00065C27"/>
    <w:rsid w:val="00065FE9"/>
    <w:rsid w:val="0006602F"/>
    <w:rsid w:val="0006604E"/>
    <w:rsid w:val="00066254"/>
    <w:rsid w:val="0006630F"/>
    <w:rsid w:val="000663F2"/>
    <w:rsid w:val="00066927"/>
    <w:rsid w:val="00066A0A"/>
    <w:rsid w:val="000675B5"/>
    <w:rsid w:val="00067A60"/>
    <w:rsid w:val="000703CC"/>
    <w:rsid w:val="00070648"/>
    <w:rsid w:val="0007072F"/>
    <w:rsid w:val="000707BA"/>
    <w:rsid w:val="00070B84"/>
    <w:rsid w:val="000711B1"/>
    <w:rsid w:val="000712BA"/>
    <w:rsid w:val="000715E8"/>
    <w:rsid w:val="00071F45"/>
    <w:rsid w:val="0007201C"/>
    <w:rsid w:val="000721AD"/>
    <w:rsid w:val="0007258B"/>
    <w:rsid w:val="00072AF3"/>
    <w:rsid w:val="00072D22"/>
    <w:rsid w:val="000731E0"/>
    <w:rsid w:val="0007321D"/>
    <w:rsid w:val="00073C31"/>
    <w:rsid w:val="00073EB9"/>
    <w:rsid w:val="00074060"/>
    <w:rsid w:val="000740EE"/>
    <w:rsid w:val="00074214"/>
    <w:rsid w:val="0007443C"/>
    <w:rsid w:val="00074441"/>
    <w:rsid w:val="000746D3"/>
    <w:rsid w:val="000748B4"/>
    <w:rsid w:val="00074975"/>
    <w:rsid w:val="00074AAC"/>
    <w:rsid w:val="00075405"/>
    <w:rsid w:val="000759B4"/>
    <w:rsid w:val="00075AC6"/>
    <w:rsid w:val="00075B2C"/>
    <w:rsid w:val="00075FE4"/>
    <w:rsid w:val="000763A1"/>
    <w:rsid w:val="000763B8"/>
    <w:rsid w:val="00076769"/>
    <w:rsid w:val="00077189"/>
    <w:rsid w:val="0007738C"/>
    <w:rsid w:val="000778F2"/>
    <w:rsid w:val="00080266"/>
    <w:rsid w:val="00080A97"/>
    <w:rsid w:val="00080ED7"/>
    <w:rsid w:val="00080FD4"/>
    <w:rsid w:val="00081197"/>
    <w:rsid w:val="00081320"/>
    <w:rsid w:val="000815D9"/>
    <w:rsid w:val="000817BF"/>
    <w:rsid w:val="0008283C"/>
    <w:rsid w:val="00082930"/>
    <w:rsid w:val="000829F1"/>
    <w:rsid w:val="00082B33"/>
    <w:rsid w:val="00082BF1"/>
    <w:rsid w:val="00082F26"/>
    <w:rsid w:val="00083204"/>
    <w:rsid w:val="000834F3"/>
    <w:rsid w:val="00083818"/>
    <w:rsid w:val="00083908"/>
    <w:rsid w:val="00083AFC"/>
    <w:rsid w:val="000844B3"/>
    <w:rsid w:val="00084EFE"/>
    <w:rsid w:val="00085194"/>
    <w:rsid w:val="00085201"/>
    <w:rsid w:val="00085993"/>
    <w:rsid w:val="00085A42"/>
    <w:rsid w:val="00085BAF"/>
    <w:rsid w:val="00085EE0"/>
    <w:rsid w:val="0008648B"/>
    <w:rsid w:val="00086806"/>
    <w:rsid w:val="00086894"/>
    <w:rsid w:val="000870A4"/>
    <w:rsid w:val="00087492"/>
    <w:rsid w:val="00087C2E"/>
    <w:rsid w:val="00087C30"/>
    <w:rsid w:val="00087D46"/>
    <w:rsid w:val="000900BE"/>
    <w:rsid w:val="00090E19"/>
    <w:rsid w:val="00090E42"/>
    <w:rsid w:val="0009120F"/>
    <w:rsid w:val="0009192D"/>
    <w:rsid w:val="000919DB"/>
    <w:rsid w:val="00091A83"/>
    <w:rsid w:val="00091AD3"/>
    <w:rsid w:val="00091ADC"/>
    <w:rsid w:val="00091F05"/>
    <w:rsid w:val="000921D6"/>
    <w:rsid w:val="00093311"/>
    <w:rsid w:val="00093502"/>
    <w:rsid w:val="0009378E"/>
    <w:rsid w:val="0009386A"/>
    <w:rsid w:val="0009396D"/>
    <w:rsid w:val="0009404D"/>
    <w:rsid w:val="0009423E"/>
    <w:rsid w:val="0009450E"/>
    <w:rsid w:val="00094C09"/>
    <w:rsid w:val="00094ED1"/>
    <w:rsid w:val="000950EB"/>
    <w:rsid w:val="00095250"/>
    <w:rsid w:val="000952D2"/>
    <w:rsid w:val="00095349"/>
    <w:rsid w:val="00095562"/>
    <w:rsid w:val="0009583E"/>
    <w:rsid w:val="00095AC0"/>
    <w:rsid w:val="00095C2B"/>
    <w:rsid w:val="00095D3B"/>
    <w:rsid w:val="0009609B"/>
    <w:rsid w:val="000960BE"/>
    <w:rsid w:val="00096254"/>
    <w:rsid w:val="0009629E"/>
    <w:rsid w:val="0009642E"/>
    <w:rsid w:val="0009647B"/>
    <w:rsid w:val="0009657E"/>
    <w:rsid w:val="00096B3D"/>
    <w:rsid w:val="00096EEB"/>
    <w:rsid w:val="0009733E"/>
    <w:rsid w:val="000979B8"/>
    <w:rsid w:val="00097B00"/>
    <w:rsid w:val="00097F2B"/>
    <w:rsid w:val="000A01B6"/>
    <w:rsid w:val="000A05EB"/>
    <w:rsid w:val="000A15B9"/>
    <w:rsid w:val="000A1660"/>
    <w:rsid w:val="000A1985"/>
    <w:rsid w:val="000A1C5C"/>
    <w:rsid w:val="000A22E4"/>
    <w:rsid w:val="000A2348"/>
    <w:rsid w:val="000A322E"/>
    <w:rsid w:val="000A3752"/>
    <w:rsid w:val="000A482E"/>
    <w:rsid w:val="000A4E13"/>
    <w:rsid w:val="000A5690"/>
    <w:rsid w:val="000A5AFE"/>
    <w:rsid w:val="000A5C8F"/>
    <w:rsid w:val="000A5E73"/>
    <w:rsid w:val="000A5E7E"/>
    <w:rsid w:val="000A61F5"/>
    <w:rsid w:val="000A6BCA"/>
    <w:rsid w:val="000A6E55"/>
    <w:rsid w:val="000A6FEB"/>
    <w:rsid w:val="000A7020"/>
    <w:rsid w:val="000A715A"/>
    <w:rsid w:val="000A765E"/>
    <w:rsid w:val="000A7726"/>
    <w:rsid w:val="000A7CEA"/>
    <w:rsid w:val="000B005F"/>
    <w:rsid w:val="000B0082"/>
    <w:rsid w:val="000B0776"/>
    <w:rsid w:val="000B0948"/>
    <w:rsid w:val="000B0D60"/>
    <w:rsid w:val="000B0D67"/>
    <w:rsid w:val="000B1324"/>
    <w:rsid w:val="000B13D3"/>
    <w:rsid w:val="000B147E"/>
    <w:rsid w:val="000B14E2"/>
    <w:rsid w:val="000B1865"/>
    <w:rsid w:val="000B1BF0"/>
    <w:rsid w:val="000B27B0"/>
    <w:rsid w:val="000B2E07"/>
    <w:rsid w:val="000B3052"/>
    <w:rsid w:val="000B32D6"/>
    <w:rsid w:val="000B3350"/>
    <w:rsid w:val="000B3403"/>
    <w:rsid w:val="000B382F"/>
    <w:rsid w:val="000B38D3"/>
    <w:rsid w:val="000B414E"/>
    <w:rsid w:val="000B420E"/>
    <w:rsid w:val="000B4823"/>
    <w:rsid w:val="000B4D02"/>
    <w:rsid w:val="000B517B"/>
    <w:rsid w:val="000B599B"/>
    <w:rsid w:val="000B5A2A"/>
    <w:rsid w:val="000B5AF3"/>
    <w:rsid w:val="000B5DD0"/>
    <w:rsid w:val="000B6149"/>
    <w:rsid w:val="000B6464"/>
    <w:rsid w:val="000B6616"/>
    <w:rsid w:val="000B67FF"/>
    <w:rsid w:val="000B6D4B"/>
    <w:rsid w:val="000B7280"/>
    <w:rsid w:val="000B74A4"/>
    <w:rsid w:val="000B75A6"/>
    <w:rsid w:val="000B7B41"/>
    <w:rsid w:val="000B7B6B"/>
    <w:rsid w:val="000C042D"/>
    <w:rsid w:val="000C04AB"/>
    <w:rsid w:val="000C0AFC"/>
    <w:rsid w:val="000C0F87"/>
    <w:rsid w:val="000C10CE"/>
    <w:rsid w:val="000C16C7"/>
    <w:rsid w:val="000C17B3"/>
    <w:rsid w:val="000C18B9"/>
    <w:rsid w:val="000C1B29"/>
    <w:rsid w:val="000C1C14"/>
    <w:rsid w:val="000C1C47"/>
    <w:rsid w:val="000C1E87"/>
    <w:rsid w:val="000C1EF0"/>
    <w:rsid w:val="000C1FFE"/>
    <w:rsid w:val="000C2664"/>
    <w:rsid w:val="000C29CC"/>
    <w:rsid w:val="000C3182"/>
    <w:rsid w:val="000C356B"/>
    <w:rsid w:val="000C3627"/>
    <w:rsid w:val="000C3A50"/>
    <w:rsid w:val="000C3D7C"/>
    <w:rsid w:val="000C3EBF"/>
    <w:rsid w:val="000C3EF9"/>
    <w:rsid w:val="000C3F51"/>
    <w:rsid w:val="000C4183"/>
    <w:rsid w:val="000C4226"/>
    <w:rsid w:val="000C438D"/>
    <w:rsid w:val="000C46A7"/>
    <w:rsid w:val="000C4B4A"/>
    <w:rsid w:val="000C541F"/>
    <w:rsid w:val="000C5698"/>
    <w:rsid w:val="000C577C"/>
    <w:rsid w:val="000C59AE"/>
    <w:rsid w:val="000C5A8E"/>
    <w:rsid w:val="000C5EBC"/>
    <w:rsid w:val="000C6007"/>
    <w:rsid w:val="000C6091"/>
    <w:rsid w:val="000C63C1"/>
    <w:rsid w:val="000C6487"/>
    <w:rsid w:val="000C66D5"/>
    <w:rsid w:val="000C68E8"/>
    <w:rsid w:val="000C6905"/>
    <w:rsid w:val="000C6B9C"/>
    <w:rsid w:val="000C6C69"/>
    <w:rsid w:val="000C726B"/>
    <w:rsid w:val="000C758F"/>
    <w:rsid w:val="000C774A"/>
    <w:rsid w:val="000C7A4D"/>
    <w:rsid w:val="000C7DC0"/>
    <w:rsid w:val="000C7E03"/>
    <w:rsid w:val="000D04B5"/>
    <w:rsid w:val="000D07D7"/>
    <w:rsid w:val="000D0A2A"/>
    <w:rsid w:val="000D14CB"/>
    <w:rsid w:val="000D197F"/>
    <w:rsid w:val="000D1F8E"/>
    <w:rsid w:val="000D2C99"/>
    <w:rsid w:val="000D2E87"/>
    <w:rsid w:val="000D3131"/>
    <w:rsid w:val="000D317E"/>
    <w:rsid w:val="000D3499"/>
    <w:rsid w:val="000D3ADD"/>
    <w:rsid w:val="000D3AF0"/>
    <w:rsid w:val="000D416D"/>
    <w:rsid w:val="000D4271"/>
    <w:rsid w:val="000D4CD5"/>
    <w:rsid w:val="000D4F02"/>
    <w:rsid w:val="000D565B"/>
    <w:rsid w:val="000D5A69"/>
    <w:rsid w:val="000D5B9D"/>
    <w:rsid w:val="000D6183"/>
    <w:rsid w:val="000D6249"/>
    <w:rsid w:val="000D628D"/>
    <w:rsid w:val="000D6F13"/>
    <w:rsid w:val="000D713C"/>
    <w:rsid w:val="000D7241"/>
    <w:rsid w:val="000D7473"/>
    <w:rsid w:val="000D7491"/>
    <w:rsid w:val="000D761D"/>
    <w:rsid w:val="000D7811"/>
    <w:rsid w:val="000D7A57"/>
    <w:rsid w:val="000E01DD"/>
    <w:rsid w:val="000E07EE"/>
    <w:rsid w:val="000E0A22"/>
    <w:rsid w:val="000E0E00"/>
    <w:rsid w:val="000E0E6B"/>
    <w:rsid w:val="000E1051"/>
    <w:rsid w:val="000E125D"/>
    <w:rsid w:val="000E174C"/>
    <w:rsid w:val="000E17A5"/>
    <w:rsid w:val="000E1B2F"/>
    <w:rsid w:val="000E1C92"/>
    <w:rsid w:val="000E1EA9"/>
    <w:rsid w:val="000E20CC"/>
    <w:rsid w:val="000E221C"/>
    <w:rsid w:val="000E2C59"/>
    <w:rsid w:val="000E2D2A"/>
    <w:rsid w:val="000E2D3C"/>
    <w:rsid w:val="000E3086"/>
    <w:rsid w:val="000E3A00"/>
    <w:rsid w:val="000E3C9D"/>
    <w:rsid w:val="000E4714"/>
    <w:rsid w:val="000E477C"/>
    <w:rsid w:val="000E4A2E"/>
    <w:rsid w:val="000E4A61"/>
    <w:rsid w:val="000E4AA0"/>
    <w:rsid w:val="000E4C0B"/>
    <w:rsid w:val="000E5032"/>
    <w:rsid w:val="000E534D"/>
    <w:rsid w:val="000E54B3"/>
    <w:rsid w:val="000E551D"/>
    <w:rsid w:val="000E5A5B"/>
    <w:rsid w:val="000E5C22"/>
    <w:rsid w:val="000E6395"/>
    <w:rsid w:val="000E6743"/>
    <w:rsid w:val="000E6BBF"/>
    <w:rsid w:val="000E705C"/>
    <w:rsid w:val="000E7078"/>
    <w:rsid w:val="000E75B1"/>
    <w:rsid w:val="000E7C83"/>
    <w:rsid w:val="000E7D9E"/>
    <w:rsid w:val="000F00C1"/>
    <w:rsid w:val="000F07E0"/>
    <w:rsid w:val="000F0927"/>
    <w:rsid w:val="000F09EA"/>
    <w:rsid w:val="000F0AEC"/>
    <w:rsid w:val="000F0DF2"/>
    <w:rsid w:val="000F1079"/>
    <w:rsid w:val="000F1819"/>
    <w:rsid w:val="000F1BF2"/>
    <w:rsid w:val="000F1C7B"/>
    <w:rsid w:val="000F2448"/>
    <w:rsid w:val="000F25B0"/>
    <w:rsid w:val="000F29AC"/>
    <w:rsid w:val="000F2B3A"/>
    <w:rsid w:val="000F3291"/>
    <w:rsid w:val="000F33D3"/>
    <w:rsid w:val="000F341F"/>
    <w:rsid w:val="000F3A99"/>
    <w:rsid w:val="000F3E81"/>
    <w:rsid w:val="000F4630"/>
    <w:rsid w:val="000F4D92"/>
    <w:rsid w:val="000F4FD7"/>
    <w:rsid w:val="000F587D"/>
    <w:rsid w:val="000F5A14"/>
    <w:rsid w:val="000F6137"/>
    <w:rsid w:val="000F6371"/>
    <w:rsid w:val="000F6477"/>
    <w:rsid w:val="000F655C"/>
    <w:rsid w:val="000F65A6"/>
    <w:rsid w:val="000F660D"/>
    <w:rsid w:val="000F725F"/>
    <w:rsid w:val="000F72C5"/>
    <w:rsid w:val="000F7404"/>
    <w:rsid w:val="000F762F"/>
    <w:rsid w:val="000F7D5B"/>
    <w:rsid w:val="001002A5"/>
    <w:rsid w:val="0010044F"/>
    <w:rsid w:val="00100AE0"/>
    <w:rsid w:val="0010113E"/>
    <w:rsid w:val="001011C1"/>
    <w:rsid w:val="001019F1"/>
    <w:rsid w:val="00101C2F"/>
    <w:rsid w:val="00101D12"/>
    <w:rsid w:val="001023DA"/>
    <w:rsid w:val="001025EC"/>
    <w:rsid w:val="00102805"/>
    <w:rsid w:val="001031B9"/>
    <w:rsid w:val="001033B5"/>
    <w:rsid w:val="00103853"/>
    <w:rsid w:val="00103B1E"/>
    <w:rsid w:val="00103D34"/>
    <w:rsid w:val="001043E8"/>
    <w:rsid w:val="001046DF"/>
    <w:rsid w:val="001051FB"/>
    <w:rsid w:val="001056A6"/>
    <w:rsid w:val="00105B78"/>
    <w:rsid w:val="00105E32"/>
    <w:rsid w:val="00105E7C"/>
    <w:rsid w:val="00106404"/>
    <w:rsid w:val="00106635"/>
    <w:rsid w:val="00106B69"/>
    <w:rsid w:val="00106BC0"/>
    <w:rsid w:val="0010701F"/>
    <w:rsid w:val="001070B4"/>
    <w:rsid w:val="00107A1A"/>
    <w:rsid w:val="00107AAB"/>
    <w:rsid w:val="00107DBE"/>
    <w:rsid w:val="001100AC"/>
    <w:rsid w:val="0011087F"/>
    <w:rsid w:val="00110AC0"/>
    <w:rsid w:val="00110BD9"/>
    <w:rsid w:val="00110F89"/>
    <w:rsid w:val="00111361"/>
    <w:rsid w:val="001115B3"/>
    <w:rsid w:val="0011171E"/>
    <w:rsid w:val="00111A1E"/>
    <w:rsid w:val="00111A2D"/>
    <w:rsid w:val="00111CA9"/>
    <w:rsid w:val="00112140"/>
    <w:rsid w:val="00112548"/>
    <w:rsid w:val="00112720"/>
    <w:rsid w:val="00112F5B"/>
    <w:rsid w:val="00113157"/>
    <w:rsid w:val="00113296"/>
    <w:rsid w:val="0011343D"/>
    <w:rsid w:val="00113A0E"/>
    <w:rsid w:val="00113A99"/>
    <w:rsid w:val="00113AF4"/>
    <w:rsid w:val="001142F4"/>
    <w:rsid w:val="00114A2A"/>
    <w:rsid w:val="00114B86"/>
    <w:rsid w:val="00115442"/>
    <w:rsid w:val="001154A1"/>
    <w:rsid w:val="00115B7D"/>
    <w:rsid w:val="00115EC5"/>
    <w:rsid w:val="00115FBC"/>
    <w:rsid w:val="00116425"/>
    <w:rsid w:val="00116B59"/>
    <w:rsid w:val="00116CBB"/>
    <w:rsid w:val="0011747F"/>
    <w:rsid w:val="001174AE"/>
    <w:rsid w:val="00117824"/>
    <w:rsid w:val="00117D20"/>
    <w:rsid w:val="00117E74"/>
    <w:rsid w:val="00120012"/>
    <w:rsid w:val="00120547"/>
    <w:rsid w:val="00120802"/>
    <w:rsid w:val="001211C2"/>
    <w:rsid w:val="0012191A"/>
    <w:rsid w:val="0012250F"/>
    <w:rsid w:val="001228E6"/>
    <w:rsid w:val="00122B87"/>
    <w:rsid w:val="001234BD"/>
    <w:rsid w:val="001235F0"/>
    <w:rsid w:val="001236EF"/>
    <w:rsid w:val="00123743"/>
    <w:rsid w:val="001239B2"/>
    <w:rsid w:val="00123B65"/>
    <w:rsid w:val="00123CFD"/>
    <w:rsid w:val="0012409E"/>
    <w:rsid w:val="001240C4"/>
    <w:rsid w:val="00124323"/>
    <w:rsid w:val="00124ACB"/>
    <w:rsid w:val="00124C84"/>
    <w:rsid w:val="00124D00"/>
    <w:rsid w:val="001254AD"/>
    <w:rsid w:val="001255C6"/>
    <w:rsid w:val="001262E5"/>
    <w:rsid w:val="0012638B"/>
    <w:rsid w:val="0012725B"/>
    <w:rsid w:val="0012777D"/>
    <w:rsid w:val="00130193"/>
    <w:rsid w:val="001301CD"/>
    <w:rsid w:val="0013024C"/>
    <w:rsid w:val="001303EA"/>
    <w:rsid w:val="0013041D"/>
    <w:rsid w:val="00130436"/>
    <w:rsid w:val="001306F6"/>
    <w:rsid w:val="00130EFA"/>
    <w:rsid w:val="00131BB7"/>
    <w:rsid w:val="00131C08"/>
    <w:rsid w:val="00131D21"/>
    <w:rsid w:val="00132223"/>
    <w:rsid w:val="0013248D"/>
    <w:rsid w:val="00132F97"/>
    <w:rsid w:val="00133180"/>
    <w:rsid w:val="001333DB"/>
    <w:rsid w:val="001333E2"/>
    <w:rsid w:val="00133450"/>
    <w:rsid w:val="001335B1"/>
    <w:rsid w:val="00133665"/>
    <w:rsid w:val="00133AA8"/>
    <w:rsid w:val="00133F22"/>
    <w:rsid w:val="00133FCA"/>
    <w:rsid w:val="0013421C"/>
    <w:rsid w:val="001342A2"/>
    <w:rsid w:val="001344C7"/>
    <w:rsid w:val="001346D2"/>
    <w:rsid w:val="001347FB"/>
    <w:rsid w:val="00134A33"/>
    <w:rsid w:val="00134BD1"/>
    <w:rsid w:val="00135943"/>
    <w:rsid w:val="00136194"/>
    <w:rsid w:val="00136269"/>
    <w:rsid w:val="00136517"/>
    <w:rsid w:val="00136F3A"/>
    <w:rsid w:val="00137E73"/>
    <w:rsid w:val="0014023B"/>
    <w:rsid w:val="0014115B"/>
    <w:rsid w:val="00141AE7"/>
    <w:rsid w:val="00141C73"/>
    <w:rsid w:val="00141E3C"/>
    <w:rsid w:val="00141F80"/>
    <w:rsid w:val="00142616"/>
    <w:rsid w:val="00142A03"/>
    <w:rsid w:val="00142D49"/>
    <w:rsid w:val="00143102"/>
    <w:rsid w:val="0014329A"/>
    <w:rsid w:val="00143861"/>
    <w:rsid w:val="001438E6"/>
    <w:rsid w:val="001440A4"/>
    <w:rsid w:val="00144141"/>
    <w:rsid w:val="001443CF"/>
    <w:rsid w:val="0014479B"/>
    <w:rsid w:val="00144815"/>
    <w:rsid w:val="00144F89"/>
    <w:rsid w:val="00145004"/>
    <w:rsid w:val="00145537"/>
    <w:rsid w:val="001456C7"/>
    <w:rsid w:val="00145D1C"/>
    <w:rsid w:val="00145FB5"/>
    <w:rsid w:val="0014636E"/>
    <w:rsid w:val="00146444"/>
    <w:rsid w:val="0014691E"/>
    <w:rsid w:val="00147314"/>
    <w:rsid w:val="00147B3C"/>
    <w:rsid w:val="00150049"/>
    <w:rsid w:val="00150055"/>
    <w:rsid w:val="001502A2"/>
    <w:rsid w:val="00150AE6"/>
    <w:rsid w:val="00150C40"/>
    <w:rsid w:val="00150D03"/>
    <w:rsid w:val="00150D88"/>
    <w:rsid w:val="00151430"/>
    <w:rsid w:val="00151ACC"/>
    <w:rsid w:val="00151F67"/>
    <w:rsid w:val="00152214"/>
    <w:rsid w:val="0015285A"/>
    <w:rsid w:val="0015299C"/>
    <w:rsid w:val="00153028"/>
    <w:rsid w:val="0015313E"/>
    <w:rsid w:val="001531B4"/>
    <w:rsid w:val="001533BA"/>
    <w:rsid w:val="0015346D"/>
    <w:rsid w:val="00153780"/>
    <w:rsid w:val="00153781"/>
    <w:rsid w:val="00153787"/>
    <w:rsid w:val="00153BBF"/>
    <w:rsid w:val="00153C30"/>
    <w:rsid w:val="00154307"/>
    <w:rsid w:val="001543CC"/>
    <w:rsid w:val="001543DB"/>
    <w:rsid w:val="0015440E"/>
    <w:rsid w:val="00154B99"/>
    <w:rsid w:val="00154DA5"/>
    <w:rsid w:val="0015521B"/>
    <w:rsid w:val="001552FB"/>
    <w:rsid w:val="001553AA"/>
    <w:rsid w:val="00155B83"/>
    <w:rsid w:val="00155E4D"/>
    <w:rsid w:val="00156262"/>
    <w:rsid w:val="001563CA"/>
    <w:rsid w:val="0015661E"/>
    <w:rsid w:val="00156979"/>
    <w:rsid w:val="00157320"/>
    <w:rsid w:val="00157760"/>
    <w:rsid w:val="00157C06"/>
    <w:rsid w:val="00157CF4"/>
    <w:rsid w:val="00157D68"/>
    <w:rsid w:val="00157F9D"/>
    <w:rsid w:val="001600D7"/>
    <w:rsid w:val="001606C5"/>
    <w:rsid w:val="001607F7"/>
    <w:rsid w:val="001608AE"/>
    <w:rsid w:val="00160D3E"/>
    <w:rsid w:val="00160D4D"/>
    <w:rsid w:val="00161375"/>
    <w:rsid w:val="001613B7"/>
    <w:rsid w:val="00161676"/>
    <w:rsid w:val="00161AE3"/>
    <w:rsid w:val="00161C4D"/>
    <w:rsid w:val="00161CB8"/>
    <w:rsid w:val="00161E67"/>
    <w:rsid w:val="001621DA"/>
    <w:rsid w:val="00162327"/>
    <w:rsid w:val="0016259C"/>
    <w:rsid w:val="0016272C"/>
    <w:rsid w:val="001628A8"/>
    <w:rsid w:val="00162D4C"/>
    <w:rsid w:val="00163584"/>
    <w:rsid w:val="001635A4"/>
    <w:rsid w:val="001636A5"/>
    <w:rsid w:val="001638BE"/>
    <w:rsid w:val="00163AF5"/>
    <w:rsid w:val="00163FCD"/>
    <w:rsid w:val="00164249"/>
    <w:rsid w:val="00164902"/>
    <w:rsid w:val="00164B7B"/>
    <w:rsid w:val="0016519F"/>
    <w:rsid w:val="00165240"/>
    <w:rsid w:val="001652BF"/>
    <w:rsid w:val="00165735"/>
    <w:rsid w:val="001658B6"/>
    <w:rsid w:val="001659DC"/>
    <w:rsid w:val="00166390"/>
    <w:rsid w:val="001666A4"/>
    <w:rsid w:val="0016683D"/>
    <w:rsid w:val="00166B91"/>
    <w:rsid w:val="00166CED"/>
    <w:rsid w:val="00167859"/>
    <w:rsid w:val="00167F1C"/>
    <w:rsid w:val="00170706"/>
    <w:rsid w:val="00170B25"/>
    <w:rsid w:val="00170BD1"/>
    <w:rsid w:val="00171063"/>
    <w:rsid w:val="0017129D"/>
    <w:rsid w:val="001718C5"/>
    <w:rsid w:val="00171A3B"/>
    <w:rsid w:val="00171A80"/>
    <w:rsid w:val="00171BA0"/>
    <w:rsid w:val="00171CE9"/>
    <w:rsid w:val="00171F84"/>
    <w:rsid w:val="0017246C"/>
    <w:rsid w:val="00173282"/>
    <w:rsid w:val="00173359"/>
    <w:rsid w:val="001734B9"/>
    <w:rsid w:val="00173F93"/>
    <w:rsid w:val="00173F97"/>
    <w:rsid w:val="00173FCF"/>
    <w:rsid w:val="00174405"/>
    <w:rsid w:val="00174754"/>
    <w:rsid w:val="00174F58"/>
    <w:rsid w:val="0017539B"/>
    <w:rsid w:val="00175451"/>
    <w:rsid w:val="001755BC"/>
    <w:rsid w:val="0017570C"/>
    <w:rsid w:val="00175737"/>
    <w:rsid w:val="00175739"/>
    <w:rsid w:val="00175FAB"/>
    <w:rsid w:val="001760DA"/>
    <w:rsid w:val="001769B1"/>
    <w:rsid w:val="00176B05"/>
    <w:rsid w:val="00177096"/>
    <w:rsid w:val="001771F7"/>
    <w:rsid w:val="00180926"/>
    <w:rsid w:val="00180D74"/>
    <w:rsid w:val="0018106F"/>
    <w:rsid w:val="0018107F"/>
    <w:rsid w:val="00181914"/>
    <w:rsid w:val="001819CD"/>
    <w:rsid w:val="00181CCB"/>
    <w:rsid w:val="00181D44"/>
    <w:rsid w:val="00181DE6"/>
    <w:rsid w:val="00181E99"/>
    <w:rsid w:val="001820F0"/>
    <w:rsid w:val="001821F4"/>
    <w:rsid w:val="00182749"/>
    <w:rsid w:val="0018321B"/>
    <w:rsid w:val="00183225"/>
    <w:rsid w:val="00183DF4"/>
    <w:rsid w:val="00183EF8"/>
    <w:rsid w:val="00183F2B"/>
    <w:rsid w:val="001841FA"/>
    <w:rsid w:val="00184BC3"/>
    <w:rsid w:val="0018521A"/>
    <w:rsid w:val="001852BF"/>
    <w:rsid w:val="00185480"/>
    <w:rsid w:val="001857E0"/>
    <w:rsid w:val="001858C6"/>
    <w:rsid w:val="001861C3"/>
    <w:rsid w:val="001862C6"/>
    <w:rsid w:val="0018632C"/>
    <w:rsid w:val="001863AB"/>
    <w:rsid w:val="0018656D"/>
    <w:rsid w:val="001866AB"/>
    <w:rsid w:val="00186A0B"/>
    <w:rsid w:val="00186B2C"/>
    <w:rsid w:val="00186DB1"/>
    <w:rsid w:val="0018710D"/>
    <w:rsid w:val="001872B9"/>
    <w:rsid w:val="0018738A"/>
    <w:rsid w:val="00187772"/>
    <w:rsid w:val="00187BD2"/>
    <w:rsid w:val="00187CB1"/>
    <w:rsid w:val="00187CDD"/>
    <w:rsid w:val="00190215"/>
    <w:rsid w:val="001902E5"/>
    <w:rsid w:val="001904B0"/>
    <w:rsid w:val="00190BC6"/>
    <w:rsid w:val="00190ED8"/>
    <w:rsid w:val="00190F29"/>
    <w:rsid w:val="00190FEE"/>
    <w:rsid w:val="001914DA"/>
    <w:rsid w:val="00191864"/>
    <w:rsid w:val="001919E8"/>
    <w:rsid w:val="00191B94"/>
    <w:rsid w:val="00191DC4"/>
    <w:rsid w:val="001920A7"/>
    <w:rsid w:val="001925A4"/>
    <w:rsid w:val="001926BD"/>
    <w:rsid w:val="0019303F"/>
    <w:rsid w:val="0019308B"/>
    <w:rsid w:val="001933B8"/>
    <w:rsid w:val="001934E3"/>
    <w:rsid w:val="00194200"/>
    <w:rsid w:val="001942EB"/>
    <w:rsid w:val="00194589"/>
    <w:rsid w:val="00194764"/>
    <w:rsid w:val="001948C3"/>
    <w:rsid w:val="00194924"/>
    <w:rsid w:val="0019500A"/>
    <w:rsid w:val="001956F6"/>
    <w:rsid w:val="001958CA"/>
    <w:rsid w:val="00195AB3"/>
    <w:rsid w:val="00195C44"/>
    <w:rsid w:val="00195D31"/>
    <w:rsid w:val="00195E63"/>
    <w:rsid w:val="00196835"/>
    <w:rsid w:val="001968DD"/>
    <w:rsid w:val="00197957"/>
    <w:rsid w:val="00197DF4"/>
    <w:rsid w:val="001A0283"/>
    <w:rsid w:val="001A0E8A"/>
    <w:rsid w:val="001A16A9"/>
    <w:rsid w:val="001A1A33"/>
    <w:rsid w:val="001A1AEE"/>
    <w:rsid w:val="001A1C41"/>
    <w:rsid w:val="001A2081"/>
    <w:rsid w:val="001A21CA"/>
    <w:rsid w:val="001A24FE"/>
    <w:rsid w:val="001A283A"/>
    <w:rsid w:val="001A29B2"/>
    <w:rsid w:val="001A2E4E"/>
    <w:rsid w:val="001A366F"/>
    <w:rsid w:val="001A3C1D"/>
    <w:rsid w:val="001A3D9F"/>
    <w:rsid w:val="001A3E53"/>
    <w:rsid w:val="001A3F8D"/>
    <w:rsid w:val="001A415B"/>
    <w:rsid w:val="001A423F"/>
    <w:rsid w:val="001A43DB"/>
    <w:rsid w:val="001A459E"/>
    <w:rsid w:val="001A485D"/>
    <w:rsid w:val="001A4ABE"/>
    <w:rsid w:val="001A4B74"/>
    <w:rsid w:val="001A4BAE"/>
    <w:rsid w:val="001A4BCD"/>
    <w:rsid w:val="001A50C9"/>
    <w:rsid w:val="001A538F"/>
    <w:rsid w:val="001A5641"/>
    <w:rsid w:val="001A58E7"/>
    <w:rsid w:val="001A5C0F"/>
    <w:rsid w:val="001A5C92"/>
    <w:rsid w:val="001A5EEF"/>
    <w:rsid w:val="001A6280"/>
    <w:rsid w:val="001A62A0"/>
    <w:rsid w:val="001A68C1"/>
    <w:rsid w:val="001A6B02"/>
    <w:rsid w:val="001A6D4A"/>
    <w:rsid w:val="001A6EA9"/>
    <w:rsid w:val="001A6F5F"/>
    <w:rsid w:val="001A714B"/>
    <w:rsid w:val="001A71C3"/>
    <w:rsid w:val="001A74B6"/>
    <w:rsid w:val="001A7559"/>
    <w:rsid w:val="001A759E"/>
    <w:rsid w:val="001A784A"/>
    <w:rsid w:val="001A7CC9"/>
    <w:rsid w:val="001B02BF"/>
    <w:rsid w:val="001B0531"/>
    <w:rsid w:val="001B0DD6"/>
    <w:rsid w:val="001B0E49"/>
    <w:rsid w:val="001B16EB"/>
    <w:rsid w:val="001B1A2F"/>
    <w:rsid w:val="001B1ACB"/>
    <w:rsid w:val="001B213D"/>
    <w:rsid w:val="001B2294"/>
    <w:rsid w:val="001B269C"/>
    <w:rsid w:val="001B2701"/>
    <w:rsid w:val="001B2B2C"/>
    <w:rsid w:val="001B2F30"/>
    <w:rsid w:val="001B3238"/>
    <w:rsid w:val="001B3325"/>
    <w:rsid w:val="001B38AB"/>
    <w:rsid w:val="001B3C8D"/>
    <w:rsid w:val="001B3D26"/>
    <w:rsid w:val="001B3D61"/>
    <w:rsid w:val="001B3FEC"/>
    <w:rsid w:val="001B43BA"/>
    <w:rsid w:val="001B4A8B"/>
    <w:rsid w:val="001B4C31"/>
    <w:rsid w:val="001B5765"/>
    <w:rsid w:val="001B5854"/>
    <w:rsid w:val="001B58CD"/>
    <w:rsid w:val="001B5976"/>
    <w:rsid w:val="001B5ACC"/>
    <w:rsid w:val="001B5B0F"/>
    <w:rsid w:val="001B5C67"/>
    <w:rsid w:val="001B5EC2"/>
    <w:rsid w:val="001B6330"/>
    <w:rsid w:val="001B6B3E"/>
    <w:rsid w:val="001B72B3"/>
    <w:rsid w:val="001B7730"/>
    <w:rsid w:val="001B7D44"/>
    <w:rsid w:val="001B7FD3"/>
    <w:rsid w:val="001C040F"/>
    <w:rsid w:val="001C069D"/>
    <w:rsid w:val="001C08C2"/>
    <w:rsid w:val="001C0AF7"/>
    <w:rsid w:val="001C0E3E"/>
    <w:rsid w:val="001C0E71"/>
    <w:rsid w:val="001C11DB"/>
    <w:rsid w:val="001C12E3"/>
    <w:rsid w:val="001C14F8"/>
    <w:rsid w:val="001C1ED0"/>
    <w:rsid w:val="001C2290"/>
    <w:rsid w:val="001C27CF"/>
    <w:rsid w:val="001C27DF"/>
    <w:rsid w:val="001C290E"/>
    <w:rsid w:val="001C2CBB"/>
    <w:rsid w:val="001C3271"/>
    <w:rsid w:val="001C34BA"/>
    <w:rsid w:val="001C34E5"/>
    <w:rsid w:val="001C38FC"/>
    <w:rsid w:val="001C3AF1"/>
    <w:rsid w:val="001C42BD"/>
    <w:rsid w:val="001C4E4F"/>
    <w:rsid w:val="001C4FDF"/>
    <w:rsid w:val="001C4FF3"/>
    <w:rsid w:val="001C51B8"/>
    <w:rsid w:val="001C5583"/>
    <w:rsid w:val="001C58F2"/>
    <w:rsid w:val="001C5960"/>
    <w:rsid w:val="001C5980"/>
    <w:rsid w:val="001C5CA1"/>
    <w:rsid w:val="001C5E7B"/>
    <w:rsid w:val="001C5F77"/>
    <w:rsid w:val="001C6458"/>
    <w:rsid w:val="001C6B56"/>
    <w:rsid w:val="001C701F"/>
    <w:rsid w:val="001C71B5"/>
    <w:rsid w:val="001C7273"/>
    <w:rsid w:val="001D0231"/>
    <w:rsid w:val="001D0C35"/>
    <w:rsid w:val="001D0D38"/>
    <w:rsid w:val="001D0F2A"/>
    <w:rsid w:val="001D120F"/>
    <w:rsid w:val="001D16B4"/>
    <w:rsid w:val="001D1E46"/>
    <w:rsid w:val="001D20A4"/>
    <w:rsid w:val="001D23BC"/>
    <w:rsid w:val="001D23F2"/>
    <w:rsid w:val="001D255F"/>
    <w:rsid w:val="001D290A"/>
    <w:rsid w:val="001D29EB"/>
    <w:rsid w:val="001D2A3A"/>
    <w:rsid w:val="001D2E28"/>
    <w:rsid w:val="001D3441"/>
    <w:rsid w:val="001D355E"/>
    <w:rsid w:val="001D3AB6"/>
    <w:rsid w:val="001D3AC0"/>
    <w:rsid w:val="001D3D01"/>
    <w:rsid w:val="001D4377"/>
    <w:rsid w:val="001D465D"/>
    <w:rsid w:val="001D4C8D"/>
    <w:rsid w:val="001D55BB"/>
    <w:rsid w:val="001D5A80"/>
    <w:rsid w:val="001D5D94"/>
    <w:rsid w:val="001D5E08"/>
    <w:rsid w:val="001D5E18"/>
    <w:rsid w:val="001D5F68"/>
    <w:rsid w:val="001D5FED"/>
    <w:rsid w:val="001D6030"/>
    <w:rsid w:val="001D60FE"/>
    <w:rsid w:val="001D684F"/>
    <w:rsid w:val="001D70DC"/>
    <w:rsid w:val="001D7A9A"/>
    <w:rsid w:val="001D7E31"/>
    <w:rsid w:val="001E02D1"/>
    <w:rsid w:val="001E0C63"/>
    <w:rsid w:val="001E10B5"/>
    <w:rsid w:val="001E148F"/>
    <w:rsid w:val="001E1CC1"/>
    <w:rsid w:val="001E2128"/>
    <w:rsid w:val="001E267B"/>
    <w:rsid w:val="001E26D0"/>
    <w:rsid w:val="001E27AC"/>
    <w:rsid w:val="001E27F1"/>
    <w:rsid w:val="001E2BF6"/>
    <w:rsid w:val="001E3014"/>
    <w:rsid w:val="001E319A"/>
    <w:rsid w:val="001E3645"/>
    <w:rsid w:val="001E3924"/>
    <w:rsid w:val="001E3A3E"/>
    <w:rsid w:val="001E3AEC"/>
    <w:rsid w:val="001E40F0"/>
    <w:rsid w:val="001E4584"/>
    <w:rsid w:val="001E45DA"/>
    <w:rsid w:val="001E45FB"/>
    <w:rsid w:val="001E4893"/>
    <w:rsid w:val="001E528F"/>
    <w:rsid w:val="001E52CC"/>
    <w:rsid w:val="001E539D"/>
    <w:rsid w:val="001E5A19"/>
    <w:rsid w:val="001E62BE"/>
    <w:rsid w:val="001E6915"/>
    <w:rsid w:val="001E696A"/>
    <w:rsid w:val="001E6A68"/>
    <w:rsid w:val="001E6C70"/>
    <w:rsid w:val="001E75C5"/>
    <w:rsid w:val="001E784D"/>
    <w:rsid w:val="001E79FA"/>
    <w:rsid w:val="001E7BE0"/>
    <w:rsid w:val="001E7C8A"/>
    <w:rsid w:val="001F02D9"/>
    <w:rsid w:val="001F0617"/>
    <w:rsid w:val="001F0718"/>
    <w:rsid w:val="001F0875"/>
    <w:rsid w:val="001F0BDF"/>
    <w:rsid w:val="001F0D48"/>
    <w:rsid w:val="001F0D4F"/>
    <w:rsid w:val="001F10E4"/>
    <w:rsid w:val="001F14D8"/>
    <w:rsid w:val="001F157C"/>
    <w:rsid w:val="001F1810"/>
    <w:rsid w:val="001F1853"/>
    <w:rsid w:val="001F1982"/>
    <w:rsid w:val="001F233B"/>
    <w:rsid w:val="001F2B87"/>
    <w:rsid w:val="001F2CE1"/>
    <w:rsid w:val="001F2ECE"/>
    <w:rsid w:val="001F2F77"/>
    <w:rsid w:val="001F3039"/>
    <w:rsid w:val="001F32A9"/>
    <w:rsid w:val="001F352D"/>
    <w:rsid w:val="001F3734"/>
    <w:rsid w:val="001F388F"/>
    <w:rsid w:val="001F3B5E"/>
    <w:rsid w:val="001F462E"/>
    <w:rsid w:val="001F4AB7"/>
    <w:rsid w:val="001F4E36"/>
    <w:rsid w:val="001F4F6C"/>
    <w:rsid w:val="001F50A7"/>
    <w:rsid w:val="001F50E9"/>
    <w:rsid w:val="001F542B"/>
    <w:rsid w:val="001F562A"/>
    <w:rsid w:val="001F565A"/>
    <w:rsid w:val="001F56EE"/>
    <w:rsid w:val="001F5959"/>
    <w:rsid w:val="001F5CA6"/>
    <w:rsid w:val="001F606B"/>
    <w:rsid w:val="001F662E"/>
    <w:rsid w:val="001F68C9"/>
    <w:rsid w:val="001F6E28"/>
    <w:rsid w:val="001F7321"/>
    <w:rsid w:val="001F732C"/>
    <w:rsid w:val="001F75C1"/>
    <w:rsid w:val="001F76D1"/>
    <w:rsid w:val="001F7A84"/>
    <w:rsid w:val="001F7D8C"/>
    <w:rsid w:val="001F7EC3"/>
    <w:rsid w:val="002002E0"/>
    <w:rsid w:val="0020050E"/>
    <w:rsid w:val="00200618"/>
    <w:rsid w:val="0020115A"/>
    <w:rsid w:val="00201972"/>
    <w:rsid w:val="00201F52"/>
    <w:rsid w:val="0020219E"/>
    <w:rsid w:val="0020234A"/>
    <w:rsid w:val="00202888"/>
    <w:rsid w:val="00202DFC"/>
    <w:rsid w:val="0020310F"/>
    <w:rsid w:val="00203712"/>
    <w:rsid w:val="00204142"/>
    <w:rsid w:val="002047BE"/>
    <w:rsid w:val="002049C4"/>
    <w:rsid w:val="00204A10"/>
    <w:rsid w:val="00204C29"/>
    <w:rsid w:val="0020512F"/>
    <w:rsid w:val="00205E3E"/>
    <w:rsid w:val="00205F58"/>
    <w:rsid w:val="00205FBE"/>
    <w:rsid w:val="00206225"/>
    <w:rsid w:val="00206463"/>
    <w:rsid w:val="0020670F"/>
    <w:rsid w:val="00206878"/>
    <w:rsid w:val="00206D6A"/>
    <w:rsid w:val="00206DF4"/>
    <w:rsid w:val="00207C68"/>
    <w:rsid w:val="00207E83"/>
    <w:rsid w:val="0021007D"/>
    <w:rsid w:val="00210245"/>
    <w:rsid w:val="002103F2"/>
    <w:rsid w:val="002106DB"/>
    <w:rsid w:val="00210847"/>
    <w:rsid w:val="002109BF"/>
    <w:rsid w:val="00210A7E"/>
    <w:rsid w:val="00210B4E"/>
    <w:rsid w:val="00210C22"/>
    <w:rsid w:val="00210FA9"/>
    <w:rsid w:val="00210FD0"/>
    <w:rsid w:val="0021128A"/>
    <w:rsid w:val="00211891"/>
    <w:rsid w:val="00211948"/>
    <w:rsid w:val="00212153"/>
    <w:rsid w:val="002123E2"/>
    <w:rsid w:val="00212499"/>
    <w:rsid w:val="002125D6"/>
    <w:rsid w:val="00212626"/>
    <w:rsid w:val="002128BC"/>
    <w:rsid w:val="00212D0D"/>
    <w:rsid w:val="0021325E"/>
    <w:rsid w:val="002133B5"/>
    <w:rsid w:val="002135A1"/>
    <w:rsid w:val="002136E5"/>
    <w:rsid w:val="00213D39"/>
    <w:rsid w:val="0021405D"/>
    <w:rsid w:val="0021489D"/>
    <w:rsid w:val="002148F4"/>
    <w:rsid w:val="00214CC2"/>
    <w:rsid w:val="00214D8F"/>
    <w:rsid w:val="00214F6D"/>
    <w:rsid w:val="00215721"/>
    <w:rsid w:val="00216024"/>
    <w:rsid w:val="00216381"/>
    <w:rsid w:val="00216D6C"/>
    <w:rsid w:val="002174FC"/>
    <w:rsid w:val="00217EDD"/>
    <w:rsid w:val="00220461"/>
    <w:rsid w:val="0022053D"/>
    <w:rsid w:val="00220601"/>
    <w:rsid w:val="00220879"/>
    <w:rsid w:val="0022092C"/>
    <w:rsid w:val="00220BB9"/>
    <w:rsid w:val="002210A3"/>
    <w:rsid w:val="00221704"/>
    <w:rsid w:val="0022185E"/>
    <w:rsid w:val="00221A61"/>
    <w:rsid w:val="00221AC5"/>
    <w:rsid w:val="00222AA6"/>
    <w:rsid w:val="00222DD4"/>
    <w:rsid w:val="00223200"/>
    <w:rsid w:val="00223401"/>
    <w:rsid w:val="0022348B"/>
    <w:rsid w:val="002239A4"/>
    <w:rsid w:val="00223DBA"/>
    <w:rsid w:val="002248DF"/>
    <w:rsid w:val="00224E71"/>
    <w:rsid w:val="00224F9F"/>
    <w:rsid w:val="002253D1"/>
    <w:rsid w:val="002256FF"/>
    <w:rsid w:val="00225858"/>
    <w:rsid w:val="00225AE7"/>
    <w:rsid w:val="0022630E"/>
    <w:rsid w:val="0022633F"/>
    <w:rsid w:val="0022635C"/>
    <w:rsid w:val="002263B5"/>
    <w:rsid w:val="00226449"/>
    <w:rsid w:val="0022645A"/>
    <w:rsid w:val="0022650D"/>
    <w:rsid w:val="0022668C"/>
    <w:rsid w:val="00226B69"/>
    <w:rsid w:val="00226F25"/>
    <w:rsid w:val="002272A1"/>
    <w:rsid w:val="002277F1"/>
    <w:rsid w:val="00227B79"/>
    <w:rsid w:val="00227C54"/>
    <w:rsid w:val="0023032D"/>
    <w:rsid w:val="00230D05"/>
    <w:rsid w:val="00230DF5"/>
    <w:rsid w:val="00230E72"/>
    <w:rsid w:val="00230EDB"/>
    <w:rsid w:val="002312B3"/>
    <w:rsid w:val="002318FC"/>
    <w:rsid w:val="00231C91"/>
    <w:rsid w:val="00231F81"/>
    <w:rsid w:val="002320CF"/>
    <w:rsid w:val="002323B1"/>
    <w:rsid w:val="00232B26"/>
    <w:rsid w:val="00232BFA"/>
    <w:rsid w:val="0023313C"/>
    <w:rsid w:val="002332D5"/>
    <w:rsid w:val="00233414"/>
    <w:rsid w:val="002339C1"/>
    <w:rsid w:val="00233A31"/>
    <w:rsid w:val="00233BD9"/>
    <w:rsid w:val="00233F40"/>
    <w:rsid w:val="0023410C"/>
    <w:rsid w:val="002342DD"/>
    <w:rsid w:val="002346BF"/>
    <w:rsid w:val="002348ED"/>
    <w:rsid w:val="00234B7A"/>
    <w:rsid w:val="00234C5F"/>
    <w:rsid w:val="00234C7A"/>
    <w:rsid w:val="00234DC8"/>
    <w:rsid w:val="00234ECD"/>
    <w:rsid w:val="002350BF"/>
    <w:rsid w:val="002353CB"/>
    <w:rsid w:val="002353F1"/>
    <w:rsid w:val="0023591C"/>
    <w:rsid w:val="00235AD7"/>
    <w:rsid w:val="00235B8B"/>
    <w:rsid w:val="00235C84"/>
    <w:rsid w:val="0023642A"/>
    <w:rsid w:val="00236463"/>
    <w:rsid w:val="00236898"/>
    <w:rsid w:val="00236B0F"/>
    <w:rsid w:val="00236F35"/>
    <w:rsid w:val="002371AB"/>
    <w:rsid w:val="00237617"/>
    <w:rsid w:val="002378D1"/>
    <w:rsid w:val="00237AFF"/>
    <w:rsid w:val="00237D7B"/>
    <w:rsid w:val="00237DD4"/>
    <w:rsid w:val="00237DEB"/>
    <w:rsid w:val="002403AB"/>
    <w:rsid w:val="00240415"/>
    <w:rsid w:val="00240BDD"/>
    <w:rsid w:val="00240CCC"/>
    <w:rsid w:val="0024117C"/>
    <w:rsid w:val="00241A5C"/>
    <w:rsid w:val="00241C6A"/>
    <w:rsid w:val="00241F12"/>
    <w:rsid w:val="00242092"/>
    <w:rsid w:val="002420E8"/>
    <w:rsid w:val="002426CB"/>
    <w:rsid w:val="00242709"/>
    <w:rsid w:val="00242AF9"/>
    <w:rsid w:val="0024302E"/>
    <w:rsid w:val="002433E8"/>
    <w:rsid w:val="002434E4"/>
    <w:rsid w:val="0024369D"/>
    <w:rsid w:val="00243F0E"/>
    <w:rsid w:val="002441BE"/>
    <w:rsid w:val="00244489"/>
    <w:rsid w:val="002445C1"/>
    <w:rsid w:val="002447C1"/>
    <w:rsid w:val="002453BE"/>
    <w:rsid w:val="00245C1B"/>
    <w:rsid w:val="00245C1E"/>
    <w:rsid w:val="00246185"/>
    <w:rsid w:val="0024622C"/>
    <w:rsid w:val="00246234"/>
    <w:rsid w:val="00246550"/>
    <w:rsid w:val="0024656D"/>
    <w:rsid w:val="002467A2"/>
    <w:rsid w:val="002468E5"/>
    <w:rsid w:val="00246B28"/>
    <w:rsid w:val="00246BC2"/>
    <w:rsid w:val="00246CF3"/>
    <w:rsid w:val="00246D71"/>
    <w:rsid w:val="00246F6F"/>
    <w:rsid w:val="002501A4"/>
    <w:rsid w:val="002502A8"/>
    <w:rsid w:val="0025120C"/>
    <w:rsid w:val="0025125F"/>
    <w:rsid w:val="00251283"/>
    <w:rsid w:val="002513DE"/>
    <w:rsid w:val="00251453"/>
    <w:rsid w:val="00251587"/>
    <w:rsid w:val="002517D9"/>
    <w:rsid w:val="00251C4A"/>
    <w:rsid w:val="00251E7B"/>
    <w:rsid w:val="002522E4"/>
    <w:rsid w:val="002528CC"/>
    <w:rsid w:val="00252D16"/>
    <w:rsid w:val="00252F49"/>
    <w:rsid w:val="00253376"/>
    <w:rsid w:val="00253443"/>
    <w:rsid w:val="00253667"/>
    <w:rsid w:val="00253715"/>
    <w:rsid w:val="0025374C"/>
    <w:rsid w:val="00253ADA"/>
    <w:rsid w:val="00253C15"/>
    <w:rsid w:val="00253C52"/>
    <w:rsid w:val="00253E4E"/>
    <w:rsid w:val="002544AB"/>
    <w:rsid w:val="002544BE"/>
    <w:rsid w:val="00254BEC"/>
    <w:rsid w:val="00254E13"/>
    <w:rsid w:val="00254FBF"/>
    <w:rsid w:val="0025549D"/>
    <w:rsid w:val="0025555E"/>
    <w:rsid w:val="0025597E"/>
    <w:rsid w:val="00255BF6"/>
    <w:rsid w:val="00255DC5"/>
    <w:rsid w:val="00255E37"/>
    <w:rsid w:val="002562D1"/>
    <w:rsid w:val="002563E4"/>
    <w:rsid w:val="00256549"/>
    <w:rsid w:val="00256591"/>
    <w:rsid w:val="0025684B"/>
    <w:rsid w:val="00256A19"/>
    <w:rsid w:val="00256D6E"/>
    <w:rsid w:val="00257272"/>
    <w:rsid w:val="00257557"/>
    <w:rsid w:val="00257747"/>
    <w:rsid w:val="0025790D"/>
    <w:rsid w:val="002600ED"/>
    <w:rsid w:val="0026041B"/>
    <w:rsid w:val="00260476"/>
    <w:rsid w:val="00260586"/>
    <w:rsid w:val="00260593"/>
    <w:rsid w:val="002609CA"/>
    <w:rsid w:val="00260D71"/>
    <w:rsid w:val="00261310"/>
    <w:rsid w:val="002615B9"/>
    <w:rsid w:val="00261726"/>
    <w:rsid w:val="00261812"/>
    <w:rsid w:val="00261A24"/>
    <w:rsid w:val="00262050"/>
    <w:rsid w:val="00262145"/>
    <w:rsid w:val="00262313"/>
    <w:rsid w:val="00262804"/>
    <w:rsid w:val="00262AEF"/>
    <w:rsid w:val="00262E71"/>
    <w:rsid w:val="00262F55"/>
    <w:rsid w:val="002630F3"/>
    <w:rsid w:val="0026318C"/>
    <w:rsid w:val="002633BB"/>
    <w:rsid w:val="002634B7"/>
    <w:rsid w:val="00263CDC"/>
    <w:rsid w:val="00263F86"/>
    <w:rsid w:val="0026423B"/>
    <w:rsid w:val="00264519"/>
    <w:rsid w:val="0026457F"/>
    <w:rsid w:val="002645AA"/>
    <w:rsid w:val="002647D1"/>
    <w:rsid w:val="002647E1"/>
    <w:rsid w:val="00264E2B"/>
    <w:rsid w:val="00264FFE"/>
    <w:rsid w:val="0026598F"/>
    <w:rsid w:val="00265E46"/>
    <w:rsid w:val="0026658D"/>
    <w:rsid w:val="002674B7"/>
    <w:rsid w:val="0026774F"/>
    <w:rsid w:val="0026776F"/>
    <w:rsid w:val="00267B04"/>
    <w:rsid w:val="00267E6A"/>
    <w:rsid w:val="002704A0"/>
    <w:rsid w:val="0027076D"/>
    <w:rsid w:val="002709A1"/>
    <w:rsid w:val="00270A1B"/>
    <w:rsid w:val="00270C32"/>
    <w:rsid w:val="00271283"/>
    <w:rsid w:val="00271456"/>
    <w:rsid w:val="002714E1"/>
    <w:rsid w:val="00271797"/>
    <w:rsid w:val="0027183A"/>
    <w:rsid w:val="00271E8B"/>
    <w:rsid w:val="00272254"/>
    <w:rsid w:val="00272503"/>
    <w:rsid w:val="00272ADA"/>
    <w:rsid w:val="00272CD9"/>
    <w:rsid w:val="00273516"/>
    <w:rsid w:val="002738A4"/>
    <w:rsid w:val="0027391C"/>
    <w:rsid w:val="00273A91"/>
    <w:rsid w:val="00273FCE"/>
    <w:rsid w:val="00274B4D"/>
    <w:rsid w:val="00275002"/>
    <w:rsid w:val="00275110"/>
    <w:rsid w:val="0027516D"/>
    <w:rsid w:val="00275553"/>
    <w:rsid w:val="002755BC"/>
    <w:rsid w:val="00275963"/>
    <w:rsid w:val="00275B61"/>
    <w:rsid w:val="0027652D"/>
    <w:rsid w:val="00276EBC"/>
    <w:rsid w:val="00277141"/>
    <w:rsid w:val="00277246"/>
    <w:rsid w:val="0027768C"/>
    <w:rsid w:val="002778E6"/>
    <w:rsid w:val="00277CA8"/>
    <w:rsid w:val="00277EC2"/>
    <w:rsid w:val="0028059E"/>
    <w:rsid w:val="002808F3"/>
    <w:rsid w:val="00280E4B"/>
    <w:rsid w:val="00280E76"/>
    <w:rsid w:val="00280E9D"/>
    <w:rsid w:val="00280EB0"/>
    <w:rsid w:val="00280FDF"/>
    <w:rsid w:val="00281541"/>
    <w:rsid w:val="00281F87"/>
    <w:rsid w:val="00282221"/>
    <w:rsid w:val="002824A0"/>
    <w:rsid w:val="002824CA"/>
    <w:rsid w:val="00282762"/>
    <w:rsid w:val="00282910"/>
    <w:rsid w:val="00282A7E"/>
    <w:rsid w:val="00282B1A"/>
    <w:rsid w:val="00282DF0"/>
    <w:rsid w:val="0028343A"/>
    <w:rsid w:val="00283845"/>
    <w:rsid w:val="002839D5"/>
    <w:rsid w:val="00283A86"/>
    <w:rsid w:val="00283AE2"/>
    <w:rsid w:val="002844D6"/>
    <w:rsid w:val="002846FC"/>
    <w:rsid w:val="00284EAB"/>
    <w:rsid w:val="00284F4D"/>
    <w:rsid w:val="00284FD0"/>
    <w:rsid w:val="0028552C"/>
    <w:rsid w:val="00285894"/>
    <w:rsid w:val="00285D3A"/>
    <w:rsid w:val="00286039"/>
    <w:rsid w:val="00286ACA"/>
    <w:rsid w:val="00286E4C"/>
    <w:rsid w:val="00286FFC"/>
    <w:rsid w:val="0028715A"/>
    <w:rsid w:val="00287182"/>
    <w:rsid w:val="00287422"/>
    <w:rsid w:val="002874EA"/>
    <w:rsid w:val="00287CD3"/>
    <w:rsid w:val="00287E74"/>
    <w:rsid w:val="00290204"/>
    <w:rsid w:val="002903D6"/>
    <w:rsid w:val="00290D12"/>
    <w:rsid w:val="00290FAC"/>
    <w:rsid w:val="00291DB8"/>
    <w:rsid w:val="002922EE"/>
    <w:rsid w:val="002923E8"/>
    <w:rsid w:val="002926ED"/>
    <w:rsid w:val="00292897"/>
    <w:rsid w:val="002928D7"/>
    <w:rsid w:val="00292F1B"/>
    <w:rsid w:val="00293850"/>
    <w:rsid w:val="00293F65"/>
    <w:rsid w:val="00293FD7"/>
    <w:rsid w:val="0029409F"/>
    <w:rsid w:val="002940BC"/>
    <w:rsid w:val="0029494B"/>
    <w:rsid w:val="002951D7"/>
    <w:rsid w:val="00295200"/>
    <w:rsid w:val="0029523B"/>
    <w:rsid w:val="002956DE"/>
    <w:rsid w:val="00295B4E"/>
    <w:rsid w:val="00296A4D"/>
    <w:rsid w:val="00296B29"/>
    <w:rsid w:val="00296F7D"/>
    <w:rsid w:val="00297153"/>
    <w:rsid w:val="002973ED"/>
    <w:rsid w:val="002974C6"/>
    <w:rsid w:val="0029778E"/>
    <w:rsid w:val="00297DD4"/>
    <w:rsid w:val="00297DDF"/>
    <w:rsid w:val="002A04EC"/>
    <w:rsid w:val="002A0871"/>
    <w:rsid w:val="002A0EE6"/>
    <w:rsid w:val="002A117E"/>
    <w:rsid w:val="002A13FB"/>
    <w:rsid w:val="002A156C"/>
    <w:rsid w:val="002A1EF2"/>
    <w:rsid w:val="002A20E6"/>
    <w:rsid w:val="002A22AA"/>
    <w:rsid w:val="002A25D9"/>
    <w:rsid w:val="002A3057"/>
    <w:rsid w:val="002A3833"/>
    <w:rsid w:val="002A38F5"/>
    <w:rsid w:val="002A39A3"/>
    <w:rsid w:val="002A3BA3"/>
    <w:rsid w:val="002A3CB1"/>
    <w:rsid w:val="002A425F"/>
    <w:rsid w:val="002A43CC"/>
    <w:rsid w:val="002A44C2"/>
    <w:rsid w:val="002A46B7"/>
    <w:rsid w:val="002A483E"/>
    <w:rsid w:val="002A4A83"/>
    <w:rsid w:val="002A4ADF"/>
    <w:rsid w:val="002A503D"/>
    <w:rsid w:val="002A5D4D"/>
    <w:rsid w:val="002A6021"/>
    <w:rsid w:val="002A60B2"/>
    <w:rsid w:val="002A6120"/>
    <w:rsid w:val="002A6A6B"/>
    <w:rsid w:val="002A6B12"/>
    <w:rsid w:val="002A6D12"/>
    <w:rsid w:val="002A6E47"/>
    <w:rsid w:val="002A6EBA"/>
    <w:rsid w:val="002A72EE"/>
    <w:rsid w:val="002A79A9"/>
    <w:rsid w:val="002A7A32"/>
    <w:rsid w:val="002B0292"/>
    <w:rsid w:val="002B02BA"/>
    <w:rsid w:val="002B055D"/>
    <w:rsid w:val="002B0603"/>
    <w:rsid w:val="002B0779"/>
    <w:rsid w:val="002B0B52"/>
    <w:rsid w:val="002B0D68"/>
    <w:rsid w:val="002B0D7C"/>
    <w:rsid w:val="002B0E73"/>
    <w:rsid w:val="002B1057"/>
    <w:rsid w:val="002B116C"/>
    <w:rsid w:val="002B1A47"/>
    <w:rsid w:val="002B1B0A"/>
    <w:rsid w:val="002B1B61"/>
    <w:rsid w:val="002B1C8D"/>
    <w:rsid w:val="002B1D42"/>
    <w:rsid w:val="002B1F6E"/>
    <w:rsid w:val="002B2466"/>
    <w:rsid w:val="002B246B"/>
    <w:rsid w:val="002B270F"/>
    <w:rsid w:val="002B27BC"/>
    <w:rsid w:val="002B2CB8"/>
    <w:rsid w:val="002B2E89"/>
    <w:rsid w:val="002B2EA0"/>
    <w:rsid w:val="002B2FC1"/>
    <w:rsid w:val="002B308E"/>
    <w:rsid w:val="002B31BB"/>
    <w:rsid w:val="002B330D"/>
    <w:rsid w:val="002B3484"/>
    <w:rsid w:val="002B3C92"/>
    <w:rsid w:val="002B3F99"/>
    <w:rsid w:val="002B4073"/>
    <w:rsid w:val="002B426B"/>
    <w:rsid w:val="002B42FF"/>
    <w:rsid w:val="002B45E2"/>
    <w:rsid w:val="002B486C"/>
    <w:rsid w:val="002B4A37"/>
    <w:rsid w:val="002B4AD8"/>
    <w:rsid w:val="002B5135"/>
    <w:rsid w:val="002B519B"/>
    <w:rsid w:val="002B51D6"/>
    <w:rsid w:val="002B52E9"/>
    <w:rsid w:val="002B53D6"/>
    <w:rsid w:val="002B593C"/>
    <w:rsid w:val="002B59CC"/>
    <w:rsid w:val="002B5F9F"/>
    <w:rsid w:val="002B647A"/>
    <w:rsid w:val="002B673E"/>
    <w:rsid w:val="002B6870"/>
    <w:rsid w:val="002B6B4B"/>
    <w:rsid w:val="002B754E"/>
    <w:rsid w:val="002B779F"/>
    <w:rsid w:val="002B7E97"/>
    <w:rsid w:val="002C00D5"/>
    <w:rsid w:val="002C0149"/>
    <w:rsid w:val="002C028E"/>
    <w:rsid w:val="002C0295"/>
    <w:rsid w:val="002C07FF"/>
    <w:rsid w:val="002C0DBB"/>
    <w:rsid w:val="002C1004"/>
    <w:rsid w:val="002C1375"/>
    <w:rsid w:val="002C1E19"/>
    <w:rsid w:val="002C1F0D"/>
    <w:rsid w:val="002C209E"/>
    <w:rsid w:val="002C2153"/>
    <w:rsid w:val="002C2224"/>
    <w:rsid w:val="002C2536"/>
    <w:rsid w:val="002C2914"/>
    <w:rsid w:val="002C2B29"/>
    <w:rsid w:val="002C2B67"/>
    <w:rsid w:val="002C2B70"/>
    <w:rsid w:val="002C3EE9"/>
    <w:rsid w:val="002C4099"/>
    <w:rsid w:val="002C424A"/>
    <w:rsid w:val="002C4335"/>
    <w:rsid w:val="002C4580"/>
    <w:rsid w:val="002C4676"/>
    <w:rsid w:val="002C495E"/>
    <w:rsid w:val="002C4BC5"/>
    <w:rsid w:val="002C4D0A"/>
    <w:rsid w:val="002C5383"/>
    <w:rsid w:val="002C6171"/>
    <w:rsid w:val="002C66B5"/>
    <w:rsid w:val="002C6B47"/>
    <w:rsid w:val="002C6D53"/>
    <w:rsid w:val="002C6E0E"/>
    <w:rsid w:val="002C6E3A"/>
    <w:rsid w:val="002C6E52"/>
    <w:rsid w:val="002C6F79"/>
    <w:rsid w:val="002C73F6"/>
    <w:rsid w:val="002C7C68"/>
    <w:rsid w:val="002C7D41"/>
    <w:rsid w:val="002D02F4"/>
    <w:rsid w:val="002D0323"/>
    <w:rsid w:val="002D063F"/>
    <w:rsid w:val="002D0B40"/>
    <w:rsid w:val="002D0CC4"/>
    <w:rsid w:val="002D0E1D"/>
    <w:rsid w:val="002D0E61"/>
    <w:rsid w:val="002D0ECB"/>
    <w:rsid w:val="002D12C2"/>
    <w:rsid w:val="002D15A4"/>
    <w:rsid w:val="002D1988"/>
    <w:rsid w:val="002D19C1"/>
    <w:rsid w:val="002D232A"/>
    <w:rsid w:val="002D2506"/>
    <w:rsid w:val="002D265E"/>
    <w:rsid w:val="002D27C9"/>
    <w:rsid w:val="002D2CAE"/>
    <w:rsid w:val="002D2E7E"/>
    <w:rsid w:val="002D35BD"/>
    <w:rsid w:val="002D36C7"/>
    <w:rsid w:val="002D370A"/>
    <w:rsid w:val="002D3821"/>
    <w:rsid w:val="002D38C4"/>
    <w:rsid w:val="002D3A2C"/>
    <w:rsid w:val="002D3B54"/>
    <w:rsid w:val="002D3C4B"/>
    <w:rsid w:val="002D3DCC"/>
    <w:rsid w:val="002D3F19"/>
    <w:rsid w:val="002D3FED"/>
    <w:rsid w:val="002D42A0"/>
    <w:rsid w:val="002D510C"/>
    <w:rsid w:val="002D52F6"/>
    <w:rsid w:val="002D5555"/>
    <w:rsid w:val="002D55DE"/>
    <w:rsid w:val="002D5BA5"/>
    <w:rsid w:val="002D5BEC"/>
    <w:rsid w:val="002D5F03"/>
    <w:rsid w:val="002D695F"/>
    <w:rsid w:val="002D6981"/>
    <w:rsid w:val="002D6B1F"/>
    <w:rsid w:val="002D6CAE"/>
    <w:rsid w:val="002D7055"/>
    <w:rsid w:val="002D713F"/>
    <w:rsid w:val="002D76C8"/>
    <w:rsid w:val="002D7777"/>
    <w:rsid w:val="002D78F5"/>
    <w:rsid w:val="002E0209"/>
    <w:rsid w:val="002E0281"/>
    <w:rsid w:val="002E045E"/>
    <w:rsid w:val="002E04F8"/>
    <w:rsid w:val="002E0AA5"/>
    <w:rsid w:val="002E1021"/>
    <w:rsid w:val="002E120D"/>
    <w:rsid w:val="002E1416"/>
    <w:rsid w:val="002E1698"/>
    <w:rsid w:val="002E1C7D"/>
    <w:rsid w:val="002E2146"/>
    <w:rsid w:val="002E27A5"/>
    <w:rsid w:val="002E286E"/>
    <w:rsid w:val="002E2C4C"/>
    <w:rsid w:val="002E30D3"/>
    <w:rsid w:val="002E32B8"/>
    <w:rsid w:val="002E3507"/>
    <w:rsid w:val="002E363E"/>
    <w:rsid w:val="002E3969"/>
    <w:rsid w:val="002E39C5"/>
    <w:rsid w:val="002E3FE4"/>
    <w:rsid w:val="002E430C"/>
    <w:rsid w:val="002E4618"/>
    <w:rsid w:val="002E46BB"/>
    <w:rsid w:val="002E4723"/>
    <w:rsid w:val="002E4CAF"/>
    <w:rsid w:val="002E4DFF"/>
    <w:rsid w:val="002E50C1"/>
    <w:rsid w:val="002E5B4C"/>
    <w:rsid w:val="002E5DE0"/>
    <w:rsid w:val="002E5E2D"/>
    <w:rsid w:val="002E6E33"/>
    <w:rsid w:val="002E77B5"/>
    <w:rsid w:val="002E7DA0"/>
    <w:rsid w:val="002E7F0A"/>
    <w:rsid w:val="002F031D"/>
    <w:rsid w:val="002F066C"/>
    <w:rsid w:val="002F0B8A"/>
    <w:rsid w:val="002F0E87"/>
    <w:rsid w:val="002F13E6"/>
    <w:rsid w:val="002F148C"/>
    <w:rsid w:val="002F1590"/>
    <w:rsid w:val="002F1593"/>
    <w:rsid w:val="002F1BFC"/>
    <w:rsid w:val="002F1E2E"/>
    <w:rsid w:val="002F1FB4"/>
    <w:rsid w:val="002F2042"/>
    <w:rsid w:val="002F22A7"/>
    <w:rsid w:val="002F2C27"/>
    <w:rsid w:val="002F317A"/>
    <w:rsid w:val="002F3260"/>
    <w:rsid w:val="002F375C"/>
    <w:rsid w:val="002F37B3"/>
    <w:rsid w:val="002F39EA"/>
    <w:rsid w:val="002F3D1B"/>
    <w:rsid w:val="002F3E7D"/>
    <w:rsid w:val="002F43A6"/>
    <w:rsid w:val="002F4F60"/>
    <w:rsid w:val="002F51D4"/>
    <w:rsid w:val="002F5420"/>
    <w:rsid w:val="002F55BF"/>
    <w:rsid w:val="002F5A67"/>
    <w:rsid w:val="002F5FBD"/>
    <w:rsid w:val="002F6488"/>
    <w:rsid w:val="002F6D0E"/>
    <w:rsid w:val="002F6D92"/>
    <w:rsid w:val="002F6F4D"/>
    <w:rsid w:val="002F717F"/>
    <w:rsid w:val="002F7364"/>
    <w:rsid w:val="002F73A0"/>
    <w:rsid w:val="002F73CC"/>
    <w:rsid w:val="003000B4"/>
    <w:rsid w:val="00300449"/>
    <w:rsid w:val="0030097B"/>
    <w:rsid w:val="00300A8B"/>
    <w:rsid w:val="00300A97"/>
    <w:rsid w:val="00300F4A"/>
    <w:rsid w:val="00301C9A"/>
    <w:rsid w:val="00301CB6"/>
    <w:rsid w:val="00301F57"/>
    <w:rsid w:val="0030230E"/>
    <w:rsid w:val="003026B8"/>
    <w:rsid w:val="003026EB"/>
    <w:rsid w:val="00302969"/>
    <w:rsid w:val="00303926"/>
    <w:rsid w:val="003039DF"/>
    <w:rsid w:val="00303AB5"/>
    <w:rsid w:val="00303EBF"/>
    <w:rsid w:val="0030413D"/>
    <w:rsid w:val="00304934"/>
    <w:rsid w:val="00304DAD"/>
    <w:rsid w:val="00304DF1"/>
    <w:rsid w:val="003052AC"/>
    <w:rsid w:val="0030566A"/>
    <w:rsid w:val="003056F9"/>
    <w:rsid w:val="00305979"/>
    <w:rsid w:val="00305B81"/>
    <w:rsid w:val="00305CAB"/>
    <w:rsid w:val="00305DE0"/>
    <w:rsid w:val="00306223"/>
    <w:rsid w:val="00306285"/>
    <w:rsid w:val="0030646F"/>
    <w:rsid w:val="00306C5E"/>
    <w:rsid w:val="00306CE9"/>
    <w:rsid w:val="00306FE1"/>
    <w:rsid w:val="0030704C"/>
    <w:rsid w:val="003071FE"/>
    <w:rsid w:val="00307420"/>
    <w:rsid w:val="003074F7"/>
    <w:rsid w:val="00307662"/>
    <w:rsid w:val="00307CCD"/>
    <w:rsid w:val="00307D4A"/>
    <w:rsid w:val="003100B3"/>
    <w:rsid w:val="00310427"/>
    <w:rsid w:val="0031074F"/>
    <w:rsid w:val="0031075A"/>
    <w:rsid w:val="00310792"/>
    <w:rsid w:val="003109E2"/>
    <w:rsid w:val="00310A8E"/>
    <w:rsid w:val="00310AB1"/>
    <w:rsid w:val="00310C19"/>
    <w:rsid w:val="00310D3E"/>
    <w:rsid w:val="00310F5E"/>
    <w:rsid w:val="00310F6F"/>
    <w:rsid w:val="00310FED"/>
    <w:rsid w:val="00311611"/>
    <w:rsid w:val="00311690"/>
    <w:rsid w:val="00312D01"/>
    <w:rsid w:val="00313FF8"/>
    <w:rsid w:val="00314665"/>
    <w:rsid w:val="003146F7"/>
    <w:rsid w:val="0031489A"/>
    <w:rsid w:val="00314B45"/>
    <w:rsid w:val="00314C88"/>
    <w:rsid w:val="00314CE5"/>
    <w:rsid w:val="00315142"/>
    <w:rsid w:val="0031521D"/>
    <w:rsid w:val="00315484"/>
    <w:rsid w:val="00315B89"/>
    <w:rsid w:val="00315D61"/>
    <w:rsid w:val="00315FBD"/>
    <w:rsid w:val="0031603C"/>
    <w:rsid w:val="0031610A"/>
    <w:rsid w:val="003162A7"/>
    <w:rsid w:val="0031651E"/>
    <w:rsid w:val="003168B2"/>
    <w:rsid w:val="00316F1B"/>
    <w:rsid w:val="00317092"/>
    <w:rsid w:val="0031779C"/>
    <w:rsid w:val="003177C2"/>
    <w:rsid w:val="00317C22"/>
    <w:rsid w:val="003203CD"/>
    <w:rsid w:val="003208ED"/>
    <w:rsid w:val="00320A25"/>
    <w:rsid w:val="00320D3F"/>
    <w:rsid w:val="00321001"/>
    <w:rsid w:val="003210F0"/>
    <w:rsid w:val="00321248"/>
    <w:rsid w:val="00321946"/>
    <w:rsid w:val="003219A9"/>
    <w:rsid w:val="00321A1F"/>
    <w:rsid w:val="00321D92"/>
    <w:rsid w:val="00321EF8"/>
    <w:rsid w:val="003224C5"/>
    <w:rsid w:val="00322660"/>
    <w:rsid w:val="00322666"/>
    <w:rsid w:val="0032269C"/>
    <w:rsid w:val="003226FF"/>
    <w:rsid w:val="0032327A"/>
    <w:rsid w:val="003233C4"/>
    <w:rsid w:val="00323436"/>
    <w:rsid w:val="00323A96"/>
    <w:rsid w:val="003241F6"/>
    <w:rsid w:val="003244D5"/>
    <w:rsid w:val="00324571"/>
    <w:rsid w:val="003245EE"/>
    <w:rsid w:val="00324704"/>
    <w:rsid w:val="003248ED"/>
    <w:rsid w:val="00324B7F"/>
    <w:rsid w:val="00324D55"/>
    <w:rsid w:val="00325256"/>
    <w:rsid w:val="0032532D"/>
    <w:rsid w:val="003256E1"/>
    <w:rsid w:val="00325C7F"/>
    <w:rsid w:val="00325F85"/>
    <w:rsid w:val="0032622F"/>
    <w:rsid w:val="0032654A"/>
    <w:rsid w:val="00326855"/>
    <w:rsid w:val="00326936"/>
    <w:rsid w:val="00326C6E"/>
    <w:rsid w:val="00326FA8"/>
    <w:rsid w:val="003274E6"/>
    <w:rsid w:val="003301C6"/>
    <w:rsid w:val="0033044F"/>
    <w:rsid w:val="00330618"/>
    <w:rsid w:val="00330821"/>
    <w:rsid w:val="00330E4E"/>
    <w:rsid w:val="0033105D"/>
    <w:rsid w:val="00331A3D"/>
    <w:rsid w:val="00331F67"/>
    <w:rsid w:val="0033233A"/>
    <w:rsid w:val="0033238F"/>
    <w:rsid w:val="003330B1"/>
    <w:rsid w:val="00333957"/>
    <w:rsid w:val="00333A27"/>
    <w:rsid w:val="00333A93"/>
    <w:rsid w:val="00334507"/>
    <w:rsid w:val="00334B81"/>
    <w:rsid w:val="00334CE5"/>
    <w:rsid w:val="00334EC5"/>
    <w:rsid w:val="00335249"/>
    <w:rsid w:val="0033538C"/>
    <w:rsid w:val="00335404"/>
    <w:rsid w:val="00335C87"/>
    <w:rsid w:val="003360CD"/>
    <w:rsid w:val="0033653B"/>
    <w:rsid w:val="003365B7"/>
    <w:rsid w:val="0033692A"/>
    <w:rsid w:val="00336D41"/>
    <w:rsid w:val="0033701B"/>
    <w:rsid w:val="00337D5A"/>
    <w:rsid w:val="00337F00"/>
    <w:rsid w:val="003402D8"/>
    <w:rsid w:val="003405CA"/>
    <w:rsid w:val="003405CC"/>
    <w:rsid w:val="003408D2"/>
    <w:rsid w:val="00340A08"/>
    <w:rsid w:val="00340B21"/>
    <w:rsid w:val="00340DAB"/>
    <w:rsid w:val="00340E81"/>
    <w:rsid w:val="00341207"/>
    <w:rsid w:val="00341BF9"/>
    <w:rsid w:val="00341D48"/>
    <w:rsid w:val="00342063"/>
    <w:rsid w:val="003420D3"/>
    <w:rsid w:val="003421BD"/>
    <w:rsid w:val="00342823"/>
    <w:rsid w:val="00342BB6"/>
    <w:rsid w:val="00343144"/>
    <w:rsid w:val="00343744"/>
    <w:rsid w:val="00343C25"/>
    <w:rsid w:val="00343C61"/>
    <w:rsid w:val="00344977"/>
    <w:rsid w:val="00344D1A"/>
    <w:rsid w:val="00344DD0"/>
    <w:rsid w:val="00344F5E"/>
    <w:rsid w:val="00344FAF"/>
    <w:rsid w:val="003452DA"/>
    <w:rsid w:val="00345656"/>
    <w:rsid w:val="003458C3"/>
    <w:rsid w:val="00345C7D"/>
    <w:rsid w:val="00345F66"/>
    <w:rsid w:val="00346211"/>
    <w:rsid w:val="003463CA"/>
    <w:rsid w:val="003467A1"/>
    <w:rsid w:val="00346C07"/>
    <w:rsid w:val="00346E63"/>
    <w:rsid w:val="00347096"/>
    <w:rsid w:val="0034752B"/>
    <w:rsid w:val="003476A1"/>
    <w:rsid w:val="00347F33"/>
    <w:rsid w:val="003501E5"/>
    <w:rsid w:val="0035045F"/>
    <w:rsid w:val="00350C3D"/>
    <w:rsid w:val="00350EBD"/>
    <w:rsid w:val="003513E3"/>
    <w:rsid w:val="003514CF"/>
    <w:rsid w:val="00351506"/>
    <w:rsid w:val="0035165F"/>
    <w:rsid w:val="003516E4"/>
    <w:rsid w:val="00351731"/>
    <w:rsid w:val="00351A7E"/>
    <w:rsid w:val="00351BD6"/>
    <w:rsid w:val="003521E4"/>
    <w:rsid w:val="003524B0"/>
    <w:rsid w:val="0035250E"/>
    <w:rsid w:val="003527E7"/>
    <w:rsid w:val="00352D65"/>
    <w:rsid w:val="00352D90"/>
    <w:rsid w:val="00353588"/>
    <w:rsid w:val="0035368D"/>
    <w:rsid w:val="003536EC"/>
    <w:rsid w:val="003537F1"/>
    <w:rsid w:val="00353F78"/>
    <w:rsid w:val="00354D50"/>
    <w:rsid w:val="00355504"/>
    <w:rsid w:val="0035575F"/>
    <w:rsid w:val="003557B7"/>
    <w:rsid w:val="00355E4F"/>
    <w:rsid w:val="0035744C"/>
    <w:rsid w:val="003602E4"/>
    <w:rsid w:val="003610B2"/>
    <w:rsid w:val="00361164"/>
    <w:rsid w:val="00361299"/>
    <w:rsid w:val="003619AC"/>
    <w:rsid w:val="00361CD1"/>
    <w:rsid w:val="00361E26"/>
    <w:rsid w:val="0036201E"/>
    <w:rsid w:val="00362045"/>
    <w:rsid w:val="00362163"/>
    <w:rsid w:val="003621AD"/>
    <w:rsid w:val="0036256A"/>
    <w:rsid w:val="0036262E"/>
    <w:rsid w:val="00362BD6"/>
    <w:rsid w:val="00362EF5"/>
    <w:rsid w:val="0036300A"/>
    <w:rsid w:val="00363183"/>
    <w:rsid w:val="00363551"/>
    <w:rsid w:val="00363A57"/>
    <w:rsid w:val="00363BA2"/>
    <w:rsid w:val="00363F68"/>
    <w:rsid w:val="00364961"/>
    <w:rsid w:val="003649E9"/>
    <w:rsid w:val="00364E53"/>
    <w:rsid w:val="00365079"/>
    <w:rsid w:val="00365530"/>
    <w:rsid w:val="00365608"/>
    <w:rsid w:val="00365EA6"/>
    <w:rsid w:val="003664E8"/>
    <w:rsid w:val="003664F5"/>
    <w:rsid w:val="00366A02"/>
    <w:rsid w:val="00366E1D"/>
    <w:rsid w:val="00366FCE"/>
    <w:rsid w:val="00367154"/>
    <w:rsid w:val="0036744A"/>
    <w:rsid w:val="0036768B"/>
    <w:rsid w:val="00367A1D"/>
    <w:rsid w:val="00367B1F"/>
    <w:rsid w:val="00370076"/>
    <w:rsid w:val="00370415"/>
    <w:rsid w:val="003705F2"/>
    <w:rsid w:val="0037078C"/>
    <w:rsid w:val="00370AF1"/>
    <w:rsid w:val="00370E22"/>
    <w:rsid w:val="0037132A"/>
    <w:rsid w:val="00371991"/>
    <w:rsid w:val="00371BB4"/>
    <w:rsid w:val="00371D60"/>
    <w:rsid w:val="00371F32"/>
    <w:rsid w:val="00371F93"/>
    <w:rsid w:val="0037232A"/>
    <w:rsid w:val="00372920"/>
    <w:rsid w:val="00372AE6"/>
    <w:rsid w:val="00373063"/>
    <w:rsid w:val="00373080"/>
    <w:rsid w:val="003733A1"/>
    <w:rsid w:val="003733AE"/>
    <w:rsid w:val="003736CA"/>
    <w:rsid w:val="003737F6"/>
    <w:rsid w:val="00373911"/>
    <w:rsid w:val="003739CF"/>
    <w:rsid w:val="00373A66"/>
    <w:rsid w:val="00373ABC"/>
    <w:rsid w:val="00373AF2"/>
    <w:rsid w:val="00373AFD"/>
    <w:rsid w:val="00373B27"/>
    <w:rsid w:val="00373E25"/>
    <w:rsid w:val="00373FCA"/>
    <w:rsid w:val="00373FCC"/>
    <w:rsid w:val="003741D8"/>
    <w:rsid w:val="0037438C"/>
    <w:rsid w:val="00374407"/>
    <w:rsid w:val="003744F2"/>
    <w:rsid w:val="003746AC"/>
    <w:rsid w:val="003747C9"/>
    <w:rsid w:val="00375873"/>
    <w:rsid w:val="00375F1F"/>
    <w:rsid w:val="0037610F"/>
    <w:rsid w:val="003766E6"/>
    <w:rsid w:val="003768E2"/>
    <w:rsid w:val="00376A71"/>
    <w:rsid w:val="00376A7C"/>
    <w:rsid w:val="00376B79"/>
    <w:rsid w:val="00377036"/>
    <w:rsid w:val="003770CE"/>
    <w:rsid w:val="003772B2"/>
    <w:rsid w:val="0037744E"/>
    <w:rsid w:val="00377D7B"/>
    <w:rsid w:val="00380503"/>
    <w:rsid w:val="00380D09"/>
    <w:rsid w:val="00380F51"/>
    <w:rsid w:val="00380F81"/>
    <w:rsid w:val="0038170D"/>
    <w:rsid w:val="00381D7C"/>
    <w:rsid w:val="0038203B"/>
    <w:rsid w:val="003821FA"/>
    <w:rsid w:val="00382376"/>
    <w:rsid w:val="0038255D"/>
    <w:rsid w:val="003828BA"/>
    <w:rsid w:val="003830ED"/>
    <w:rsid w:val="00383187"/>
    <w:rsid w:val="00383241"/>
    <w:rsid w:val="003834F3"/>
    <w:rsid w:val="00383F89"/>
    <w:rsid w:val="00384025"/>
    <w:rsid w:val="00384027"/>
    <w:rsid w:val="0038404E"/>
    <w:rsid w:val="00384321"/>
    <w:rsid w:val="00384555"/>
    <w:rsid w:val="00384A20"/>
    <w:rsid w:val="00384BF3"/>
    <w:rsid w:val="00384D6A"/>
    <w:rsid w:val="0038519E"/>
    <w:rsid w:val="003852D5"/>
    <w:rsid w:val="003853FB"/>
    <w:rsid w:val="0038615B"/>
    <w:rsid w:val="003868B9"/>
    <w:rsid w:val="00386CBF"/>
    <w:rsid w:val="003870D7"/>
    <w:rsid w:val="00387186"/>
    <w:rsid w:val="00387253"/>
    <w:rsid w:val="003873DE"/>
    <w:rsid w:val="003874A6"/>
    <w:rsid w:val="00387526"/>
    <w:rsid w:val="003875BC"/>
    <w:rsid w:val="00390661"/>
    <w:rsid w:val="003906D3"/>
    <w:rsid w:val="00390D15"/>
    <w:rsid w:val="0039147A"/>
    <w:rsid w:val="00391B8E"/>
    <w:rsid w:val="00391BBA"/>
    <w:rsid w:val="00391CEA"/>
    <w:rsid w:val="0039262B"/>
    <w:rsid w:val="0039272A"/>
    <w:rsid w:val="00392C1E"/>
    <w:rsid w:val="00392D7B"/>
    <w:rsid w:val="00392E1A"/>
    <w:rsid w:val="00392F64"/>
    <w:rsid w:val="00392FAA"/>
    <w:rsid w:val="003934E6"/>
    <w:rsid w:val="003936FE"/>
    <w:rsid w:val="0039391E"/>
    <w:rsid w:val="00393A8D"/>
    <w:rsid w:val="00393B30"/>
    <w:rsid w:val="00393D55"/>
    <w:rsid w:val="00393EA4"/>
    <w:rsid w:val="00393F3F"/>
    <w:rsid w:val="00394061"/>
    <w:rsid w:val="00394116"/>
    <w:rsid w:val="003942F5"/>
    <w:rsid w:val="003949E5"/>
    <w:rsid w:val="00394CA6"/>
    <w:rsid w:val="00394F18"/>
    <w:rsid w:val="003951C1"/>
    <w:rsid w:val="003956A2"/>
    <w:rsid w:val="00395754"/>
    <w:rsid w:val="00396117"/>
    <w:rsid w:val="00396487"/>
    <w:rsid w:val="003966DC"/>
    <w:rsid w:val="00396718"/>
    <w:rsid w:val="0039679A"/>
    <w:rsid w:val="00396890"/>
    <w:rsid w:val="00396C8D"/>
    <w:rsid w:val="0039708C"/>
    <w:rsid w:val="00397264"/>
    <w:rsid w:val="0039736F"/>
    <w:rsid w:val="00397B2F"/>
    <w:rsid w:val="00397B91"/>
    <w:rsid w:val="00397F46"/>
    <w:rsid w:val="003A0987"/>
    <w:rsid w:val="003A0AA5"/>
    <w:rsid w:val="003A1464"/>
    <w:rsid w:val="003A15F0"/>
    <w:rsid w:val="003A1E87"/>
    <w:rsid w:val="003A20AA"/>
    <w:rsid w:val="003A23F9"/>
    <w:rsid w:val="003A2418"/>
    <w:rsid w:val="003A2EF8"/>
    <w:rsid w:val="003A3143"/>
    <w:rsid w:val="003A3423"/>
    <w:rsid w:val="003A3447"/>
    <w:rsid w:val="003A3513"/>
    <w:rsid w:val="003A3C7F"/>
    <w:rsid w:val="003A3D3F"/>
    <w:rsid w:val="003A3D9F"/>
    <w:rsid w:val="003A3DC3"/>
    <w:rsid w:val="003A440C"/>
    <w:rsid w:val="003A44F5"/>
    <w:rsid w:val="003A486D"/>
    <w:rsid w:val="003A4CBB"/>
    <w:rsid w:val="003A51C6"/>
    <w:rsid w:val="003A644A"/>
    <w:rsid w:val="003A6A55"/>
    <w:rsid w:val="003A6DE4"/>
    <w:rsid w:val="003A75A9"/>
    <w:rsid w:val="003A75F5"/>
    <w:rsid w:val="003A78E6"/>
    <w:rsid w:val="003B00EA"/>
    <w:rsid w:val="003B0263"/>
    <w:rsid w:val="003B02DD"/>
    <w:rsid w:val="003B038F"/>
    <w:rsid w:val="003B09C7"/>
    <w:rsid w:val="003B0B27"/>
    <w:rsid w:val="003B0BA6"/>
    <w:rsid w:val="003B123B"/>
    <w:rsid w:val="003B126D"/>
    <w:rsid w:val="003B153B"/>
    <w:rsid w:val="003B1CDD"/>
    <w:rsid w:val="003B1E6B"/>
    <w:rsid w:val="003B1ED6"/>
    <w:rsid w:val="003B1FA4"/>
    <w:rsid w:val="003B22E9"/>
    <w:rsid w:val="003B243A"/>
    <w:rsid w:val="003B248C"/>
    <w:rsid w:val="003B2A1B"/>
    <w:rsid w:val="003B2B81"/>
    <w:rsid w:val="003B3309"/>
    <w:rsid w:val="003B39F0"/>
    <w:rsid w:val="003B3A2A"/>
    <w:rsid w:val="003B3E70"/>
    <w:rsid w:val="003B447D"/>
    <w:rsid w:val="003B4980"/>
    <w:rsid w:val="003B4D2A"/>
    <w:rsid w:val="003B4F12"/>
    <w:rsid w:val="003B4F2D"/>
    <w:rsid w:val="003B558E"/>
    <w:rsid w:val="003B55DF"/>
    <w:rsid w:val="003B5799"/>
    <w:rsid w:val="003B6591"/>
    <w:rsid w:val="003B66C6"/>
    <w:rsid w:val="003B7721"/>
    <w:rsid w:val="003B773D"/>
    <w:rsid w:val="003B77DA"/>
    <w:rsid w:val="003B7A09"/>
    <w:rsid w:val="003B7FD7"/>
    <w:rsid w:val="003C0294"/>
    <w:rsid w:val="003C02FA"/>
    <w:rsid w:val="003C06CC"/>
    <w:rsid w:val="003C09A2"/>
    <w:rsid w:val="003C1032"/>
    <w:rsid w:val="003C1C19"/>
    <w:rsid w:val="003C1CFC"/>
    <w:rsid w:val="003C23CA"/>
    <w:rsid w:val="003C27A2"/>
    <w:rsid w:val="003C2C05"/>
    <w:rsid w:val="003C2FEB"/>
    <w:rsid w:val="003C35B8"/>
    <w:rsid w:val="003C380A"/>
    <w:rsid w:val="003C3850"/>
    <w:rsid w:val="003C3963"/>
    <w:rsid w:val="003C3B73"/>
    <w:rsid w:val="003C3D65"/>
    <w:rsid w:val="003C3D7B"/>
    <w:rsid w:val="003C3E20"/>
    <w:rsid w:val="003C42CE"/>
    <w:rsid w:val="003C4323"/>
    <w:rsid w:val="003C4DC9"/>
    <w:rsid w:val="003C50B9"/>
    <w:rsid w:val="003C5513"/>
    <w:rsid w:val="003C554A"/>
    <w:rsid w:val="003C562C"/>
    <w:rsid w:val="003C5635"/>
    <w:rsid w:val="003C5718"/>
    <w:rsid w:val="003C5C5B"/>
    <w:rsid w:val="003C5F6D"/>
    <w:rsid w:val="003C6664"/>
    <w:rsid w:val="003C66C2"/>
    <w:rsid w:val="003C681E"/>
    <w:rsid w:val="003C6868"/>
    <w:rsid w:val="003C7323"/>
    <w:rsid w:val="003C7534"/>
    <w:rsid w:val="003C76A1"/>
    <w:rsid w:val="003C7BBC"/>
    <w:rsid w:val="003C7E0E"/>
    <w:rsid w:val="003C7F7D"/>
    <w:rsid w:val="003D01F3"/>
    <w:rsid w:val="003D063B"/>
    <w:rsid w:val="003D06F5"/>
    <w:rsid w:val="003D0876"/>
    <w:rsid w:val="003D0E6F"/>
    <w:rsid w:val="003D0EDD"/>
    <w:rsid w:val="003D0F70"/>
    <w:rsid w:val="003D1638"/>
    <w:rsid w:val="003D173E"/>
    <w:rsid w:val="003D1E17"/>
    <w:rsid w:val="003D1E3E"/>
    <w:rsid w:val="003D2180"/>
    <w:rsid w:val="003D22B6"/>
    <w:rsid w:val="003D22D5"/>
    <w:rsid w:val="003D24D7"/>
    <w:rsid w:val="003D2615"/>
    <w:rsid w:val="003D2B4B"/>
    <w:rsid w:val="003D2BAD"/>
    <w:rsid w:val="003D2DA4"/>
    <w:rsid w:val="003D2E71"/>
    <w:rsid w:val="003D30A9"/>
    <w:rsid w:val="003D3766"/>
    <w:rsid w:val="003D3791"/>
    <w:rsid w:val="003D37B0"/>
    <w:rsid w:val="003D39BC"/>
    <w:rsid w:val="003D3D3A"/>
    <w:rsid w:val="003D3D84"/>
    <w:rsid w:val="003D3DF6"/>
    <w:rsid w:val="003D3F4C"/>
    <w:rsid w:val="003D3FE8"/>
    <w:rsid w:val="003D41FA"/>
    <w:rsid w:val="003D4203"/>
    <w:rsid w:val="003D4218"/>
    <w:rsid w:val="003D42CA"/>
    <w:rsid w:val="003D42D4"/>
    <w:rsid w:val="003D43DA"/>
    <w:rsid w:val="003D4574"/>
    <w:rsid w:val="003D4935"/>
    <w:rsid w:val="003D4F24"/>
    <w:rsid w:val="003D5083"/>
    <w:rsid w:val="003D5264"/>
    <w:rsid w:val="003D543F"/>
    <w:rsid w:val="003D5A89"/>
    <w:rsid w:val="003D5B5B"/>
    <w:rsid w:val="003D5F33"/>
    <w:rsid w:val="003D6201"/>
    <w:rsid w:val="003D6B57"/>
    <w:rsid w:val="003D6DFF"/>
    <w:rsid w:val="003D7857"/>
    <w:rsid w:val="003D7979"/>
    <w:rsid w:val="003D7E78"/>
    <w:rsid w:val="003D7F00"/>
    <w:rsid w:val="003E03FF"/>
    <w:rsid w:val="003E0595"/>
    <w:rsid w:val="003E088C"/>
    <w:rsid w:val="003E0B58"/>
    <w:rsid w:val="003E1238"/>
    <w:rsid w:val="003E15FC"/>
    <w:rsid w:val="003E199F"/>
    <w:rsid w:val="003E19E8"/>
    <w:rsid w:val="003E1B37"/>
    <w:rsid w:val="003E1E28"/>
    <w:rsid w:val="003E2189"/>
    <w:rsid w:val="003E2231"/>
    <w:rsid w:val="003E2D16"/>
    <w:rsid w:val="003E2F1C"/>
    <w:rsid w:val="003E3495"/>
    <w:rsid w:val="003E37ED"/>
    <w:rsid w:val="003E37F4"/>
    <w:rsid w:val="003E386F"/>
    <w:rsid w:val="003E3B19"/>
    <w:rsid w:val="003E3B72"/>
    <w:rsid w:val="003E3BB6"/>
    <w:rsid w:val="003E3CE2"/>
    <w:rsid w:val="003E4454"/>
    <w:rsid w:val="003E45BE"/>
    <w:rsid w:val="003E465D"/>
    <w:rsid w:val="003E468D"/>
    <w:rsid w:val="003E4D0E"/>
    <w:rsid w:val="003E522B"/>
    <w:rsid w:val="003E5358"/>
    <w:rsid w:val="003E5530"/>
    <w:rsid w:val="003E55A9"/>
    <w:rsid w:val="003E561A"/>
    <w:rsid w:val="003E574B"/>
    <w:rsid w:val="003E5938"/>
    <w:rsid w:val="003E5E80"/>
    <w:rsid w:val="003E61DA"/>
    <w:rsid w:val="003E6558"/>
    <w:rsid w:val="003E6756"/>
    <w:rsid w:val="003E6B76"/>
    <w:rsid w:val="003E6F05"/>
    <w:rsid w:val="003E6F32"/>
    <w:rsid w:val="003E707F"/>
    <w:rsid w:val="003E7176"/>
    <w:rsid w:val="003E7344"/>
    <w:rsid w:val="003E7809"/>
    <w:rsid w:val="003E7A46"/>
    <w:rsid w:val="003E7AEB"/>
    <w:rsid w:val="003E7C5C"/>
    <w:rsid w:val="003E7D55"/>
    <w:rsid w:val="003F0310"/>
    <w:rsid w:val="003F0C9D"/>
    <w:rsid w:val="003F0D84"/>
    <w:rsid w:val="003F101A"/>
    <w:rsid w:val="003F113C"/>
    <w:rsid w:val="003F18B8"/>
    <w:rsid w:val="003F1A29"/>
    <w:rsid w:val="003F1A83"/>
    <w:rsid w:val="003F2061"/>
    <w:rsid w:val="003F2356"/>
    <w:rsid w:val="003F2424"/>
    <w:rsid w:val="003F256A"/>
    <w:rsid w:val="003F2A5C"/>
    <w:rsid w:val="003F33C6"/>
    <w:rsid w:val="003F3855"/>
    <w:rsid w:val="003F3900"/>
    <w:rsid w:val="003F3BD0"/>
    <w:rsid w:val="003F3C25"/>
    <w:rsid w:val="003F3DE2"/>
    <w:rsid w:val="003F4366"/>
    <w:rsid w:val="003F4884"/>
    <w:rsid w:val="003F49DD"/>
    <w:rsid w:val="003F4AC5"/>
    <w:rsid w:val="003F4DC1"/>
    <w:rsid w:val="003F52AD"/>
    <w:rsid w:val="003F56A3"/>
    <w:rsid w:val="003F586F"/>
    <w:rsid w:val="003F58FE"/>
    <w:rsid w:val="003F5E3A"/>
    <w:rsid w:val="003F5EF7"/>
    <w:rsid w:val="003F62B2"/>
    <w:rsid w:val="003F6859"/>
    <w:rsid w:val="003F6983"/>
    <w:rsid w:val="003F6AEF"/>
    <w:rsid w:val="003F6DFE"/>
    <w:rsid w:val="003F7315"/>
    <w:rsid w:val="003F7ABB"/>
    <w:rsid w:val="003F7AE7"/>
    <w:rsid w:val="003F7D3A"/>
    <w:rsid w:val="0040015F"/>
    <w:rsid w:val="00400185"/>
    <w:rsid w:val="0040018E"/>
    <w:rsid w:val="0040077A"/>
    <w:rsid w:val="00401210"/>
    <w:rsid w:val="00401ABB"/>
    <w:rsid w:val="00401EFC"/>
    <w:rsid w:val="00401F08"/>
    <w:rsid w:val="004024B0"/>
    <w:rsid w:val="0040258E"/>
    <w:rsid w:val="00402DE3"/>
    <w:rsid w:val="00402F24"/>
    <w:rsid w:val="004032BB"/>
    <w:rsid w:val="00403474"/>
    <w:rsid w:val="004037D1"/>
    <w:rsid w:val="0040385D"/>
    <w:rsid w:val="0040391B"/>
    <w:rsid w:val="00403ADC"/>
    <w:rsid w:val="00403B32"/>
    <w:rsid w:val="00403F22"/>
    <w:rsid w:val="00404197"/>
    <w:rsid w:val="0040437D"/>
    <w:rsid w:val="0040446F"/>
    <w:rsid w:val="004044AE"/>
    <w:rsid w:val="00404868"/>
    <w:rsid w:val="004050A6"/>
    <w:rsid w:val="00405529"/>
    <w:rsid w:val="00405958"/>
    <w:rsid w:val="00405C10"/>
    <w:rsid w:val="00405E9A"/>
    <w:rsid w:val="004061AE"/>
    <w:rsid w:val="00406588"/>
    <w:rsid w:val="00406785"/>
    <w:rsid w:val="004067A3"/>
    <w:rsid w:val="004068A7"/>
    <w:rsid w:val="0040696A"/>
    <w:rsid w:val="00406EB0"/>
    <w:rsid w:val="0040790E"/>
    <w:rsid w:val="004079FB"/>
    <w:rsid w:val="004106C5"/>
    <w:rsid w:val="0041078A"/>
    <w:rsid w:val="00410CD5"/>
    <w:rsid w:val="00410F1F"/>
    <w:rsid w:val="00410F7D"/>
    <w:rsid w:val="00411200"/>
    <w:rsid w:val="004112AA"/>
    <w:rsid w:val="0041155F"/>
    <w:rsid w:val="0041191B"/>
    <w:rsid w:val="00411B8A"/>
    <w:rsid w:val="00411B9D"/>
    <w:rsid w:val="00411C4A"/>
    <w:rsid w:val="00411C7A"/>
    <w:rsid w:val="00411CD7"/>
    <w:rsid w:val="0041206F"/>
    <w:rsid w:val="0041220C"/>
    <w:rsid w:val="004124FE"/>
    <w:rsid w:val="0041263A"/>
    <w:rsid w:val="00412D71"/>
    <w:rsid w:val="00412EB5"/>
    <w:rsid w:val="0041354D"/>
    <w:rsid w:val="00413D4D"/>
    <w:rsid w:val="00414152"/>
    <w:rsid w:val="00414161"/>
    <w:rsid w:val="004142F1"/>
    <w:rsid w:val="004143A8"/>
    <w:rsid w:val="00414990"/>
    <w:rsid w:val="00414E56"/>
    <w:rsid w:val="00415211"/>
    <w:rsid w:val="004155C6"/>
    <w:rsid w:val="00415A64"/>
    <w:rsid w:val="00416526"/>
    <w:rsid w:val="00416820"/>
    <w:rsid w:val="00416A34"/>
    <w:rsid w:val="00416B07"/>
    <w:rsid w:val="00416C5B"/>
    <w:rsid w:val="00416DC3"/>
    <w:rsid w:val="00416E6C"/>
    <w:rsid w:val="00416F0A"/>
    <w:rsid w:val="004175EE"/>
    <w:rsid w:val="00417CF3"/>
    <w:rsid w:val="00417DA3"/>
    <w:rsid w:val="00417FF2"/>
    <w:rsid w:val="00420294"/>
    <w:rsid w:val="004203DC"/>
    <w:rsid w:val="004205B3"/>
    <w:rsid w:val="00420AB8"/>
    <w:rsid w:val="00420B15"/>
    <w:rsid w:val="004212E8"/>
    <w:rsid w:val="004218ED"/>
    <w:rsid w:val="00421A4C"/>
    <w:rsid w:val="00421BE8"/>
    <w:rsid w:val="00421C9C"/>
    <w:rsid w:val="00421CEE"/>
    <w:rsid w:val="00422A2D"/>
    <w:rsid w:val="00422C31"/>
    <w:rsid w:val="0042328A"/>
    <w:rsid w:val="004233B7"/>
    <w:rsid w:val="00423497"/>
    <w:rsid w:val="00423650"/>
    <w:rsid w:val="00423A79"/>
    <w:rsid w:val="004241DF"/>
    <w:rsid w:val="0042472C"/>
    <w:rsid w:val="00424A37"/>
    <w:rsid w:val="00424ABC"/>
    <w:rsid w:val="00424F84"/>
    <w:rsid w:val="00425056"/>
    <w:rsid w:val="0042506C"/>
    <w:rsid w:val="00425279"/>
    <w:rsid w:val="0042570F"/>
    <w:rsid w:val="00425B44"/>
    <w:rsid w:val="00425B55"/>
    <w:rsid w:val="00425BC4"/>
    <w:rsid w:val="00425D25"/>
    <w:rsid w:val="00425E53"/>
    <w:rsid w:val="00425E95"/>
    <w:rsid w:val="00425F38"/>
    <w:rsid w:val="00425FCD"/>
    <w:rsid w:val="00426080"/>
    <w:rsid w:val="00426D48"/>
    <w:rsid w:val="00426F09"/>
    <w:rsid w:val="004272E1"/>
    <w:rsid w:val="00427B53"/>
    <w:rsid w:val="0043080A"/>
    <w:rsid w:val="00430BED"/>
    <w:rsid w:val="004312B8"/>
    <w:rsid w:val="004318D3"/>
    <w:rsid w:val="004319D4"/>
    <w:rsid w:val="00431B0D"/>
    <w:rsid w:val="00431BBA"/>
    <w:rsid w:val="00431CEB"/>
    <w:rsid w:val="00432C69"/>
    <w:rsid w:val="00432DD6"/>
    <w:rsid w:val="00433210"/>
    <w:rsid w:val="0043340C"/>
    <w:rsid w:val="004336F0"/>
    <w:rsid w:val="00433727"/>
    <w:rsid w:val="0043374C"/>
    <w:rsid w:val="00433BEB"/>
    <w:rsid w:val="00433ECD"/>
    <w:rsid w:val="0043411B"/>
    <w:rsid w:val="004342A8"/>
    <w:rsid w:val="0043471F"/>
    <w:rsid w:val="00434C56"/>
    <w:rsid w:val="00434D61"/>
    <w:rsid w:val="00435054"/>
    <w:rsid w:val="00435454"/>
    <w:rsid w:val="004354D5"/>
    <w:rsid w:val="0043550A"/>
    <w:rsid w:val="00435E77"/>
    <w:rsid w:val="00436E4B"/>
    <w:rsid w:val="004374CD"/>
    <w:rsid w:val="004376E7"/>
    <w:rsid w:val="00437E34"/>
    <w:rsid w:val="0044073F"/>
    <w:rsid w:val="0044092C"/>
    <w:rsid w:val="004417ED"/>
    <w:rsid w:val="00442FC0"/>
    <w:rsid w:val="004431DA"/>
    <w:rsid w:val="004438A9"/>
    <w:rsid w:val="004438D2"/>
    <w:rsid w:val="0044391B"/>
    <w:rsid w:val="00443A3D"/>
    <w:rsid w:val="00443D4C"/>
    <w:rsid w:val="00443F66"/>
    <w:rsid w:val="0044435C"/>
    <w:rsid w:val="004443F4"/>
    <w:rsid w:val="004444D2"/>
    <w:rsid w:val="004448C6"/>
    <w:rsid w:val="00444917"/>
    <w:rsid w:val="0044491E"/>
    <w:rsid w:val="00444BB9"/>
    <w:rsid w:val="00444D0E"/>
    <w:rsid w:val="00445BF1"/>
    <w:rsid w:val="00445D7C"/>
    <w:rsid w:val="00445DFA"/>
    <w:rsid w:val="00445F5B"/>
    <w:rsid w:val="0044622F"/>
    <w:rsid w:val="004466E0"/>
    <w:rsid w:val="00446745"/>
    <w:rsid w:val="0044674E"/>
    <w:rsid w:val="004468A6"/>
    <w:rsid w:val="00447331"/>
    <w:rsid w:val="00447361"/>
    <w:rsid w:val="00447465"/>
    <w:rsid w:val="00447DC5"/>
    <w:rsid w:val="00447F91"/>
    <w:rsid w:val="0045013F"/>
    <w:rsid w:val="00450651"/>
    <w:rsid w:val="004506A4"/>
    <w:rsid w:val="00450AF0"/>
    <w:rsid w:val="00450C44"/>
    <w:rsid w:val="004510F4"/>
    <w:rsid w:val="0045156A"/>
    <w:rsid w:val="0045158A"/>
    <w:rsid w:val="004516B8"/>
    <w:rsid w:val="00451FE4"/>
    <w:rsid w:val="00452259"/>
    <w:rsid w:val="004524FD"/>
    <w:rsid w:val="00452AD2"/>
    <w:rsid w:val="00452DCC"/>
    <w:rsid w:val="00452EC0"/>
    <w:rsid w:val="00453477"/>
    <w:rsid w:val="00453B89"/>
    <w:rsid w:val="004544A1"/>
    <w:rsid w:val="00454507"/>
    <w:rsid w:val="00454559"/>
    <w:rsid w:val="0045457A"/>
    <w:rsid w:val="00454640"/>
    <w:rsid w:val="004548E6"/>
    <w:rsid w:val="00454AFD"/>
    <w:rsid w:val="00454F85"/>
    <w:rsid w:val="0045516D"/>
    <w:rsid w:val="00455302"/>
    <w:rsid w:val="0045554E"/>
    <w:rsid w:val="00455B1B"/>
    <w:rsid w:val="00456638"/>
    <w:rsid w:val="004566AB"/>
    <w:rsid w:val="004569E9"/>
    <w:rsid w:val="00456B21"/>
    <w:rsid w:val="00457334"/>
    <w:rsid w:val="004573BC"/>
    <w:rsid w:val="004575E6"/>
    <w:rsid w:val="00457DEA"/>
    <w:rsid w:val="00457E27"/>
    <w:rsid w:val="004601EB"/>
    <w:rsid w:val="004603B3"/>
    <w:rsid w:val="00461079"/>
    <w:rsid w:val="00461493"/>
    <w:rsid w:val="0046197E"/>
    <w:rsid w:val="00462981"/>
    <w:rsid w:val="0046298E"/>
    <w:rsid w:val="004629AB"/>
    <w:rsid w:val="00462E09"/>
    <w:rsid w:val="0046326D"/>
    <w:rsid w:val="004634A3"/>
    <w:rsid w:val="00463612"/>
    <w:rsid w:val="004639A3"/>
    <w:rsid w:val="00463DD3"/>
    <w:rsid w:val="0046410B"/>
    <w:rsid w:val="0046421C"/>
    <w:rsid w:val="0046433A"/>
    <w:rsid w:val="0046449A"/>
    <w:rsid w:val="00464D5E"/>
    <w:rsid w:val="00464F2F"/>
    <w:rsid w:val="004652F1"/>
    <w:rsid w:val="004657C4"/>
    <w:rsid w:val="00465E67"/>
    <w:rsid w:val="0046650C"/>
    <w:rsid w:val="004670B3"/>
    <w:rsid w:val="00467115"/>
    <w:rsid w:val="00467468"/>
    <w:rsid w:val="00467584"/>
    <w:rsid w:val="0046760E"/>
    <w:rsid w:val="00467859"/>
    <w:rsid w:val="00467C97"/>
    <w:rsid w:val="00467E36"/>
    <w:rsid w:val="0047007D"/>
    <w:rsid w:val="0047031F"/>
    <w:rsid w:val="004706DF"/>
    <w:rsid w:val="00470AB7"/>
    <w:rsid w:val="004710B8"/>
    <w:rsid w:val="0047123D"/>
    <w:rsid w:val="00471359"/>
    <w:rsid w:val="004719E8"/>
    <w:rsid w:val="00471A6A"/>
    <w:rsid w:val="00471D7F"/>
    <w:rsid w:val="00471DF3"/>
    <w:rsid w:val="004722BE"/>
    <w:rsid w:val="00472B8D"/>
    <w:rsid w:val="00473868"/>
    <w:rsid w:val="00474020"/>
    <w:rsid w:val="004740B1"/>
    <w:rsid w:val="0047410C"/>
    <w:rsid w:val="004747D7"/>
    <w:rsid w:val="00474A04"/>
    <w:rsid w:val="00474F96"/>
    <w:rsid w:val="00474FFA"/>
    <w:rsid w:val="00475897"/>
    <w:rsid w:val="004760DD"/>
    <w:rsid w:val="0047610D"/>
    <w:rsid w:val="004763C4"/>
    <w:rsid w:val="004767AE"/>
    <w:rsid w:val="00476940"/>
    <w:rsid w:val="00476A0C"/>
    <w:rsid w:val="00476B9B"/>
    <w:rsid w:val="00476CDE"/>
    <w:rsid w:val="00476EA1"/>
    <w:rsid w:val="00476EB8"/>
    <w:rsid w:val="00477485"/>
    <w:rsid w:val="00477661"/>
    <w:rsid w:val="00477A6A"/>
    <w:rsid w:val="00477D98"/>
    <w:rsid w:val="004802A1"/>
    <w:rsid w:val="0048054C"/>
    <w:rsid w:val="0048057C"/>
    <w:rsid w:val="00480F64"/>
    <w:rsid w:val="00480FDF"/>
    <w:rsid w:val="00481171"/>
    <w:rsid w:val="004811E0"/>
    <w:rsid w:val="00481354"/>
    <w:rsid w:val="004819DB"/>
    <w:rsid w:val="00481A39"/>
    <w:rsid w:val="00481D3F"/>
    <w:rsid w:val="00481E5B"/>
    <w:rsid w:val="0048221B"/>
    <w:rsid w:val="00482561"/>
    <w:rsid w:val="00482891"/>
    <w:rsid w:val="00482E6D"/>
    <w:rsid w:val="00483199"/>
    <w:rsid w:val="00483F5C"/>
    <w:rsid w:val="004847DC"/>
    <w:rsid w:val="004847F8"/>
    <w:rsid w:val="00484933"/>
    <w:rsid w:val="00484B2C"/>
    <w:rsid w:val="00484FB0"/>
    <w:rsid w:val="004854FE"/>
    <w:rsid w:val="004855BF"/>
    <w:rsid w:val="00485AFE"/>
    <w:rsid w:val="00486272"/>
    <w:rsid w:val="00486433"/>
    <w:rsid w:val="0048667E"/>
    <w:rsid w:val="00486A5A"/>
    <w:rsid w:val="00486D51"/>
    <w:rsid w:val="00486DC2"/>
    <w:rsid w:val="0048733A"/>
    <w:rsid w:val="004873D3"/>
    <w:rsid w:val="004876F8"/>
    <w:rsid w:val="0048793E"/>
    <w:rsid w:val="00487B07"/>
    <w:rsid w:val="004906DA"/>
    <w:rsid w:val="00490F2D"/>
    <w:rsid w:val="00490F44"/>
    <w:rsid w:val="0049127C"/>
    <w:rsid w:val="004917DE"/>
    <w:rsid w:val="00491835"/>
    <w:rsid w:val="00491AD2"/>
    <w:rsid w:val="00491CEE"/>
    <w:rsid w:val="00491D78"/>
    <w:rsid w:val="00491E78"/>
    <w:rsid w:val="00491E9E"/>
    <w:rsid w:val="004921C2"/>
    <w:rsid w:val="004924B8"/>
    <w:rsid w:val="004928B0"/>
    <w:rsid w:val="00492C0E"/>
    <w:rsid w:val="004930CC"/>
    <w:rsid w:val="004934DF"/>
    <w:rsid w:val="00493C82"/>
    <w:rsid w:val="00493EEF"/>
    <w:rsid w:val="00493F3B"/>
    <w:rsid w:val="00494185"/>
    <w:rsid w:val="004944E2"/>
    <w:rsid w:val="00494A20"/>
    <w:rsid w:val="00494A95"/>
    <w:rsid w:val="00495472"/>
    <w:rsid w:val="004954BB"/>
    <w:rsid w:val="004957DB"/>
    <w:rsid w:val="00495870"/>
    <w:rsid w:val="004958A0"/>
    <w:rsid w:val="00495A89"/>
    <w:rsid w:val="00495D17"/>
    <w:rsid w:val="0049634C"/>
    <w:rsid w:val="004963E1"/>
    <w:rsid w:val="004964D7"/>
    <w:rsid w:val="00496795"/>
    <w:rsid w:val="00496ACA"/>
    <w:rsid w:val="00496FD4"/>
    <w:rsid w:val="004970AD"/>
    <w:rsid w:val="0049717C"/>
    <w:rsid w:val="004974CF"/>
    <w:rsid w:val="004974FF"/>
    <w:rsid w:val="004975BF"/>
    <w:rsid w:val="00497806"/>
    <w:rsid w:val="004978C1"/>
    <w:rsid w:val="004A01CF"/>
    <w:rsid w:val="004A03AD"/>
    <w:rsid w:val="004A06D9"/>
    <w:rsid w:val="004A0BFD"/>
    <w:rsid w:val="004A0FE3"/>
    <w:rsid w:val="004A14E9"/>
    <w:rsid w:val="004A14F9"/>
    <w:rsid w:val="004A19B6"/>
    <w:rsid w:val="004A22F9"/>
    <w:rsid w:val="004A312D"/>
    <w:rsid w:val="004A3329"/>
    <w:rsid w:val="004A3764"/>
    <w:rsid w:val="004A3941"/>
    <w:rsid w:val="004A3B4B"/>
    <w:rsid w:val="004A3E75"/>
    <w:rsid w:val="004A4020"/>
    <w:rsid w:val="004A4188"/>
    <w:rsid w:val="004A4D99"/>
    <w:rsid w:val="004A4E60"/>
    <w:rsid w:val="004A4EC7"/>
    <w:rsid w:val="004A51D4"/>
    <w:rsid w:val="004A5483"/>
    <w:rsid w:val="004A5C74"/>
    <w:rsid w:val="004A5CA2"/>
    <w:rsid w:val="004A6327"/>
    <w:rsid w:val="004A6472"/>
    <w:rsid w:val="004A68F9"/>
    <w:rsid w:val="004A6B74"/>
    <w:rsid w:val="004A7053"/>
    <w:rsid w:val="004A7602"/>
    <w:rsid w:val="004A76DC"/>
    <w:rsid w:val="004A7BD1"/>
    <w:rsid w:val="004B01FA"/>
    <w:rsid w:val="004B058F"/>
    <w:rsid w:val="004B08B2"/>
    <w:rsid w:val="004B08C3"/>
    <w:rsid w:val="004B0E40"/>
    <w:rsid w:val="004B1166"/>
    <w:rsid w:val="004B1216"/>
    <w:rsid w:val="004B1267"/>
    <w:rsid w:val="004B17E4"/>
    <w:rsid w:val="004B194C"/>
    <w:rsid w:val="004B19B1"/>
    <w:rsid w:val="004B1CAF"/>
    <w:rsid w:val="004B1E9E"/>
    <w:rsid w:val="004B20D1"/>
    <w:rsid w:val="004B216B"/>
    <w:rsid w:val="004B22A2"/>
    <w:rsid w:val="004B2642"/>
    <w:rsid w:val="004B29D3"/>
    <w:rsid w:val="004B2CFD"/>
    <w:rsid w:val="004B3181"/>
    <w:rsid w:val="004B339C"/>
    <w:rsid w:val="004B35B3"/>
    <w:rsid w:val="004B382E"/>
    <w:rsid w:val="004B3E90"/>
    <w:rsid w:val="004B3F01"/>
    <w:rsid w:val="004B446B"/>
    <w:rsid w:val="004B459B"/>
    <w:rsid w:val="004B48C2"/>
    <w:rsid w:val="004B4A5B"/>
    <w:rsid w:val="004B4DBB"/>
    <w:rsid w:val="004B4DF5"/>
    <w:rsid w:val="004B4ED5"/>
    <w:rsid w:val="004B5527"/>
    <w:rsid w:val="004B56F9"/>
    <w:rsid w:val="004B5B01"/>
    <w:rsid w:val="004B5D69"/>
    <w:rsid w:val="004B5E42"/>
    <w:rsid w:val="004B5ED6"/>
    <w:rsid w:val="004B5F11"/>
    <w:rsid w:val="004B62C2"/>
    <w:rsid w:val="004B6742"/>
    <w:rsid w:val="004B67D0"/>
    <w:rsid w:val="004B67EA"/>
    <w:rsid w:val="004B6B96"/>
    <w:rsid w:val="004B7849"/>
    <w:rsid w:val="004B7AD8"/>
    <w:rsid w:val="004B7BDF"/>
    <w:rsid w:val="004B7DCC"/>
    <w:rsid w:val="004B7DD0"/>
    <w:rsid w:val="004B7DDC"/>
    <w:rsid w:val="004C0843"/>
    <w:rsid w:val="004C0A10"/>
    <w:rsid w:val="004C0BFB"/>
    <w:rsid w:val="004C1287"/>
    <w:rsid w:val="004C1309"/>
    <w:rsid w:val="004C17FD"/>
    <w:rsid w:val="004C1BD9"/>
    <w:rsid w:val="004C22B4"/>
    <w:rsid w:val="004C287D"/>
    <w:rsid w:val="004C30F0"/>
    <w:rsid w:val="004C33F3"/>
    <w:rsid w:val="004C3791"/>
    <w:rsid w:val="004C39E7"/>
    <w:rsid w:val="004C3B73"/>
    <w:rsid w:val="004C3E0A"/>
    <w:rsid w:val="004C3F22"/>
    <w:rsid w:val="004C3FDD"/>
    <w:rsid w:val="004C42C7"/>
    <w:rsid w:val="004C4807"/>
    <w:rsid w:val="004C4B37"/>
    <w:rsid w:val="004C4D5B"/>
    <w:rsid w:val="004C50AB"/>
    <w:rsid w:val="004C5200"/>
    <w:rsid w:val="004C525C"/>
    <w:rsid w:val="004C5AC8"/>
    <w:rsid w:val="004C5C70"/>
    <w:rsid w:val="004C615B"/>
    <w:rsid w:val="004C6341"/>
    <w:rsid w:val="004C6857"/>
    <w:rsid w:val="004C6BA0"/>
    <w:rsid w:val="004C7106"/>
    <w:rsid w:val="004C7516"/>
    <w:rsid w:val="004C7810"/>
    <w:rsid w:val="004C788B"/>
    <w:rsid w:val="004C7AD9"/>
    <w:rsid w:val="004D0354"/>
    <w:rsid w:val="004D0558"/>
    <w:rsid w:val="004D08AF"/>
    <w:rsid w:val="004D0E53"/>
    <w:rsid w:val="004D12E8"/>
    <w:rsid w:val="004D12F0"/>
    <w:rsid w:val="004D1770"/>
    <w:rsid w:val="004D1965"/>
    <w:rsid w:val="004D1978"/>
    <w:rsid w:val="004D1A88"/>
    <w:rsid w:val="004D2643"/>
    <w:rsid w:val="004D26B2"/>
    <w:rsid w:val="004D26D8"/>
    <w:rsid w:val="004D290F"/>
    <w:rsid w:val="004D2DED"/>
    <w:rsid w:val="004D2E45"/>
    <w:rsid w:val="004D3502"/>
    <w:rsid w:val="004D37A1"/>
    <w:rsid w:val="004D3A05"/>
    <w:rsid w:val="004D439C"/>
    <w:rsid w:val="004D497D"/>
    <w:rsid w:val="004D4C48"/>
    <w:rsid w:val="004D53AC"/>
    <w:rsid w:val="004D5C94"/>
    <w:rsid w:val="004D640C"/>
    <w:rsid w:val="004D6581"/>
    <w:rsid w:val="004D67F9"/>
    <w:rsid w:val="004D69B4"/>
    <w:rsid w:val="004D715C"/>
    <w:rsid w:val="004D7989"/>
    <w:rsid w:val="004D7B8D"/>
    <w:rsid w:val="004D7C30"/>
    <w:rsid w:val="004D7CD2"/>
    <w:rsid w:val="004D7D8A"/>
    <w:rsid w:val="004E00A3"/>
    <w:rsid w:val="004E0623"/>
    <w:rsid w:val="004E08B4"/>
    <w:rsid w:val="004E0A68"/>
    <w:rsid w:val="004E0B66"/>
    <w:rsid w:val="004E0E42"/>
    <w:rsid w:val="004E1024"/>
    <w:rsid w:val="004E1230"/>
    <w:rsid w:val="004E14A4"/>
    <w:rsid w:val="004E173E"/>
    <w:rsid w:val="004E1E76"/>
    <w:rsid w:val="004E23FC"/>
    <w:rsid w:val="004E2DD1"/>
    <w:rsid w:val="004E2F97"/>
    <w:rsid w:val="004E36D1"/>
    <w:rsid w:val="004E385F"/>
    <w:rsid w:val="004E38D7"/>
    <w:rsid w:val="004E3A1A"/>
    <w:rsid w:val="004E3F02"/>
    <w:rsid w:val="004E4111"/>
    <w:rsid w:val="004E4285"/>
    <w:rsid w:val="004E4AFF"/>
    <w:rsid w:val="004E5069"/>
    <w:rsid w:val="004E5634"/>
    <w:rsid w:val="004E5735"/>
    <w:rsid w:val="004E57B0"/>
    <w:rsid w:val="004E636D"/>
    <w:rsid w:val="004E6542"/>
    <w:rsid w:val="004E678D"/>
    <w:rsid w:val="004E6F84"/>
    <w:rsid w:val="004E7092"/>
    <w:rsid w:val="004E7D75"/>
    <w:rsid w:val="004E7F54"/>
    <w:rsid w:val="004E7F67"/>
    <w:rsid w:val="004F01B1"/>
    <w:rsid w:val="004F0684"/>
    <w:rsid w:val="004F075B"/>
    <w:rsid w:val="004F0966"/>
    <w:rsid w:val="004F0A00"/>
    <w:rsid w:val="004F0C0D"/>
    <w:rsid w:val="004F11EA"/>
    <w:rsid w:val="004F1A04"/>
    <w:rsid w:val="004F1BD4"/>
    <w:rsid w:val="004F1FA2"/>
    <w:rsid w:val="004F2436"/>
    <w:rsid w:val="004F26CA"/>
    <w:rsid w:val="004F2886"/>
    <w:rsid w:val="004F298E"/>
    <w:rsid w:val="004F29A9"/>
    <w:rsid w:val="004F2B9D"/>
    <w:rsid w:val="004F2DD2"/>
    <w:rsid w:val="004F31EC"/>
    <w:rsid w:val="004F3989"/>
    <w:rsid w:val="004F3AFA"/>
    <w:rsid w:val="004F3E6E"/>
    <w:rsid w:val="004F3EA0"/>
    <w:rsid w:val="004F402B"/>
    <w:rsid w:val="004F419B"/>
    <w:rsid w:val="004F444B"/>
    <w:rsid w:val="004F4518"/>
    <w:rsid w:val="004F47DE"/>
    <w:rsid w:val="004F4D91"/>
    <w:rsid w:val="004F4EA1"/>
    <w:rsid w:val="004F4EF2"/>
    <w:rsid w:val="004F5297"/>
    <w:rsid w:val="004F53AC"/>
    <w:rsid w:val="004F5CA2"/>
    <w:rsid w:val="004F6098"/>
    <w:rsid w:val="004F6397"/>
    <w:rsid w:val="004F6528"/>
    <w:rsid w:val="004F6745"/>
    <w:rsid w:val="004F69B7"/>
    <w:rsid w:val="004F6B45"/>
    <w:rsid w:val="004F6E93"/>
    <w:rsid w:val="004F72A5"/>
    <w:rsid w:val="004F760C"/>
    <w:rsid w:val="004F7834"/>
    <w:rsid w:val="004F79BB"/>
    <w:rsid w:val="004F7C41"/>
    <w:rsid w:val="004F7F1F"/>
    <w:rsid w:val="00500202"/>
    <w:rsid w:val="0050037F"/>
    <w:rsid w:val="00500568"/>
    <w:rsid w:val="005005C8"/>
    <w:rsid w:val="00500725"/>
    <w:rsid w:val="00500C9E"/>
    <w:rsid w:val="00500E98"/>
    <w:rsid w:val="00501300"/>
    <w:rsid w:val="00501313"/>
    <w:rsid w:val="0050135C"/>
    <w:rsid w:val="00501383"/>
    <w:rsid w:val="00501742"/>
    <w:rsid w:val="00501897"/>
    <w:rsid w:val="00501DA8"/>
    <w:rsid w:val="00501DCF"/>
    <w:rsid w:val="00501E7B"/>
    <w:rsid w:val="00502228"/>
    <w:rsid w:val="005023DC"/>
    <w:rsid w:val="00502560"/>
    <w:rsid w:val="0050276C"/>
    <w:rsid w:val="00502BA1"/>
    <w:rsid w:val="00502D82"/>
    <w:rsid w:val="00503127"/>
    <w:rsid w:val="00503295"/>
    <w:rsid w:val="005040F2"/>
    <w:rsid w:val="0050467C"/>
    <w:rsid w:val="005046F6"/>
    <w:rsid w:val="005048F9"/>
    <w:rsid w:val="00504DAE"/>
    <w:rsid w:val="00504E44"/>
    <w:rsid w:val="005050A8"/>
    <w:rsid w:val="005056D9"/>
    <w:rsid w:val="0050585D"/>
    <w:rsid w:val="00505880"/>
    <w:rsid w:val="00505AED"/>
    <w:rsid w:val="00505B60"/>
    <w:rsid w:val="00506C76"/>
    <w:rsid w:val="00506FAD"/>
    <w:rsid w:val="005070CD"/>
    <w:rsid w:val="0050727D"/>
    <w:rsid w:val="005072FB"/>
    <w:rsid w:val="00507462"/>
    <w:rsid w:val="00507530"/>
    <w:rsid w:val="00507CF5"/>
    <w:rsid w:val="00507D4E"/>
    <w:rsid w:val="00507E7E"/>
    <w:rsid w:val="005107EB"/>
    <w:rsid w:val="00510ACD"/>
    <w:rsid w:val="00510C03"/>
    <w:rsid w:val="00510FF0"/>
    <w:rsid w:val="005115C5"/>
    <w:rsid w:val="00511AC4"/>
    <w:rsid w:val="00511C78"/>
    <w:rsid w:val="00512083"/>
    <w:rsid w:val="00512227"/>
    <w:rsid w:val="00512380"/>
    <w:rsid w:val="005126E4"/>
    <w:rsid w:val="005126F9"/>
    <w:rsid w:val="00512C8A"/>
    <w:rsid w:val="00512C9B"/>
    <w:rsid w:val="00512FDF"/>
    <w:rsid w:val="005130AB"/>
    <w:rsid w:val="005137F0"/>
    <w:rsid w:val="00513B89"/>
    <w:rsid w:val="0051417A"/>
    <w:rsid w:val="00514815"/>
    <w:rsid w:val="00514848"/>
    <w:rsid w:val="00514A9D"/>
    <w:rsid w:val="00514C92"/>
    <w:rsid w:val="0051574E"/>
    <w:rsid w:val="0051588A"/>
    <w:rsid w:val="00515AC8"/>
    <w:rsid w:val="00515C61"/>
    <w:rsid w:val="00516056"/>
    <w:rsid w:val="00516680"/>
    <w:rsid w:val="0051694B"/>
    <w:rsid w:val="00516C94"/>
    <w:rsid w:val="00516E34"/>
    <w:rsid w:val="00516F35"/>
    <w:rsid w:val="00516F6D"/>
    <w:rsid w:val="00517089"/>
    <w:rsid w:val="005178D5"/>
    <w:rsid w:val="00517A1E"/>
    <w:rsid w:val="00517AAB"/>
    <w:rsid w:val="00517CCA"/>
    <w:rsid w:val="005204F3"/>
    <w:rsid w:val="00520692"/>
    <w:rsid w:val="0052082B"/>
    <w:rsid w:val="00520926"/>
    <w:rsid w:val="00520E32"/>
    <w:rsid w:val="00521117"/>
    <w:rsid w:val="00521419"/>
    <w:rsid w:val="00521449"/>
    <w:rsid w:val="00521745"/>
    <w:rsid w:val="005217C0"/>
    <w:rsid w:val="00521861"/>
    <w:rsid w:val="005220D6"/>
    <w:rsid w:val="0052273E"/>
    <w:rsid w:val="00522F9A"/>
    <w:rsid w:val="005230C3"/>
    <w:rsid w:val="0052340C"/>
    <w:rsid w:val="0052357C"/>
    <w:rsid w:val="00523956"/>
    <w:rsid w:val="00523CAB"/>
    <w:rsid w:val="00523FAC"/>
    <w:rsid w:val="0052423E"/>
    <w:rsid w:val="005245A2"/>
    <w:rsid w:val="005246D4"/>
    <w:rsid w:val="0052472C"/>
    <w:rsid w:val="00524A89"/>
    <w:rsid w:val="005252CC"/>
    <w:rsid w:val="005254CC"/>
    <w:rsid w:val="0052555D"/>
    <w:rsid w:val="005255F2"/>
    <w:rsid w:val="00525636"/>
    <w:rsid w:val="005256DD"/>
    <w:rsid w:val="00525FD5"/>
    <w:rsid w:val="00526021"/>
    <w:rsid w:val="0052607E"/>
    <w:rsid w:val="005264B5"/>
    <w:rsid w:val="0052676E"/>
    <w:rsid w:val="00527115"/>
    <w:rsid w:val="005275F2"/>
    <w:rsid w:val="00527A07"/>
    <w:rsid w:val="00527E60"/>
    <w:rsid w:val="0053000B"/>
    <w:rsid w:val="00530191"/>
    <w:rsid w:val="00530AC7"/>
    <w:rsid w:val="00530CE0"/>
    <w:rsid w:val="00530DE8"/>
    <w:rsid w:val="00530F9F"/>
    <w:rsid w:val="00531101"/>
    <w:rsid w:val="00531149"/>
    <w:rsid w:val="00531430"/>
    <w:rsid w:val="00531919"/>
    <w:rsid w:val="00531BC6"/>
    <w:rsid w:val="00532187"/>
    <w:rsid w:val="005325D9"/>
    <w:rsid w:val="00532644"/>
    <w:rsid w:val="00532974"/>
    <w:rsid w:val="00532F9A"/>
    <w:rsid w:val="005331A5"/>
    <w:rsid w:val="0053334C"/>
    <w:rsid w:val="00533371"/>
    <w:rsid w:val="00533414"/>
    <w:rsid w:val="005339B1"/>
    <w:rsid w:val="005341AA"/>
    <w:rsid w:val="0053435F"/>
    <w:rsid w:val="0053477E"/>
    <w:rsid w:val="005349CD"/>
    <w:rsid w:val="00535170"/>
    <w:rsid w:val="0053520D"/>
    <w:rsid w:val="00535513"/>
    <w:rsid w:val="005358B2"/>
    <w:rsid w:val="00535A8C"/>
    <w:rsid w:val="00535AE1"/>
    <w:rsid w:val="00535C35"/>
    <w:rsid w:val="00536255"/>
    <w:rsid w:val="00536365"/>
    <w:rsid w:val="0053640E"/>
    <w:rsid w:val="0053649C"/>
    <w:rsid w:val="005366B9"/>
    <w:rsid w:val="005369C1"/>
    <w:rsid w:val="00536BD7"/>
    <w:rsid w:val="00536DE0"/>
    <w:rsid w:val="00537015"/>
    <w:rsid w:val="00537138"/>
    <w:rsid w:val="00537177"/>
    <w:rsid w:val="005372C9"/>
    <w:rsid w:val="005374A3"/>
    <w:rsid w:val="005374C3"/>
    <w:rsid w:val="00537577"/>
    <w:rsid w:val="0053796A"/>
    <w:rsid w:val="00537BE6"/>
    <w:rsid w:val="00540509"/>
    <w:rsid w:val="0054053A"/>
    <w:rsid w:val="00540B54"/>
    <w:rsid w:val="00540E5D"/>
    <w:rsid w:val="00541000"/>
    <w:rsid w:val="00541674"/>
    <w:rsid w:val="00541894"/>
    <w:rsid w:val="005418EE"/>
    <w:rsid w:val="00541A07"/>
    <w:rsid w:val="00541E39"/>
    <w:rsid w:val="0054236F"/>
    <w:rsid w:val="00542A75"/>
    <w:rsid w:val="00542C2C"/>
    <w:rsid w:val="00542D45"/>
    <w:rsid w:val="00542E32"/>
    <w:rsid w:val="00542ECA"/>
    <w:rsid w:val="00542F5F"/>
    <w:rsid w:val="00543104"/>
    <w:rsid w:val="0054322B"/>
    <w:rsid w:val="00543A3F"/>
    <w:rsid w:val="00543BDB"/>
    <w:rsid w:val="00544103"/>
    <w:rsid w:val="0054450E"/>
    <w:rsid w:val="00544685"/>
    <w:rsid w:val="005447B3"/>
    <w:rsid w:val="0054495C"/>
    <w:rsid w:val="00544AC1"/>
    <w:rsid w:val="00544D90"/>
    <w:rsid w:val="00544F17"/>
    <w:rsid w:val="00544F86"/>
    <w:rsid w:val="00545599"/>
    <w:rsid w:val="0054593A"/>
    <w:rsid w:val="00545A48"/>
    <w:rsid w:val="00546369"/>
    <w:rsid w:val="0054659E"/>
    <w:rsid w:val="0054665E"/>
    <w:rsid w:val="00546753"/>
    <w:rsid w:val="005467ED"/>
    <w:rsid w:val="00546813"/>
    <w:rsid w:val="005468BC"/>
    <w:rsid w:val="005469DD"/>
    <w:rsid w:val="00546DA2"/>
    <w:rsid w:val="00547671"/>
    <w:rsid w:val="005478F2"/>
    <w:rsid w:val="00547AB6"/>
    <w:rsid w:val="00547F2A"/>
    <w:rsid w:val="005505C9"/>
    <w:rsid w:val="0055082E"/>
    <w:rsid w:val="00550941"/>
    <w:rsid w:val="00550E1C"/>
    <w:rsid w:val="00550EDA"/>
    <w:rsid w:val="00550F60"/>
    <w:rsid w:val="005511AF"/>
    <w:rsid w:val="005519BB"/>
    <w:rsid w:val="00551C5A"/>
    <w:rsid w:val="00551CC8"/>
    <w:rsid w:val="00551E8F"/>
    <w:rsid w:val="00552075"/>
    <w:rsid w:val="00552570"/>
    <w:rsid w:val="005528E4"/>
    <w:rsid w:val="00553280"/>
    <w:rsid w:val="00553377"/>
    <w:rsid w:val="00553413"/>
    <w:rsid w:val="00553943"/>
    <w:rsid w:val="00553D31"/>
    <w:rsid w:val="0055406E"/>
    <w:rsid w:val="00554341"/>
    <w:rsid w:val="00554617"/>
    <w:rsid w:val="0055467B"/>
    <w:rsid w:val="005549A9"/>
    <w:rsid w:val="00554C0C"/>
    <w:rsid w:val="00554C29"/>
    <w:rsid w:val="0055516F"/>
    <w:rsid w:val="00555840"/>
    <w:rsid w:val="00555A02"/>
    <w:rsid w:val="00555C37"/>
    <w:rsid w:val="00556140"/>
    <w:rsid w:val="0055627E"/>
    <w:rsid w:val="00556555"/>
    <w:rsid w:val="0055672C"/>
    <w:rsid w:val="00556B24"/>
    <w:rsid w:val="00556DA1"/>
    <w:rsid w:val="00556FE8"/>
    <w:rsid w:val="005571C1"/>
    <w:rsid w:val="005571DC"/>
    <w:rsid w:val="005572B5"/>
    <w:rsid w:val="005574DC"/>
    <w:rsid w:val="005574F9"/>
    <w:rsid w:val="00557553"/>
    <w:rsid w:val="005575C1"/>
    <w:rsid w:val="00557718"/>
    <w:rsid w:val="005578A4"/>
    <w:rsid w:val="00557EB5"/>
    <w:rsid w:val="00557FD7"/>
    <w:rsid w:val="0056012E"/>
    <w:rsid w:val="00560187"/>
    <w:rsid w:val="00560812"/>
    <w:rsid w:val="00560B6E"/>
    <w:rsid w:val="005621C3"/>
    <w:rsid w:val="005625D1"/>
    <w:rsid w:val="00562DAB"/>
    <w:rsid w:val="00562E2C"/>
    <w:rsid w:val="005634BF"/>
    <w:rsid w:val="00563B3E"/>
    <w:rsid w:val="00563CA3"/>
    <w:rsid w:val="0056425D"/>
    <w:rsid w:val="0056454F"/>
    <w:rsid w:val="0056467A"/>
    <w:rsid w:val="0056478C"/>
    <w:rsid w:val="00564E7A"/>
    <w:rsid w:val="00565023"/>
    <w:rsid w:val="005651F8"/>
    <w:rsid w:val="00565215"/>
    <w:rsid w:val="00565970"/>
    <w:rsid w:val="00565992"/>
    <w:rsid w:val="00565C24"/>
    <w:rsid w:val="00566020"/>
    <w:rsid w:val="0056602B"/>
    <w:rsid w:val="00566059"/>
    <w:rsid w:val="0056633E"/>
    <w:rsid w:val="005665CF"/>
    <w:rsid w:val="00566713"/>
    <w:rsid w:val="00566852"/>
    <w:rsid w:val="0056686E"/>
    <w:rsid w:val="00566D08"/>
    <w:rsid w:val="00566DE1"/>
    <w:rsid w:val="00566E3F"/>
    <w:rsid w:val="0056766B"/>
    <w:rsid w:val="0056780B"/>
    <w:rsid w:val="00567C8C"/>
    <w:rsid w:val="00567C90"/>
    <w:rsid w:val="00567EA2"/>
    <w:rsid w:val="00567F31"/>
    <w:rsid w:val="00570104"/>
    <w:rsid w:val="00570327"/>
    <w:rsid w:val="00570EF5"/>
    <w:rsid w:val="0057112A"/>
    <w:rsid w:val="005712CD"/>
    <w:rsid w:val="005718A1"/>
    <w:rsid w:val="00572382"/>
    <w:rsid w:val="005725D7"/>
    <w:rsid w:val="00572BB5"/>
    <w:rsid w:val="005731E2"/>
    <w:rsid w:val="00573354"/>
    <w:rsid w:val="005733B0"/>
    <w:rsid w:val="005735F4"/>
    <w:rsid w:val="00573699"/>
    <w:rsid w:val="0057372A"/>
    <w:rsid w:val="00573EE5"/>
    <w:rsid w:val="00574139"/>
    <w:rsid w:val="0057439A"/>
    <w:rsid w:val="00574524"/>
    <w:rsid w:val="00574930"/>
    <w:rsid w:val="00574D4F"/>
    <w:rsid w:val="005750FE"/>
    <w:rsid w:val="005751E2"/>
    <w:rsid w:val="005755A2"/>
    <w:rsid w:val="00575638"/>
    <w:rsid w:val="0057566E"/>
    <w:rsid w:val="005758EA"/>
    <w:rsid w:val="00575D09"/>
    <w:rsid w:val="00575EBB"/>
    <w:rsid w:val="005760F0"/>
    <w:rsid w:val="005765F3"/>
    <w:rsid w:val="00576B47"/>
    <w:rsid w:val="00576E67"/>
    <w:rsid w:val="00577202"/>
    <w:rsid w:val="0057730B"/>
    <w:rsid w:val="005773A7"/>
    <w:rsid w:val="00577497"/>
    <w:rsid w:val="00577D54"/>
    <w:rsid w:val="00577D8C"/>
    <w:rsid w:val="00580971"/>
    <w:rsid w:val="0058099B"/>
    <w:rsid w:val="005809BA"/>
    <w:rsid w:val="00580EC8"/>
    <w:rsid w:val="0058108C"/>
    <w:rsid w:val="005813A0"/>
    <w:rsid w:val="00581409"/>
    <w:rsid w:val="00581798"/>
    <w:rsid w:val="005817F0"/>
    <w:rsid w:val="00581A18"/>
    <w:rsid w:val="00581AA6"/>
    <w:rsid w:val="00581E3D"/>
    <w:rsid w:val="005827F3"/>
    <w:rsid w:val="00582B01"/>
    <w:rsid w:val="00582B18"/>
    <w:rsid w:val="00582B56"/>
    <w:rsid w:val="00582B7D"/>
    <w:rsid w:val="00582E32"/>
    <w:rsid w:val="00582F99"/>
    <w:rsid w:val="005831BC"/>
    <w:rsid w:val="00583241"/>
    <w:rsid w:val="00583245"/>
    <w:rsid w:val="005837D7"/>
    <w:rsid w:val="0058386C"/>
    <w:rsid w:val="0058394A"/>
    <w:rsid w:val="0058404F"/>
    <w:rsid w:val="00584743"/>
    <w:rsid w:val="00584D94"/>
    <w:rsid w:val="00584F6E"/>
    <w:rsid w:val="005854DB"/>
    <w:rsid w:val="005857A1"/>
    <w:rsid w:val="00585EFC"/>
    <w:rsid w:val="005861F5"/>
    <w:rsid w:val="00586448"/>
    <w:rsid w:val="005866BF"/>
    <w:rsid w:val="00586936"/>
    <w:rsid w:val="0058710E"/>
    <w:rsid w:val="0058742A"/>
    <w:rsid w:val="00587590"/>
    <w:rsid w:val="00587591"/>
    <w:rsid w:val="0058760A"/>
    <w:rsid w:val="0058790C"/>
    <w:rsid w:val="00587971"/>
    <w:rsid w:val="00587B00"/>
    <w:rsid w:val="00587DB7"/>
    <w:rsid w:val="00590769"/>
    <w:rsid w:val="00590AF1"/>
    <w:rsid w:val="00590C13"/>
    <w:rsid w:val="00590C5C"/>
    <w:rsid w:val="00590D80"/>
    <w:rsid w:val="00591198"/>
    <w:rsid w:val="00591284"/>
    <w:rsid w:val="00591771"/>
    <w:rsid w:val="005918CE"/>
    <w:rsid w:val="0059190C"/>
    <w:rsid w:val="00591C40"/>
    <w:rsid w:val="00592399"/>
    <w:rsid w:val="0059296C"/>
    <w:rsid w:val="00592B56"/>
    <w:rsid w:val="00593671"/>
    <w:rsid w:val="00593A00"/>
    <w:rsid w:val="00593FDC"/>
    <w:rsid w:val="005940EB"/>
    <w:rsid w:val="005941C7"/>
    <w:rsid w:val="0059456C"/>
    <w:rsid w:val="00595308"/>
    <w:rsid w:val="005954A7"/>
    <w:rsid w:val="005959AF"/>
    <w:rsid w:val="00595B9C"/>
    <w:rsid w:val="00595BCB"/>
    <w:rsid w:val="00595D57"/>
    <w:rsid w:val="00595DF2"/>
    <w:rsid w:val="005963C4"/>
    <w:rsid w:val="0059648D"/>
    <w:rsid w:val="005967F8"/>
    <w:rsid w:val="00596858"/>
    <w:rsid w:val="00596927"/>
    <w:rsid w:val="00596D1C"/>
    <w:rsid w:val="00596D54"/>
    <w:rsid w:val="00596FA2"/>
    <w:rsid w:val="00597549"/>
    <w:rsid w:val="00597674"/>
    <w:rsid w:val="00597884"/>
    <w:rsid w:val="00597EC7"/>
    <w:rsid w:val="005A002A"/>
    <w:rsid w:val="005A0212"/>
    <w:rsid w:val="005A023D"/>
    <w:rsid w:val="005A0479"/>
    <w:rsid w:val="005A079E"/>
    <w:rsid w:val="005A098A"/>
    <w:rsid w:val="005A0A75"/>
    <w:rsid w:val="005A0F7E"/>
    <w:rsid w:val="005A128F"/>
    <w:rsid w:val="005A12ED"/>
    <w:rsid w:val="005A1BCC"/>
    <w:rsid w:val="005A201E"/>
    <w:rsid w:val="005A2046"/>
    <w:rsid w:val="005A229B"/>
    <w:rsid w:val="005A24D7"/>
    <w:rsid w:val="005A2573"/>
    <w:rsid w:val="005A25DE"/>
    <w:rsid w:val="005A269B"/>
    <w:rsid w:val="005A2B52"/>
    <w:rsid w:val="005A2B76"/>
    <w:rsid w:val="005A2C84"/>
    <w:rsid w:val="005A32DD"/>
    <w:rsid w:val="005A33CD"/>
    <w:rsid w:val="005A33FA"/>
    <w:rsid w:val="005A3421"/>
    <w:rsid w:val="005A392A"/>
    <w:rsid w:val="005A3A50"/>
    <w:rsid w:val="005A3C44"/>
    <w:rsid w:val="005A3C83"/>
    <w:rsid w:val="005A3CFC"/>
    <w:rsid w:val="005A3E4B"/>
    <w:rsid w:val="005A3EBF"/>
    <w:rsid w:val="005A3FF5"/>
    <w:rsid w:val="005A4005"/>
    <w:rsid w:val="005A45AB"/>
    <w:rsid w:val="005A48B1"/>
    <w:rsid w:val="005A4BEE"/>
    <w:rsid w:val="005A4DC0"/>
    <w:rsid w:val="005A522B"/>
    <w:rsid w:val="005A55D7"/>
    <w:rsid w:val="005A5B48"/>
    <w:rsid w:val="005A5D58"/>
    <w:rsid w:val="005A5D6E"/>
    <w:rsid w:val="005A6226"/>
    <w:rsid w:val="005A6407"/>
    <w:rsid w:val="005A641F"/>
    <w:rsid w:val="005A6DA4"/>
    <w:rsid w:val="005A7284"/>
    <w:rsid w:val="005A73F8"/>
    <w:rsid w:val="005A747A"/>
    <w:rsid w:val="005A75FD"/>
    <w:rsid w:val="005A794E"/>
    <w:rsid w:val="005B0349"/>
    <w:rsid w:val="005B04AD"/>
    <w:rsid w:val="005B0C05"/>
    <w:rsid w:val="005B0FCF"/>
    <w:rsid w:val="005B0FEE"/>
    <w:rsid w:val="005B1267"/>
    <w:rsid w:val="005B12D5"/>
    <w:rsid w:val="005B1379"/>
    <w:rsid w:val="005B160A"/>
    <w:rsid w:val="005B17EB"/>
    <w:rsid w:val="005B1935"/>
    <w:rsid w:val="005B1A3B"/>
    <w:rsid w:val="005B1BB2"/>
    <w:rsid w:val="005B1C83"/>
    <w:rsid w:val="005B218D"/>
    <w:rsid w:val="005B2238"/>
    <w:rsid w:val="005B2242"/>
    <w:rsid w:val="005B2368"/>
    <w:rsid w:val="005B2569"/>
    <w:rsid w:val="005B2665"/>
    <w:rsid w:val="005B2E8F"/>
    <w:rsid w:val="005B312A"/>
    <w:rsid w:val="005B386A"/>
    <w:rsid w:val="005B38B4"/>
    <w:rsid w:val="005B398E"/>
    <w:rsid w:val="005B39A9"/>
    <w:rsid w:val="005B3E44"/>
    <w:rsid w:val="005B3F2A"/>
    <w:rsid w:val="005B3F3B"/>
    <w:rsid w:val="005B4052"/>
    <w:rsid w:val="005B4128"/>
    <w:rsid w:val="005B4208"/>
    <w:rsid w:val="005B434C"/>
    <w:rsid w:val="005B4EF6"/>
    <w:rsid w:val="005B5018"/>
    <w:rsid w:val="005B5499"/>
    <w:rsid w:val="005B56CA"/>
    <w:rsid w:val="005B5808"/>
    <w:rsid w:val="005B5B6C"/>
    <w:rsid w:val="005B5BDD"/>
    <w:rsid w:val="005B5E35"/>
    <w:rsid w:val="005B5FE1"/>
    <w:rsid w:val="005B668C"/>
    <w:rsid w:val="005B68BA"/>
    <w:rsid w:val="005B6E9D"/>
    <w:rsid w:val="005B70C6"/>
    <w:rsid w:val="005B7314"/>
    <w:rsid w:val="005B745B"/>
    <w:rsid w:val="005B77F3"/>
    <w:rsid w:val="005B7BDD"/>
    <w:rsid w:val="005C0553"/>
    <w:rsid w:val="005C0DAA"/>
    <w:rsid w:val="005C0E91"/>
    <w:rsid w:val="005C123A"/>
    <w:rsid w:val="005C13E3"/>
    <w:rsid w:val="005C140A"/>
    <w:rsid w:val="005C1437"/>
    <w:rsid w:val="005C28DB"/>
    <w:rsid w:val="005C2B05"/>
    <w:rsid w:val="005C2CC2"/>
    <w:rsid w:val="005C2D8B"/>
    <w:rsid w:val="005C2DB8"/>
    <w:rsid w:val="005C32BD"/>
    <w:rsid w:val="005C33E6"/>
    <w:rsid w:val="005C3A8D"/>
    <w:rsid w:val="005C3C67"/>
    <w:rsid w:val="005C4558"/>
    <w:rsid w:val="005C46DF"/>
    <w:rsid w:val="005C48E4"/>
    <w:rsid w:val="005C4C15"/>
    <w:rsid w:val="005C4C84"/>
    <w:rsid w:val="005C51B8"/>
    <w:rsid w:val="005C5D23"/>
    <w:rsid w:val="005C64D5"/>
    <w:rsid w:val="005C6579"/>
    <w:rsid w:val="005C751A"/>
    <w:rsid w:val="005C76DF"/>
    <w:rsid w:val="005C7786"/>
    <w:rsid w:val="005C7843"/>
    <w:rsid w:val="005C7A73"/>
    <w:rsid w:val="005C7DF1"/>
    <w:rsid w:val="005C7F8F"/>
    <w:rsid w:val="005C7FB9"/>
    <w:rsid w:val="005D0DB7"/>
    <w:rsid w:val="005D0F72"/>
    <w:rsid w:val="005D14EA"/>
    <w:rsid w:val="005D15CD"/>
    <w:rsid w:val="005D1830"/>
    <w:rsid w:val="005D1876"/>
    <w:rsid w:val="005D1B33"/>
    <w:rsid w:val="005D1B43"/>
    <w:rsid w:val="005D1DC6"/>
    <w:rsid w:val="005D207C"/>
    <w:rsid w:val="005D2653"/>
    <w:rsid w:val="005D2C7C"/>
    <w:rsid w:val="005D2E4B"/>
    <w:rsid w:val="005D2FFB"/>
    <w:rsid w:val="005D3019"/>
    <w:rsid w:val="005D3056"/>
    <w:rsid w:val="005D32F9"/>
    <w:rsid w:val="005D3AC8"/>
    <w:rsid w:val="005D3B0F"/>
    <w:rsid w:val="005D3D4B"/>
    <w:rsid w:val="005D41D6"/>
    <w:rsid w:val="005D4415"/>
    <w:rsid w:val="005D4A18"/>
    <w:rsid w:val="005D4A70"/>
    <w:rsid w:val="005D4C7C"/>
    <w:rsid w:val="005D4FBC"/>
    <w:rsid w:val="005D508A"/>
    <w:rsid w:val="005D551F"/>
    <w:rsid w:val="005D583D"/>
    <w:rsid w:val="005D589F"/>
    <w:rsid w:val="005D5E97"/>
    <w:rsid w:val="005D6D72"/>
    <w:rsid w:val="005D6EC0"/>
    <w:rsid w:val="005D764A"/>
    <w:rsid w:val="005E00BF"/>
    <w:rsid w:val="005E0170"/>
    <w:rsid w:val="005E0354"/>
    <w:rsid w:val="005E04E8"/>
    <w:rsid w:val="005E0538"/>
    <w:rsid w:val="005E079D"/>
    <w:rsid w:val="005E0C9D"/>
    <w:rsid w:val="005E13A7"/>
    <w:rsid w:val="005E16EE"/>
    <w:rsid w:val="005E17D9"/>
    <w:rsid w:val="005E1BD3"/>
    <w:rsid w:val="005E1F33"/>
    <w:rsid w:val="005E250F"/>
    <w:rsid w:val="005E28C3"/>
    <w:rsid w:val="005E2D6D"/>
    <w:rsid w:val="005E360E"/>
    <w:rsid w:val="005E3AF0"/>
    <w:rsid w:val="005E400B"/>
    <w:rsid w:val="005E43F2"/>
    <w:rsid w:val="005E4449"/>
    <w:rsid w:val="005E449C"/>
    <w:rsid w:val="005E4FBB"/>
    <w:rsid w:val="005E5412"/>
    <w:rsid w:val="005E56A9"/>
    <w:rsid w:val="005E595D"/>
    <w:rsid w:val="005E5A3A"/>
    <w:rsid w:val="005E5C21"/>
    <w:rsid w:val="005E5CC2"/>
    <w:rsid w:val="005E6106"/>
    <w:rsid w:val="005E62B7"/>
    <w:rsid w:val="005E638B"/>
    <w:rsid w:val="005E63ED"/>
    <w:rsid w:val="005E6B1F"/>
    <w:rsid w:val="005E6C46"/>
    <w:rsid w:val="005E7588"/>
    <w:rsid w:val="005E7BA5"/>
    <w:rsid w:val="005E7F3F"/>
    <w:rsid w:val="005F0447"/>
    <w:rsid w:val="005F0E9B"/>
    <w:rsid w:val="005F1055"/>
    <w:rsid w:val="005F15D1"/>
    <w:rsid w:val="005F1740"/>
    <w:rsid w:val="005F1BBE"/>
    <w:rsid w:val="005F1F0C"/>
    <w:rsid w:val="005F2018"/>
    <w:rsid w:val="005F2164"/>
    <w:rsid w:val="005F22FA"/>
    <w:rsid w:val="005F2432"/>
    <w:rsid w:val="005F26D6"/>
    <w:rsid w:val="005F2D7E"/>
    <w:rsid w:val="005F2E51"/>
    <w:rsid w:val="005F3150"/>
    <w:rsid w:val="005F37D4"/>
    <w:rsid w:val="005F3B75"/>
    <w:rsid w:val="005F3BC9"/>
    <w:rsid w:val="005F3ED1"/>
    <w:rsid w:val="005F4069"/>
    <w:rsid w:val="005F41C7"/>
    <w:rsid w:val="005F44A2"/>
    <w:rsid w:val="005F46FC"/>
    <w:rsid w:val="005F49EC"/>
    <w:rsid w:val="005F4AD7"/>
    <w:rsid w:val="005F4C58"/>
    <w:rsid w:val="005F4C7B"/>
    <w:rsid w:val="005F5AFE"/>
    <w:rsid w:val="005F5F8C"/>
    <w:rsid w:val="005F62EB"/>
    <w:rsid w:val="005F697D"/>
    <w:rsid w:val="005F6982"/>
    <w:rsid w:val="005F6ED6"/>
    <w:rsid w:val="005F7102"/>
    <w:rsid w:val="005F757C"/>
    <w:rsid w:val="005F7754"/>
    <w:rsid w:val="005F7952"/>
    <w:rsid w:val="005F7B74"/>
    <w:rsid w:val="005F7DE4"/>
    <w:rsid w:val="00600714"/>
    <w:rsid w:val="00600D04"/>
    <w:rsid w:val="00601A4B"/>
    <w:rsid w:val="00602116"/>
    <w:rsid w:val="00602171"/>
    <w:rsid w:val="006023B9"/>
    <w:rsid w:val="006023E9"/>
    <w:rsid w:val="00602441"/>
    <w:rsid w:val="00602533"/>
    <w:rsid w:val="0060319D"/>
    <w:rsid w:val="0060335F"/>
    <w:rsid w:val="00603BE1"/>
    <w:rsid w:val="00603CD7"/>
    <w:rsid w:val="00603CEE"/>
    <w:rsid w:val="006040CB"/>
    <w:rsid w:val="006044D5"/>
    <w:rsid w:val="00604532"/>
    <w:rsid w:val="00604AA1"/>
    <w:rsid w:val="00605284"/>
    <w:rsid w:val="0060551E"/>
    <w:rsid w:val="00605D73"/>
    <w:rsid w:val="00606724"/>
    <w:rsid w:val="00606890"/>
    <w:rsid w:val="00606FCB"/>
    <w:rsid w:val="00607018"/>
    <w:rsid w:val="006074A5"/>
    <w:rsid w:val="0060754D"/>
    <w:rsid w:val="00607E6C"/>
    <w:rsid w:val="0061027F"/>
    <w:rsid w:val="00610B4E"/>
    <w:rsid w:val="00610D73"/>
    <w:rsid w:val="0061134F"/>
    <w:rsid w:val="00611540"/>
    <w:rsid w:val="0061187E"/>
    <w:rsid w:val="00611E3B"/>
    <w:rsid w:val="006121FC"/>
    <w:rsid w:val="006122A8"/>
    <w:rsid w:val="0061230C"/>
    <w:rsid w:val="00612A63"/>
    <w:rsid w:val="00612F7F"/>
    <w:rsid w:val="00612F91"/>
    <w:rsid w:val="00613119"/>
    <w:rsid w:val="00613305"/>
    <w:rsid w:val="0061349A"/>
    <w:rsid w:val="0061398E"/>
    <w:rsid w:val="00613C6A"/>
    <w:rsid w:val="00613FFE"/>
    <w:rsid w:val="006144AF"/>
    <w:rsid w:val="006145E8"/>
    <w:rsid w:val="00614D10"/>
    <w:rsid w:val="00614DCB"/>
    <w:rsid w:val="00615486"/>
    <w:rsid w:val="00615839"/>
    <w:rsid w:val="006159D1"/>
    <w:rsid w:val="00615E2D"/>
    <w:rsid w:val="006160C3"/>
    <w:rsid w:val="006160CB"/>
    <w:rsid w:val="00616C51"/>
    <w:rsid w:val="0061740D"/>
    <w:rsid w:val="00617522"/>
    <w:rsid w:val="006179DA"/>
    <w:rsid w:val="00617C09"/>
    <w:rsid w:val="00617DB9"/>
    <w:rsid w:val="00620113"/>
    <w:rsid w:val="00620181"/>
    <w:rsid w:val="006203C0"/>
    <w:rsid w:val="0062080D"/>
    <w:rsid w:val="00620DDB"/>
    <w:rsid w:val="00620E0D"/>
    <w:rsid w:val="0062148A"/>
    <w:rsid w:val="00621628"/>
    <w:rsid w:val="00621AB5"/>
    <w:rsid w:val="00621DF4"/>
    <w:rsid w:val="00622769"/>
    <w:rsid w:val="00622AFF"/>
    <w:rsid w:val="00622E50"/>
    <w:rsid w:val="00623080"/>
    <w:rsid w:val="006235AB"/>
    <w:rsid w:val="00623683"/>
    <w:rsid w:val="006237B8"/>
    <w:rsid w:val="00623ADB"/>
    <w:rsid w:val="00623B78"/>
    <w:rsid w:val="00623D92"/>
    <w:rsid w:val="00623F3A"/>
    <w:rsid w:val="00624472"/>
    <w:rsid w:val="006247FC"/>
    <w:rsid w:val="00624CB6"/>
    <w:rsid w:val="00624E95"/>
    <w:rsid w:val="006252A1"/>
    <w:rsid w:val="006252BD"/>
    <w:rsid w:val="006255FD"/>
    <w:rsid w:val="006258B9"/>
    <w:rsid w:val="00625AD7"/>
    <w:rsid w:val="00625F5B"/>
    <w:rsid w:val="00625FBC"/>
    <w:rsid w:val="006260A7"/>
    <w:rsid w:val="006262FF"/>
    <w:rsid w:val="006263A1"/>
    <w:rsid w:val="0062658D"/>
    <w:rsid w:val="00626B4D"/>
    <w:rsid w:val="00626EF5"/>
    <w:rsid w:val="00627082"/>
    <w:rsid w:val="00627084"/>
    <w:rsid w:val="00627838"/>
    <w:rsid w:val="00627A52"/>
    <w:rsid w:val="00627AB6"/>
    <w:rsid w:val="00627F99"/>
    <w:rsid w:val="006308E3"/>
    <w:rsid w:val="00630EE1"/>
    <w:rsid w:val="00630F5D"/>
    <w:rsid w:val="0063184F"/>
    <w:rsid w:val="00631864"/>
    <w:rsid w:val="00631BC3"/>
    <w:rsid w:val="00631EC4"/>
    <w:rsid w:val="006325EC"/>
    <w:rsid w:val="00632639"/>
    <w:rsid w:val="00632BF5"/>
    <w:rsid w:val="00632D60"/>
    <w:rsid w:val="00633057"/>
    <w:rsid w:val="0063355B"/>
    <w:rsid w:val="0063364B"/>
    <w:rsid w:val="00633711"/>
    <w:rsid w:val="0063374D"/>
    <w:rsid w:val="00633E51"/>
    <w:rsid w:val="00634176"/>
    <w:rsid w:val="006347AA"/>
    <w:rsid w:val="00634EE4"/>
    <w:rsid w:val="00634F50"/>
    <w:rsid w:val="00635063"/>
    <w:rsid w:val="006356A1"/>
    <w:rsid w:val="006359FD"/>
    <w:rsid w:val="00635A8A"/>
    <w:rsid w:val="00635D74"/>
    <w:rsid w:val="00636055"/>
    <w:rsid w:val="00636579"/>
    <w:rsid w:val="00636C0C"/>
    <w:rsid w:val="006370CE"/>
    <w:rsid w:val="00637F05"/>
    <w:rsid w:val="00640460"/>
    <w:rsid w:val="0064060A"/>
    <w:rsid w:val="006409AE"/>
    <w:rsid w:val="00640BC2"/>
    <w:rsid w:val="00640C1A"/>
    <w:rsid w:val="00640EFA"/>
    <w:rsid w:val="00641694"/>
    <w:rsid w:val="006417DD"/>
    <w:rsid w:val="00641C8B"/>
    <w:rsid w:val="006425C6"/>
    <w:rsid w:val="006426C8"/>
    <w:rsid w:val="00642AD9"/>
    <w:rsid w:val="00642F2D"/>
    <w:rsid w:val="0064311E"/>
    <w:rsid w:val="006431D4"/>
    <w:rsid w:val="00643D31"/>
    <w:rsid w:val="00643DFF"/>
    <w:rsid w:val="00643E73"/>
    <w:rsid w:val="00643F2E"/>
    <w:rsid w:val="00644191"/>
    <w:rsid w:val="006442B1"/>
    <w:rsid w:val="00644738"/>
    <w:rsid w:val="00644870"/>
    <w:rsid w:val="006449C6"/>
    <w:rsid w:val="00644B86"/>
    <w:rsid w:val="00644F25"/>
    <w:rsid w:val="00645087"/>
    <w:rsid w:val="006450B2"/>
    <w:rsid w:val="0064511D"/>
    <w:rsid w:val="0064534A"/>
    <w:rsid w:val="00645504"/>
    <w:rsid w:val="00645869"/>
    <w:rsid w:val="00646166"/>
    <w:rsid w:val="00646251"/>
    <w:rsid w:val="0064640F"/>
    <w:rsid w:val="006464CB"/>
    <w:rsid w:val="0064683D"/>
    <w:rsid w:val="00646967"/>
    <w:rsid w:val="00646AD0"/>
    <w:rsid w:val="00646F1F"/>
    <w:rsid w:val="0064714A"/>
    <w:rsid w:val="00647317"/>
    <w:rsid w:val="00647539"/>
    <w:rsid w:val="00647A91"/>
    <w:rsid w:val="00647B41"/>
    <w:rsid w:val="00647DEC"/>
    <w:rsid w:val="00647ED1"/>
    <w:rsid w:val="00650154"/>
    <w:rsid w:val="006502F5"/>
    <w:rsid w:val="006508C5"/>
    <w:rsid w:val="006509A0"/>
    <w:rsid w:val="00650AFF"/>
    <w:rsid w:val="00650B6A"/>
    <w:rsid w:val="00650E8A"/>
    <w:rsid w:val="00651095"/>
    <w:rsid w:val="006511B5"/>
    <w:rsid w:val="006512F0"/>
    <w:rsid w:val="006513CB"/>
    <w:rsid w:val="006513F2"/>
    <w:rsid w:val="00652129"/>
    <w:rsid w:val="006523D5"/>
    <w:rsid w:val="00652470"/>
    <w:rsid w:val="00652BDC"/>
    <w:rsid w:val="00652E0D"/>
    <w:rsid w:val="006530DA"/>
    <w:rsid w:val="0065342E"/>
    <w:rsid w:val="00653A81"/>
    <w:rsid w:val="00653D48"/>
    <w:rsid w:val="0065477D"/>
    <w:rsid w:val="00654B7B"/>
    <w:rsid w:val="0065539D"/>
    <w:rsid w:val="00655630"/>
    <w:rsid w:val="00655818"/>
    <w:rsid w:val="006558B6"/>
    <w:rsid w:val="00655DE1"/>
    <w:rsid w:val="00655E5D"/>
    <w:rsid w:val="006562E6"/>
    <w:rsid w:val="00656468"/>
    <w:rsid w:val="0065674D"/>
    <w:rsid w:val="006568B3"/>
    <w:rsid w:val="0065696A"/>
    <w:rsid w:val="00656BFC"/>
    <w:rsid w:val="00656DFD"/>
    <w:rsid w:val="00656EED"/>
    <w:rsid w:val="00656F4D"/>
    <w:rsid w:val="00656FD7"/>
    <w:rsid w:val="00656FD9"/>
    <w:rsid w:val="006575F6"/>
    <w:rsid w:val="006576CE"/>
    <w:rsid w:val="0065786E"/>
    <w:rsid w:val="006578A8"/>
    <w:rsid w:val="00657C21"/>
    <w:rsid w:val="00657FBA"/>
    <w:rsid w:val="00660363"/>
    <w:rsid w:val="00660974"/>
    <w:rsid w:val="00661818"/>
    <w:rsid w:val="00662477"/>
    <w:rsid w:val="00662840"/>
    <w:rsid w:val="00662940"/>
    <w:rsid w:val="00662970"/>
    <w:rsid w:val="00663203"/>
    <w:rsid w:val="00663220"/>
    <w:rsid w:val="0066327F"/>
    <w:rsid w:val="006635F1"/>
    <w:rsid w:val="006637EB"/>
    <w:rsid w:val="006638C9"/>
    <w:rsid w:val="006639E4"/>
    <w:rsid w:val="0066402C"/>
    <w:rsid w:val="0066410F"/>
    <w:rsid w:val="006641AF"/>
    <w:rsid w:val="006644DD"/>
    <w:rsid w:val="00664998"/>
    <w:rsid w:val="00664C26"/>
    <w:rsid w:val="00664C37"/>
    <w:rsid w:val="0066501C"/>
    <w:rsid w:val="0066507F"/>
    <w:rsid w:val="006651A2"/>
    <w:rsid w:val="00665802"/>
    <w:rsid w:val="00665D02"/>
    <w:rsid w:val="00665DEB"/>
    <w:rsid w:val="00665E30"/>
    <w:rsid w:val="00665EA8"/>
    <w:rsid w:val="00666C35"/>
    <w:rsid w:val="00666C39"/>
    <w:rsid w:val="00666F6F"/>
    <w:rsid w:val="006675BD"/>
    <w:rsid w:val="00667A4B"/>
    <w:rsid w:val="00667B8F"/>
    <w:rsid w:val="00667F1D"/>
    <w:rsid w:val="00670102"/>
    <w:rsid w:val="00670191"/>
    <w:rsid w:val="006705BF"/>
    <w:rsid w:val="00670779"/>
    <w:rsid w:val="00670987"/>
    <w:rsid w:val="00670ACB"/>
    <w:rsid w:val="00671008"/>
    <w:rsid w:val="00671190"/>
    <w:rsid w:val="006716A2"/>
    <w:rsid w:val="0067176B"/>
    <w:rsid w:val="0067176F"/>
    <w:rsid w:val="00671A3F"/>
    <w:rsid w:val="00671A6D"/>
    <w:rsid w:val="00671D00"/>
    <w:rsid w:val="006720F0"/>
    <w:rsid w:val="006722E8"/>
    <w:rsid w:val="006726D2"/>
    <w:rsid w:val="00672918"/>
    <w:rsid w:val="00672A6F"/>
    <w:rsid w:val="00672C41"/>
    <w:rsid w:val="006731CB"/>
    <w:rsid w:val="0067394F"/>
    <w:rsid w:val="00673B70"/>
    <w:rsid w:val="00673D22"/>
    <w:rsid w:val="00673F46"/>
    <w:rsid w:val="00674A91"/>
    <w:rsid w:val="00674B3F"/>
    <w:rsid w:val="00674F17"/>
    <w:rsid w:val="0067518C"/>
    <w:rsid w:val="006753C7"/>
    <w:rsid w:val="006754E3"/>
    <w:rsid w:val="0067560C"/>
    <w:rsid w:val="00675A62"/>
    <w:rsid w:val="00675B8F"/>
    <w:rsid w:val="00675FAE"/>
    <w:rsid w:val="0067671A"/>
    <w:rsid w:val="00676ABE"/>
    <w:rsid w:val="00676E4D"/>
    <w:rsid w:val="00676FAC"/>
    <w:rsid w:val="006770AF"/>
    <w:rsid w:val="006773C5"/>
    <w:rsid w:val="006778DF"/>
    <w:rsid w:val="00677BC4"/>
    <w:rsid w:val="00677BD3"/>
    <w:rsid w:val="006802F3"/>
    <w:rsid w:val="006807EF"/>
    <w:rsid w:val="006808B5"/>
    <w:rsid w:val="00680B69"/>
    <w:rsid w:val="00680C9D"/>
    <w:rsid w:val="00680ED9"/>
    <w:rsid w:val="006810DF"/>
    <w:rsid w:val="0068123C"/>
    <w:rsid w:val="00681407"/>
    <w:rsid w:val="006818FD"/>
    <w:rsid w:val="00681DF3"/>
    <w:rsid w:val="006824F3"/>
    <w:rsid w:val="006825E1"/>
    <w:rsid w:val="00682697"/>
    <w:rsid w:val="006828D7"/>
    <w:rsid w:val="00682C98"/>
    <w:rsid w:val="00683577"/>
    <w:rsid w:val="00683C1B"/>
    <w:rsid w:val="00684689"/>
    <w:rsid w:val="00684829"/>
    <w:rsid w:val="00684850"/>
    <w:rsid w:val="00684B4C"/>
    <w:rsid w:val="00684DDA"/>
    <w:rsid w:val="00685218"/>
    <w:rsid w:val="00685752"/>
    <w:rsid w:val="00685930"/>
    <w:rsid w:val="00686142"/>
    <w:rsid w:val="006862D6"/>
    <w:rsid w:val="00686573"/>
    <w:rsid w:val="006872CE"/>
    <w:rsid w:val="006874B2"/>
    <w:rsid w:val="006875A6"/>
    <w:rsid w:val="00687C63"/>
    <w:rsid w:val="00687D0F"/>
    <w:rsid w:val="00687DA2"/>
    <w:rsid w:val="00687FDD"/>
    <w:rsid w:val="0069015E"/>
    <w:rsid w:val="00690391"/>
    <w:rsid w:val="0069096E"/>
    <w:rsid w:val="00690BDE"/>
    <w:rsid w:val="00691014"/>
    <w:rsid w:val="00691651"/>
    <w:rsid w:val="006916D8"/>
    <w:rsid w:val="00691709"/>
    <w:rsid w:val="00692568"/>
    <w:rsid w:val="00692AD5"/>
    <w:rsid w:val="00692BDA"/>
    <w:rsid w:val="00692D80"/>
    <w:rsid w:val="00693119"/>
    <w:rsid w:val="006931DF"/>
    <w:rsid w:val="006933AA"/>
    <w:rsid w:val="006936F8"/>
    <w:rsid w:val="0069393C"/>
    <w:rsid w:val="00693F24"/>
    <w:rsid w:val="00693F71"/>
    <w:rsid w:val="006947EC"/>
    <w:rsid w:val="00694A83"/>
    <w:rsid w:val="00694BF3"/>
    <w:rsid w:val="00694F10"/>
    <w:rsid w:val="00694FFD"/>
    <w:rsid w:val="00695177"/>
    <w:rsid w:val="00695563"/>
    <w:rsid w:val="006956E6"/>
    <w:rsid w:val="00695916"/>
    <w:rsid w:val="0069594F"/>
    <w:rsid w:val="00695976"/>
    <w:rsid w:val="00695FF9"/>
    <w:rsid w:val="00696580"/>
    <w:rsid w:val="006967BC"/>
    <w:rsid w:val="00696C44"/>
    <w:rsid w:val="00696C76"/>
    <w:rsid w:val="00696F55"/>
    <w:rsid w:val="00696FA7"/>
    <w:rsid w:val="0069741E"/>
    <w:rsid w:val="0069769E"/>
    <w:rsid w:val="00697721"/>
    <w:rsid w:val="00697754"/>
    <w:rsid w:val="00697832"/>
    <w:rsid w:val="00697CAF"/>
    <w:rsid w:val="00697D62"/>
    <w:rsid w:val="006A0655"/>
    <w:rsid w:val="006A09DF"/>
    <w:rsid w:val="006A0B64"/>
    <w:rsid w:val="006A11CB"/>
    <w:rsid w:val="006A1BB1"/>
    <w:rsid w:val="006A1C6C"/>
    <w:rsid w:val="006A1D41"/>
    <w:rsid w:val="006A1DF3"/>
    <w:rsid w:val="006A20A8"/>
    <w:rsid w:val="006A2286"/>
    <w:rsid w:val="006A22A5"/>
    <w:rsid w:val="006A242B"/>
    <w:rsid w:val="006A2515"/>
    <w:rsid w:val="006A260F"/>
    <w:rsid w:val="006A30F5"/>
    <w:rsid w:val="006A3C70"/>
    <w:rsid w:val="006A3FF8"/>
    <w:rsid w:val="006A4F1F"/>
    <w:rsid w:val="006A50D7"/>
    <w:rsid w:val="006A50E1"/>
    <w:rsid w:val="006A536D"/>
    <w:rsid w:val="006A538A"/>
    <w:rsid w:val="006A5A8A"/>
    <w:rsid w:val="006A5B14"/>
    <w:rsid w:val="006A5FCE"/>
    <w:rsid w:val="006A610C"/>
    <w:rsid w:val="006A638F"/>
    <w:rsid w:val="006A6575"/>
    <w:rsid w:val="006A6628"/>
    <w:rsid w:val="006A6C81"/>
    <w:rsid w:val="006A736C"/>
    <w:rsid w:val="006A7993"/>
    <w:rsid w:val="006A7A7F"/>
    <w:rsid w:val="006A7BB0"/>
    <w:rsid w:val="006A7D60"/>
    <w:rsid w:val="006A7E11"/>
    <w:rsid w:val="006B06D1"/>
    <w:rsid w:val="006B0954"/>
    <w:rsid w:val="006B0987"/>
    <w:rsid w:val="006B0CA0"/>
    <w:rsid w:val="006B1255"/>
    <w:rsid w:val="006B146D"/>
    <w:rsid w:val="006B1BE8"/>
    <w:rsid w:val="006B1EAF"/>
    <w:rsid w:val="006B1F6A"/>
    <w:rsid w:val="006B2517"/>
    <w:rsid w:val="006B2BF2"/>
    <w:rsid w:val="006B2C64"/>
    <w:rsid w:val="006B3007"/>
    <w:rsid w:val="006B32A2"/>
    <w:rsid w:val="006B346D"/>
    <w:rsid w:val="006B380D"/>
    <w:rsid w:val="006B3B7F"/>
    <w:rsid w:val="006B3FEA"/>
    <w:rsid w:val="006B4328"/>
    <w:rsid w:val="006B4612"/>
    <w:rsid w:val="006B483E"/>
    <w:rsid w:val="006B4898"/>
    <w:rsid w:val="006B49A3"/>
    <w:rsid w:val="006B4E0D"/>
    <w:rsid w:val="006B4E91"/>
    <w:rsid w:val="006B5041"/>
    <w:rsid w:val="006B508F"/>
    <w:rsid w:val="006B5720"/>
    <w:rsid w:val="006B5AC3"/>
    <w:rsid w:val="006B5C3C"/>
    <w:rsid w:val="006B6027"/>
    <w:rsid w:val="006B6119"/>
    <w:rsid w:val="006B656A"/>
    <w:rsid w:val="006B6761"/>
    <w:rsid w:val="006B7203"/>
    <w:rsid w:val="006B773E"/>
    <w:rsid w:val="006B7F1F"/>
    <w:rsid w:val="006C069D"/>
    <w:rsid w:val="006C06BB"/>
    <w:rsid w:val="006C098D"/>
    <w:rsid w:val="006C09D3"/>
    <w:rsid w:val="006C0BB6"/>
    <w:rsid w:val="006C0D1B"/>
    <w:rsid w:val="006C0DA4"/>
    <w:rsid w:val="006C1110"/>
    <w:rsid w:val="006C1A3C"/>
    <w:rsid w:val="006C1A99"/>
    <w:rsid w:val="006C24B2"/>
    <w:rsid w:val="006C2B2E"/>
    <w:rsid w:val="006C2CA0"/>
    <w:rsid w:val="006C2D12"/>
    <w:rsid w:val="006C2D85"/>
    <w:rsid w:val="006C33AA"/>
    <w:rsid w:val="006C33F4"/>
    <w:rsid w:val="006C3563"/>
    <w:rsid w:val="006C3599"/>
    <w:rsid w:val="006C372A"/>
    <w:rsid w:val="006C3813"/>
    <w:rsid w:val="006C3862"/>
    <w:rsid w:val="006C3B01"/>
    <w:rsid w:val="006C3D0F"/>
    <w:rsid w:val="006C3DB3"/>
    <w:rsid w:val="006C3EB1"/>
    <w:rsid w:val="006C3EC3"/>
    <w:rsid w:val="006C3F83"/>
    <w:rsid w:val="006C4103"/>
    <w:rsid w:val="006C462F"/>
    <w:rsid w:val="006C46C7"/>
    <w:rsid w:val="006C4893"/>
    <w:rsid w:val="006C4CAD"/>
    <w:rsid w:val="006C4D46"/>
    <w:rsid w:val="006C4FE1"/>
    <w:rsid w:val="006C5028"/>
    <w:rsid w:val="006C5312"/>
    <w:rsid w:val="006C54C4"/>
    <w:rsid w:val="006C6C87"/>
    <w:rsid w:val="006C6D52"/>
    <w:rsid w:val="006C7184"/>
    <w:rsid w:val="006C7821"/>
    <w:rsid w:val="006C7D8E"/>
    <w:rsid w:val="006D0015"/>
    <w:rsid w:val="006D0381"/>
    <w:rsid w:val="006D03AE"/>
    <w:rsid w:val="006D0822"/>
    <w:rsid w:val="006D08C3"/>
    <w:rsid w:val="006D0B56"/>
    <w:rsid w:val="006D0EE7"/>
    <w:rsid w:val="006D10F8"/>
    <w:rsid w:val="006D128B"/>
    <w:rsid w:val="006D14E7"/>
    <w:rsid w:val="006D150B"/>
    <w:rsid w:val="006D1641"/>
    <w:rsid w:val="006D18B7"/>
    <w:rsid w:val="006D1A15"/>
    <w:rsid w:val="006D1A62"/>
    <w:rsid w:val="006D1EE2"/>
    <w:rsid w:val="006D2147"/>
    <w:rsid w:val="006D2321"/>
    <w:rsid w:val="006D2598"/>
    <w:rsid w:val="006D282D"/>
    <w:rsid w:val="006D292A"/>
    <w:rsid w:val="006D29F5"/>
    <w:rsid w:val="006D2ACD"/>
    <w:rsid w:val="006D2C1A"/>
    <w:rsid w:val="006D2CA9"/>
    <w:rsid w:val="006D2F80"/>
    <w:rsid w:val="006D30EC"/>
    <w:rsid w:val="006D3270"/>
    <w:rsid w:val="006D37BB"/>
    <w:rsid w:val="006D3F35"/>
    <w:rsid w:val="006D40AA"/>
    <w:rsid w:val="006D43AB"/>
    <w:rsid w:val="006D443F"/>
    <w:rsid w:val="006D4569"/>
    <w:rsid w:val="006D4A72"/>
    <w:rsid w:val="006D52CB"/>
    <w:rsid w:val="006D5905"/>
    <w:rsid w:val="006D6774"/>
    <w:rsid w:val="006D67EE"/>
    <w:rsid w:val="006D6C13"/>
    <w:rsid w:val="006D714F"/>
    <w:rsid w:val="006D71A1"/>
    <w:rsid w:val="006D752C"/>
    <w:rsid w:val="006D7CB5"/>
    <w:rsid w:val="006D7D74"/>
    <w:rsid w:val="006D7F2D"/>
    <w:rsid w:val="006D7F93"/>
    <w:rsid w:val="006E0032"/>
    <w:rsid w:val="006E006D"/>
    <w:rsid w:val="006E0298"/>
    <w:rsid w:val="006E038A"/>
    <w:rsid w:val="006E0437"/>
    <w:rsid w:val="006E06B1"/>
    <w:rsid w:val="006E0CD3"/>
    <w:rsid w:val="006E15CD"/>
    <w:rsid w:val="006E16BA"/>
    <w:rsid w:val="006E1754"/>
    <w:rsid w:val="006E1767"/>
    <w:rsid w:val="006E193D"/>
    <w:rsid w:val="006E1BE1"/>
    <w:rsid w:val="006E1E53"/>
    <w:rsid w:val="006E2390"/>
    <w:rsid w:val="006E23F6"/>
    <w:rsid w:val="006E25B1"/>
    <w:rsid w:val="006E27CC"/>
    <w:rsid w:val="006E284A"/>
    <w:rsid w:val="006E2BA8"/>
    <w:rsid w:val="006E30B7"/>
    <w:rsid w:val="006E331A"/>
    <w:rsid w:val="006E36A7"/>
    <w:rsid w:val="006E36FB"/>
    <w:rsid w:val="006E3923"/>
    <w:rsid w:val="006E3A08"/>
    <w:rsid w:val="006E3D6E"/>
    <w:rsid w:val="006E439C"/>
    <w:rsid w:val="006E45E5"/>
    <w:rsid w:val="006E4977"/>
    <w:rsid w:val="006E4C6A"/>
    <w:rsid w:val="006E4EDC"/>
    <w:rsid w:val="006E503D"/>
    <w:rsid w:val="006E50AB"/>
    <w:rsid w:val="006E5AC1"/>
    <w:rsid w:val="006E5EAB"/>
    <w:rsid w:val="006E66EE"/>
    <w:rsid w:val="006E715B"/>
    <w:rsid w:val="006E738A"/>
    <w:rsid w:val="006E7456"/>
    <w:rsid w:val="006E757B"/>
    <w:rsid w:val="006E78CF"/>
    <w:rsid w:val="006F02FE"/>
    <w:rsid w:val="006F039F"/>
    <w:rsid w:val="006F08F4"/>
    <w:rsid w:val="006F14CC"/>
    <w:rsid w:val="006F1804"/>
    <w:rsid w:val="006F19C3"/>
    <w:rsid w:val="006F1AD8"/>
    <w:rsid w:val="006F1F90"/>
    <w:rsid w:val="006F21D1"/>
    <w:rsid w:val="006F2453"/>
    <w:rsid w:val="006F2891"/>
    <w:rsid w:val="006F2DCB"/>
    <w:rsid w:val="006F2E8D"/>
    <w:rsid w:val="006F31EC"/>
    <w:rsid w:val="006F3446"/>
    <w:rsid w:val="006F36D4"/>
    <w:rsid w:val="006F39C0"/>
    <w:rsid w:val="006F3B36"/>
    <w:rsid w:val="006F3B5C"/>
    <w:rsid w:val="006F3D82"/>
    <w:rsid w:val="006F3DD6"/>
    <w:rsid w:val="006F3E78"/>
    <w:rsid w:val="006F3E79"/>
    <w:rsid w:val="006F42C7"/>
    <w:rsid w:val="006F43CB"/>
    <w:rsid w:val="006F454C"/>
    <w:rsid w:val="006F49D8"/>
    <w:rsid w:val="006F4E5E"/>
    <w:rsid w:val="006F4ED1"/>
    <w:rsid w:val="006F4F9E"/>
    <w:rsid w:val="006F5049"/>
    <w:rsid w:val="006F57A3"/>
    <w:rsid w:val="006F5958"/>
    <w:rsid w:val="006F5A64"/>
    <w:rsid w:val="006F5E90"/>
    <w:rsid w:val="006F646B"/>
    <w:rsid w:val="006F6472"/>
    <w:rsid w:val="006F69EC"/>
    <w:rsid w:val="006F6BA6"/>
    <w:rsid w:val="006F6E39"/>
    <w:rsid w:val="006F6EB7"/>
    <w:rsid w:val="006F705E"/>
    <w:rsid w:val="006F7597"/>
    <w:rsid w:val="006F7F39"/>
    <w:rsid w:val="00700997"/>
    <w:rsid w:val="00700D85"/>
    <w:rsid w:val="007010EB"/>
    <w:rsid w:val="007011DE"/>
    <w:rsid w:val="0070139F"/>
    <w:rsid w:val="00701AFE"/>
    <w:rsid w:val="00701C5B"/>
    <w:rsid w:val="00701E1D"/>
    <w:rsid w:val="0070223D"/>
    <w:rsid w:val="0070260F"/>
    <w:rsid w:val="0070263F"/>
    <w:rsid w:val="00702B67"/>
    <w:rsid w:val="00702C36"/>
    <w:rsid w:val="00702E9A"/>
    <w:rsid w:val="007036D4"/>
    <w:rsid w:val="007037A0"/>
    <w:rsid w:val="0070421A"/>
    <w:rsid w:val="00704603"/>
    <w:rsid w:val="00704DCA"/>
    <w:rsid w:val="00705B67"/>
    <w:rsid w:val="00705DE6"/>
    <w:rsid w:val="00706064"/>
    <w:rsid w:val="00706119"/>
    <w:rsid w:val="00706406"/>
    <w:rsid w:val="00706568"/>
    <w:rsid w:val="00706623"/>
    <w:rsid w:val="00706C7B"/>
    <w:rsid w:val="007072DE"/>
    <w:rsid w:val="00707300"/>
    <w:rsid w:val="00707383"/>
    <w:rsid w:val="00707A6E"/>
    <w:rsid w:val="00707ADB"/>
    <w:rsid w:val="00707EB4"/>
    <w:rsid w:val="007100F6"/>
    <w:rsid w:val="007101FE"/>
    <w:rsid w:val="00710566"/>
    <w:rsid w:val="00710933"/>
    <w:rsid w:val="00710BAC"/>
    <w:rsid w:val="00710E5A"/>
    <w:rsid w:val="00710F4D"/>
    <w:rsid w:val="00711040"/>
    <w:rsid w:val="00711521"/>
    <w:rsid w:val="00711A3A"/>
    <w:rsid w:val="00711C7A"/>
    <w:rsid w:val="00711DB8"/>
    <w:rsid w:val="00711F7E"/>
    <w:rsid w:val="0071272D"/>
    <w:rsid w:val="00712F6B"/>
    <w:rsid w:val="007131E1"/>
    <w:rsid w:val="0071325D"/>
    <w:rsid w:val="00713470"/>
    <w:rsid w:val="007135FD"/>
    <w:rsid w:val="00713E89"/>
    <w:rsid w:val="0071413C"/>
    <w:rsid w:val="00714590"/>
    <w:rsid w:val="0071478D"/>
    <w:rsid w:val="007147C3"/>
    <w:rsid w:val="007148A4"/>
    <w:rsid w:val="00714C86"/>
    <w:rsid w:val="007150A2"/>
    <w:rsid w:val="0071540A"/>
    <w:rsid w:val="00715EDF"/>
    <w:rsid w:val="007169EC"/>
    <w:rsid w:val="00716A76"/>
    <w:rsid w:val="00716AA3"/>
    <w:rsid w:val="00716D9A"/>
    <w:rsid w:val="00716EFE"/>
    <w:rsid w:val="00716FE1"/>
    <w:rsid w:val="00717036"/>
    <w:rsid w:val="00717191"/>
    <w:rsid w:val="00717676"/>
    <w:rsid w:val="007176C6"/>
    <w:rsid w:val="007177CC"/>
    <w:rsid w:val="00717F73"/>
    <w:rsid w:val="00720143"/>
    <w:rsid w:val="00720235"/>
    <w:rsid w:val="00720295"/>
    <w:rsid w:val="00720751"/>
    <w:rsid w:val="007207C2"/>
    <w:rsid w:val="00720BDD"/>
    <w:rsid w:val="00720CB5"/>
    <w:rsid w:val="00720E00"/>
    <w:rsid w:val="00720E47"/>
    <w:rsid w:val="007212D6"/>
    <w:rsid w:val="007212E4"/>
    <w:rsid w:val="00721399"/>
    <w:rsid w:val="007214AD"/>
    <w:rsid w:val="007219A3"/>
    <w:rsid w:val="007219A6"/>
    <w:rsid w:val="00721BDF"/>
    <w:rsid w:val="00721C21"/>
    <w:rsid w:val="00721DE0"/>
    <w:rsid w:val="00721E46"/>
    <w:rsid w:val="00722130"/>
    <w:rsid w:val="0072278A"/>
    <w:rsid w:val="00722CA2"/>
    <w:rsid w:val="00722CE1"/>
    <w:rsid w:val="00723A2C"/>
    <w:rsid w:val="007240A9"/>
    <w:rsid w:val="007241BB"/>
    <w:rsid w:val="00724254"/>
    <w:rsid w:val="00724774"/>
    <w:rsid w:val="007247E1"/>
    <w:rsid w:val="00724A2F"/>
    <w:rsid w:val="00724B61"/>
    <w:rsid w:val="00725001"/>
    <w:rsid w:val="00725737"/>
    <w:rsid w:val="00725B83"/>
    <w:rsid w:val="00725E63"/>
    <w:rsid w:val="00726037"/>
    <w:rsid w:val="007267B8"/>
    <w:rsid w:val="00726B61"/>
    <w:rsid w:val="00726DCB"/>
    <w:rsid w:val="007270C9"/>
    <w:rsid w:val="007276E6"/>
    <w:rsid w:val="00727C21"/>
    <w:rsid w:val="00727F8B"/>
    <w:rsid w:val="0073018B"/>
    <w:rsid w:val="0073041E"/>
    <w:rsid w:val="0073055A"/>
    <w:rsid w:val="00730E54"/>
    <w:rsid w:val="00730FC2"/>
    <w:rsid w:val="0073104F"/>
    <w:rsid w:val="007312E3"/>
    <w:rsid w:val="007313C7"/>
    <w:rsid w:val="007314DA"/>
    <w:rsid w:val="0073176A"/>
    <w:rsid w:val="00731D2F"/>
    <w:rsid w:val="0073220A"/>
    <w:rsid w:val="007325CC"/>
    <w:rsid w:val="00732935"/>
    <w:rsid w:val="00732F5E"/>
    <w:rsid w:val="007332CA"/>
    <w:rsid w:val="007334B9"/>
    <w:rsid w:val="007335D4"/>
    <w:rsid w:val="007336B7"/>
    <w:rsid w:val="007337F9"/>
    <w:rsid w:val="00733CC2"/>
    <w:rsid w:val="00733F5A"/>
    <w:rsid w:val="00734404"/>
    <w:rsid w:val="007347A6"/>
    <w:rsid w:val="00734824"/>
    <w:rsid w:val="00734ACE"/>
    <w:rsid w:val="00734D59"/>
    <w:rsid w:val="00734E9A"/>
    <w:rsid w:val="00734EB9"/>
    <w:rsid w:val="007352D8"/>
    <w:rsid w:val="00735CBF"/>
    <w:rsid w:val="00736281"/>
    <w:rsid w:val="007364FA"/>
    <w:rsid w:val="0073679E"/>
    <w:rsid w:val="007367B2"/>
    <w:rsid w:val="007368C6"/>
    <w:rsid w:val="007368FB"/>
    <w:rsid w:val="00736BD8"/>
    <w:rsid w:val="00736CC4"/>
    <w:rsid w:val="00736F20"/>
    <w:rsid w:val="00737122"/>
    <w:rsid w:val="00737486"/>
    <w:rsid w:val="00737615"/>
    <w:rsid w:val="007377EE"/>
    <w:rsid w:val="007378E9"/>
    <w:rsid w:val="007379C2"/>
    <w:rsid w:val="007379C4"/>
    <w:rsid w:val="00737B33"/>
    <w:rsid w:val="00737CAF"/>
    <w:rsid w:val="0074004B"/>
    <w:rsid w:val="007405B7"/>
    <w:rsid w:val="00741112"/>
    <w:rsid w:val="0074142A"/>
    <w:rsid w:val="00741778"/>
    <w:rsid w:val="00741887"/>
    <w:rsid w:val="00741F10"/>
    <w:rsid w:val="007427F6"/>
    <w:rsid w:val="0074296C"/>
    <w:rsid w:val="00742974"/>
    <w:rsid w:val="00742B16"/>
    <w:rsid w:val="00742CA6"/>
    <w:rsid w:val="00742D91"/>
    <w:rsid w:val="007431DC"/>
    <w:rsid w:val="007434B9"/>
    <w:rsid w:val="007436C0"/>
    <w:rsid w:val="00743846"/>
    <w:rsid w:val="00743966"/>
    <w:rsid w:val="00743A2D"/>
    <w:rsid w:val="00743B89"/>
    <w:rsid w:val="00744423"/>
    <w:rsid w:val="0074457E"/>
    <w:rsid w:val="00744774"/>
    <w:rsid w:val="007448F0"/>
    <w:rsid w:val="00744E8D"/>
    <w:rsid w:val="00745422"/>
    <w:rsid w:val="00745430"/>
    <w:rsid w:val="00745E97"/>
    <w:rsid w:val="0074632C"/>
    <w:rsid w:val="00746595"/>
    <w:rsid w:val="0074678C"/>
    <w:rsid w:val="00746D08"/>
    <w:rsid w:val="00746E8E"/>
    <w:rsid w:val="0074711F"/>
    <w:rsid w:val="007472FF"/>
    <w:rsid w:val="00747531"/>
    <w:rsid w:val="00747705"/>
    <w:rsid w:val="0074799E"/>
    <w:rsid w:val="00747DBC"/>
    <w:rsid w:val="007502C2"/>
    <w:rsid w:val="007503FB"/>
    <w:rsid w:val="007504E6"/>
    <w:rsid w:val="00750C86"/>
    <w:rsid w:val="00750F87"/>
    <w:rsid w:val="00751111"/>
    <w:rsid w:val="007511CE"/>
    <w:rsid w:val="00751E3B"/>
    <w:rsid w:val="00751E64"/>
    <w:rsid w:val="007520B3"/>
    <w:rsid w:val="007521A1"/>
    <w:rsid w:val="00752361"/>
    <w:rsid w:val="007525CC"/>
    <w:rsid w:val="00752702"/>
    <w:rsid w:val="0075291C"/>
    <w:rsid w:val="0075301F"/>
    <w:rsid w:val="007532D7"/>
    <w:rsid w:val="007533C0"/>
    <w:rsid w:val="00753450"/>
    <w:rsid w:val="00753518"/>
    <w:rsid w:val="0075362B"/>
    <w:rsid w:val="00753D75"/>
    <w:rsid w:val="007544E1"/>
    <w:rsid w:val="0075500F"/>
    <w:rsid w:val="007551C6"/>
    <w:rsid w:val="007551F1"/>
    <w:rsid w:val="0075542F"/>
    <w:rsid w:val="00755CA9"/>
    <w:rsid w:val="00755E2E"/>
    <w:rsid w:val="00755F1A"/>
    <w:rsid w:val="00756225"/>
    <w:rsid w:val="00756549"/>
    <w:rsid w:val="00756B64"/>
    <w:rsid w:val="00756BE4"/>
    <w:rsid w:val="00756CC6"/>
    <w:rsid w:val="00756F61"/>
    <w:rsid w:val="00756FDD"/>
    <w:rsid w:val="007571FA"/>
    <w:rsid w:val="00757753"/>
    <w:rsid w:val="0075794B"/>
    <w:rsid w:val="00757D41"/>
    <w:rsid w:val="00757FF8"/>
    <w:rsid w:val="0076005E"/>
    <w:rsid w:val="0076060F"/>
    <w:rsid w:val="00760761"/>
    <w:rsid w:val="00760B54"/>
    <w:rsid w:val="00760F0D"/>
    <w:rsid w:val="0076169C"/>
    <w:rsid w:val="007616F4"/>
    <w:rsid w:val="00761CF1"/>
    <w:rsid w:val="00762398"/>
    <w:rsid w:val="00762842"/>
    <w:rsid w:val="007629DA"/>
    <w:rsid w:val="00762A03"/>
    <w:rsid w:val="00762A25"/>
    <w:rsid w:val="00762C7F"/>
    <w:rsid w:val="00762F9F"/>
    <w:rsid w:val="007631CF"/>
    <w:rsid w:val="0076325C"/>
    <w:rsid w:val="0076336E"/>
    <w:rsid w:val="00763D08"/>
    <w:rsid w:val="00763DCB"/>
    <w:rsid w:val="00763E77"/>
    <w:rsid w:val="0076469B"/>
    <w:rsid w:val="00764ADF"/>
    <w:rsid w:val="00764AE6"/>
    <w:rsid w:val="00764BDC"/>
    <w:rsid w:val="00765041"/>
    <w:rsid w:val="00765074"/>
    <w:rsid w:val="00765A63"/>
    <w:rsid w:val="00765CCC"/>
    <w:rsid w:val="00765E44"/>
    <w:rsid w:val="00765F20"/>
    <w:rsid w:val="007660BA"/>
    <w:rsid w:val="00766737"/>
    <w:rsid w:val="00766859"/>
    <w:rsid w:val="00766C4B"/>
    <w:rsid w:val="00766DA3"/>
    <w:rsid w:val="00766EB0"/>
    <w:rsid w:val="0076742C"/>
    <w:rsid w:val="00767507"/>
    <w:rsid w:val="00767BDE"/>
    <w:rsid w:val="00767BF9"/>
    <w:rsid w:val="00767CDB"/>
    <w:rsid w:val="00770207"/>
    <w:rsid w:val="00770312"/>
    <w:rsid w:val="007705AF"/>
    <w:rsid w:val="007705B5"/>
    <w:rsid w:val="00770A5D"/>
    <w:rsid w:val="00770ACC"/>
    <w:rsid w:val="00770B34"/>
    <w:rsid w:val="00770C3B"/>
    <w:rsid w:val="00770D56"/>
    <w:rsid w:val="00770DFE"/>
    <w:rsid w:val="00770F75"/>
    <w:rsid w:val="0077123A"/>
    <w:rsid w:val="0077130F"/>
    <w:rsid w:val="007717B2"/>
    <w:rsid w:val="00771B30"/>
    <w:rsid w:val="00771F9B"/>
    <w:rsid w:val="00772091"/>
    <w:rsid w:val="00772248"/>
    <w:rsid w:val="007722DF"/>
    <w:rsid w:val="007723B2"/>
    <w:rsid w:val="0077253A"/>
    <w:rsid w:val="0077260A"/>
    <w:rsid w:val="00772A0E"/>
    <w:rsid w:val="00772AFA"/>
    <w:rsid w:val="00772D3F"/>
    <w:rsid w:val="00772D64"/>
    <w:rsid w:val="007742FA"/>
    <w:rsid w:val="00774316"/>
    <w:rsid w:val="00774451"/>
    <w:rsid w:val="0077490F"/>
    <w:rsid w:val="00774C40"/>
    <w:rsid w:val="0077502F"/>
    <w:rsid w:val="007750DD"/>
    <w:rsid w:val="007755E6"/>
    <w:rsid w:val="00775F70"/>
    <w:rsid w:val="007764C8"/>
    <w:rsid w:val="00776698"/>
    <w:rsid w:val="0077770F"/>
    <w:rsid w:val="00777835"/>
    <w:rsid w:val="00777B93"/>
    <w:rsid w:val="00777BC2"/>
    <w:rsid w:val="00777C40"/>
    <w:rsid w:val="00777F89"/>
    <w:rsid w:val="007800DA"/>
    <w:rsid w:val="007801DD"/>
    <w:rsid w:val="00780780"/>
    <w:rsid w:val="007808B1"/>
    <w:rsid w:val="00780DBF"/>
    <w:rsid w:val="00780E33"/>
    <w:rsid w:val="00780E9F"/>
    <w:rsid w:val="00781095"/>
    <w:rsid w:val="0078133E"/>
    <w:rsid w:val="0078157E"/>
    <w:rsid w:val="00781C84"/>
    <w:rsid w:val="00781CCB"/>
    <w:rsid w:val="00781FA8"/>
    <w:rsid w:val="00782082"/>
    <w:rsid w:val="00782215"/>
    <w:rsid w:val="007822BA"/>
    <w:rsid w:val="00782307"/>
    <w:rsid w:val="0078273F"/>
    <w:rsid w:val="00782D05"/>
    <w:rsid w:val="00782EC7"/>
    <w:rsid w:val="0078334B"/>
    <w:rsid w:val="00783A40"/>
    <w:rsid w:val="00783C73"/>
    <w:rsid w:val="00784413"/>
    <w:rsid w:val="00784633"/>
    <w:rsid w:val="00784699"/>
    <w:rsid w:val="007846AF"/>
    <w:rsid w:val="00784C39"/>
    <w:rsid w:val="0078504A"/>
    <w:rsid w:val="00785340"/>
    <w:rsid w:val="00785873"/>
    <w:rsid w:val="00785A21"/>
    <w:rsid w:val="00785A70"/>
    <w:rsid w:val="00785D58"/>
    <w:rsid w:val="00785FBD"/>
    <w:rsid w:val="00786175"/>
    <w:rsid w:val="00786346"/>
    <w:rsid w:val="00786515"/>
    <w:rsid w:val="0078660B"/>
    <w:rsid w:val="00786A5A"/>
    <w:rsid w:val="00786F5E"/>
    <w:rsid w:val="00787052"/>
    <w:rsid w:val="00787060"/>
    <w:rsid w:val="00787388"/>
    <w:rsid w:val="0078740B"/>
    <w:rsid w:val="007874B0"/>
    <w:rsid w:val="007876AF"/>
    <w:rsid w:val="00787AC1"/>
    <w:rsid w:val="00787B6D"/>
    <w:rsid w:val="00787DE8"/>
    <w:rsid w:val="00787F9E"/>
    <w:rsid w:val="007901F5"/>
    <w:rsid w:val="00790334"/>
    <w:rsid w:val="007908A8"/>
    <w:rsid w:val="00790E3B"/>
    <w:rsid w:val="0079106E"/>
    <w:rsid w:val="007910A5"/>
    <w:rsid w:val="007912D1"/>
    <w:rsid w:val="00791AF7"/>
    <w:rsid w:val="00791CBB"/>
    <w:rsid w:val="00792046"/>
    <w:rsid w:val="00792302"/>
    <w:rsid w:val="00792355"/>
    <w:rsid w:val="00792777"/>
    <w:rsid w:val="007927D6"/>
    <w:rsid w:val="00792AEC"/>
    <w:rsid w:val="00792B27"/>
    <w:rsid w:val="00793012"/>
    <w:rsid w:val="007932E9"/>
    <w:rsid w:val="007933F3"/>
    <w:rsid w:val="0079343F"/>
    <w:rsid w:val="00793CAD"/>
    <w:rsid w:val="00793E86"/>
    <w:rsid w:val="00793F39"/>
    <w:rsid w:val="00793F86"/>
    <w:rsid w:val="007941C5"/>
    <w:rsid w:val="007941C7"/>
    <w:rsid w:val="0079515A"/>
    <w:rsid w:val="007951E9"/>
    <w:rsid w:val="007953DE"/>
    <w:rsid w:val="007957A3"/>
    <w:rsid w:val="0079588F"/>
    <w:rsid w:val="007958FD"/>
    <w:rsid w:val="007959DD"/>
    <w:rsid w:val="00795AD0"/>
    <w:rsid w:val="00795D31"/>
    <w:rsid w:val="00795DC9"/>
    <w:rsid w:val="00795EA6"/>
    <w:rsid w:val="007963AE"/>
    <w:rsid w:val="00796D19"/>
    <w:rsid w:val="00797013"/>
    <w:rsid w:val="0079718C"/>
    <w:rsid w:val="007972DC"/>
    <w:rsid w:val="00797A00"/>
    <w:rsid w:val="00797CE2"/>
    <w:rsid w:val="00797D82"/>
    <w:rsid w:val="007A0462"/>
    <w:rsid w:val="007A0A06"/>
    <w:rsid w:val="007A0EAE"/>
    <w:rsid w:val="007A11C2"/>
    <w:rsid w:val="007A15B7"/>
    <w:rsid w:val="007A17C0"/>
    <w:rsid w:val="007A1885"/>
    <w:rsid w:val="007A19C5"/>
    <w:rsid w:val="007A1AA8"/>
    <w:rsid w:val="007A1C83"/>
    <w:rsid w:val="007A28EA"/>
    <w:rsid w:val="007A2D0F"/>
    <w:rsid w:val="007A31A4"/>
    <w:rsid w:val="007A3529"/>
    <w:rsid w:val="007A3E11"/>
    <w:rsid w:val="007A4779"/>
    <w:rsid w:val="007A4FE0"/>
    <w:rsid w:val="007A5016"/>
    <w:rsid w:val="007A51A6"/>
    <w:rsid w:val="007A6181"/>
    <w:rsid w:val="007A64E6"/>
    <w:rsid w:val="007A66AA"/>
    <w:rsid w:val="007A6B2B"/>
    <w:rsid w:val="007A6B6A"/>
    <w:rsid w:val="007A6B6C"/>
    <w:rsid w:val="007A7262"/>
    <w:rsid w:val="007A7320"/>
    <w:rsid w:val="007A778C"/>
    <w:rsid w:val="007A7ACE"/>
    <w:rsid w:val="007A7FA7"/>
    <w:rsid w:val="007B0503"/>
    <w:rsid w:val="007B0B46"/>
    <w:rsid w:val="007B0BF1"/>
    <w:rsid w:val="007B10B6"/>
    <w:rsid w:val="007B14F1"/>
    <w:rsid w:val="007B1553"/>
    <w:rsid w:val="007B1D88"/>
    <w:rsid w:val="007B1F92"/>
    <w:rsid w:val="007B1FAC"/>
    <w:rsid w:val="007B1FAD"/>
    <w:rsid w:val="007B20FF"/>
    <w:rsid w:val="007B2321"/>
    <w:rsid w:val="007B2714"/>
    <w:rsid w:val="007B2CC5"/>
    <w:rsid w:val="007B31BE"/>
    <w:rsid w:val="007B38BE"/>
    <w:rsid w:val="007B3BA0"/>
    <w:rsid w:val="007B401C"/>
    <w:rsid w:val="007B4780"/>
    <w:rsid w:val="007B47D1"/>
    <w:rsid w:val="007B4969"/>
    <w:rsid w:val="007B4B51"/>
    <w:rsid w:val="007B4C0D"/>
    <w:rsid w:val="007B516F"/>
    <w:rsid w:val="007B5B51"/>
    <w:rsid w:val="007B60C1"/>
    <w:rsid w:val="007B62BF"/>
    <w:rsid w:val="007B62FE"/>
    <w:rsid w:val="007B6351"/>
    <w:rsid w:val="007B688F"/>
    <w:rsid w:val="007B6C94"/>
    <w:rsid w:val="007B745D"/>
    <w:rsid w:val="007B760F"/>
    <w:rsid w:val="007B7664"/>
    <w:rsid w:val="007B79EF"/>
    <w:rsid w:val="007B7A3F"/>
    <w:rsid w:val="007B7B02"/>
    <w:rsid w:val="007B7CCC"/>
    <w:rsid w:val="007B7CE2"/>
    <w:rsid w:val="007B7F9C"/>
    <w:rsid w:val="007C00F9"/>
    <w:rsid w:val="007C0962"/>
    <w:rsid w:val="007C0AA1"/>
    <w:rsid w:val="007C0ACF"/>
    <w:rsid w:val="007C118F"/>
    <w:rsid w:val="007C20C2"/>
    <w:rsid w:val="007C2288"/>
    <w:rsid w:val="007C2432"/>
    <w:rsid w:val="007C26CA"/>
    <w:rsid w:val="007C2A61"/>
    <w:rsid w:val="007C32FC"/>
    <w:rsid w:val="007C3656"/>
    <w:rsid w:val="007C371C"/>
    <w:rsid w:val="007C3C43"/>
    <w:rsid w:val="007C3CC2"/>
    <w:rsid w:val="007C3F58"/>
    <w:rsid w:val="007C40FC"/>
    <w:rsid w:val="007C440F"/>
    <w:rsid w:val="007C4577"/>
    <w:rsid w:val="007C45A6"/>
    <w:rsid w:val="007C45C8"/>
    <w:rsid w:val="007C48A1"/>
    <w:rsid w:val="007C4BE6"/>
    <w:rsid w:val="007C4D7F"/>
    <w:rsid w:val="007C53A3"/>
    <w:rsid w:val="007C541C"/>
    <w:rsid w:val="007C55E0"/>
    <w:rsid w:val="007C5697"/>
    <w:rsid w:val="007C5BC5"/>
    <w:rsid w:val="007C608B"/>
    <w:rsid w:val="007C62B2"/>
    <w:rsid w:val="007C6335"/>
    <w:rsid w:val="007C64B7"/>
    <w:rsid w:val="007C64EB"/>
    <w:rsid w:val="007C671A"/>
    <w:rsid w:val="007C6D8E"/>
    <w:rsid w:val="007C6E8A"/>
    <w:rsid w:val="007C6F8E"/>
    <w:rsid w:val="007C72CB"/>
    <w:rsid w:val="007C75C0"/>
    <w:rsid w:val="007C7787"/>
    <w:rsid w:val="007C785C"/>
    <w:rsid w:val="007C79A6"/>
    <w:rsid w:val="007C7BA5"/>
    <w:rsid w:val="007C7F63"/>
    <w:rsid w:val="007C7FF9"/>
    <w:rsid w:val="007D0295"/>
    <w:rsid w:val="007D0324"/>
    <w:rsid w:val="007D053C"/>
    <w:rsid w:val="007D090A"/>
    <w:rsid w:val="007D0EBF"/>
    <w:rsid w:val="007D0EC9"/>
    <w:rsid w:val="007D0F0E"/>
    <w:rsid w:val="007D129C"/>
    <w:rsid w:val="007D1728"/>
    <w:rsid w:val="007D228F"/>
    <w:rsid w:val="007D2364"/>
    <w:rsid w:val="007D2C92"/>
    <w:rsid w:val="007D2DFB"/>
    <w:rsid w:val="007D3121"/>
    <w:rsid w:val="007D34EB"/>
    <w:rsid w:val="007D36B1"/>
    <w:rsid w:val="007D380E"/>
    <w:rsid w:val="007D381E"/>
    <w:rsid w:val="007D3AC7"/>
    <w:rsid w:val="007D3BAA"/>
    <w:rsid w:val="007D430C"/>
    <w:rsid w:val="007D4EE5"/>
    <w:rsid w:val="007D4FF3"/>
    <w:rsid w:val="007D50AD"/>
    <w:rsid w:val="007D5254"/>
    <w:rsid w:val="007D5740"/>
    <w:rsid w:val="007D5772"/>
    <w:rsid w:val="007D6091"/>
    <w:rsid w:val="007D6579"/>
    <w:rsid w:val="007D682F"/>
    <w:rsid w:val="007D6B0B"/>
    <w:rsid w:val="007D6BC9"/>
    <w:rsid w:val="007D6DEF"/>
    <w:rsid w:val="007D6E20"/>
    <w:rsid w:val="007D7557"/>
    <w:rsid w:val="007D77FD"/>
    <w:rsid w:val="007D79CF"/>
    <w:rsid w:val="007D79ED"/>
    <w:rsid w:val="007E00F3"/>
    <w:rsid w:val="007E0BE8"/>
    <w:rsid w:val="007E17F4"/>
    <w:rsid w:val="007E18A7"/>
    <w:rsid w:val="007E1F10"/>
    <w:rsid w:val="007E233D"/>
    <w:rsid w:val="007E24C5"/>
    <w:rsid w:val="007E2AFC"/>
    <w:rsid w:val="007E2CBD"/>
    <w:rsid w:val="007E2EC9"/>
    <w:rsid w:val="007E2EF7"/>
    <w:rsid w:val="007E3BD0"/>
    <w:rsid w:val="007E3C66"/>
    <w:rsid w:val="007E3D60"/>
    <w:rsid w:val="007E3E65"/>
    <w:rsid w:val="007E46E8"/>
    <w:rsid w:val="007E4A5B"/>
    <w:rsid w:val="007E4B91"/>
    <w:rsid w:val="007E4BDB"/>
    <w:rsid w:val="007E4CB8"/>
    <w:rsid w:val="007E4F32"/>
    <w:rsid w:val="007E5456"/>
    <w:rsid w:val="007E5796"/>
    <w:rsid w:val="007E5F1F"/>
    <w:rsid w:val="007E6150"/>
    <w:rsid w:val="007E61F2"/>
    <w:rsid w:val="007E621F"/>
    <w:rsid w:val="007E6318"/>
    <w:rsid w:val="007E6444"/>
    <w:rsid w:val="007E676C"/>
    <w:rsid w:val="007E67BB"/>
    <w:rsid w:val="007E6873"/>
    <w:rsid w:val="007E6958"/>
    <w:rsid w:val="007E6D8D"/>
    <w:rsid w:val="007E6E95"/>
    <w:rsid w:val="007E6FA4"/>
    <w:rsid w:val="007E7B27"/>
    <w:rsid w:val="007E7C24"/>
    <w:rsid w:val="007F0004"/>
    <w:rsid w:val="007F097E"/>
    <w:rsid w:val="007F0991"/>
    <w:rsid w:val="007F107C"/>
    <w:rsid w:val="007F1630"/>
    <w:rsid w:val="007F26AC"/>
    <w:rsid w:val="007F26AE"/>
    <w:rsid w:val="007F26F4"/>
    <w:rsid w:val="007F275D"/>
    <w:rsid w:val="007F330E"/>
    <w:rsid w:val="007F34D4"/>
    <w:rsid w:val="007F355F"/>
    <w:rsid w:val="007F35EC"/>
    <w:rsid w:val="007F39FD"/>
    <w:rsid w:val="007F4698"/>
    <w:rsid w:val="007F496A"/>
    <w:rsid w:val="007F5CE9"/>
    <w:rsid w:val="007F5FFC"/>
    <w:rsid w:val="007F6066"/>
    <w:rsid w:val="007F61FB"/>
    <w:rsid w:val="007F6535"/>
    <w:rsid w:val="007F67E1"/>
    <w:rsid w:val="007F6A45"/>
    <w:rsid w:val="007F6A50"/>
    <w:rsid w:val="007F6B6A"/>
    <w:rsid w:val="007F6F21"/>
    <w:rsid w:val="007F722C"/>
    <w:rsid w:val="007F75BE"/>
    <w:rsid w:val="007F7655"/>
    <w:rsid w:val="007F773A"/>
    <w:rsid w:val="007F7ED5"/>
    <w:rsid w:val="0080033E"/>
    <w:rsid w:val="00800388"/>
    <w:rsid w:val="008006EB"/>
    <w:rsid w:val="0080072A"/>
    <w:rsid w:val="008009BD"/>
    <w:rsid w:val="008009D0"/>
    <w:rsid w:val="00800AA6"/>
    <w:rsid w:val="00800B6A"/>
    <w:rsid w:val="0080103F"/>
    <w:rsid w:val="008012A6"/>
    <w:rsid w:val="00801F4D"/>
    <w:rsid w:val="0080201D"/>
    <w:rsid w:val="00802225"/>
    <w:rsid w:val="00802352"/>
    <w:rsid w:val="008023E1"/>
    <w:rsid w:val="00802513"/>
    <w:rsid w:val="008029E0"/>
    <w:rsid w:val="0080335D"/>
    <w:rsid w:val="008037B1"/>
    <w:rsid w:val="0080381C"/>
    <w:rsid w:val="00803C64"/>
    <w:rsid w:val="00804171"/>
    <w:rsid w:val="00804351"/>
    <w:rsid w:val="008044BE"/>
    <w:rsid w:val="008048D4"/>
    <w:rsid w:val="008049CB"/>
    <w:rsid w:val="008049D5"/>
    <w:rsid w:val="00804A8C"/>
    <w:rsid w:val="00804B01"/>
    <w:rsid w:val="00804D5E"/>
    <w:rsid w:val="0080507A"/>
    <w:rsid w:val="00805080"/>
    <w:rsid w:val="008052EA"/>
    <w:rsid w:val="008053EE"/>
    <w:rsid w:val="00805E7E"/>
    <w:rsid w:val="0080624F"/>
    <w:rsid w:val="00806805"/>
    <w:rsid w:val="008068C4"/>
    <w:rsid w:val="00806953"/>
    <w:rsid w:val="00806B2A"/>
    <w:rsid w:val="00806B77"/>
    <w:rsid w:val="0080742F"/>
    <w:rsid w:val="0080769F"/>
    <w:rsid w:val="00807C1B"/>
    <w:rsid w:val="00810012"/>
    <w:rsid w:val="00810515"/>
    <w:rsid w:val="00810AFF"/>
    <w:rsid w:val="00810E25"/>
    <w:rsid w:val="008115A1"/>
    <w:rsid w:val="00811B37"/>
    <w:rsid w:val="00811D5A"/>
    <w:rsid w:val="008123FA"/>
    <w:rsid w:val="008124A7"/>
    <w:rsid w:val="008137A7"/>
    <w:rsid w:val="00813EC3"/>
    <w:rsid w:val="008140E9"/>
    <w:rsid w:val="0081411A"/>
    <w:rsid w:val="00814305"/>
    <w:rsid w:val="00814834"/>
    <w:rsid w:val="008148A0"/>
    <w:rsid w:val="00814B1E"/>
    <w:rsid w:val="00814D15"/>
    <w:rsid w:val="00815062"/>
    <w:rsid w:val="0081510C"/>
    <w:rsid w:val="00815463"/>
    <w:rsid w:val="0081592A"/>
    <w:rsid w:val="008159D3"/>
    <w:rsid w:val="00815F5E"/>
    <w:rsid w:val="00815F70"/>
    <w:rsid w:val="00816013"/>
    <w:rsid w:val="008167E6"/>
    <w:rsid w:val="00816A4E"/>
    <w:rsid w:val="00817344"/>
    <w:rsid w:val="008173A8"/>
    <w:rsid w:val="0081747E"/>
    <w:rsid w:val="0081751B"/>
    <w:rsid w:val="0081769E"/>
    <w:rsid w:val="00817816"/>
    <w:rsid w:val="00817A97"/>
    <w:rsid w:val="00817B8B"/>
    <w:rsid w:val="00817FA3"/>
    <w:rsid w:val="00820138"/>
    <w:rsid w:val="00820200"/>
    <w:rsid w:val="008202CE"/>
    <w:rsid w:val="00820725"/>
    <w:rsid w:val="008208E5"/>
    <w:rsid w:val="008208F6"/>
    <w:rsid w:val="0082095E"/>
    <w:rsid w:val="008209E6"/>
    <w:rsid w:val="00820D88"/>
    <w:rsid w:val="00821402"/>
    <w:rsid w:val="00821E1B"/>
    <w:rsid w:val="00822C8A"/>
    <w:rsid w:val="00822FD0"/>
    <w:rsid w:val="008233CE"/>
    <w:rsid w:val="00823635"/>
    <w:rsid w:val="008237A2"/>
    <w:rsid w:val="00824BC8"/>
    <w:rsid w:val="00825A65"/>
    <w:rsid w:val="00825CAA"/>
    <w:rsid w:val="0082644D"/>
    <w:rsid w:val="008267E6"/>
    <w:rsid w:val="00827127"/>
    <w:rsid w:val="00827148"/>
    <w:rsid w:val="0082728A"/>
    <w:rsid w:val="0082745B"/>
    <w:rsid w:val="008274F6"/>
    <w:rsid w:val="00827A5F"/>
    <w:rsid w:val="00830495"/>
    <w:rsid w:val="00830E95"/>
    <w:rsid w:val="00830EEB"/>
    <w:rsid w:val="00830FAB"/>
    <w:rsid w:val="00830FAC"/>
    <w:rsid w:val="008311DC"/>
    <w:rsid w:val="00831301"/>
    <w:rsid w:val="008314FE"/>
    <w:rsid w:val="00831695"/>
    <w:rsid w:val="00831DD2"/>
    <w:rsid w:val="0083201D"/>
    <w:rsid w:val="00832403"/>
    <w:rsid w:val="00832546"/>
    <w:rsid w:val="00832F24"/>
    <w:rsid w:val="00833083"/>
    <w:rsid w:val="00833578"/>
    <w:rsid w:val="00833AC1"/>
    <w:rsid w:val="00833CFD"/>
    <w:rsid w:val="00833DB2"/>
    <w:rsid w:val="00834077"/>
    <w:rsid w:val="008349B1"/>
    <w:rsid w:val="00834B04"/>
    <w:rsid w:val="00834F9F"/>
    <w:rsid w:val="00835CA1"/>
    <w:rsid w:val="00835FFA"/>
    <w:rsid w:val="00836130"/>
    <w:rsid w:val="00836316"/>
    <w:rsid w:val="008365EF"/>
    <w:rsid w:val="008366E7"/>
    <w:rsid w:val="008372A3"/>
    <w:rsid w:val="00837442"/>
    <w:rsid w:val="0083748B"/>
    <w:rsid w:val="008374EB"/>
    <w:rsid w:val="00837964"/>
    <w:rsid w:val="00837D7F"/>
    <w:rsid w:val="00837E15"/>
    <w:rsid w:val="00837E70"/>
    <w:rsid w:val="00840042"/>
    <w:rsid w:val="008400F6"/>
    <w:rsid w:val="008401BF"/>
    <w:rsid w:val="0084047D"/>
    <w:rsid w:val="00840661"/>
    <w:rsid w:val="0084088A"/>
    <w:rsid w:val="00840B45"/>
    <w:rsid w:val="008410C5"/>
    <w:rsid w:val="008414FA"/>
    <w:rsid w:val="0084174A"/>
    <w:rsid w:val="00841B34"/>
    <w:rsid w:val="00841C68"/>
    <w:rsid w:val="0084294A"/>
    <w:rsid w:val="00842FBE"/>
    <w:rsid w:val="00843103"/>
    <w:rsid w:val="008431EE"/>
    <w:rsid w:val="0084362D"/>
    <w:rsid w:val="00843649"/>
    <w:rsid w:val="0084376D"/>
    <w:rsid w:val="00844269"/>
    <w:rsid w:val="00844B7E"/>
    <w:rsid w:val="00844C9B"/>
    <w:rsid w:val="00845035"/>
    <w:rsid w:val="00845221"/>
    <w:rsid w:val="00845503"/>
    <w:rsid w:val="008455D8"/>
    <w:rsid w:val="0084597C"/>
    <w:rsid w:val="00845E3E"/>
    <w:rsid w:val="0084624C"/>
    <w:rsid w:val="008462BD"/>
    <w:rsid w:val="00846578"/>
    <w:rsid w:val="0084663B"/>
    <w:rsid w:val="00846B66"/>
    <w:rsid w:val="00846C07"/>
    <w:rsid w:val="00846C7F"/>
    <w:rsid w:val="008470ED"/>
    <w:rsid w:val="00847D1D"/>
    <w:rsid w:val="008500A3"/>
    <w:rsid w:val="008500CB"/>
    <w:rsid w:val="00850155"/>
    <w:rsid w:val="00850589"/>
    <w:rsid w:val="0085063A"/>
    <w:rsid w:val="0085067E"/>
    <w:rsid w:val="00850777"/>
    <w:rsid w:val="00851A9A"/>
    <w:rsid w:val="00851DAF"/>
    <w:rsid w:val="00852604"/>
    <w:rsid w:val="00852DC6"/>
    <w:rsid w:val="008530F9"/>
    <w:rsid w:val="008531C8"/>
    <w:rsid w:val="00853397"/>
    <w:rsid w:val="0085392E"/>
    <w:rsid w:val="00854098"/>
    <w:rsid w:val="00854212"/>
    <w:rsid w:val="00854246"/>
    <w:rsid w:val="00854CFA"/>
    <w:rsid w:val="00854DE5"/>
    <w:rsid w:val="00854EBF"/>
    <w:rsid w:val="00854F31"/>
    <w:rsid w:val="008552AD"/>
    <w:rsid w:val="00855433"/>
    <w:rsid w:val="008558A5"/>
    <w:rsid w:val="00855D8E"/>
    <w:rsid w:val="00855E54"/>
    <w:rsid w:val="0085635F"/>
    <w:rsid w:val="0085678C"/>
    <w:rsid w:val="008572B6"/>
    <w:rsid w:val="00857318"/>
    <w:rsid w:val="00860011"/>
    <w:rsid w:val="00860414"/>
    <w:rsid w:val="00860490"/>
    <w:rsid w:val="008606E5"/>
    <w:rsid w:val="00860F77"/>
    <w:rsid w:val="0086141C"/>
    <w:rsid w:val="008614BC"/>
    <w:rsid w:val="00861575"/>
    <w:rsid w:val="00861DAB"/>
    <w:rsid w:val="0086222A"/>
    <w:rsid w:val="008623ED"/>
    <w:rsid w:val="00862525"/>
    <w:rsid w:val="0086275C"/>
    <w:rsid w:val="00862DD5"/>
    <w:rsid w:val="00862F26"/>
    <w:rsid w:val="008632DB"/>
    <w:rsid w:val="008634FC"/>
    <w:rsid w:val="008635AF"/>
    <w:rsid w:val="00863672"/>
    <w:rsid w:val="0086374A"/>
    <w:rsid w:val="0086388B"/>
    <w:rsid w:val="008638F1"/>
    <w:rsid w:val="00863EDC"/>
    <w:rsid w:val="0086438C"/>
    <w:rsid w:val="008643DE"/>
    <w:rsid w:val="0086457C"/>
    <w:rsid w:val="00864FF9"/>
    <w:rsid w:val="00865653"/>
    <w:rsid w:val="00865735"/>
    <w:rsid w:val="00865D3C"/>
    <w:rsid w:val="00865F1B"/>
    <w:rsid w:val="00865FEB"/>
    <w:rsid w:val="00866A88"/>
    <w:rsid w:val="00866C02"/>
    <w:rsid w:val="00866DFE"/>
    <w:rsid w:val="00866F11"/>
    <w:rsid w:val="0086702A"/>
    <w:rsid w:val="008673E0"/>
    <w:rsid w:val="00867CEC"/>
    <w:rsid w:val="00867D97"/>
    <w:rsid w:val="00870051"/>
    <w:rsid w:val="00870163"/>
    <w:rsid w:val="00870311"/>
    <w:rsid w:val="008703FE"/>
    <w:rsid w:val="008706EE"/>
    <w:rsid w:val="008708A7"/>
    <w:rsid w:val="00871000"/>
    <w:rsid w:val="0087150C"/>
    <w:rsid w:val="0087193F"/>
    <w:rsid w:val="00871BD8"/>
    <w:rsid w:val="008720AE"/>
    <w:rsid w:val="0087221D"/>
    <w:rsid w:val="008722DB"/>
    <w:rsid w:val="00872AD4"/>
    <w:rsid w:val="00872E7E"/>
    <w:rsid w:val="00872EC0"/>
    <w:rsid w:val="00873503"/>
    <w:rsid w:val="0087365B"/>
    <w:rsid w:val="00873839"/>
    <w:rsid w:val="008742DD"/>
    <w:rsid w:val="00874E61"/>
    <w:rsid w:val="008750C2"/>
    <w:rsid w:val="0087596F"/>
    <w:rsid w:val="00875C40"/>
    <w:rsid w:val="00875F1F"/>
    <w:rsid w:val="00876168"/>
    <w:rsid w:val="008762CB"/>
    <w:rsid w:val="00876446"/>
    <w:rsid w:val="00876B2A"/>
    <w:rsid w:val="00876CAE"/>
    <w:rsid w:val="00877020"/>
    <w:rsid w:val="0087761B"/>
    <w:rsid w:val="00877AF4"/>
    <w:rsid w:val="00877D2D"/>
    <w:rsid w:val="008816BA"/>
    <w:rsid w:val="00881F20"/>
    <w:rsid w:val="00882301"/>
    <w:rsid w:val="008829C7"/>
    <w:rsid w:val="00882F09"/>
    <w:rsid w:val="008832F2"/>
    <w:rsid w:val="00883BCF"/>
    <w:rsid w:val="00883F61"/>
    <w:rsid w:val="00884A55"/>
    <w:rsid w:val="00884E7C"/>
    <w:rsid w:val="00885051"/>
    <w:rsid w:val="0088562B"/>
    <w:rsid w:val="008856DB"/>
    <w:rsid w:val="008857EF"/>
    <w:rsid w:val="0088581A"/>
    <w:rsid w:val="00885BA3"/>
    <w:rsid w:val="00885D8F"/>
    <w:rsid w:val="008861E0"/>
    <w:rsid w:val="00886762"/>
    <w:rsid w:val="00886CCF"/>
    <w:rsid w:val="00886E72"/>
    <w:rsid w:val="0088758A"/>
    <w:rsid w:val="0088783E"/>
    <w:rsid w:val="00887915"/>
    <w:rsid w:val="00887A42"/>
    <w:rsid w:val="00887D59"/>
    <w:rsid w:val="00890663"/>
    <w:rsid w:val="008906EC"/>
    <w:rsid w:val="00890792"/>
    <w:rsid w:val="0089088B"/>
    <w:rsid w:val="00890E24"/>
    <w:rsid w:val="00890F9F"/>
    <w:rsid w:val="008910B1"/>
    <w:rsid w:val="00891302"/>
    <w:rsid w:val="0089171F"/>
    <w:rsid w:val="00891FBC"/>
    <w:rsid w:val="00892128"/>
    <w:rsid w:val="008922EE"/>
    <w:rsid w:val="00892561"/>
    <w:rsid w:val="0089285D"/>
    <w:rsid w:val="008928A7"/>
    <w:rsid w:val="00892A88"/>
    <w:rsid w:val="00892C79"/>
    <w:rsid w:val="008937F2"/>
    <w:rsid w:val="00893A5F"/>
    <w:rsid w:val="008941B1"/>
    <w:rsid w:val="008941FD"/>
    <w:rsid w:val="00894307"/>
    <w:rsid w:val="008944A2"/>
    <w:rsid w:val="0089472A"/>
    <w:rsid w:val="008947EA"/>
    <w:rsid w:val="00894BAE"/>
    <w:rsid w:val="008953CB"/>
    <w:rsid w:val="008958B4"/>
    <w:rsid w:val="00895C54"/>
    <w:rsid w:val="00895DAA"/>
    <w:rsid w:val="0089606C"/>
    <w:rsid w:val="00896323"/>
    <w:rsid w:val="008963EB"/>
    <w:rsid w:val="00896590"/>
    <w:rsid w:val="0089665B"/>
    <w:rsid w:val="00896B55"/>
    <w:rsid w:val="00896B83"/>
    <w:rsid w:val="00896C23"/>
    <w:rsid w:val="008974FC"/>
    <w:rsid w:val="008975DD"/>
    <w:rsid w:val="008976DB"/>
    <w:rsid w:val="00897FEF"/>
    <w:rsid w:val="008A0236"/>
    <w:rsid w:val="008A0267"/>
    <w:rsid w:val="008A05F3"/>
    <w:rsid w:val="008A0690"/>
    <w:rsid w:val="008A092C"/>
    <w:rsid w:val="008A0C86"/>
    <w:rsid w:val="008A0EB7"/>
    <w:rsid w:val="008A0F86"/>
    <w:rsid w:val="008A125F"/>
    <w:rsid w:val="008A12C9"/>
    <w:rsid w:val="008A1F15"/>
    <w:rsid w:val="008A1F6D"/>
    <w:rsid w:val="008A209D"/>
    <w:rsid w:val="008A22E1"/>
    <w:rsid w:val="008A29D2"/>
    <w:rsid w:val="008A2DFD"/>
    <w:rsid w:val="008A307C"/>
    <w:rsid w:val="008A33A0"/>
    <w:rsid w:val="008A3C73"/>
    <w:rsid w:val="008A3ECF"/>
    <w:rsid w:val="008A406A"/>
    <w:rsid w:val="008A41FB"/>
    <w:rsid w:val="008A4314"/>
    <w:rsid w:val="008A4368"/>
    <w:rsid w:val="008A4668"/>
    <w:rsid w:val="008A54A5"/>
    <w:rsid w:val="008A5565"/>
    <w:rsid w:val="008A5602"/>
    <w:rsid w:val="008A5BE5"/>
    <w:rsid w:val="008A6085"/>
    <w:rsid w:val="008A60BE"/>
    <w:rsid w:val="008A6153"/>
    <w:rsid w:val="008A6542"/>
    <w:rsid w:val="008A66C1"/>
    <w:rsid w:val="008A756A"/>
    <w:rsid w:val="008A7A78"/>
    <w:rsid w:val="008B055C"/>
    <w:rsid w:val="008B0799"/>
    <w:rsid w:val="008B07EB"/>
    <w:rsid w:val="008B0839"/>
    <w:rsid w:val="008B09B1"/>
    <w:rsid w:val="008B0A3F"/>
    <w:rsid w:val="008B0DF1"/>
    <w:rsid w:val="008B0EC5"/>
    <w:rsid w:val="008B1176"/>
    <w:rsid w:val="008B12E9"/>
    <w:rsid w:val="008B17C8"/>
    <w:rsid w:val="008B17F0"/>
    <w:rsid w:val="008B2400"/>
    <w:rsid w:val="008B303E"/>
    <w:rsid w:val="008B3317"/>
    <w:rsid w:val="008B3678"/>
    <w:rsid w:val="008B3750"/>
    <w:rsid w:val="008B3A3C"/>
    <w:rsid w:val="008B3A54"/>
    <w:rsid w:val="008B3AB1"/>
    <w:rsid w:val="008B4371"/>
    <w:rsid w:val="008B4F2F"/>
    <w:rsid w:val="008B51D8"/>
    <w:rsid w:val="008B5674"/>
    <w:rsid w:val="008B5923"/>
    <w:rsid w:val="008B6568"/>
    <w:rsid w:val="008B697E"/>
    <w:rsid w:val="008B6D1A"/>
    <w:rsid w:val="008B7023"/>
    <w:rsid w:val="008B70F5"/>
    <w:rsid w:val="008B713C"/>
    <w:rsid w:val="008B72CC"/>
    <w:rsid w:val="008B75DA"/>
    <w:rsid w:val="008B7890"/>
    <w:rsid w:val="008B7C67"/>
    <w:rsid w:val="008B7D56"/>
    <w:rsid w:val="008B7EE5"/>
    <w:rsid w:val="008C0472"/>
    <w:rsid w:val="008C0784"/>
    <w:rsid w:val="008C08B4"/>
    <w:rsid w:val="008C0ADF"/>
    <w:rsid w:val="008C0BF8"/>
    <w:rsid w:val="008C0DAE"/>
    <w:rsid w:val="008C1B85"/>
    <w:rsid w:val="008C1FE2"/>
    <w:rsid w:val="008C22D6"/>
    <w:rsid w:val="008C2676"/>
    <w:rsid w:val="008C26CE"/>
    <w:rsid w:val="008C2827"/>
    <w:rsid w:val="008C2DFF"/>
    <w:rsid w:val="008C31B1"/>
    <w:rsid w:val="008C3527"/>
    <w:rsid w:val="008C3774"/>
    <w:rsid w:val="008C37BB"/>
    <w:rsid w:val="008C387F"/>
    <w:rsid w:val="008C3AC2"/>
    <w:rsid w:val="008C3EB9"/>
    <w:rsid w:val="008C4BA7"/>
    <w:rsid w:val="008C4C3E"/>
    <w:rsid w:val="008C50AB"/>
    <w:rsid w:val="008C52E6"/>
    <w:rsid w:val="008C52EA"/>
    <w:rsid w:val="008C57D7"/>
    <w:rsid w:val="008C597D"/>
    <w:rsid w:val="008C626E"/>
    <w:rsid w:val="008C6476"/>
    <w:rsid w:val="008C6576"/>
    <w:rsid w:val="008C671C"/>
    <w:rsid w:val="008C67DD"/>
    <w:rsid w:val="008C6A01"/>
    <w:rsid w:val="008C6BD1"/>
    <w:rsid w:val="008C6D95"/>
    <w:rsid w:val="008C729D"/>
    <w:rsid w:val="008C78E2"/>
    <w:rsid w:val="008C7AA2"/>
    <w:rsid w:val="008C7DEF"/>
    <w:rsid w:val="008C7E0E"/>
    <w:rsid w:val="008D0B9F"/>
    <w:rsid w:val="008D10D8"/>
    <w:rsid w:val="008D1461"/>
    <w:rsid w:val="008D1D42"/>
    <w:rsid w:val="008D1D87"/>
    <w:rsid w:val="008D2120"/>
    <w:rsid w:val="008D21E9"/>
    <w:rsid w:val="008D266F"/>
    <w:rsid w:val="008D275B"/>
    <w:rsid w:val="008D2B32"/>
    <w:rsid w:val="008D2BDE"/>
    <w:rsid w:val="008D2BE3"/>
    <w:rsid w:val="008D2E4D"/>
    <w:rsid w:val="008D38BF"/>
    <w:rsid w:val="008D43CC"/>
    <w:rsid w:val="008D487E"/>
    <w:rsid w:val="008D497C"/>
    <w:rsid w:val="008D4CBE"/>
    <w:rsid w:val="008D4CDE"/>
    <w:rsid w:val="008D4DB5"/>
    <w:rsid w:val="008D555A"/>
    <w:rsid w:val="008D5892"/>
    <w:rsid w:val="008D5D70"/>
    <w:rsid w:val="008D6267"/>
    <w:rsid w:val="008D6298"/>
    <w:rsid w:val="008D6689"/>
    <w:rsid w:val="008D66F6"/>
    <w:rsid w:val="008D66FE"/>
    <w:rsid w:val="008D68FF"/>
    <w:rsid w:val="008D6DFA"/>
    <w:rsid w:val="008D71A2"/>
    <w:rsid w:val="008D7350"/>
    <w:rsid w:val="008D741E"/>
    <w:rsid w:val="008D77C2"/>
    <w:rsid w:val="008D7C95"/>
    <w:rsid w:val="008E088A"/>
    <w:rsid w:val="008E10AA"/>
    <w:rsid w:val="008E1388"/>
    <w:rsid w:val="008E16ED"/>
    <w:rsid w:val="008E1704"/>
    <w:rsid w:val="008E1B57"/>
    <w:rsid w:val="008E1CB7"/>
    <w:rsid w:val="008E1D39"/>
    <w:rsid w:val="008E1DAC"/>
    <w:rsid w:val="008E2003"/>
    <w:rsid w:val="008E20BD"/>
    <w:rsid w:val="008E21B4"/>
    <w:rsid w:val="008E233E"/>
    <w:rsid w:val="008E233F"/>
    <w:rsid w:val="008E236F"/>
    <w:rsid w:val="008E23BD"/>
    <w:rsid w:val="008E287E"/>
    <w:rsid w:val="008E28E3"/>
    <w:rsid w:val="008E2C20"/>
    <w:rsid w:val="008E3055"/>
    <w:rsid w:val="008E3210"/>
    <w:rsid w:val="008E32E2"/>
    <w:rsid w:val="008E3459"/>
    <w:rsid w:val="008E392A"/>
    <w:rsid w:val="008E39DD"/>
    <w:rsid w:val="008E4176"/>
    <w:rsid w:val="008E4489"/>
    <w:rsid w:val="008E454D"/>
    <w:rsid w:val="008E4A0D"/>
    <w:rsid w:val="008E4F7C"/>
    <w:rsid w:val="008E4FE5"/>
    <w:rsid w:val="008E5604"/>
    <w:rsid w:val="008E5728"/>
    <w:rsid w:val="008E6291"/>
    <w:rsid w:val="008E65C9"/>
    <w:rsid w:val="008E683A"/>
    <w:rsid w:val="008E697F"/>
    <w:rsid w:val="008E7034"/>
    <w:rsid w:val="008E75E0"/>
    <w:rsid w:val="008E7715"/>
    <w:rsid w:val="008F00C8"/>
    <w:rsid w:val="008F019F"/>
    <w:rsid w:val="008F0245"/>
    <w:rsid w:val="008F0358"/>
    <w:rsid w:val="008F06CD"/>
    <w:rsid w:val="008F07BF"/>
    <w:rsid w:val="008F0C29"/>
    <w:rsid w:val="008F0EC9"/>
    <w:rsid w:val="008F12C2"/>
    <w:rsid w:val="008F13CE"/>
    <w:rsid w:val="008F14F2"/>
    <w:rsid w:val="008F1870"/>
    <w:rsid w:val="008F19AE"/>
    <w:rsid w:val="008F1B38"/>
    <w:rsid w:val="008F1DF4"/>
    <w:rsid w:val="008F2426"/>
    <w:rsid w:val="008F26F3"/>
    <w:rsid w:val="008F2754"/>
    <w:rsid w:val="008F2B3E"/>
    <w:rsid w:val="008F2DB4"/>
    <w:rsid w:val="008F2E46"/>
    <w:rsid w:val="008F30A8"/>
    <w:rsid w:val="008F3752"/>
    <w:rsid w:val="008F38BC"/>
    <w:rsid w:val="008F38F9"/>
    <w:rsid w:val="008F3F8D"/>
    <w:rsid w:val="008F4222"/>
    <w:rsid w:val="008F4406"/>
    <w:rsid w:val="008F48F1"/>
    <w:rsid w:val="008F4BC0"/>
    <w:rsid w:val="008F4C0A"/>
    <w:rsid w:val="008F4EB9"/>
    <w:rsid w:val="008F4FEC"/>
    <w:rsid w:val="008F5117"/>
    <w:rsid w:val="008F5318"/>
    <w:rsid w:val="008F5A86"/>
    <w:rsid w:val="008F5B0E"/>
    <w:rsid w:val="008F69CC"/>
    <w:rsid w:val="008F6BA0"/>
    <w:rsid w:val="008F6BCF"/>
    <w:rsid w:val="008F6CED"/>
    <w:rsid w:val="008F7027"/>
    <w:rsid w:val="008F762E"/>
    <w:rsid w:val="008F770B"/>
    <w:rsid w:val="008F794E"/>
    <w:rsid w:val="008F7C1D"/>
    <w:rsid w:val="008F7CF9"/>
    <w:rsid w:val="00900703"/>
    <w:rsid w:val="009007F0"/>
    <w:rsid w:val="0090095B"/>
    <w:rsid w:val="0090102C"/>
    <w:rsid w:val="00901433"/>
    <w:rsid w:val="00901520"/>
    <w:rsid w:val="0090224A"/>
    <w:rsid w:val="009023F8"/>
    <w:rsid w:val="00902655"/>
    <w:rsid w:val="00902A00"/>
    <w:rsid w:val="009030CD"/>
    <w:rsid w:val="00903798"/>
    <w:rsid w:val="00903887"/>
    <w:rsid w:val="009039D6"/>
    <w:rsid w:val="00903CF7"/>
    <w:rsid w:val="00903DFE"/>
    <w:rsid w:val="009040F1"/>
    <w:rsid w:val="00904274"/>
    <w:rsid w:val="00904A9E"/>
    <w:rsid w:val="00904C10"/>
    <w:rsid w:val="00904EE1"/>
    <w:rsid w:val="009052E3"/>
    <w:rsid w:val="009068F7"/>
    <w:rsid w:val="00906CB1"/>
    <w:rsid w:val="00906CBF"/>
    <w:rsid w:val="00907557"/>
    <w:rsid w:val="009075C4"/>
    <w:rsid w:val="009079DE"/>
    <w:rsid w:val="00907BA0"/>
    <w:rsid w:val="009104A4"/>
    <w:rsid w:val="0091089B"/>
    <w:rsid w:val="00910D84"/>
    <w:rsid w:val="00911DDA"/>
    <w:rsid w:val="00912AC1"/>
    <w:rsid w:val="00912C54"/>
    <w:rsid w:val="00912E2D"/>
    <w:rsid w:val="00912EA0"/>
    <w:rsid w:val="009130C6"/>
    <w:rsid w:val="0091355F"/>
    <w:rsid w:val="0091360A"/>
    <w:rsid w:val="009142DA"/>
    <w:rsid w:val="009147CD"/>
    <w:rsid w:val="00914897"/>
    <w:rsid w:val="00914F85"/>
    <w:rsid w:val="009150AC"/>
    <w:rsid w:val="009156FF"/>
    <w:rsid w:val="009158CE"/>
    <w:rsid w:val="00915B45"/>
    <w:rsid w:val="00916130"/>
    <w:rsid w:val="00916FA1"/>
    <w:rsid w:val="009170D0"/>
    <w:rsid w:val="009174F5"/>
    <w:rsid w:val="009177BF"/>
    <w:rsid w:val="009201A3"/>
    <w:rsid w:val="00920941"/>
    <w:rsid w:val="00920D29"/>
    <w:rsid w:val="00920D3B"/>
    <w:rsid w:val="00921137"/>
    <w:rsid w:val="0092128E"/>
    <w:rsid w:val="0092172A"/>
    <w:rsid w:val="009217ED"/>
    <w:rsid w:val="00921A86"/>
    <w:rsid w:val="00921AD5"/>
    <w:rsid w:val="00921DEE"/>
    <w:rsid w:val="00921F51"/>
    <w:rsid w:val="009224D5"/>
    <w:rsid w:val="00922505"/>
    <w:rsid w:val="009226B3"/>
    <w:rsid w:val="0092318C"/>
    <w:rsid w:val="00923B82"/>
    <w:rsid w:val="00923CFC"/>
    <w:rsid w:val="00924073"/>
    <w:rsid w:val="0092425A"/>
    <w:rsid w:val="009249EA"/>
    <w:rsid w:val="009255F3"/>
    <w:rsid w:val="00925711"/>
    <w:rsid w:val="00925918"/>
    <w:rsid w:val="00925C18"/>
    <w:rsid w:val="00925FC2"/>
    <w:rsid w:val="0092603B"/>
    <w:rsid w:val="009260F8"/>
    <w:rsid w:val="009261C2"/>
    <w:rsid w:val="00926AA4"/>
    <w:rsid w:val="00927999"/>
    <w:rsid w:val="00927BAC"/>
    <w:rsid w:val="00927D8B"/>
    <w:rsid w:val="00927EC2"/>
    <w:rsid w:val="0093032D"/>
    <w:rsid w:val="0093051A"/>
    <w:rsid w:val="009309F1"/>
    <w:rsid w:val="00930CB7"/>
    <w:rsid w:val="009310A9"/>
    <w:rsid w:val="00931153"/>
    <w:rsid w:val="0093117D"/>
    <w:rsid w:val="009312C6"/>
    <w:rsid w:val="009313A1"/>
    <w:rsid w:val="009315D1"/>
    <w:rsid w:val="009316EC"/>
    <w:rsid w:val="00931CA4"/>
    <w:rsid w:val="00931F56"/>
    <w:rsid w:val="00932206"/>
    <w:rsid w:val="00932317"/>
    <w:rsid w:val="00932347"/>
    <w:rsid w:val="0093249D"/>
    <w:rsid w:val="00932649"/>
    <w:rsid w:val="0093285E"/>
    <w:rsid w:val="0093286F"/>
    <w:rsid w:val="00933077"/>
    <w:rsid w:val="009330F9"/>
    <w:rsid w:val="00933370"/>
    <w:rsid w:val="009336FA"/>
    <w:rsid w:val="0093396A"/>
    <w:rsid w:val="00933A6F"/>
    <w:rsid w:val="00933BDE"/>
    <w:rsid w:val="00933BE3"/>
    <w:rsid w:val="00933C1A"/>
    <w:rsid w:val="00933FCD"/>
    <w:rsid w:val="0093442E"/>
    <w:rsid w:val="009344C2"/>
    <w:rsid w:val="009345C0"/>
    <w:rsid w:val="00934755"/>
    <w:rsid w:val="009348D1"/>
    <w:rsid w:val="009348D7"/>
    <w:rsid w:val="009348EF"/>
    <w:rsid w:val="009358DA"/>
    <w:rsid w:val="00935912"/>
    <w:rsid w:val="00935C93"/>
    <w:rsid w:val="009363BD"/>
    <w:rsid w:val="00936634"/>
    <w:rsid w:val="009366BF"/>
    <w:rsid w:val="00936838"/>
    <w:rsid w:val="009368B9"/>
    <w:rsid w:val="00936A8A"/>
    <w:rsid w:val="00936BE1"/>
    <w:rsid w:val="00936CBC"/>
    <w:rsid w:val="00936D53"/>
    <w:rsid w:val="00937482"/>
    <w:rsid w:val="00940D91"/>
    <w:rsid w:val="009411B9"/>
    <w:rsid w:val="0094122F"/>
    <w:rsid w:val="0094129C"/>
    <w:rsid w:val="00941B71"/>
    <w:rsid w:val="00941C8B"/>
    <w:rsid w:val="0094264B"/>
    <w:rsid w:val="009427E5"/>
    <w:rsid w:val="00942D07"/>
    <w:rsid w:val="009432DD"/>
    <w:rsid w:val="009434F1"/>
    <w:rsid w:val="009439A2"/>
    <w:rsid w:val="00943BA4"/>
    <w:rsid w:val="00943F89"/>
    <w:rsid w:val="00943FD7"/>
    <w:rsid w:val="009441D6"/>
    <w:rsid w:val="009443A4"/>
    <w:rsid w:val="00944539"/>
    <w:rsid w:val="009445BB"/>
    <w:rsid w:val="00944E3F"/>
    <w:rsid w:val="009456D4"/>
    <w:rsid w:val="00945C66"/>
    <w:rsid w:val="00945CF3"/>
    <w:rsid w:val="009461DC"/>
    <w:rsid w:val="00946257"/>
    <w:rsid w:val="0094686C"/>
    <w:rsid w:val="00946992"/>
    <w:rsid w:val="009473FE"/>
    <w:rsid w:val="009474FA"/>
    <w:rsid w:val="00947701"/>
    <w:rsid w:val="00947B90"/>
    <w:rsid w:val="00947EBC"/>
    <w:rsid w:val="00950061"/>
    <w:rsid w:val="00950063"/>
    <w:rsid w:val="00950379"/>
    <w:rsid w:val="00950551"/>
    <w:rsid w:val="00950A77"/>
    <w:rsid w:val="00951B39"/>
    <w:rsid w:val="00951DA8"/>
    <w:rsid w:val="00952CE1"/>
    <w:rsid w:val="00952D28"/>
    <w:rsid w:val="00952D2C"/>
    <w:rsid w:val="00952EFF"/>
    <w:rsid w:val="00952F1B"/>
    <w:rsid w:val="00952FE8"/>
    <w:rsid w:val="0095342F"/>
    <w:rsid w:val="0095360A"/>
    <w:rsid w:val="0095374C"/>
    <w:rsid w:val="0095387D"/>
    <w:rsid w:val="00953A65"/>
    <w:rsid w:val="00953B1D"/>
    <w:rsid w:val="00953FA1"/>
    <w:rsid w:val="009543A2"/>
    <w:rsid w:val="009544BE"/>
    <w:rsid w:val="0095469E"/>
    <w:rsid w:val="009548CA"/>
    <w:rsid w:val="009548E0"/>
    <w:rsid w:val="00954FA9"/>
    <w:rsid w:val="0095515C"/>
    <w:rsid w:val="00955C70"/>
    <w:rsid w:val="00955F6F"/>
    <w:rsid w:val="009560B3"/>
    <w:rsid w:val="009566C7"/>
    <w:rsid w:val="009569CB"/>
    <w:rsid w:val="00956B2E"/>
    <w:rsid w:val="00957999"/>
    <w:rsid w:val="00957AAC"/>
    <w:rsid w:val="00957C2C"/>
    <w:rsid w:val="00957E9B"/>
    <w:rsid w:val="00957FF7"/>
    <w:rsid w:val="009603AE"/>
    <w:rsid w:val="009604BF"/>
    <w:rsid w:val="00960698"/>
    <w:rsid w:val="00960748"/>
    <w:rsid w:val="00960E98"/>
    <w:rsid w:val="009612B1"/>
    <w:rsid w:val="00961608"/>
    <w:rsid w:val="00961B7D"/>
    <w:rsid w:val="00961CE6"/>
    <w:rsid w:val="00961D5F"/>
    <w:rsid w:val="00961D80"/>
    <w:rsid w:val="00961E59"/>
    <w:rsid w:val="00961FCA"/>
    <w:rsid w:val="009625F1"/>
    <w:rsid w:val="0096274F"/>
    <w:rsid w:val="009627E1"/>
    <w:rsid w:val="0096283B"/>
    <w:rsid w:val="00962F22"/>
    <w:rsid w:val="0096308D"/>
    <w:rsid w:val="00964267"/>
    <w:rsid w:val="0096434B"/>
    <w:rsid w:val="009644DE"/>
    <w:rsid w:val="009645C6"/>
    <w:rsid w:val="009645D8"/>
    <w:rsid w:val="00964802"/>
    <w:rsid w:val="00964BFE"/>
    <w:rsid w:val="0096514C"/>
    <w:rsid w:val="009655E9"/>
    <w:rsid w:val="00965985"/>
    <w:rsid w:val="00965C63"/>
    <w:rsid w:val="00965CED"/>
    <w:rsid w:val="00966068"/>
    <w:rsid w:val="0096610A"/>
    <w:rsid w:val="0096625A"/>
    <w:rsid w:val="0096644E"/>
    <w:rsid w:val="00966645"/>
    <w:rsid w:val="00966727"/>
    <w:rsid w:val="00966783"/>
    <w:rsid w:val="009668EB"/>
    <w:rsid w:val="00966AC6"/>
    <w:rsid w:val="00966C04"/>
    <w:rsid w:val="0096754D"/>
    <w:rsid w:val="0096754E"/>
    <w:rsid w:val="0096761E"/>
    <w:rsid w:val="00967B40"/>
    <w:rsid w:val="00970195"/>
    <w:rsid w:val="009702B3"/>
    <w:rsid w:val="009704BB"/>
    <w:rsid w:val="00970A2A"/>
    <w:rsid w:val="00970ADE"/>
    <w:rsid w:val="00970B22"/>
    <w:rsid w:val="00970E76"/>
    <w:rsid w:val="009715B3"/>
    <w:rsid w:val="009718DA"/>
    <w:rsid w:val="00971978"/>
    <w:rsid w:val="009719E5"/>
    <w:rsid w:val="00971B5C"/>
    <w:rsid w:val="00971C43"/>
    <w:rsid w:val="00971E41"/>
    <w:rsid w:val="00971E4A"/>
    <w:rsid w:val="0097223A"/>
    <w:rsid w:val="0097246C"/>
    <w:rsid w:val="0097268F"/>
    <w:rsid w:val="009727F7"/>
    <w:rsid w:val="0097287C"/>
    <w:rsid w:val="009728BA"/>
    <w:rsid w:val="00972EF0"/>
    <w:rsid w:val="00973518"/>
    <w:rsid w:val="0097378B"/>
    <w:rsid w:val="00974470"/>
    <w:rsid w:val="009746ED"/>
    <w:rsid w:val="0097497B"/>
    <w:rsid w:val="00974B1E"/>
    <w:rsid w:val="00974C2C"/>
    <w:rsid w:val="00975599"/>
    <w:rsid w:val="0097579F"/>
    <w:rsid w:val="00976376"/>
    <w:rsid w:val="009764A0"/>
    <w:rsid w:val="0097664A"/>
    <w:rsid w:val="00976669"/>
    <w:rsid w:val="009767DB"/>
    <w:rsid w:val="00976F2A"/>
    <w:rsid w:val="00976F8E"/>
    <w:rsid w:val="00977286"/>
    <w:rsid w:val="0097754D"/>
    <w:rsid w:val="00977579"/>
    <w:rsid w:val="00977875"/>
    <w:rsid w:val="00977A1F"/>
    <w:rsid w:val="00977A81"/>
    <w:rsid w:val="00977C30"/>
    <w:rsid w:val="00977D01"/>
    <w:rsid w:val="00977DEB"/>
    <w:rsid w:val="0098002B"/>
    <w:rsid w:val="00980607"/>
    <w:rsid w:val="00980B4D"/>
    <w:rsid w:val="00980CC9"/>
    <w:rsid w:val="00980E62"/>
    <w:rsid w:val="00981353"/>
    <w:rsid w:val="009818B5"/>
    <w:rsid w:val="00982B96"/>
    <w:rsid w:val="00982BDE"/>
    <w:rsid w:val="00982D14"/>
    <w:rsid w:val="00982E01"/>
    <w:rsid w:val="00982E58"/>
    <w:rsid w:val="00982EBB"/>
    <w:rsid w:val="00982F44"/>
    <w:rsid w:val="00983034"/>
    <w:rsid w:val="00983903"/>
    <w:rsid w:val="00983B67"/>
    <w:rsid w:val="00983DE9"/>
    <w:rsid w:val="0098419E"/>
    <w:rsid w:val="009843C9"/>
    <w:rsid w:val="00984A79"/>
    <w:rsid w:val="00984E03"/>
    <w:rsid w:val="0098505F"/>
    <w:rsid w:val="00985485"/>
    <w:rsid w:val="00985554"/>
    <w:rsid w:val="009857EB"/>
    <w:rsid w:val="0098580B"/>
    <w:rsid w:val="00985D22"/>
    <w:rsid w:val="00985F47"/>
    <w:rsid w:val="00985F9B"/>
    <w:rsid w:val="00986074"/>
    <w:rsid w:val="00986259"/>
    <w:rsid w:val="00986319"/>
    <w:rsid w:val="009867A3"/>
    <w:rsid w:val="0098687E"/>
    <w:rsid w:val="00986977"/>
    <w:rsid w:val="00986AAA"/>
    <w:rsid w:val="00986D05"/>
    <w:rsid w:val="0098752F"/>
    <w:rsid w:val="00987933"/>
    <w:rsid w:val="00987987"/>
    <w:rsid w:val="00987B49"/>
    <w:rsid w:val="00987F1A"/>
    <w:rsid w:val="00987FDE"/>
    <w:rsid w:val="00990158"/>
    <w:rsid w:val="00990577"/>
    <w:rsid w:val="009907BA"/>
    <w:rsid w:val="00990B19"/>
    <w:rsid w:val="00990B6B"/>
    <w:rsid w:val="0099166F"/>
    <w:rsid w:val="009916EF"/>
    <w:rsid w:val="0099181F"/>
    <w:rsid w:val="00991B9A"/>
    <w:rsid w:val="00991DBB"/>
    <w:rsid w:val="009925C9"/>
    <w:rsid w:val="009928DB"/>
    <w:rsid w:val="00992A29"/>
    <w:rsid w:val="00992FAB"/>
    <w:rsid w:val="009930DA"/>
    <w:rsid w:val="0099375D"/>
    <w:rsid w:val="00993C2D"/>
    <w:rsid w:val="00993D3C"/>
    <w:rsid w:val="00993F0F"/>
    <w:rsid w:val="0099403F"/>
    <w:rsid w:val="009941A7"/>
    <w:rsid w:val="009941F6"/>
    <w:rsid w:val="009942E0"/>
    <w:rsid w:val="0099447F"/>
    <w:rsid w:val="00994832"/>
    <w:rsid w:val="0099496D"/>
    <w:rsid w:val="00994A94"/>
    <w:rsid w:val="00994AB3"/>
    <w:rsid w:val="00994B74"/>
    <w:rsid w:val="00994EEC"/>
    <w:rsid w:val="009951FC"/>
    <w:rsid w:val="009958CF"/>
    <w:rsid w:val="009958DB"/>
    <w:rsid w:val="00995CE8"/>
    <w:rsid w:val="00995DE5"/>
    <w:rsid w:val="00996109"/>
    <w:rsid w:val="009961EC"/>
    <w:rsid w:val="0099625A"/>
    <w:rsid w:val="009966F6"/>
    <w:rsid w:val="00996CE8"/>
    <w:rsid w:val="00996D1D"/>
    <w:rsid w:val="00996E07"/>
    <w:rsid w:val="00997128"/>
    <w:rsid w:val="009972B9"/>
    <w:rsid w:val="00997475"/>
    <w:rsid w:val="00997F99"/>
    <w:rsid w:val="009A0067"/>
    <w:rsid w:val="009A00D0"/>
    <w:rsid w:val="009A01B9"/>
    <w:rsid w:val="009A0233"/>
    <w:rsid w:val="009A0920"/>
    <w:rsid w:val="009A0BA4"/>
    <w:rsid w:val="009A0D2F"/>
    <w:rsid w:val="009A0D57"/>
    <w:rsid w:val="009A1054"/>
    <w:rsid w:val="009A1062"/>
    <w:rsid w:val="009A1664"/>
    <w:rsid w:val="009A17EA"/>
    <w:rsid w:val="009A1821"/>
    <w:rsid w:val="009A2893"/>
    <w:rsid w:val="009A2ADB"/>
    <w:rsid w:val="009A2CEB"/>
    <w:rsid w:val="009A3D7C"/>
    <w:rsid w:val="009A3DC1"/>
    <w:rsid w:val="009A3F33"/>
    <w:rsid w:val="009A3F98"/>
    <w:rsid w:val="009A3FE1"/>
    <w:rsid w:val="009A42BC"/>
    <w:rsid w:val="009A44B6"/>
    <w:rsid w:val="009A4923"/>
    <w:rsid w:val="009A4DDF"/>
    <w:rsid w:val="009A4EC6"/>
    <w:rsid w:val="009A53C3"/>
    <w:rsid w:val="009A54AB"/>
    <w:rsid w:val="009A5917"/>
    <w:rsid w:val="009A60AD"/>
    <w:rsid w:val="009A640A"/>
    <w:rsid w:val="009A6958"/>
    <w:rsid w:val="009A6EDA"/>
    <w:rsid w:val="009A6F73"/>
    <w:rsid w:val="009A72B7"/>
    <w:rsid w:val="009A753E"/>
    <w:rsid w:val="009A75DD"/>
    <w:rsid w:val="009A76DC"/>
    <w:rsid w:val="009A7FA3"/>
    <w:rsid w:val="009B0433"/>
    <w:rsid w:val="009B0665"/>
    <w:rsid w:val="009B07C8"/>
    <w:rsid w:val="009B0A5A"/>
    <w:rsid w:val="009B15E6"/>
    <w:rsid w:val="009B1651"/>
    <w:rsid w:val="009B17E1"/>
    <w:rsid w:val="009B1990"/>
    <w:rsid w:val="009B1CCC"/>
    <w:rsid w:val="009B211C"/>
    <w:rsid w:val="009B286D"/>
    <w:rsid w:val="009B2B7A"/>
    <w:rsid w:val="009B2C2A"/>
    <w:rsid w:val="009B30B7"/>
    <w:rsid w:val="009B352A"/>
    <w:rsid w:val="009B3779"/>
    <w:rsid w:val="009B3917"/>
    <w:rsid w:val="009B3A05"/>
    <w:rsid w:val="009B4067"/>
    <w:rsid w:val="009B4129"/>
    <w:rsid w:val="009B46DE"/>
    <w:rsid w:val="009B49A9"/>
    <w:rsid w:val="009B4B71"/>
    <w:rsid w:val="009B5047"/>
    <w:rsid w:val="009B578F"/>
    <w:rsid w:val="009B59A7"/>
    <w:rsid w:val="009B5AFC"/>
    <w:rsid w:val="009B5B56"/>
    <w:rsid w:val="009B5DD3"/>
    <w:rsid w:val="009B6102"/>
    <w:rsid w:val="009B6287"/>
    <w:rsid w:val="009B6295"/>
    <w:rsid w:val="009B6333"/>
    <w:rsid w:val="009B67CA"/>
    <w:rsid w:val="009B690D"/>
    <w:rsid w:val="009B7419"/>
    <w:rsid w:val="009B793A"/>
    <w:rsid w:val="009B7B18"/>
    <w:rsid w:val="009C1004"/>
    <w:rsid w:val="009C115E"/>
    <w:rsid w:val="009C12B2"/>
    <w:rsid w:val="009C1A07"/>
    <w:rsid w:val="009C1C8A"/>
    <w:rsid w:val="009C1E26"/>
    <w:rsid w:val="009C1F7C"/>
    <w:rsid w:val="009C202A"/>
    <w:rsid w:val="009C203A"/>
    <w:rsid w:val="009C20FA"/>
    <w:rsid w:val="009C2110"/>
    <w:rsid w:val="009C2767"/>
    <w:rsid w:val="009C279E"/>
    <w:rsid w:val="009C27BA"/>
    <w:rsid w:val="009C28A1"/>
    <w:rsid w:val="009C2A5B"/>
    <w:rsid w:val="009C2C5D"/>
    <w:rsid w:val="009C3F0D"/>
    <w:rsid w:val="009C4015"/>
    <w:rsid w:val="009C4048"/>
    <w:rsid w:val="009C43FF"/>
    <w:rsid w:val="009C47DD"/>
    <w:rsid w:val="009C4814"/>
    <w:rsid w:val="009C4AD0"/>
    <w:rsid w:val="009C4FF7"/>
    <w:rsid w:val="009C5017"/>
    <w:rsid w:val="009C51B3"/>
    <w:rsid w:val="009C5437"/>
    <w:rsid w:val="009C5B36"/>
    <w:rsid w:val="009C5B7C"/>
    <w:rsid w:val="009C5BA4"/>
    <w:rsid w:val="009C64B4"/>
    <w:rsid w:val="009C652D"/>
    <w:rsid w:val="009C67AC"/>
    <w:rsid w:val="009C6C69"/>
    <w:rsid w:val="009C720B"/>
    <w:rsid w:val="009C7611"/>
    <w:rsid w:val="009C777A"/>
    <w:rsid w:val="009C77B2"/>
    <w:rsid w:val="009C78A9"/>
    <w:rsid w:val="009C7A90"/>
    <w:rsid w:val="009C7B74"/>
    <w:rsid w:val="009C7DB9"/>
    <w:rsid w:val="009C7DFD"/>
    <w:rsid w:val="009C7E15"/>
    <w:rsid w:val="009C7E55"/>
    <w:rsid w:val="009C7F6D"/>
    <w:rsid w:val="009D0308"/>
    <w:rsid w:val="009D03C3"/>
    <w:rsid w:val="009D0414"/>
    <w:rsid w:val="009D06C8"/>
    <w:rsid w:val="009D079B"/>
    <w:rsid w:val="009D0A37"/>
    <w:rsid w:val="009D0C9C"/>
    <w:rsid w:val="009D0D14"/>
    <w:rsid w:val="009D12FF"/>
    <w:rsid w:val="009D13AB"/>
    <w:rsid w:val="009D1A8E"/>
    <w:rsid w:val="009D1BD6"/>
    <w:rsid w:val="009D2493"/>
    <w:rsid w:val="009D251B"/>
    <w:rsid w:val="009D338F"/>
    <w:rsid w:val="009D33E7"/>
    <w:rsid w:val="009D4326"/>
    <w:rsid w:val="009D44D1"/>
    <w:rsid w:val="009D4D8C"/>
    <w:rsid w:val="009D4DD5"/>
    <w:rsid w:val="009D506C"/>
    <w:rsid w:val="009D5B53"/>
    <w:rsid w:val="009D5C20"/>
    <w:rsid w:val="009D5D3F"/>
    <w:rsid w:val="009D5ED2"/>
    <w:rsid w:val="009D6F3D"/>
    <w:rsid w:val="009D6FA9"/>
    <w:rsid w:val="009D79D4"/>
    <w:rsid w:val="009E0024"/>
    <w:rsid w:val="009E037D"/>
    <w:rsid w:val="009E0770"/>
    <w:rsid w:val="009E078E"/>
    <w:rsid w:val="009E1124"/>
    <w:rsid w:val="009E1C60"/>
    <w:rsid w:val="009E2133"/>
    <w:rsid w:val="009E2590"/>
    <w:rsid w:val="009E25E0"/>
    <w:rsid w:val="009E2639"/>
    <w:rsid w:val="009E2773"/>
    <w:rsid w:val="009E2817"/>
    <w:rsid w:val="009E2885"/>
    <w:rsid w:val="009E2BC9"/>
    <w:rsid w:val="009E2BCB"/>
    <w:rsid w:val="009E2D94"/>
    <w:rsid w:val="009E31DC"/>
    <w:rsid w:val="009E3470"/>
    <w:rsid w:val="009E364A"/>
    <w:rsid w:val="009E3745"/>
    <w:rsid w:val="009E38B1"/>
    <w:rsid w:val="009E39CF"/>
    <w:rsid w:val="009E3A6F"/>
    <w:rsid w:val="009E4360"/>
    <w:rsid w:val="009E43D7"/>
    <w:rsid w:val="009E493F"/>
    <w:rsid w:val="009E4D15"/>
    <w:rsid w:val="009E5115"/>
    <w:rsid w:val="009E5184"/>
    <w:rsid w:val="009E547B"/>
    <w:rsid w:val="009E58BD"/>
    <w:rsid w:val="009E5F69"/>
    <w:rsid w:val="009E6070"/>
    <w:rsid w:val="009E6539"/>
    <w:rsid w:val="009E6A01"/>
    <w:rsid w:val="009E6A19"/>
    <w:rsid w:val="009E6A4B"/>
    <w:rsid w:val="009E6D16"/>
    <w:rsid w:val="009E71E1"/>
    <w:rsid w:val="009E73EE"/>
    <w:rsid w:val="009F0538"/>
    <w:rsid w:val="009F0967"/>
    <w:rsid w:val="009F0A2E"/>
    <w:rsid w:val="009F0BD2"/>
    <w:rsid w:val="009F1176"/>
    <w:rsid w:val="009F160E"/>
    <w:rsid w:val="009F17C7"/>
    <w:rsid w:val="009F182D"/>
    <w:rsid w:val="009F1BEA"/>
    <w:rsid w:val="009F224C"/>
    <w:rsid w:val="009F2451"/>
    <w:rsid w:val="009F2EB3"/>
    <w:rsid w:val="009F2FDF"/>
    <w:rsid w:val="009F3440"/>
    <w:rsid w:val="009F3474"/>
    <w:rsid w:val="009F43A8"/>
    <w:rsid w:val="009F44BA"/>
    <w:rsid w:val="009F47DE"/>
    <w:rsid w:val="009F4B25"/>
    <w:rsid w:val="009F4BBA"/>
    <w:rsid w:val="009F4D49"/>
    <w:rsid w:val="009F4D6C"/>
    <w:rsid w:val="009F4DE7"/>
    <w:rsid w:val="009F4F18"/>
    <w:rsid w:val="009F54AD"/>
    <w:rsid w:val="009F5583"/>
    <w:rsid w:val="009F6027"/>
    <w:rsid w:val="009F6314"/>
    <w:rsid w:val="009F6B6B"/>
    <w:rsid w:val="009F6EBE"/>
    <w:rsid w:val="009F6F98"/>
    <w:rsid w:val="009F7E1A"/>
    <w:rsid w:val="009F7E80"/>
    <w:rsid w:val="009F7EE3"/>
    <w:rsid w:val="00A0011C"/>
    <w:rsid w:val="00A00567"/>
    <w:rsid w:val="00A00988"/>
    <w:rsid w:val="00A00CEA"/>
    <w:rsid w:val="00A00E35"/>
    <w:rsid w:val="00A01528"/>
    <w:rsid w:val="00A01BBC"/>
    <w:rsid w:val="00A01CF2"/>
    <w:rsid w:val="00A01F61"/>
    <w:rsid w:val="00A021F7"/>
    <w:rsid w:val="00A0243C"/>
    <w:rsid w:val="00A0248E"/>
    <w:rsid w:val="00A02837"/>
    <w:rsid w:val="00A028B2"/>
    <w:rsid w:val="00A02AAC"/>
    <w:rsid w:val="00A03C16"/>
    <w:rsid w:val="00A047C0"/>
    <w:rsid w:val="00A04B4C"/>
    <w:rsid w:val="00A04B52"/>
    <w:rsid w:val="00A04B65"/>
    <w:rsid w:val="00A04FAB"/>
    <w:rsid w:val="00A0503F"/>
    <w:rsid w:val="00A05089"/>
    <w:rsid w:val="00A05141"/>
    <w:rsid w:val="00A0542F"/>
    <w:rsid w:val="00A055B2"/>
    <w:rsid w:val="00A05E90"/>
    <w:rsid w:val="00A0606C"/>
    <w:rsid w:val="00A0631C"/>
    <w:rsid w:val="00A0635C"/>
    <w:rsid w:val="00A0637F"/>
    <w:rsid w:val="00A06427"/>
    <w:rsid w:val="00A06509"/>
    <w:rsid w:val="00A06848"/>
    <w:rsid w:val="00A068DA"/>
    <w:rsid w:val="00A069B4"/>
    <w:rsid w:val="00A06BB5"/>
    <w:rsid w:val="00A06D4B"/>
    <w:rsid w:val="00A077AB"/>
    <w:rsid w:val="00A07867"/>
    <w:rsid w:val="00A07A4E"/>
    <w:rsid w:val="00A07D41"/>
    <w:rsid w:val="00A07FAE"/>
    <w:rsid w:val="00A07FBD"/>
    <w:rsid w:val="00A1000C"/>
    <w:rsid w:val="00A1039E"/>
    <w:rsid w:val="00A1040F"/>
    <w:rsid w:val="00A1068D"/>
    <w:rsid w:val="00A10FDE"/>
    <w:rsid w:val="00A11010"/>
    <w:rsid w:val="00A114E3"/>
    <w:rsid w:val="00A114F1"/>
    <w:rsid w:val="00A11845"/>
    <w:rsid w:val="00A11B60"/>
    <w:rsid w:val="00A11C31"/>
    <w:rsid w:val="00A11D0D"/>
    <w:rsid w:val="00A124EC"/>
    <w:rsid w:val="00A1253A"/>
    <w:rsid w:val="00A12694"/>
    <w:rsid w:val="00A128B0"/>
    <w:rsid w:val="00A12AC0"/>
    <w:rsid w:val="00A12ED5"/>
    <w:rsid w:val="00A13083"/>
    <w:rsid w:val="00A13676"/>
    <w:rsid w:val="00A136F6"/>
    <w:rsid w:val="00A13A77"/>
    <w:rsid w:val="00A13F04"/>
    <w:rsid w:val="00A13FB7"/>
    <w:rsid w:val="00A14F11"/>
    <w:rsid w:val="00A1548A"/>
    <w:rsid w:val="00A15543"/>
    <w:rsid w:val="00A15590"/>
    <w:rsid w:val="00A1652F"/>
    <w:rsid w:val="00A16577"/>
    <w:rsid w:val="00A16607"/>
    <w:rsid w:val="00A16C3E"/>
    <w:rsid w:val="00A17558"/>
    <w:rsid w:val="00A1760F"/>
    <w:rsid w:val="00A17FCF"/>
    <w:rsid w:val="00A2000D"/>
    <w:rsid w:val="00A201DB"/>
    <w:rsid w:val="00A201E0"/>
    <w:rsid w:val="00A20577"/>
    <w:rsid w:val="00A20926"/>
    <w:rsid w:val="00A20F5D"/>
    <w:rsid w:val="00A2124E"/>
    <w:rsid w:val="00A21441"/>
    <w:rsid w:val="00A214A1"/>
    <w:rsid w:val="00A21754"/>
    <w:rsid w:val="00A21C0B"/>
    <w:rsid w:val="00A21CDB"/>
    <w:rsid w:val="00A21D9F"/>
    <w:rsid w:val="00A223A5"/>
    <w:rsid w:val="00A22D5C"/>
    <w:rsid w:val="00A22F98"/>
    <w:rsid w:val="00A230C4"/>
    <w:rsid w:val="00A231CC"/>
    <w:rsid w:val="00A23321"/>
    <w:rsid w:val="00A235CE"/>
    <w:rsid w:val="00A237E0"/>
    <w:rsid w:val="00A23A18"/>
    <w:rsid w:val="00A24008"/>
    <w:rsid w:val="00A244EE"/>
    <w:rsid w:val="00A24799"/>
    <w:rsid w:val="00A24DCE"/>
    <w:rsid w:val="00A252B8"/>
    <w:rsid w:val="00A25982"/>
    <w:rsid w:val="00A25C70"/>
    <w:rsid w:val="00A25F9B"/>
    <w:rsid w:val="00A26556"/>
    <w:rsid w:val="00A26AF7"/>
    <w:rsid w:val="00A26B34"/>
    <w:rsid w:val="00A26DD1"/>
    <w:rsid w:val="00A27339"/>
    <w:rsid w:val="00A275FA"/>
    <w:rsid w:val="00A30036"/>
    <w:rsid w:val="00A30340"/>
    <w:rsid w:val="00A30415"/>
    <w:rsid w:val="00A305A3"/>
    <w:rsid w:val="00A305B5"/>
    <w:rsid w:val="00A30E2F"/>
    <w:rsid w:val="00A30FAE"/>
    <w:rsid w:val="00A31169"/>
    <w:rsid w:val="00A313C5"/>
    <w:rsid w:val="00A3162C"/>
    <w:rsid w:val="00A31748"/>
    <w:rsid w:val="00A31789"/>
    <w:rsid w:val="00A31D81"/>
    <w:rsid w:val="00A3257A"/>
    <w:rsid w:val="00A328B9"/>
    <w:rsid w:val="00A328CA"/>
    <w:rsid w:val="00A32C54"/>
    <w:rsid w:val="00A32D66"/>
    <w:rsid w:val="00A32F32"/>
    <w:rsid w:val="00A33816"/>
    <w:rsid w:val="00A33CB0"/>
    <w:rsid w:val="00A33D95"/>
    <w:rsid w:val="00A340AF"/>
    <w:rsid w:val="00A34326"/>
    <w:rsid w:val="00A34B8F"/>
    <w:rsid w:val="00A35133"/>
    <w:rsid w:val="00A353B0"/>
    <w:rsid w:val="00A354DA"/>
    <w:rsid w:val="00A35738"/>
    <w:rsid w:val="00A35824"/>
    <w:rsid w:val="00A358F9"/>
    <w:rsid w:val="00A3619B"/>
    <w:rsid w:val="00A366AA"/>
    <w:rsid w:val="00A36B49"/>
    <w:rsid w:val="00A36C07"/>
    <w:rsid w:val="00A36F1F"/>
    <w:rsid w:val="00A37078"/>
    <w:rsid w:val="00A376CD"/>
    <w:rsid w:val="00A37B2B"/>
    <w:rsid w:val="00A40098"/>
    <w:rsid w:val="00A406B4"/>
    <w:rsid w:val="00A40CAB"/>
    <w:rsid w:val="00A41544"/>
    <w:rsid w:val="00A42246"/>
    <w:rsid w:val="00A42716"/>
    <w:rsid w:val="00A429AD"/>
    <w:rsid w:val="00A42A30"/>
    <w:rsid w:val="00A42CEC"/>
    <w:rsid w:val="00A42E1E"/>
    <w:rsid w:val="00A42ECA"/>
    <w:rsid w:val="00A42ED6"/>
    <w:rsid w:val="00A4416D"/>
    <w:rsid w:val="00A4448F"/>
    <w:rsid w:val="00A4455F"/>
    <w:rsid w:val="00A446B4"/>
    <w:rsid w:val="00A4477A"/>
    <w:rsid w:val="00A44841"/>
    <w:rsid w:val="00A44F21"/>
    <w:rsid w:val="00A451CF"/>
    <w:rsid w:val="00A45399"/>
    <w:rsid w:val="00A45C55"/>
    <w:rsid w:val="00A45D01"/>
    <w:rsid w:val="00A45FB0"/>
    <w:rsid w:val="00A4632A"/>
    <w:rsid w:val="00A46393"/>
    <w:rsid w:val="00A46611"/>
    <w:rsid w:val="00A46810"/>
    <w:rsid w:val="00A4691C"/>
    <w:rsid w:val="00A46D08"/>
    <w:rsid w:val="00A46D21"/>
    <w:rsid w:val="00A46E8F"/>
    <w:rsid w:val="00A4714A"/>
    <w:rsid w:val="00A474A1"/>
    <w:rsid w:val="00A47E4C"/>
    <w:rsid w:val="00A50081"/>
    <w:rsid w:val="00A502DD"/>
    <w:rsid w:val="00A503A0"/>
    <w:rsid w:val="00A50B02"/>
    <w:rsid w:val="00A50CD3"/>
    <w:rsid w:val="00A5201D"/>
    <w:rsid w:val="00A523CF"/>
    <w:rsid w:val="00A52525"/>
    <w:rsid w:val="00A525B8"/>
    <w:rsid w:val="00A5293B"/>
    <w:rsid w:val="00A52985"/>
    <w:rsid w:val="00A52A94"/>
    <w:rsid w:val="00A52C3C"/>
    <w:rsid w:val="00A53723"/>
    <w:rsid w:val="00A5391C"/>
    <w:rsid w:val="00A53D9A"/>
    <w:rsid w:val="00A54092"/>
    <w:rsid w:val="00A54224"/>
    <w:rsid w:val="00A54237"/>
    <w:rsid w:val="00A542E9"/>
    <w:rsid w:val="00A543B5"/>
    <w:rsid w:val="00A543D9"/>
    <w:rsid w:val="00A545BC"/>
    <w:rsid w:val="00A54912"/>
    <w:rsid w:val="00A54B05"/>
    <w:rsid w:val="00A54EC5"/>
    <w:rsid w:val="00A55A71"/>
    <w:rsid w:val="00A55BE8"/>
    <w:rsid w:val="00A55E11"/>
    <w:rsid w:val="00A560AF"/>
    <w:rsid w:val="00A56188"/>
    <w:rsid w:val="00A5696A"/>
    <w:rsid w:val="00A56C25"/>
    <w:rsid w:val="00A57157"/>
    <w:rsid w:val="00A57B80"/>
    <w:rsid w:val="00A57FDD"/>
    <w:rsid w:val="00A60184"/>
    <w:rsid w:val="00A604E9"/>
    <w:rsid w:val="00A60526"/>
    <w:rsid w:val="00A6070B"/>
    <w:rsid w:val="00A60CD0"/>
    <w:rsid w:val="00A60D88"/>
    <w:rsid w:val="00A60DE6"/>
    <w:rsid w:val="00A60EED"/>
    <w:rsid w:val="00A60FA4"/>
    <w:rsid w:val="00A610C5"/>
    <w:rsid w:val="00A61885"/>
    <w:rsid w:val="00A61CCC"/>
    <w:rsid w:val="00A622BA"/>
    <w:rsid w:val="00A6255C"/>
    <w:rsid w:val="00A62724"/>
    <w:rsid w:val="00A627AF"/>
    <w:rsid w:val="00A6281E"/>
    <w:rsid w:val="00A629E1"/>
    <w:rsid w:val="00A62BA8"/>
    <w:rsid w:val="00A62C81"/>
    <w:rsid w:val="00A62CEB"/>
    <w:rsid w:val="00A62FC4"/>
    <w:rsid w:val="00A63CDA"/>
    <w:rsid w:val="00A63EB2"/>
    <w:rsid w:val="00A641E3"/>
    <w:rsid w:val="00A647D9"/>
    <w:rsid w:val="00A64E3A"/>
    <w:rsid w:val="00A652E5"/>
    <w:rsid w:val="00A65567"/>
    <w:rsid w:val="00A655EF"/>
    <w:rsid w:val="00A658AD"/>
    <w:rsid w:val="00A659EF"/>
    <w:rsid w:val="00A65DB0"/>
    <w:rsid w:val="00A66483"/>
    <w:rsid w:val="00A66721"/>
    <w:rsid w:val="00A667A4"/>
    <w:rsid w:val="00A6710B"/>
    <w:rsid w:val="00A676E6"/>
    <w:rsid w:val="00A70219"/>
    <w:rsid w:val="00A70545"/>
    <w:rsid w:val="00A706AC"/>
    <w:rsid w:val="00A70CAB"/>
    <w:rsid w:val="00A710F5"/>
    <w:rsid w:val="00A71199"/>
    <w:rsid w:val="00A7142E"/>
    <w:rsid w:val="00A71624"/>
    <w:rsid w:val="00A7177F"/>
    <w:rsid w:val="00A71838"/>
    <w:rsid w:val="00A71C01"/>
    <w:rsid w:val="00A72324"/>
    <w:rsid w:val="00A7254A"/>
    <w:rsid w:val="00A726ED"/>
    <w:rsid w:val="00A72E97"/>
    <w:rsid w:val="00A7339E"/>
    <w:rsid w:val="00A73558"/>
    <w:rsid w:val="00A738B1"/>
    <w:rsid w:val="00A73CB4"/>
    <w:rsid w:val="00A742F1"/>
    <w:rsid w:val="00A7435B"/>
    <w:rsid w:val="00A7435E"/>
    <w:rsid w:val="00A746D7"/>
    <w:rsid w:val="00A749FD"/>
    <w:rsid w:val="00A74B13"/>
    <w:rsid w:val="00A74B2D"/>
    <w:rsid w:val="00A74B5C"/>
    <w:rsid w:val="00A750AE"/>
    <w:rsid w:val="00A750BC"/>
    <w:rsid w:val="00A750FD"/>
    <w:rsid w:val="00A755AD"/>
    <w:rsid w:val="00A766F2"/>
    <w:rsid w:val="00A76AF0"/>
    <w:rsid w:val="00A76FCE"/>
    <w:rsid w:val="00A77084"/>
    <w:rsid w:val="00A770BB"/>
    <w:rsid w:val="00A7763A"/>
    <w:rsid w:val="00A777A3"/>
    <w:rsid w:val="00A778D7"/>
    <w:rsid w:val="00A8006A"/>
    <w:rsid w:val="00A801C4"/>
    <w:rsid w:val="00A80232"/>
    <w:rsid w:val="00A8036A"/>
    <w:rsid w:val="00A80710"/>
    <w:rsid w:val="00A80902"/>
    <w:rsid w:val="00A809C0"/>
    <w:rsid w:val="00A80C9D"/>
    <w:rsid w:val="00A80F86"/>
    <w:rsid w:val="00A812E7"/>
    <w:rsid w:val="00A818BA"/>
    <w:rsid w:val="00A81FF6"/>
    <w:rsid w:val="00A821B3"/>
    <w:rsid w:val="00A82378"/>
    <w:rsid w:val="00A828E8"/>
    <w:rsid w:val="00A82EFD"/>
    <w:rsid w:val="00A8312E"/>
    <w:rsid w:val="00A8329D"/>
    <w:rsid w:val="00A838A1"/>
    <w:rsid w:val="00A83C4D"/>
    <w:rsid w:val="00A8422D"/>
    <w:rsid w:val="00A8429B"/>
    <w:rsid w:val="00A84577"/>
    <w:rsid w:val="00A84644"/>
    <w:rsid w:val="00A846BB"/>
    <w:rsid w:val="00A84B77"/>
    <w:rsid w:val="00A84DFE"/>
    <w:rsid w:val="00A850E0"/>
    <w:rsid w:val="00A85286"/>
    <w:rsid w:val="00A85462"/>
    <w:rsid w:val="00A854BF"/>
    <w:rsid w:val="00A859CD"/>
    <w:rsid w:val="00A865D2"/>
    <w:rsid w:val="00A866BC"/>
    <w:rsid w:val="00A86811"/>
    <w:rsid w:val="00A86FA3"/>
    <w:rsid w:val="00A8739B"/>
    <w:rsid w:val="00A87B27"/>
    <w:rsid w:val="00A87C24"/>
    <w:rsid w:val="00A87FFA"/>
    <w:rsid w:val="00A90161"/>
    <w:rsid w:val="00A90409"/>
    <w:rsid w:val="00A9045D"/>
    <w:rsid w:val="00A904AD"/>
    <w:rsid w:val="00A904D0"/>
    <w:rsid w:val="00A904E1"/>
    <w:rsid w:val="00A90972"/>
    <w:rsid w:val="00A90F1E"/>
    <w:rsid w:val="00A90FE2"/>
    <w:rsid w:val="00A91038"/>
    <w:rsid w:val="00A91BAD"/>
    <w:rsid w:val="00A91D2D"/>
    <w:rsid w:val="00A92616"/>
    <w:rsid w:val="00A9290F"/>
    <w:rsid w:val="00A92B47"/>
    <w:rsid w:val="00A92D36"/>
    <w:rsid w:val="00A92E26"/>
    <w:rsid w:val="00A9310F"/>
    <w:rsid w:val="00A9323B"/>
    <w:rsid w:val="00A93B61"/>
    <w:rsid w:val="00A93B8C"/>
    <w:rsid w:val="00A93F15"/>
    <w:rsid w:val="00A94905"/>
    <w:rsid w:val="00A94E7A"/>
    <w:rsid w:val="00A94EBE"/>
    <w:rsid w:val="00A957FA"/>
    <w:rsid w:val="00A95861"/>
    <w:rsid w:val="00A95A66"/>
    <w:rsid w:val="00A95BA1"/>
    <w:rsid w:val="00A95E4B"/>
    <w:rsid w:val="00A9616C"/>
    <w:rsid w:val="00A963C4"/>
    <w:rsid w:val="00A96429"/>
    <w:rsid w:val="00A965B8"/>
    <w:rsid w:val="00A96DF1"/>
    <w:rsid w:val="00A97027"/>
    <w:rsid w:val="00A9748A"/>
    <w:rsid w:val="00A977AC"/>
    <w:rsid w:val="00A97E6B"/>
    <w:rsid w:val="00AA0B93"/>
    <w:rsid w:val="00AA0CC2"/>
    <w:rsid w:val="00AA0FBC"/>
    <w:rsid w:val="00AA1174"/>
    <w:rsid w:val="00AA17F8"/>
    <w:rsid w:val="00AA1946"/>
    <w:rsid w:val="00AA1D3E"/>
    <w:rsid w:val="00AA1F6B"/>
    <w:rsid w:val="00AA262C"/>
    <w:rsid w:val="00AA2D5A"/>
    <w:rsid w:val="00AA3099"/>
    <w:rsid w:val="00AA397B"/>
    <w:rsid w:val="00AA39C8"/>
    <w:rsid w:val="00AA3BC0"/>
    <w:rsid w:val="00AA4321"/>
    <w:rsid w:val="00AA5001"/>
    <w:rsid w:val="00AA51C7"/>
    <w:rsid w:val="00AA52A3"/>
    <w:rsid w:val="00AA59A0"/>
    <w:rsid w:val="00AA5D08"/>
    <w:rsid w:val="00AA60C2"/>
    <w:rsid w:val="00AA6922"/>
    <w:rsid w:val="00AA78B5"/>
    <w:rsid w:val="00AA799C"/>
    <w:rsid w:val="00AA7AE6"/>
    <w:rsid w:val="00AB05BD"/>
    <w:rsid w:val="00AB0724"/>
    <w:rsid w:val="00AB1200"/>
    <w:rsid w:val="00AB17BC"/>
    <w:rsid w:val="00AB19C8"/>
    <w:rsid w:val="00AB1B6F"/>
    <w:rsid w:val="00AB2148"/>
    <w:rsid w:val="00AB22E6"/>
    <w:rsid w:val="00AB23D7"/>
    <w:rsid w:val="00AB273D"/>
    <w:rsid w:val="00AB2843"/>
    <w:rsid w:val="00AB2B1B"/>
    <w:rsid w:val="00AB2DCD"/>
    <w:rsid w:val="00AB351B"/>
    <w:rsid w:val="00AB38D4"/>
    <w:rsid w:val="00AB39DA"/>
    <w:rsid w:val="00AB3AF5"/>
    <w:rsid w:val="00AB4189"/>
    <w:rsid w:val="00AB41D3"/>
    <w:rsid w:val="00AB46A4"/>
    <w:rsid w:val="00AB46DC"/>
    <w:rsid w:val="00AB4B6C"/>
    <w:rsid w:val="00AB50D0"/>
    <w:rsid w:val="00AB536C"/>
    <w:rsid w:val="00AB58AC"/>
    <w:rsid w:val="00AB5929"/>
    <w:rsid w:val="00AB5A2C"/>
    <w:rsid w:val="00AB5A86"/>
    <w:rsid w:val="00AB5D62"/>
    <w:rsid w:val="00AB61A3"/>
    <w:rsid w:val="00AB6282"/>
    <w:rsid w:val="00AB675E"/>
    <w:rsid w:val="00AB6963"/>
    <w:rsid w:val="00AB6A3B"/>
    <w:rsid w:val="00AB6DB8"/>
    <w:rsid w:val="00AB7587"/>
    <w:rsid w:val="00AB7FE5"/>
    <w:rsid w:val="00AC09EC"/>
    <w:rsid w:val="00AC0D66"/>
    <w:rsid w:val="00AC14A0"/>
    <w:rsid w:val="00AC1508"/>
    <w:rsid w:val="00AC165D"/>
    <w:rsid w:val="00AC1B5B"/>
    <w:rsid w:val="00AC23A8"/>
    <w:rsid w:val="00AC2440"/>
    <w:rsid w:val="00AC25F2"/>
    <w:rsid w:val="00AC2860"/>
    <w:rsid w:val="00AC29A0"/>
    <w:rsid w:val="00AC2D19"/>
    <w:rsid w:val="00AC2DFC"/>
    <w:rsid w:val="00AC2EDD"/>
    <w:rsid w:val="00AC3009"/>
    <w:rsid w:val="00AC3035"/>
    <w:rsid w:val="00AC330F"/>
    <w:rsid w:val="00AC3401"/>
    <w:rsid w:val="00AC35AE"/>
    <w:rsid w:val="00AC36A0"/>
    <w:rsid w:val="00AC3E08"/>
    <w:rsid w:val="00AC3E40"/>
    <w:rsid w:val="00AC4010"/>
    <w:rsid w:val="00AC4185"/>
    <w:rsid w:val="00AC45DA"/>
    <w:rsid w:val="00AC46B5"/>
    <w:rsid w:val="00AC46BC"/>
    <w:rsid w:val="00AC4BEC"/>
    <w:rsid w:val="00AC53B7"/>
    <w:rsid w:val="00AC55E5"/>
    <w:rsid w:val="00AC5CE9"/>
    <w:rsid w:val="00AC5D93"/>
    <w:rsid w:val="00AC619A"/>
    <w:rsid w:val="00AC6554"/>
    <w:rsid w:val="00AC65C3"/>
    <w:rsid w:val="00AC6BAB"/>
    <w:rsid w:val="00AC7190"/>
    <w:rsid w:val="00AC71F6"/>
    <w:rsid w:val="00AC76A0"/>
    <w:rsid w:val="00AC784C"/>
    <w:rsid w:val="00AC7A4C"/>
    <w:rsid w:val="00AC7BB3"/>
    <w:rsid w:val="00AC7D5B"/>
    <w:rsid w:val="00AC7E4E"/>
    <w:rsid w:val="00AD09A7"/>
    <w:rsid w:val="00AD0FFC"/>
    <w:rsid w:val="00AD12F8"/>
    <w:rsid w:val="00AD1BF6"/>
    <w:rsid w:val="00AD1EBE"/>
    <w:rsid w:val="00AD2490"/>
    <w:rsid w:val="00AD2494"/>
    <w:rsid w:val="00AD269E"/>
    <w:rsid w:val="00AD28EF"/>
    <w:rsid w:val="00AD2DB6"/>
    <w:rsid w:val="00AD3945"/>
    <w:rsid w:val="00AD3C22"/>
    <w:rsid w:val="00AD3D7B"/>
    <w:rsid w:val="00AD47CE"/>
    <w:rsid w:val="00AD4B08"/>
    <w:rsid w:val="00AD4BDE"/>
    <w:rsid w:val="00AD4EA0"/>
    <w:rsid w:val="00AD5329"/>
    <w:rsid w:val="00AD5C35"/>
    <w:rsid w:val="00AD60DE"/>
    <w:rsid w:val="00AD616B"/>
    <w:rsid w:val="00AD632C"/>
    <w:rsid w:val="00AD632F"/>
    <w:rsid w:val="00AD6477"/>
    <w:rsid w:val="00AD650E"/>
    <w:rsid w:val="00AD6B94"/>
    <w:rsid w:val="00AD6D99"/>
    <w:rsid w:val="00AD6F66"/>
    <w:rsid w:val="00AD77D4"/>
    <w:rsid w:val="00AD7AC0"/>
    <w:rsid w:val="00AD7D30"/>
    <w:rsid w:val="00AE004A"/>
    <w:rsid w:val="00AE05C1"/>
    <w:rsid w:val="00AE086E"/>
    <w:rsid w:val="00AE0984"/>
    <w:rsid w:val="00AE1F65"/>
    <w:rsid w:val="00AE2023"/>
    <w:rsid w:val="00AE21E1"/>
    <w:rsid w:val="00AE2812"/>
    <w:rsid w:val="00AE28E9"/>
    <w:rsid w:val="00AE2D51"/>
    <w:rsid w:val="00AE2DE0"/>
    <w:rsid w:val="00AE329C"/>
    <w:rsid w:val="00AE3E59"/>
    <w:rsid w:val="00AE3F8C"/>
    <w:rsid w:val="00AE46BC"/>
    <w:rsid w:val="00AE4815"/>
    <w:rsid w:val="00AE4838"/>
    <w:rsid w:val="00AE4D1A"/>
    <w:rsid w:val="00AE5179"/>
    <w:rsid w:val="00AE5CD8"/>
    <w:rsid w:val="00AE5F3E"/>
    <w:rsid w:val="00AE6F6A"/>
    <w:rsid w:val="00AE73B8"/>
    <w:rsid w:val="00AE7455"/>
    <w:rsid w:val="00AE75FF"/>
    <w:rsid w:val="00AE778A"/>
    <w:rsid w:val="00AE795A"/>
    <w:rsid w:val="00AE79A5"/>
    <w:rsid w:val="00AE7CA1"/>
    <w:rsid w:val="00AE7E2E"/>
    <w:rsid w:val="00AF024E"/>
    <w:rsid w:val="00AF1303"/>
    <w:rsid w:val="00AF13F9"/>
    <w:rsid w:val="00AF1520"/>
    <w:rsid w:val="00AF185C"/>
    <w:rsid w:val="00AF190F"/>
    <w:rsid w:val="00AF1C63"/>
    <w:rsid w:val="00AF2927"/>
    <w:rsid w:val="00AF2C5B"/>
    <w:rsid w:val="00AF2D7A"/>
    <w:rsid w:val="00AF316C"/>
    <w:rsid w:val="00AF336C"/>
    <w:rsid w:val="00AF3A30"/>
    <w:rsid w:val="00AF3BE2"/>
    <w:rsid w:val="00AF3C64"/>
    <w:rsid w:val="00AF41DA"/>
    <w:rsid w:val="00AF47BC"/>
    <w:rsid w:val="00AF4A0C"/>
    <w:rsid w:val="00AF52A9"/>
    <w:rsid w:val="00AF5599"/>
    <w:rsid w:val="00AF59AE"/>
    <w:rsid w:val="00AF5C3B"/>
    <w:rsid w:val="00AF625A"/>
    <w:rsid w:val="00AF6827"/>
    <w:rsid w:val="00AF732E"/>
    <w:rsid w:val="00AF7CE4"/>
    <w:rsid w:val="00AF7D8F"/>
    <w:rsid w:val="00B00612"/>
    <w:rsid w:val="00B0064C"/>
    <w:rsid w:val="00B00A2A"/>
    <w:rsid w:val="00B00AD6"/>
    <w:rsid w:val="00B00BCB"/>
    <w:rsid w:val="00B00F6F"/>
    <w:rsid w:val="00B01683"/>
    <w:rsid w:val="00B016DC"/>
    <w:rsid w:val="00B019F6"/>
    <w:rsid w:val="00B01C4B"/>
    <w:rsid w:val="00B020A8"/>
    <w:rsid w:val="00B02525"/>
    <w:rsid w:val="00B02FD2"/>
    <w:rsid w:val="00B030E2"/>
    <w:rsid w:val="00B032A5"/>
    <w:rsid w:val="00B032F9"/>
    <w:rsid w:val="00B03341"/>
    <w:rsid w:val="00B033C2"/>
    <w:rsid w:val="00B03C17"/>
    <w:rsid w:val="00B03EC3"/>
    <w:rsid w:val="00B03F8F"/>
    <w:rsid w:val="00B03FAC"/>
    <w:rsid w:val="00B0452F"/>
    <w:rsid w:val="00B045D8"/>
    <w:rsid w:val="00B046AC"/>
    <w:rsid w:val="00B046D0"/>
    <w:rsid w:val="00B04B6B"/>
    <w:rsid w:val="00B04BAF"/>
    <w:rsid w:val="00B04D62"/>
    <w:rsid w:val="00B04F1E"/>
    <w:rsid w:val="00B0506C"/>
    <w:rsid w:val="00B05150"/>
    <w:rsid w:val="00B05500"/>
    <w:rsid w:val="00B05994"/>
    <w:rsid w:val="00B05CDC"/>
    <w:rsid w:val="00B06144"/>
    <w:rsid w:val="00B062F6"/>
    <w:rsid w:val="00B064AC"/>
    <w:rsid w:val="00B0652F"/>
    <w:rsid w:val="00B067F5"/>
    <w:rsid w:val="00B06B7D"/>
    <w:rsid w:val="00B06C3B"/>
    <w:rsid w:val="00B0711D"/>
    <w:rsid w:val="00B07556"/>
    <w:rsid w:val="00B076BD"/>
    <w:rsid w:val="00B078C0"/>
    <w:rsid w:val="00B10009"/>
    <w:rsid w:val="00B104B0"/>
    <w:rsid w:val="00B10564"/>
    <w:rsid w:val="00B10587"/>
    <w:rsid w:val="00B106EB"/>
    <w:rsid w:val="00B109B9"/>
    <w:rsid w:val="00B10B2B"/>
    <w:rsid w:val="00B10EC9"/>
    <w:rsid w:val="00B10F9E"/>
    <w:rsid w:val="00B1105F"/>
    <w:rsid w:val="00B11397"/>
    <w:rsid w:val="00B118F1"/>
    <w:rsid w:val="00B11B62"/>
    <w:rsid w:val="00B11BD4"/>
    <w:rsid w:val="00B11FA9"/>
    <w:rsid w:val="00B12688"/>
    <w:rsid w:val="00B1277A"/>
    <w:rsid w:val="00B12B7F"/>
    <w:rsid w:val="00B12C4F"/>
    <w:rsid w:val="00B13307"/>
    <w:rsid w:val="00B13470"/>
    <w:rsid w:val="00B13534"/>
    <w:rsid w:val="00B135E1"/>
    <w:rsid w:val="00B1399D"/>
    <w:rsid w:val="00B13CA3"/>
    <w:rsid w:val="00B14402"/>
    <w:rsid w:val="00B148B7"/>
    <w:rsid w:val="00B15A24"/>
    <w:rsid w:val="00B15C30"/>
    <w:rsid w:val="00B15E97"/>
    <w:rsid w:val="00B15FE3"/>
    <w:rsid w:val="00B168EB"/>
    <w:rsid w:val="00B1694D"/>
    <w:rsid w:val="00B16A34"/>
    <w:rsid w:val="00B16AAD"/>
    <w:rsid w:val="00B16C4A"/>
    <w:rsid w:val="00B1736C"/>
    <w:rsid w:val="00B17744"/>
    <w:rsid w:val="00B1778B"/>
    <w:rsid w:val="00B177D4"/>
    <w:rsid w:val="00B178F1"/>
    <w:rsid w:val="00B17BD2"/>
    <w:rsid w:val="00B20039"/>
    <w:rsid w:val="00B20086"/>
    <w:rsid w:val="00B203A7"/>
    <w:rsid w:val="00B2041D"/>
    <w:rsid w:val="00B20536"/>
    <w:rsid w:val="00B205F0"/>
    <w:rsid w:val="00B20651"/>
    <w:rsid w:val="00B20A46"/>
    <w:rsid w:val="00B20BEC"/>
    <w:rsid w:val="00B210D0"/>
    <w:rsid w:val="00B21234"/>
    <w:rsid w:val="00B2146A"/>
    <w:rsid w:val="00B218FC"/>
    <w:rsid w:val="00B220E0"/>
    <w:rsid w:val="00B22473"/>
    <w:rsid w:val="00B22620"/>
    <w:rsid w:val="00B227A2"/>
    <w:rsid w:val="00B22EBE"/>
    <w:rsid w:val="00B23062"/>
    <w:rsid w:val="00B23365"/>
    <w:rsid w:val="00B238F8"/>
    <w:rsid w:val="00B23EB4"/>
    <w:rsid w:val="00B23F84"/>
    <w:rsid w:val="00B23FE8"/>
    <w:rsid w:val="00B241D3"/>
    <w:rsid w:val="00B24267"/>
    <w:rsid w:val="00B245BA"/>
    <w:rsid w:val="00B246D7"/>
    <w:rsid w:val="00B24BDF"/>
    <w:rsid w:val="00B24FD8"/>
    <w:rsid w:val="00B254DE"/>
    <w:rsid w:val="00B2578A"/>
    <w:rsid w:val="00B25813"/>
    <w:rsid w:val="00B25A52"/>
    <w:rsid w:val="00B265CF"/>
    <w:rsid w:val="00B26A32"/>
    <w:rsid w:val="00B26AD4"/>
    <w:rsid w:val="00B26BD3"/>
    <w:rsid w:val="00B27037"/>
    <w:rsid w:val="00B272C7"/>
    <w:rsid w:val="00B27711"/>
    <w:rsid w:val="00B301AC"/>
    <w:rsid w:val="00B30327"/>
    <w:rsid w:val="00B3035C"/>
    <w:rsid w:val="00B304BA"/>
    <w:rsid w:val="00B30E79"/>
    <w:rsid w:val="00B30EC3"/>
    <w:rsid w:val="00B30F04"/>
    <w:rsid w:val="00B31932"/>
    <w:rsid w:val="00B31A81"/>
    <w:rsid w:val="00B31DAC"/>
    <w:rsid w:val="00B32322"/>
    <w:rsid w:val="00B3240B"/>
    <w:rsid w:val="00B325BE"/>
    <w:rsid w:val="00B33018"/>
    <w:rsid w:val="00B34257"/>
    <w:rsid w:val="00B34292"/>
    <w:rsid w:val="00B34453"/>
    <w:rsid w:val="00B34925"/>
    <w:rsid w:val="00B34A76"/>
    <w:rsid w:val="00B34ADB"/>
    <w:rsid w:val="00B34B9B"/>
    <w:rsid w:val="00B34BA7"/>
    <w:rsid w:val="00B35276"/>
    <w:rsid w:val="00B3544D"/>
    <w:rsid w:val="00B35A03"/>
    <w:rsid w:val="00B360F8"/>
    <w:rsid w:val="00B36754"/>
    <w:rsid w:val="00B3683C"/>
    <w:rsid w:val="00B36AD1"/>
    <w:rsid w:val="00B36EEB"/>
    <w:rsid w:val="00B371B9"/>
    <w:rsid w:val="00B37788"/>
    <w:rsid w:val="00B37A1C"/>
    <w:rsid w:val="00B37BDD"/>
    <w:rsid w:val="00B37D58"/>
    <w:rsid w:val="00B40024"/>
    <w:rsid w:val="00B4024C"/>
    <w:rsid w:val="00B40389"/>
    <w:rsid w:val="00B404AE"/>
    <w:rsid w:val="00B40AC0"/>
    <w:rsid w:val="00B40E65"/>
    <w:rsid w:val="00B41037"/>
    <w:rsid w:val="00B41A7F"/>
    <w:rsid w:val="00B41D60"/>
    <w:rsid w:val="00B42679"/>
    <w:rsid w:val="00B42699"/>
    <w:rsid w:val="00B42717"/>
    <w:rsid w:val="00B432C4"/>
    <w:rsid w:val="00B4343C"/>
    <w:rsid w:val="00B43762"/>
    <w:rsid w:val="00B437B1"/>
    <w:rsid w:val="00B438DF"/>
    <w:rsid w:val="00B44181"/>
    <w:rsid w:val="00B44574"/>
    <w:rsid w:val="00B44C74"/>
    <w:rsid w:val="00B44DF0"/>
    <w:rsid w:val="00B452AB"/>
    <w:rsid w:val="00B4559F"/>
    <w:rsid w:val="00B45930"/>
    <w:rsid w:val="00B461D3"/>
    <w:rsid w:val="00B461F3"/>
    <w:rsid w:val="00B46331"/>
    <w:rsid w:val="00B4696A"/>
    <w:rsid w:val="00B46FB9"/>
    <w:rsid w:val="00B47005"/>
    <w:rsid w:val="00B4714D"/>
    <w:rsid w:val="00B475B2"/>
    <w:rsid w:val="00B47A47"/>
    <w:rsid w:val="00B47A93"/>
    <w:rsid w:val="00B47D65"/>
    <w:rsid w:val="00B47E4C"/>
    <w:rsid w:val="00B5024A"/>
    <w:rsid w:val="00B50397"/>
    <w:rsid w:val="00B50762"/>
    <w:rsid w:val="00B508DF"/>
    <w:rsid w:val="00B50B28"/>
    <w:rsid w:val="00B510B0"/>
    <w:rsid w:val="00B510B7"/>
    <w:rsid w:val="00B514F7"/>
    <w:rsid w:val="00B517CC"/>
    <w:rsid w:val="00B51CF6"/>
    <w:rsid w:val="00B51D9A"/>
    <w:rsid w:val="00B51DAE"/>
    <w:rsid w:val="00B5221C"/>
    <w:rsid w:val="00B524C7"/>
    <w:rsid w:val="00B52561"/>
    <w:rsid w:val="00B527D8"/>
    <w:rsid w:val="00B5290D"/>
    <w:rsid w:val="00B52F5C"/>
    <w:rsid w:val="00B530FD"/>
    <w:rsid w:val="00B5330C"/>
    <w:rsid w:val="00B53423"/>
    <w:rsid w:val="00B537FB"/>
    <w:rsid w:val="00B53927"/>
    <w:rsid w:val="00B539C5"/>
    <w:rsid w:val="00B549CC"/>
    <w:rsid w:val="00B54D7B"/>
    <w:rsid w:val="00B54EEA"/>
    <w:rsid w:val="00B55108"/>
    <w:rsid w:val="00B555BD"/>
    <w:rsid w:val="00B560A8"/>
    <w:rsid w:val="00B5643A"/>
    <w:rsid w:val="00B56515"/>
    <w:rsid w:val="00B569DC"/>
    <w:rsid w:val="00B56CB9"/>
    <w:rsid w:val="00B57413"/>
    <w:rsid w:val="00B5759C"/>
    <w:rsid w:val="00B57B23"/>
    <w:rsid w:val="00B57E22"/>
    <w:rsid w:val="00B60309"/>
    <w:rsid w:val="00B606AA"/>
    <w:rsid w:val="00B61012"/>
    <w:rsid w:val="00B6141F"/>
    <w:rsid w:val="00B616B9"/>
    <w:rsid w:val="00B618F6"/>
    <w:rsid w:val="00B618FF"/>
    <w:rsid w:val="00B6196F"/>
    <w:rsid w:val="00B61DC7"/>
    <w:rsid w:val="00B62106"/>
    <w:rsid w:val="00B62177"/>
    <w:rsid w:val="00B62BD0"/>
    <w:rsid w:val="00B6304B"/>
    <w:rsid w:val="00B6323C"/>
    <w:rsid w:val="00B6325F"/>
    <w:rsid w:val="00B639DE"/>
    <w:rsid w:val="00B6407E"/>
    <w:rsid w:val="00B64377"/>
    <w:rsid w:val="00B64659"/>
    <w:rsid w:val="00B6497C"/>
    <w:rsid w:val="00B64A50"/>
    <w:rsid w:val="00B64A96"/>
    <w:rsid w:val="00B64BD1"/>
    <w:rsid w:val="00B64DDC"/>
    <w:rsid w:val="00B64E28"/>
    <w:rsid w:val="00B65311"/>
    <w:rsid w:val="00B65517"/>
    <w:rsid w:val="00B655AA"/>
    <w:rsid w:val="00B655F3"/>
    <w:rsid w:val="00B65A71"/>
    <w:rsid w:val="00B65D15"/>
    <w:rsid w:val="00B65E18"/>
    <w:rsid w:val="00B662AF"/>
    <w:rsid w:val="00B6641D"/>
    <w:rsid w:val="00B665BB"/>
    <w:rsid w:val="00B6685A"/>
    <w:rsid w:val="00B66A01"/>
    <w:rsid w:val="00B66B54"/>
    <w:rsid w:val="00B66C67"/>
    <w:rsid w:val="00B66F0C"/>
    <w:rsid w:val="00B6746A"/>
    <w:rsid w:val="00B678B1"/>
    <w:rsid w:val="00B67A74"/>
    <w:rsid w:val="00B67EC3"/>
    <w:rsid w:val="00B7007E"/>
    <w:rsid w:val="00B7032E"/>
    <w:rsid w:val="00B709F9"/>
    <w:rsid w:val="00B70E9F"/>
    <w:rsid w:val="00B71039"/>
    <w:rsid w:val="00B71454"/>
    <w:rsid w:val="00B71624"/>
    <w:rsid w:val="00B71860"/>
    <w:rsid w:val="00B71892"/>
    <w:rsid w:val="00B71936"/>
    <w:rsid w:val="00B71B2B"/>
    <w:rsid w:val="00B71D4C"/>
    <w:rsid w:val="00B72508"/>
    <w:rsid w:val="00B7270E"/>
    <w:rsid w:val="00B73933"/>
    <w:rsid w:val="00B7397A"/>
    <w:rsid w:val="00B73C86"/>
    <w:rsid w:val="00B73EB7"/>
    <w:rsid w:val="00B749D5"/>
    <w:rsid w:val="00B74D75"/>
    <w:rsid w:val="00B75101"/>
    <w:rsid w:val="00B7528B"/>
    <w:rsid w:val="00B75B5D"/>
    <w:rsid w:val="00B75C1C"/>
    <w:rsid w:val="00B75FBB"/>
    <w:rsid w:val="00B761B3"/>
    <w:rsid w:val="00B763A6"/>
    <w:rsid w:val="00B763D7"/>
    <w:rsid w:val="00B76CA5"/>
    <w:rsid w:val="00B76CFD"/>
    <w:rsid w:val="00B76DCE"/>
    <w:rsid w:val="00B772B1"/>
    <w:rsid w:val="00B7753A"/>
    <w:rsid w:val="00B77904"/>
    <w:rsid w:val="00B77ACD"/>
    <w:rsid w:val="00B77F88"/>
    <w:rsid w:val="00B80144"/>
    <w:rsid w:val="00B80173"/>
    <w:rsid w:val="00B8039B"/>
    <w:rsid w:val="00B805DF"/>
    <w:rsid w:val="00B80705"/>
    <w:rsid w:val="00B80803"/>
    <w:rsid w:val="00B80B25"/>
    <w:rsid w:val="00B80C80"/>
    <w:rsid w:val="00B80DFB"/>
    <w:rsid w:val="00B80E32"/>
    <w:rsid w:val="00B80F19"/>
    <w:rsid w:val="00B81004"/>
    <w:rsid w:val="00B815F5"/>
    <w:rsid w:val="00B81D66"/>
    <w:rsid w:val="00B82525"/>
    <w:rsid w:val="00B8259B"/>
    <w:rsid w:val="00B825FC"/>
    <w:rsid w:val="00B83011"/>
    <w:rsid w:val="00B8301C"/>
    <w:rsid w:val="00B83A55"/>
    <w:rsid w:val="00B840DC"/>
    <w:rsid w:val="00B8458A"/>
    <w:rsid w:val="00B84667"/>
    <w:rsid w:val="00B84980"/>
    <w:rsid w:val="00B84A87"/>
    <w:rsid w:val="00B8533F"/>
    <w:rsid w:val="00B853B4"/>
    <w:rsid w:val="00B85C4E"/>
    <w:rsid w:val="00B85D6F"/>
    <w:rsid w:val="00B861D8"/>
    <w:rsid w:val="00B86626"/>
    <w:rsid w:val="00B86D27"/>
    <w:rsid w:val="00B871E3"/>
    <w:rsid w:val="00B872D6"/>
    <w:rsid w:val="00B877B3"/>
    <w:rsid w:val="00B878EA"/>
    <w:rsid w:val="00B8790B"/>
    <w:rsid w:val="00B87C17"/>
    <w:rsid w:val="00B87E8D"/>
    <w:rsid w:val="00B900BD"/>
    <w:rsid w:val="00B900FD"/>
    <w:rsid w:val="00B90146"/>
    <w:rsid w:val="00B901F8"/>
    <w:rsid w:val="00B9063A"/>
    <w:rsid w:val="00B907C9"/>
    <w:rsid w:val="00B90998"/>
    <w:rsid w:val="00B90DB0"/>
    <w:rsid w:val="00B90DD6"/>
    <w:rsid w:val="00B91047"/>
    <w:rsid w:val="00B911D4"/>
    <w:rsid w:val="00B9172E"/>
    <w:rsid w:val="00B91E87"/>
    <w:rsid w:val="00B920BE"/>
    <w:rsid w:val="00B92E7B"/>
    <w:rsid w:val="00B92F3E"/>
    <w:rsid w:val="00B937CB"/>
    <w:rsid w:val="00B93F9A"/>
    <w:rsid w:val="00B94224"/>
    <w:rsid w:val="00B9439E"/>
    <w:rsid w:val="00B9458D"/>
    <w:rsid w:val="00B94590"/>
    <w:rsid w:val="00B94E22"/>
    <w:rsid w:val="00B950FB"/>
    <w:rsid w:val="00B95143"/>
    <w:rsid w:val="00B95175"/>
    <w:rsid w:val="00B9528E"/>
    <w:rsid w:val="00B957D6"/>
    <w:rsid w:val="00B9586C"/>
    <w:rsid w:val="00B958B7"/>
    <w:rsid w:val="00B95BA7"/>
    <w:rsid w:val="00B95E3A"/>
    <w:rsid w:val="00B960DB"/>
    <w:rsid w:val="00B96381"/>
    <w:rsid w:val="00B96586"/>
    <w:rsid w:val="00B96744"/>
    <w:rsid w:val="00B97378"/>
    <w:rsid w:val="00B9743E"/>
    <w:rsid w:val="00B97492"/>
    <w:rsid w:val="00B9776B"/>
    <w:rsid w:val="00B97864"/>
    <w:rsid w:val="00B9786A"/>
    <w:rsid w:val="00B9790D"/>
    <w:rsid w:val="00B97B23"/>
    <w:rsid w:val="00BA0C41"/>
    <w:rsid w:val="00BA0FA6"/>
    <w:rsid w:val="00BA1259"/>
    <w:rsid w:val="00BA13CD"/>
    <w:rsid w:val="00BA1440"/>
    <w:rsid w:val="00BA187E"/>
    <w:rsid w:val="00BA1AF6"/>
    <w:rsid w:val="00BA2162"/>
    <w:rsid w:val="00BA24CF"/>
    <w:rsid w:val="00BA25B0"/>
    <w:rsid w:val="00BA2B8A"/>
    <w:rsid w:val="00BA2C93"/>
    <w:rsid w:val="00BA2F81"/>
    <w:rsid w:val="00BA3053"/>
    <w:rsid w:val="00BA3295"/>
    <w:rsid w:val="00BA38AD"/>
    <w:rsid w:val="00BA392D"/>
    <w:rsid w:val="00BA3B53"/>
    <w:rsid w:val="00BA40BB"/>
    <w:rsid w:val="00BA505D"/>
    <w:rsid w:val="00BA5067"/>
    <w:rsid w:val="00BA52FA"/>
    <w:rsid w:val="00BA5573"/>
    <w:rsid w:val="00BA568B"/>
    <w:rsid w:val="00BA5962"/>
    <w:rsid w:val="00BA5C2D"/>
    <w:rsid w:val="00BA61ED"/>
    <w:rsid w:val="00BA6AEB"/>
    <w:rsid w:val="00BA6E7D"/>
    <w:rsid w:val="00BA754A"/>
    <w:rsid w:val="00BA764F"/>
    <w:rsid w:val="00BA7790"/>
    <w:rsid w:val="00BA7A07"/>
    <w:rsid w:val="00BA7E73"/>
    <w:rsid w:val="00BA7F13"/>
    <w:rsid w:val="00BB0126"/>
    <w:rsid w:val="00BB0523"/>
    <w:rsid w:val="00BB173B"/>
    <w:rsid w:val="00BB18F2"/>
    <w:rsid w:val="00BB1CA9"/>
    <w:rsid w:val="00BB1D8A"/>
    <w:rsid w:val="00BB1E8D"/>
    <w:rsid w:val="00BB1F86"/>
    <w:rsid w:val="00BB2257"/>
    <w:rsid w:val="00BB244C"/>
    <w:rsid w:val="00BB28BB"/>
    <w:rsid w:val="00BB2A3E"/>
    <w:rsid w:val="00BB2CCA"/>
    <w:rsid w:val="00BB2D53"/>
    <w:rsid w:val="00BB2E0D"/>
    <w:rsid w:val="00BB2E23"/>
    <w:rsid w:val="00BB2E5E"/>
    <w:rsid w:val="00BB331E"/>
    <w:rsid w:val="00BB358E"/>
    <w:rsid w:val="00BB3706"/>
    <w:rsid w:val="00BB38DF"/>
    <w:rsid w:val="00BB3A08"/>
    <w:rsid w:val="00BB3A53"/>
    <w:rsid w:val="00BB3F38"/>
    <w:rsid w:val="00BB43F1"/>
    <w:rsid w:val="00BB4441"/>
    <w:rsid w:val="00BB4634"/>
    <w:rsid w:val="00BB4680"/>
    <w:rsid w:val="00BB490D"/>
    <w:rsid w:val="00BB4B40"/>
    <w:rsid w:val="00BB4EB8"/>
    <w:rsid w:val="00BB4EC4"/>
    <w:rsid w:val="00BB527B"/>
    <w:rsid w:val="00BB5486"/>
    <w:rsid w:val="00BB551F"/>
    <w:rsid w:val="00BB5EB1"/>
    <w:rsid w:val="00BB61C8"/>
    <w:rsid w:val="00BB6BA3"/>
    <w:rsid w:val="00BB6D1F"/>
    <w:rsid w:val="00BB6EA6"/>
    <w:rsid w:val="00BB7132"/>
    <w:rsid w:val="00BB722D"/>
    <w:rsid w:val="00BB739E"/>
    <w:rsid w:val="00BB77DD"/>
    <w:rsid w:val="00BB7D63"/>
    <w:rsid w:val="00BB7E23"/>
    <w:rsid w:val="00BB7FB9"/>
    <w:rsid w:val="00BC006C"/>
    <w:rsid w:val="00BC097D"/>
    <w:rsid w:val="00BC0B4E"/>
    <w:rsid w:val="00BC0BDE"/>
    <w:rsid w:val="00BC1071"/>
    <w:rsid w:val="00BC154D"/>
    <w:rsid w:val="00BC1B68"/>
    <w:rsid w:val="00BC1FB9"/>
    <w:rsid w:val="00BC210E"/>
    <w:rsid w:val="00BC2286"/>
    <w:rsid w:val="00BC3107"/>
    <w:rsid w:val="00BC36A0"/>
    <w:rsid w:val="00BC3948"/>
    <w:rsid w:val="00BC45AD"/>
    <w:rsid w:val="00BC4744"/>
    <w:rsid w:val="00BC4CA5"/>
    <w:rsid w:val="00BC549D"/>
    <w:rsid w:val="00BC567F"/>
    <w:rsid w:val="00BC568F"/>
    <w:rsid w:val="00BC570E"/>
    <w:rsid w:val="00BC60F3"/>
    <w:rsid w:val="00BC66CE"/>
    <w:rsid w:val="00BC6ADD"/>
    <w:rsid w:val="00BC6C41"/>
    <w:rsid w:val="00BC6E15"/>
    <w:rsid w:val="00BC71F8"/>
    <w:rsid w:val="00BC7479"/>
    <w:rsid w:val="00BC747B"/>
    <w:rsid w:val="00BC796E"/>
    <w:rsid w:val="00BC7DF5"/>
    <w:rsid w:val="00BC7E41"/>
    <w:rsid w:val="00BC7FED"/>
    <w:rsid w:val="00BD061B"/>
    <w:rsid w:val="00BD077D"/>
    <w:rsid w:val="00BD07D4"/>
    <w:rsid w:val="00BD0842"/>
    <w:rsid w:val="00BD0AB7"/>
    <w:rsid w:val="00BD0C79"/>
    <w:rsid w:val="00BD0EB2"/>
    <w:rsid w:val="00BD0F61"/>
    <w:rsid w:val="00BD1B03"/>
    <w:rsid w:val="00BD1D69"/>
    <w:rsid w:val="00BD23DF"/>
    <w:rsid w:val="00BD2C93"/>
    <w:rsid w:val="00BD2CBE"/>
    <w:rsid w:val="00BD3EAE"/>
    <w:rsid w:val="00BD46D7"/>
    <w:rsid w:val="00BD4748"/>
    <w:rsid w:val="00BD4CCA"/>
    <w:rsid w:val="00BD4D58"/>
    <w:rsid w:val="00BD4E00"/>
    <w:rsid w:val="00BD4FC8"/>
    <w:rsid w:val="00BD529C"/>
    <w:rsid w:val="00BD5487"/>
    <w:rsid w:val="00BD5FA9"/>
    <w:rsid w:val="00BD6406"/>
    <w:rsid w:val="00BD669B"/>
    <w:rsid w:val="00BD7538"/>
    <w:rsid w:val="00BD7613"/>
    <w:rsid w:val="00BD76ED"/>
    <w:rsid w:val="00BD76F4"/>
    <w:rsid w:val="00BD78CF"/>
    <w:rsid w:val="00BD7901"/>
    <w:rsid w:val="00BD7EAC"/>
    <w:rsid w:val="00BE0648"/>
    <w:rsid w:val="00BE0668"/>
    <w:rsid w:val="00BE08AB"/>
    <w:rsid w:val="00BE0E42"/>
    <w:rsid w:val="00BE0EFD"/>
    <w:rsid w:val="00BE1513"/>
    <w:rsid w:val="00BE1591"/>
    <w:rsid w:val="00BE1E1F"/>
    <w:rsid w:val="00BE211B"/>
    <w:rsid w:val="00BE226A"/>
    <w:rsid w:val="00BE241A"/>
    <w:rsid w:val="00BE2997"/>
    <w:rsid w:val="00BE2BA6"/>
    <w:rsid w:val="00BE2FF6"/>
    <w:rsid w:val="00BE32BD"/>
    <w:rsid w:val="00BE3671"/>
    <w:rsid w:val="00BE3A25"/>
    <w:rsid w:val="00BE4581"/>
    <w:rsid w:val="00BE4A63"/>
    <w:rsid w:val="00BE56F4"/>
    <w:rsid w:val="00BE57A8"/>
    <w:rsid w:val="00BE5AF8"/>
    <w:rsid w:val="00BE5C39"/>
    <w:rsid w:val="00BE5CFA"/>
    <w:rsid w:val="00BE6123"/>
    <w:rsid w:val="00BE6202"/>
    <w:rsid w:val="00BE6DF6"/>
    <w:rsid w:val="00BE6F4C"/>
    <w:rsid w:val="00BE7A5E"/>
    <w:rsid w:val="00BF0756"/>
    <w:rsid w:val="00BF0E75"/>
    <w:rsid w:val="00BF0E89"/>
    <w:rsid w:val="00BF1352"/>
    <w:rsid w:val="00BF13BF"/>
    <w:rsid w:val="00BF149F"/>
    <w:rsid w:val="00BF14F7"/>
    <w:rsid w:val="00BF18D0"/>
    <w:rsid w:val="00BF1B71"/>
    <w:rsid w:val="00BF211E"/>
    <w:rsid w:val="00BF268D"/>
    <w:rsid w:val="00BF28F4"/>
    <w:rsid w:val="00BF2BAD"/>
    <w:rsid w:val="00BF3340"/>
    <w:rsid w:val="00BF359E"/>
    <w:rsid w:val="00BF3C66"/>
    <w:rsid w:val="00BF3CB6"/>
    <w:rsid w:val="00BF3FB4"/>
    <w:rsid w:val="00BF4FE2"/>
    <w:rsid w:val="00BF5282"/>
    <w:rsid w:val="00BF5B24"/>
    <w:rsid w:val="00BF5E73"/>
    <w:rsid w:val="00BF63BF"/>
    <w:rsid w:val="00BF6952"/>
    <w:rsid w:val="00BF72E6"/>
    <w:rsid w:val="00BF749C"/>
    <w:rsid w:val="00BF74F9"/>
    <w:rsid w:val="00BF75EB"/>
    <w:rsid w:val="00BF765A"/>
    <w:rsid w:val="00BF7692"/>
    <w:rsid w:val="00BF7C48"/>
    <w:rsid w:val="00BF7CCC"/>
    <w:rsid w:val="00C0025A"/>
    <w:rsid w:val="00C0025D"/>
    <w:rsid w:val="00C0053A"/>
    <w:rsid w:val="00C005D3"/>
    <w:rsid w:val="00C00BEC"/>
    <w:rsid w:val="00C00F48"/>
    <w:rsid w:val="00C00FF7"/>
    <w:rsid w:val="00C0127C"/>
    <w:rsid w:val="00C01361"/>
    <w:rsid w:val="00C01B4F"/>
    <w:rsid w:val="00C01F12"/>
    <w:rsid w:val="00C01F75"/>
    <w:rsid w:val="00C02467"/>
    <w:rsid w:val="00C02BE6"/>
    <w:rsid w:val="00C032F8"/>
    <w:rsid w:val="00C03400"/>
    <w:rsid w:val="00C03733"/>
    <w:rsid w:val="00C03753"/>
    <w:rsid w:val="00C03869"/>
    <w:rsid w:val="00C04330"/>
    <w:rsid w:val="00C04A1F"/>
    <w:rsid w:val="00C05032"/>
    <w:rsid w:val="00C0540E"/>
    <w:rsid w:val="00C0549D"/>
    <w:rsid w:val="00C0667D"/>
    <w:rsid w:val="00C06738"/>
    <w:rsid w:val="00C06B27"/>
    <w:rsid w:val="00C06CFF"/>
    <w:rsid w:val="00C07096"/>
    <w:rsid w:val="00C078B9"/>
    <w:rsid w:val="00C07F97"/>
    <w:rsid w:val="00C07FDF"/>
    <w:rsid w:val="00C1009D"/>
    <w:rsid w:val="00C101FB"/>
    <w:rsid w:val="00C1036A"/>
    <w:rsid w:val="00C1054F"/>
    <w:rsid w:val="00C1079D"/>
    <w:rsid w:val="00C10948"/>
    <w:rsid w:val="00C10B9A"/>
    <w:rsid w:val="00C10DAC"/>
    <w:rsid w:val="00C10DE1"/>
    <w:rsid w:val="00C10F67"/>
    <w:rsid w:val="00C112B1"/>
    <w:rsid w:val="00C11712"/>
    <w:rsid w:val="00C11F21"/>
    <w:rsid w:val="00C1230B"/>
    <w:rsid w:val="00C12322"/>
    <w:rsid w:val="00C12391"/>
    <w:rsid w:val="00C126DA"/>
    <w:rsid w:val="00C127B5"/>
    <w:rsid w:val="00C12A08"/>
    <w:rsid w:val="00C12C04"/>
    <w:rsid w:val="00C12F25"/>
    <w:rsid w:val="00C1339D"/>
    <w:rsid w:val="00C1371A"/>
    <w:rsid w:val="00C14007"/>
    <w:rsid w:val="00C14194"/>
    <w:rsid w:val="00C1485C"/>
    <w:rsid w:val="00C14B8F"/>
    <w:rsid w:val="00C14F73"/>
    <w:rsid w:val="00C151D3"/>
    <w:rsid w:val="00C1550F"/>
    <w:rsid w:val="00C15CF2"/>
    <w:rsid w:val="00C15ED0"/>
    <w:rsid w:val="00C15FEB"/>
    <w:rsid w:val="00C161EE"/>
    <w:rsid w:val="00C16358"/>
    <w:rsid w:val="00C16506"/>
    <w:rsid w:val="00C16550"/>
    <w:rsid w:val="00C1697D"/>
    <w:rsid w:val="00C16A38"/>
    <w:rsid w:val="00C16AC6"/>
    <w:rsid w:val="00C174D3"/>
    <w:rsid w:val="00C179F5"/>
    <w:rsid w:val="00C17C0F"/>
    <w:rsid w:val="00C17EC9"/>
    <w:rsid w:val="00C2024C"/>
    <w:rsid w:val="00C20271"/>
    <w:rsid w:val="00C20697"/>
    <w:rsid w:val="00C206DF"/>
    <w:rsid w:val="00C207C3"/>
    <w:rsid w:val="00C20A0E"/>
    <w:rsid w:val="00C20E42"/>
    <w:rsid w:val="00C21095"/>
    <w:rsid w:val="00C2121B"/>
    <w:rsid w:val="00C21605"/>
    <w:rsid w:val="00C216BD"/>
    <w:rsid w:val="00C219AA"/>
    <w:rsid w:val="00C219F1"/>
    <w:rsid w:val="00C223B7"/>
    <w:rsid w:val="00C22CF3"/>
    <w:rsid w:val="00C2321F"/>
    <w:rsid w:val="00C236EC"/>
    <w:rsid w:val="00C2389F"/>
    <w:rsid w:val="00C23A48"/>
    <w:rsid w:val="00C23A66"/>
    <w:rsid w:val="00C23B11"/>
    <w:rsid w:val="00C23BD2"/>
    <w:rsid w:val="00C23CAC"/>
    <w:rsid w:val="00C23FE5"/>
    <w:rsid w:val="00C242AD"/>
    <w:rsid w:val="00C2448C"/>
    <w:rsid w:val="00C248E1"/>
    <w:rsid w:val="00C24904"/>
    <w:rsid w:val="00C24D47"/>
    <w:rsid w:val="00C2516B"/>
    <w:rsid w:val="00C252FE"/>
    <w:rsid w:val="00C252FF"/>
    <w:rsid w:val="00C25511"/>
    <w:rsid w:val="00C25DC2"/>
    <w:rsid w:val="00C25E68"/>
    <w:rsid w:val="00C25FB5"/>
    <w:rsid w:val="00C26206"/>
    <w:rsid w:val="00C267F5"/>
    <w:rsid w:val="00C26B71"/>
    <w:rsid w:val="00C26DBA"/>
    <w:rsid w:val="00C26DC7"/>
    <w:rsid w:val="00C26ED9"/>
    <w:rsid w:val="00C2754F"/>
    <w:rsid w:val="00C27556"/>
    <w:rsid w:val="00C27C33"/>
    <w:rsid w:val="00C27D76"/>
    <w:rsid w:val="00C301C1"/>
    <w:rsid w:val="00C307CE"/>
    <w:rsid w:val="00C30D91"/>
    <w:rsid w:val="00C30E4F"/>
    <w:rsid w:val="00C31452"/>
    <w:rsid w:val="00C317D0"/>
    <w:rsid w:val="00C31A90"/>
    <w:rsid w:val="00C31C89"/>
    <w:rsid w:val="00C3278E"/>
    <w:rsid w:val="00C32D4B"/>
    <w:rsid w:val="00C32FFE"/>
    <w:rsid w:val="00C33043"/>
    <w:rsid w:val="00C33167"/>
    <w:rsid w:val="00C33E2C"/>
    <w:rsid w:val="00C33E9F"/>
    <w:rsid w:val="00C33F30"/>
    <w:rsid w:val="00C33FF6"/>
    <w:rsid w:val="00C34119"/>
    <w:rsid w:val="00C342C7"/>
    <w:rsid w:val="00C34739"/>
    <w:rsid w:val="00C3473E"/>
    <w:rsid w:val="00C347B3"/>
    <w:rsid w:val="00C355B0"/>
    <w:rsid w:val="00C355DD"/>
    <w:rsid w:val="00C35659"/>
    <w:rsid w:val="00C35674"/>
    <w:rsid w:val="00C357D0"/>
    <w:rsid w:val="00C3628B"/>
    <w:rsid w:val="00C363ED"/>
    <w:rsid w:val="00C36817"/>
    <w:rsid w:val="00C36840"/>
    <w:rsid w:val="00C3693D"/>
    <w:rsid w:val="00C36B14"/>
    <w:rsid w:val="00C3766B"/>
    <w:rsid w:val="00C37AE5"/>
    <w:rsid w:val="00C37CDE"/>
    <w:rsid w:val="00C37CF7"/>
    <w:rsid w:val="00C37D9E"/>
    <w:rsid w:val="00C37FB3"/>
    <w:rsid w:val="00C40331"/>
    <w:rsid w:val="00C409FD"/>
    <w:rsid w:val="00C40DA6"/>
    <w:rsid w:val="00C410EA"/>
    <w:rsid w:val="00C41BA6"/>
    <w:rsid w:val="00C41C3A"/>
    <w:rsid w:val="00C4209C"/>
    <w:rsid w:val="00C4215E"/>
    <w:rsid w:val="00C42313"/>
    <w:rsid w:val="00C427A9"/>
    <w:rsid w:val="00C42B40"/>
    <w:rsid w:val="00C42DE2"/>
    <w:rsid w:val="00C42DE7"/>
    <w:rsid w:val="00C43436"/>
    <w:rsid w:val="00C4379F"/>
    <w:rsid w:val="00C43C6B"/>
    <w:rsid w:val="00C444F6"/>
    <w:rsid w:val="00C445AC"/>
    <w:rsid w:val="00C4478A"/>
    <w:rsid w:val="00C4485B"/>
    <w:rsid w:val="00C452CB"/>
    <w:rsid w:val="00C456AC"/>
    <w:rsid w:val="00C456C5"/>
    <w:rsid w:val="00C459F8"/>
    <w:rsid w:val="00C45BF3"/>
    <w:rsid w:val="00C45D62"/>
    <w:rsid w:val="00C466C6"/>
    <w:rsid w:val="00C46879"/>
    <w:rsid w:val="00C46C99"/>
    <w:rsid w:val="00C46CDF"/>
    <w:rsid w:val="00C46FE4"/>
    <w:rsid w:val="00C47112"/>
    <w:rsid w:val="00C47482"/>
    <w:rsid w:val="00C47726"/>
    <w:rsid w:val="00C47C39"/>
    <w:rsid w:val="00C47EDC"/>
    <w:rsid w:val="00C5034B"/>
    <w:rsid w:val="00C50570"/>
    <w:rsid w:val="00C50574"/>
    <w:rsid w:val="00C50979"/>
    <w:rsid w:val="00C50A4D"/>
    <w:rsid w:val="00C50AEE"/>
    <w:rsid w:val="00C50D7F"/>
    <w:rsid w:val="00C51471"/>
    <w:rsid w:val="00C519A8"/>
    <w:rsid w:val="00C51B8B"/>
    <w:rsid w:val="00C51BD2"/>
    <w:rsid w:val="00C51F21"/>
    <w:rsid w:val="00C520FF"/>
    <w:rsid w:val="00C528CD"/>
    <w:rsid w:val="00C528D4"/>
    <w:rsid w:val="00C52911"/>
    <w:rsid w:val="00C52BE3"/>
    <w:rsid w:val="00C52C49"/>
    <w:rsid w:val="00C52F66"/>
    <w:rsid w:val="00C53647"/>
    <w:rsid w:val="00C53811"/>
    <w:rsid w:val="00C538F3"/>
    <w:rsid w:val="00C54366"/>
    <w:rsid w:val="00C545EB"/>
    <w:rsid w:val="00C547CA"/>
    <w:rsid w:val="00C549CE"/>
    <w:rsid w:val="00C54B9C"/>
    <w:rsid w:val="00C54F38"/>
    <w:rsid w:val="00C5521B"/>
    <w:rsid w:val="00C55455"/>
    <w:rsid w:val="00C55723"/>
    <w:rsid w:val="00C5572A"/>
    <w:rsid w:val="00C55B16"/>
    <w:rsid w:val="00C55DD1"/>
    <w:rsid w:val="00C5610D"/>
    <w:rsid w:val="00C56197"/>
    <w:rsid w:val="00C56732"/>
    <w:rsid w:val="00C56736"/>
    <w:rsid w:val="00C56947"/>
    <w:rsid w:val="00C56D72"/>
    <w:rsid w:val="00C57214"/>
    <w:rsid w:val="00C573BF"/>
    <w:rsid w:val="00C575D1"/>
    <w:rsid w:val="00C57734"/>
    <w:rsid w:val="00C57C04"/>
    <w:rsid w:val="00C57FE4"/>
    <w:rsid w:val="00C605F8"/>
    <w:rsid w:val="00C60709"/>
    <w:rsid w:val="00C612E4"/>
    <w:rsid w:val="00C612FF"/>
    <w:rsid w:val="00C613B6"/>
    <w:rsid w:val="00C614A2"/>
    <w:rsid w:val="00C61825"/>
    <w:rsid w:val="00C61B18"/>
    <w:rsid w:val="00C61B67"/>
    <w:rsid w:val="00C61EEC"/>
    <w:rsid w:val="00C620A4"/>
    <w:rsid w:val="00C62287"/>
    <w:rsid w:val="00C626E5"/>
    <w:rsid w:val="00C627E0"/>
    <w:rsid w:val="00C63192"/>
    <w:rsid w:val="00C633E3"/>
    <w:rsid w:val="00C63443"/>
    <w:rsid w:val="00C634FE"/>
    <w:rsid w:val="00C63803"/>
    <w:rsid w:val="00C63E68"/>
    <w:rsid w:val="00C64202"/>
    <w:rsid w:val="00C64240"/>
    <w:rsid w:val="00C64847"/>
    <w:rsid w:val="00C64A9D"/>
    <w:rsid w:val="00C64CB9"/>
    <w:rsid w:val="00C64D3A"/>
    <w:rsid w:val="00C65272"/>
    <w:rsid w:val="00C65552"/>
    <w:rsid w:val="00C65ABC"/>
    <w:rsid w:val="00C65C53"/>
    <w:rsid w:val="00C65C59"/>
    <w:rsid w:val="00C65CCB"/>
    <w:rsid w:val="00C65DFC"/>
    <w:rsid w:val="00C65FE7"/>
    <w:rsid w:val="00C6618A"/>
    <w:rsid w:val="00C66735"/>
    <w:rsid w:val="00C66763"/>
    <w:rsid w:val="00C66822"/>
    <w:rsid w:val="00C6688A"/>
    <w:rsid w:val="00C6718D"/>
    <w:rsid w:val="00C673CB"/>
    <w:rsid w:val="00C6744E"/>
    <w:rsid w:val="00C677F5"/>
    <w:rsid w:val="00C67B33"/>
    <w:rsid w:val="00C67BEF"/>
    <w:rsid w:val="00C67C7A"/>
    <w:rsid w:val="00C67D96"/>
    <w:rsid w:val="00C70059"/>
    <w:rsid w:val="00C70450"/>
    <w:rsid w:val="00C707AF"/>
    <w:rsid w:val="00C70C4D"/>
    <w:rsid w:val="00C7104B"/>
    <w:rsid w:val="00C71239"/>
    <w:rsid w:val="00C712FD"/>
    <w:rsid w:val="00C71566"/>
    <w:rsid w:val="00C71802"/>
    <w:rsid w:val="00C71EF4"/>
    <w:rsid w:val="00C72569"/>
    <w:rsid w:val="00C72BAA"/>
    <w:rsid w:val="00C72D00"/>
    <w:rsid w:val="00C72D2F"/>
    <w:rsid w:val="00C73057"/>
    <w:rsid w:val="00C732ED"/>
    <w:rsid w:val="00C73370"/>
    <w:rsid w:val="00C7344C"/>
    <w:rsid w:val="00C7345E"/>
    <w:rsid w:val="00C734D6"/>
    <w:rsid w:val="00C7357C"/>
    <w:rsid w:val="00C73A49"/>
    <w:rsid w:val="00C73AE1"/>
    <w:rsid w:val="00C73B72"/>
    <w:rsid w:val="00C7464F"/>
    <w:rsid w:val="00C748E3"/>
    <w:rsid w:val="00C74BED"/>
    <w:rsid w:val="00C74BF6"/>
    <w:rsid w:val="00C74C61"/>
    <w:rsid w:val="00C74D2F"/>
    <w:rsid w:val="00C7500E"/>
    <w:rsid w:val="00C7554E"/>
    <w:rsid w:val="00C75683"/>
    <w:rsid w:val="00C75C54"/>
    <w:rsid w:val="00C760D4"/>
    <w:rsid w:val="00C761BE"/>
    <w:rsid w:val="00C7651D"/>
    <w:rsid w:val="00C767F8"/>
    <w:rsid w:val="00C76CA8"/>
    <w:rsid w:val="00C76DEC"/>
    <w:rsid w:val="00C76E8D"/>
    <w:rsid w:val="00C76FF0"/>
    <w:rsid w:val="00C771B0"/>
    <w:rsid w:val="00C772AE"/>
    <w:rsid w:val="00C77ED6"/>
    <w:rsid w:val="00C77F3F"/>
    <w:rsid w:val="00C800B3"/>
    <w:rsid w:val="00C80165"/>
    <w:rsid w:val="00C808EE"/>
    <w:rsid w:val="00C80B19"/>
    <w:rsid w:val="00C80C46"/>
    <w:rsid w:val="00C80EE3"/>
    <w:rsid w:val="00C812CA"/>
    <w:rsid w:val="00C813AC"/>
    <w:rsid w:val="00C815D1"/>
    <w:rsid w:val="00C81709"/>
    <w:rsid w:val="00C81730"/>
    <w:rsid w:val="00C8183F"/>
    <w:rsid w:val="00C818AE"/>
    <w:rsid w:val="00C8195C"/>
    <w:rsid w:val="00C81A8D"/>
    <w:rsid w:val="00C82076"/>
    <w:rsid w:val="00C823E3"/>
    <w:rsid w:val="00C825B3"/>
    <w:rsid w:val="00C82677"/>
    <w:rsid w:val="00C82A06"/>
    <w:rsid w:val="00C82DF4"/>
    <w:rsid w:val="00C831F0"/>
    <w:rsid w:val="00C83256"/>
    <w:rsid w:val="00C8329C"/>
    <w:rsid w:val="00C8348D"/>
    <w:rsid w:val="00C83F79"/>
    <w:rsid w:val="00C8453A"/>
    <w:rsid w:val="00C84670"/>
    <w:rsid w:val="00C84716"/>
    <w:rsid w:val="00C8506B"/>
    <w:rsid w:val="00C8508C"/>
    <w:rsid w:val="00C85355"/>
    <w:rsid w:val="00C8558C"/>
    <w:rsid w:val="00C85FC9"/>
    <w:rsid w:val="00C8603F"/>
    <w:rsid w:val="00C86281"/>
    <w:rsid w:val="00C866B2"/>
    <w:rsid w:val="00C869FA"/>
    <w:rsid w:val="00C86A35"/>
    <w:rsid w:val="00C86DC0"/>
    <w:rsid w:val="00C87D28"/>
    <w:rsid w:val="00C90416"/>
    <w:rsid w:val="00C90456"/>
    <w:rsid w:val="00C90A4A"/>
    <w:rsid w:val="00C90AF1"/>
    <w:rsid w:val="00C90BB7"/>
    <w:rsid w:val="00C90CEA"/>
    <w:rsid w:val="00C90EC9"/>
    <w:rsid w:val="00C90F1D"/>
    <w:rsid w:val="00C9123D"/>
    <w:rsid w:val="00C9134C"/>
    <w:rsid w:val="00C9184E"/>
    <w:rsid w:val="00C91926"/>
    <w:rsid w:val="00C92125"/>
    <w:rsid w:val="00C92768"/>
    <w:rsid w:val="00C9310F"/>
    <w:rsid w:val="00C93141"/>
    <w:rsid w:val="00C9314B"/>
    <w:rsid w:val="00C932B3"/>
    <w:rsid w:val="00C936E0"/>
    <w:rsid w:val="00C93D32"/>
    <w:rsid w:val="00C94697"/>
    <w:rsid w:val="00C9481F"/>
    <w:rsid w:val="00C94BD9"/>
    <w:rsid w:val="00C95136"/>
    <w:rsid w:val="00C95324"/>
    <w:rsid w:val="00C95519"/>
    <w:rsid w:val="00C955FA"/>
    <w:rsid w:val="00C9570A"/>
    <w:rsid w:val="00C95E23"/>
    <w:rsid w:val="00C95FA9"/>
    <w:rsid w:val="00C96187"/>
    <w:rsid w:val="00C961B2"/>
    <w:rsid w:val="00C96715"/>
    <w:rsid w:val="00C967BC"/>
    <w:rsid w:val="00C969E9"/>
    <w:rsid w:val="00C96A65"/>
    <w:rsid w:val="00C96F27"/>
    <w:rsid w:val="00C96FC2"/>
    <w:rsid w:val="00C9764F"/>
    <w:rsid w:val="00C97882"/>
    <w:rsid w:val="00C97A31"/>
    <w:rsid w:val="00CA019B"/>
    <w:rsid w:val="00CA019E"/>
    <w:rsid w:val="00CA0213"/>
    <w:rsid w:val="00CA056E"/>
    <w:rsid w:val="00CA059D"/>
    <w:rsid w:val="00CA0CB0"/>
    <w:rsid w:val="00CA0D90"/>
    <w:rsid w:val="00CA0DC5"/>
    <w:rsid w:val="00CA0EC8"/>
    <w:rsid w:val="00CA128B"/>
    <w:rsid w:val="00CA26D6"/>
    <w:rsid w:val="00CA2A3F"/>
    <w:rsid w:val="00CA2BB2"/>
    <w:rsid w:val="00CA3572"/>
    <w:rsid w:val="00CA3BAE"/>
    <w:rsid w:val="00CA461B"/>
    <w:rsid w:val="00CA46A9"/>
    <w:rsid w:val="00CA4987"/>
    <w:rsid w:val="00CA49E1"/>
    <w:rsid w:val="00CA4CF1"/>
    <w:rsid w:val="00CA4CF2"/>
    <w:rsid w:val="00CA4E8A"/>
    <w:rsid w:val="00CA4F4D"/>
    <w:rsid w:val="00CA5043"/>
    <w:rsid w:val="00CA5058"/>
    <w:rsid w:val="00CA54F7"/>
    <w:rsid w:val="00CA56E0"/>
    <w:rsid w:val="00CA5845"/>
    <w:rsid w:val="00CA59BB"/>
    <w:rsid w:val="00CA5B6B"/>
    <w:rsid w:val="00CA5EF9"/>
    <w:rsid w:val="00CA6225"/>
    <w:rsid w:val="00CA63CD"/>
    <w:rsid w:val="00CA66C8"/>
    <w:rsid w:val="00CA68EB"/>
    <w:rsid w:val="00CA6C09"/>
    <w:rsid w:val="00CA6FE6"/>
    <w:rsid w:val="00CA745D"/>
    <w:rsid w:val="00CA7CC9"/>
    <w:rsid w:val="00CA7E01"/>
    <w:rsid w:val="00CB01BE"/>
    <w:rsid w:val="00CB054B"/>
    <w:rsid w:val="00CB05F0"/>
    <w:rsid w:val="00CB0C30"/>
    <w:rsid w:val="00CB0D8F"/>
    <w:rsid w:val="00CB13B3"/>
    <w:rsid w:val="00CB1571"/>
    <w:rsid w:val="00CB16AF"/>
    <w:rsid w:val="00CB1942"/>
    <w:rsid w:val="00CB1A9F"/>
    <w:rsid w:val="00CB1DE9"/>
    <w:rsid w:val="00CB1E61"/>
    <w:rsid w:val="00CB1F4A"/>
    <w:rsid w:val="00CB2361"/>
    <w:rsid w:val="00CB26DA"/>
    <w:rsid w:val="00CB2C30"/>
    <w:rsid w:val="00CB2DF8"/>
    <w:rsid w:val="00CB3654"/>
    <w:rsid w:val="00CB3926"/>
    <w:rsid w:val="00CB392B"/>
    <w:rsid w:val="00CB3AF4"/>
    <w:rsid w:val="00CB3FEB"/>
    <w:rsid w:val="00CB42C0"/>
    <w:rsid w:val="00CB42DF"/>
    <w:rsid w:val="00CB45AA"/>
    <w:rsid w:val="00CB45B7"/>
    <w:rsid w:val="00CB4B70"/>
    <w:rsid w:val="00CB4FAC"/>
    <w:rsid w:val="00CB5217"/>
    <w:rsid w:val="00CB5256"/>
    <w:rsid w:val="00CB56B7"/>
    <w:rsid w:val="00CB59C4"/>
    <w:rsid w:val="00CB5B5A"/>
    <w:rsid w:val="00CB5C4B"/>
    <w:rsid w:val="00CB5C55"/>
    <w:rsid w:val="00CB5DF7"/>
    <w:rsid w:val="00CB5F5D"/>
    <w:rsid w:val="00CB6122"/>
    <w:rsid w:val="00CB66D9"/>
    <w:rsid w:val="00CB6D39"/>
    <w:rsid w:val="00CB6DD8"/>
    <w:rsid w:val="00CB7102"/>
    <w:rsid w:val="00CB71C7"/>
    <w:rsid w:val="00CB76B9"/>
    <w:rsid w:val="00CB788C"/>
    <w:rsid w:val="00CB7920"/>
    <w:rsid w:val="00CC0028"/>
    <w:rsid w:val="00CC008A"/>
    <w:rsid w:val="00CC0D36"/>
    <w:rsid w:val="00CC13A6"/>
    <w:rsid w:val="00CC1740"/>
    <w:rsid w:val="00CC1A2D"/>
    <w:rsid w:val="00CC1C10"/>
    <w:rsid w:val="00CC1D26"/>
    <w:rsid w:val="00CC21C1"/>
    <w:rsid w:val="00CC22AD"/>
    <w:rsid w:val="00CC2403"/>
    <w:rsid w:val="00CC2598"/>
    <w:rsid w:val="00CC2CF3"/>
    <w:rsid w:val="00CC2D3A"/>
    <w:rsid w:val="00CC2F84"/>
    <w:rsid w:val="00CC3001"/>
    <w:rsid w:val="00CC3032"/>
    <w:rsid w:val="00CC308F"/>
    <w:rsid w:val="00CC3608"/>
    <w:rsid w:val="00CC36E5"/>
    <w:rsid w:val="00CC38F6"/>
    <w:rsid w:val="00CC410B"/>
    <w:rsid w:val="00CC47DD"/>
    <w:rsid w:val="00CC523D"/>
    <w:rsid w:val="00CC58A2"/>
    <w:rsid w:val="00CC66C1"/>
    <w:rsid w:val="00CC6747"/>
    <w:rsid w:val="00CC6DBC"/>
    <w:rsid w:val="00CC73A7"/>
    <w:rsid w:val="00CC77A1"/>
    <w:rsid w:val="00CC7972"/>
    <w:rsid w:val="00CC79A2"/>
    <w:rsid w:val="00CC7B22"/>
    <w:rsid w:val="00CC7D01"/>
    <w:rsid w:val="00CC7E01"/>
    <w:rsid w:val="00CC7E65"/>
    <w:rsid w:val="00CD0029"/>
    <w:rsid w:val="00CD096F"/>
    <w:rsid w:val="00CD0974"/>
    <w:rsid w:val="00CD0B23"/>
    <w:rsid w:val="00CD0C3C"/>
    <w:rsid w:val="00CD0DDC"/>
    <w:rsid w:val="00CD0E2B"/>
    <w:rsid w:val="00CD0ECA"/>
    <w:rsid w:val="00CD1280"/>
    <w:rsid w:val="00CD132A"/>
    <w:rsid w:val="00CD17DF"/>
    <w:rsid w:val="00CD1B16"/>
    <w:rsid w:val="00CD246A"/>
    <w:rsid w:val="00CD2506"/>
    <w:rsid w:val="00CD2698"/>
    <w:rsid w:val="00CD31F8"/>
    <w:rsid w:val="00CD3850"/>
    <w:rsid w:val="00CD3C96"/>
    <w:rsid w:val="00CD3E40"/>
    <w:rsid w:val="00CD3FA8"/>
    <w:rsid w:val="00CD45EB"/>
    <w:rsid w:val="00CD5136"/>
    <w:rsid w:val="00CD55EB"/>
    <w:rsid w:val="00CD57AA"/>
    <w:rsid w:val="00CD5CA5"/>
    <w:rsid w:val="00CD5D68"/>
    <w:rsid w:val="00CD5DDD"/>
    <w:rsid w:val="00CD5F97"/>
    <w:rsid w:val="00CD625E"/>
    <w:rsid w:val="00CD6579"/>
    <w:rsid w:val="00CD6666"/>
    <w:rsid w:val="00CD6B62"/>
    <w:rsid w:val="00CD6BBB"/>
    <w:rsid w:val="00CD6C73"/>
    <w:rsid w:val="00CD7332"/>
    <w:rsid w:val="00CD73B5"/>
    <w:rsid w:val="00CD7B8A"/>
    <w:rsid w:val="00CD7C40"/>
    <w:rsid w:val="00CD7D7A"/>
    <w:rsid w:val="00CD7DB5"/>
    <w:rsid w:val="00CD7E8E"/>
    <w:rsid w:val="00CE0291"/>
    <w:rsid w:val="00CE0BE2"/>
    <w:rsid w:val="00CE151A"/>
    <w:rsid w:val="00CE1533"/>
    <w:rsid w:val="00CE16E9"/>
    <w:rsid w:val="00CE1A3B"/>
    <w:rsid w:val="00CE1B09"/>
    <w:rsid w:val="00CE1ECF"/>
    <w:rsid w:val="00CE1F19"/>
    <w:rsid w:val="00CE2371"/>
    <w:rsid w:val="00CE23A4"/>
    <w:rsid w:val="00CE2418"/>
    <w:rsid w:val="00CE263B"/>
    <w:rsid w:val="00CE3421"/>
    <w:rsid w:val="00CE360B"/>
    <w:rsid w:val="00CE3659"/>
    <w:rsid w:val="00CE3B93"/>
    <w:rsid w:val="00CE3D07"/>
    <w:rsid w:val="00CE452F"/>
    <w:rsid w:val="00CE4BB8"/>
    <w:rsid w:val="00CE4D9A"/>
    <w:rsid w:val="00CE4DB0"/>
    <w:rsid w:val="00CE5171"/>
    <w:rsid w:val="00CE543D"/>
    <w:rsid w:val="00CE54FD"/>
    <w:rsid w:val="00CE5A48"/>
    <w:rsid w:val="00CE6269"/>
    <w:rsid w:val="00CE640A"/>
    <w:rsid w:val="00CE7277"/>
    <w:rsid w:val="00CE7DCD"/>
    <w:rsid w:val="00CF0032"/>
    <w:rsid w:val="00CF00F1"/>
    <w:rsid w:val="00CF0141"/>
    <w:rsid w:val="00CF0558"/>
    <w:rsid w:val="00CF061B"/>
    <w:rsid w:val="00CF08B2"/>
    <w:rsid w:val="00CF0934"/>
    <w:rsid w:val="00CF0C13"/>
    <w:rsid w:val="00CF0FAA"/>
    <w:rsid w:val="00CF1096"/>
    <w:rsid w:val="00CF10AE"/>
    <w:rsid w:val="00CF14F3"/>
    <w:rsid w:val="00CF20BF"/>
    <w:rsid w:val="00CF2383"/>
    <w:rsid w:val="00CF2511"/>
    <w:rsid w:val="00CF2692"/>
    <w:rsid w:val="00CF2751"/>
    <w:rsid w:val="00CF284F"/>
    <w:rsid w:val="00CF28FC"/>
    <w:rsid w:val="00CF31A5"/>
    <w:rsid w:val="00CF325E"/>
    <w:rsid w:val="00CF3599"/>
    <w:rsid w:val="00CF3857"/>
    <w:rsid w:val="00CF3CB2"/>
    <w:rsid w:val="00CF3DE4"/>
    <w:rsid w:val="00CF425A"/>
    <w:rsid w:val="00CF43F4"/>
    <w:rsid w:val="00CF4FB5"/>
    <w:rsid w:val="00CF547E"/>
    <w:rsid w:val="00CF5966"/>
    <w:rsid w:val="00CF6749"/>
    <w:rsid w:val="00CF68A6"/>
    <w:rsid w:val="00CF6CB3"/>
    <w:rsid w:val="00CF754C"/>
    <w:rsid w:val="00CF7D8A"/>
    <w:rsid w:val="00CF7D94"/>
    <w:rsid w:val="00CF7EA2"/>
    <w:rsid w:val="00CF7F20"/>
    <w:rsid w:val="00CF7F79"/>
    <w:rsid w:val="00D0018C"/>
    <w:rsid w:val="00D00592"/>
    <w:rsid w:val="00D006AF"/>
    <w:rsid w:val="00D00B7F"/>
    <w:rsid w:val="00D00C0D"/>
    <w:rsid w:val="00D00C19"/>
    <w:rsid w:val="00D00C88"/>
    <w:rsid w:val="00D01159"/>
    <w:rsid w:val="00D012B8"/>
    <w:rsid w:val="00D01544"/>
    <w:rsid w:val="00D01727"/>
    <w:rsid w:val="00D01A0E"/>
    <w:rsid w:val="00D01CE0"/>
    <w:rsid w:val="00D021F0"/>
    <w:rsid w:val="00D0265D"/>
    <w:rsid w:val="00D02686"/>
    <w:rsid w:val="00D027D9"/>
    <w:rsid w:val="00D028EB"/>
    <w:rsid w:val="00D029C9"/>
    <w:rsid w:val="00D02EA1"/>
    <w:rsid w:val="00D02F8F"/>
    <w:rsid w:val="00D034C6"/>
    <w:rsid w:val="00D034FE"/>
    <w:rsid w:val="00D03879"/>
    <w:rsid w:val="00D0395F"/>
    <w:rsid w:val="00D03A5A"/>
    <w:rsid w:val="00D03CD0"/>
    <w:rsid w:val="00D0426B"/>
    <w:rsid w:val="00D0498A"/>
    <w:rsid w:val="00D04A68"/>
    <w:rsid w:val="00D04DA2"/>
    <w:rsid w:val="00D05257"/>
    <w:rsid w:val="00D0561D"/>
    <w:rsid w:val="00D05AC6"/>
    <w:rsid w:val="00D05BAA"/>
    <w:rsid w:val="00D06351"/>
    <w:rsid w:val="00D0647D"/>
    <w:rsid w:val="00D06C0D"/>
    <w:rsid w:val="00D071FD"/>
    <w:rsid w:val="00D0755B"/>
    <w:rsid w:val="00D07573"/>
    <w:rsid w:val="00D0773F"/>
    <w:rsid w:val="00D077BB"/>
    <w:rsid w:val="00D10113"/>
    <w:rsid w:val="00D1054C"/>
    <w:rsid w:val="00D10551"/>
    <w:rsid w:val="00D1099F"/>
    <w:rsid w:val="00D11268"/>
    <w:rsid w:val="00D1154E"/>
    <w:rsid w:val="00D11959"/>
    <w:rsid w:val="00D11A76"/>
    <w:rsid w:val="00D11DD0"/>
    <w:rsid w:val="00D12241"/>
    <w:rsid w:val="00D122ED"/>
    <w:rsid w:val="00D1286E"/>
    <w:rsid w:val="00D12A92"/>
    <w:rsid w:val="00D12AA5"/>
    <w:rsid w:val="00D131BB"/>
    <w:rsid w:val="00D136B6"/>
    <w:rsid w:val="00D1406E"/>
    <w:rsid w:val="00D1449E"/>
    <w:rsid w:val="00D14759"/>
    <w:rsid w:val="00D14762"/>
    <w:rsid w:val="00D14C79"/>
    <w:rsid w:val="00D14F00"/>
    <w:rsid w:val="00D1550E"/>
    <w:rsid w:val="00D1553D"/>
    <w:rsid w:val="00D1563C"/>
    <w:rsid w:val="00D158D0"/>
    <w:rsid w:val="00D15B33"/>
    <w:rsid w:val="00D15C89"/>
    <w:rsid w:val="00D15E7F"/>
    <w:rsid w:val="00D15E84"/>
    <w:rsid w:val="00D15FAA"/>
    <w:rsid w:val="00D16867"/>
    <w:rsid w:val="00D16B8F"/>
    <w:rsid w:val="00D170D8"/>
    <w:rsid w:val="00D17201"/>
    <w:rsid w:val="00D17429"/>
    <w:rsid w:val="00D176B6"/>
    <w:rsid w:val="00D1796B"/>
    <w:rsid w:val="00D20001"/>
    <w:rsid w:val="00D202BD"/>
    <w:rsid w:val="00D202FD"/>
    <w:rsid w:val="00D20342"/>
    <w:rsid w:val="00D20A32"/>
    <w:rsid w:val="00D2126E"/>
    <w:rsid w:val="00D212B6"/>
    <w:rsid w:val="00D213A7"/>
    <w:rsid w:val="00D21AC2"/>
    <w:rsid w:val="00D22CFF"/>
    <w:rsid w:val="00D22E9B"/>
    <w:rsid w:val="00D23B90"/>
    <w:rsid w:val="00D23CA0"/>
    <w:rsid w:val="00D23F6F"/>
    <w:rsid w:val="00D24372"/>
    <w:rsid w:val="00D244F0"/>
    <w:rsid w:val="00D245FB"/>
    <w:rsid w:val="00D24911"/>
    <w:rsid w:val="00D25595"/>
    <w:rsid w:val="00D25B92"/>
    <w:rsid w:val="00D25BAA"/>
    <w:rsid w:val="00D25DAF"/>
    <w:rsid w:val="00D25DD2"/>
    <w:rsid w:val="00D26897"/>
    <w:rsid w:val="00D26C86"/>
    <w:rsid w:val="00D2725E"/>
    <w:rsid w:val="00D277E0"/>
    <w:rsid w:val="00D27CDB"/>
    <w:rsid w:val="00D27D19"/>
    <w:rsid w:val="00D27D7E"/>
    <w:rsid w:val="00D30678"/>
    <w:rsid w:val="00D30B00"/>
    <w:rsid w:val="00D315F4"/>
    <w:rsid w:val="00D316A3"/>
    <w:rsid w:val="00D316A5"/>
    <w:rsid w:val="00D31705"/>
    <w:rsid w:val="00D31AA0"/>
    <w:rsid w:val="00D3206F"/>
    <w:rsid w:val="00D320CE"/>
    <w:rsid w:val="00D32A4D"/>
    <w:rsid w:val="00D32B1C"/>
    <w:rsid w:val="00D33490"/>
    <w:rsid w:val="00D33916"/>
    <w:rsid w:val="00D33DFA"/>
    <w:rsid w:val="00D33EC3"/>
    <w:rsid w:val="00D3427F"/>
    <w:rsid w:val="00D34305"/>
    <w:rsid w:val="00D3430B"/>
    <w:rsid w:val="00D3454A"/>
    <w:rsid w:val="00D347F2"/>
    <w:rsid w:val="00D34BC9"/>
    <w:rsid w:val="00D35699"/>
    <w:rsid w:val="00D356DE"/>
    <w:rsid w:val="00D36056"/>
    <w:rsid w:val="00D360B1"/>
    <w:rsid w:val="00D3628C"/>
    <w:rsid w:val="00D36364"/>
    <w:rsid w:val="00D36410"/>
    <w:rsid w:val="00D36518"/>
    <w:rsid w:val="00D3683E"/>
    <w:rsid w:val="00D3698C"/>
    <w:rsid w:val="00D369CB"/>
    <w:rsid w:val="00D374CA"/>
    <w:rsid w:val="00D37565"/>
    <w:rsid w:val="00D407F3"/>
    <w:rsid w:val="00D408A3"/>
    <w:rsid w:val="00D40FB7"/>
    <w:rsid w:val="00D41086"/>
    <w:rsid w:val="00D41344"/>
    <w:rsid w:val="00D41636"/>
    <w:rsid w:val="00D41BE7"/>
    <w:rsid w:val="00D41CBD"/>
    <w:rsid w:val="00D41E50"/>
    <w:rsid w:val="00D420F1"/>
    <w:rsid w:val="00D421AA"/>
    <w:rsid w:val="00D42539"/>
    <w:rsid w:val="00D429D7"/>
    <w:rsid w:val="00D42F55"/>
    <w:rsid w:val="00D42FCA"/>
    <w:rsid w:val="00D4302B"/>
    <w:rsid w:val="00D434C2"/>
    <w:rsid w:val="00D435E4"/>
    <w:rsid w:val="00D4372B"/>
    <w:rsid w:val="00D43774"/>
    <w:rsid w:val="00D43782"/>
    <w:rsid w:val="00D43B4D"/>
    <w:rsid w:val="00D43D58"/>
    <w:rsid w:val="00D441BC"/>
    <w:rsid w:val="00D441D8"/>
    <w:rsid w:val="00D44582"/>
    <w:rsid w:val="00D45302"/>
    <w:rsid w:val="00D46080"/>
    <w:rsid w:val="00D4622E"/>
    <w:rsid w:val="00D464C9"/>
    <w:rsid w:val="00D466B5"/>
    <w:rsid w:val="00D4685A"/>
    <w:rsid w:val="00D46B00"/>
    <w:rsid w:val="00D47146"/>
    <w:rsid w:val="00D4731E"/>
    <w:rsid w:val="00D476C4"/>
    <w:rsid w:val="00D4770F"/>
    <w:rsid w:val="00D47E50"/>
    <w:rsid w:val="00D501AE"/>
    <w:rsid w:val="00D50AEC"/>
    <w:rsid w:val="00D50BAB"/>
    <w:rsid w:val="00D51594"/>
    <w:rsid w:val="00D5224A"/>
    <w:rsid w:val="00D5240F"/>
    <w:rsid w:val="00D524B0"/>
    <w:rsid w:val="00D52CC7"/>
    <w:rsid w:val="00D52D40"/>
    <w:rsid w:val="00D5385E"/>
    <w:rsid w:val="00D53CC7"/>
    <w:rsid w:val="00D53EF3"/>
    <w:rsid w:val="00D53FE7"/>
    <w:rsid w:val="00D5426A"/>
    <w:rsid w:val="00D54928"/>
    <w:rsid w:val="00D55046"/>
    <w:rsid w:val="00D55492"/>
    <w:rsid w:val="00D556FE"/>
    <w:rsid w:val="00D5570C"/>
    <w:rsid w:val="00D5576D"/>
    <w:rsid w:val="00D55F81"/>
    <w:rsid w:val="00D56000"/>
    <w:rsid w:val="00D56385"/>
    <w:rsid w:val="00D563E5"/>
    <w:rsid w:val="00D565B4"/>
    <w:rsid w:val="00D56ABF"/>
    <w:rsid w:val="00D56CC9"/>
    <w:rsid w:val="00D56E50"/>
    <w:rsid w:val="00D571DB"/>
    <w:rsid w:val="00D57A92"/>
    <w:rsid w:val="00D57B93"/>
    <w:rsid w:val="00D57DEB"/>
    <w:rsid w:val="00D60167"/>
    <w:rsid w:val="00D60BF3"/>
    <w:rsid w:val="00D60E5E"/>
    <w:rsid w:val="00D61240"/>
    <w:rsid w:val="00D612F3"/>
    <w:rsid w:val="00D615B4"/>
    <w:rsid w:val="00D617A6"/>
    <w:rsid w:val="00D61D52"/>
    <w:rsid w:val="00D625E7"/>
    <w:rsid w:val="00D62762"/>
    <w:rsid w:val="00D631A3"/>
    <w:rsid w:val="00D6320F"/>
    <w:rsid w:val="00D63323"/>
    <w:rsid w:val="00D63848"/>
    <w:rsid w:val="00D63AC0"/>
    <w:rsid w:val="00D63F58"/>
    <w:rsid w:val="00D64451"/>
    <w:rsid w:val="00D644A3"/>
    <w:rsid w:val="00D6461B"/>
    <w:rsid w:val="00D64D17"/>
    <w:rsid w:val="00D657E0"/>
    <w:rsid w:val="00D65C1A"/>
    <w:rsid w:val="00D65C61"/>
    <w:rsid w:val="00D65EF7"/>
    <w:rsid w:val="00D66088"/>
    <w:rsid w:val="00D663BE"/>
    <w:rsid w:val="00D665E7"/>
    <w:rsid w:val="00D6724F"/>
    <w:rsid w:val="00D674FF"/>
    <w:rsid w:val="00D676F4"/>
    <w:rsid w:val="00D679CC"/>
    <w:rsid w:val="00D67DB0"/>
    <w:rsid w:val="00D703C1"/>
    <w:rsid w:val="00D70FAD"/>
    <w:rsid w:val="00D716E2"/>
    <w:rsid w:val="00D7196C"/>
    <w:rsid w:val="00D71DD2"/>
    <w:rsid w:val="00D72566"/>
    <w:rsid w:val="00D7266D"/>
    <w:rsid w:val="00D728BD"/>
    <w:rsid w:val="00D7317A"/>
    <w:rsid w:val="00D7335C"/>
    <w:rsid w:val="00D73959"/>
    <w:rsid w:val="00D73C43"/>
    <w:rsid w:val="00D740D8"/>
    <w:rsid w:val="00D742DB"/>
    <w:rsid w:val="00D748B7"/>
    <w:rsid w:val="00D74980"/>
    <w:rsid w:val="00D74ABA"/>
    <w:rsid w:val="00D75B3E"/>
    <w:rsid w:val="00D75E45"/>
    <w:rsid w:val="00D76556"/>
    <w:rsid w:val="00D76EE0"/>
    <w:rsid w:val="00D77325"/>
    <w:rsid w:val="00D776BC"/>
    <w:rsid w:val="00D7775A"/>
    <w:rsid w:val="00D778E9"/>
    <w:rsid w:val="00D80171"/>
    <w:rsid w:val="00D8087B"/>
    <w:rsid w:val="00D809FF"/>
    <w:rsid w:val="00D80A1E"/>
    <w:rsid w:val="00D80A95"/>
    <w:rsid w:val="00D813AD"/>
    <w:rsid w:val="00D8185F"/>
    <w:rsid w:val="00D81CEE"/>
    <w:rsid w:val="00D821A2"/>
    <w:rsid w:val="00D8261B"/>
    <w:rsid w:val="00D8267A"/>
    <w:rsid w:val="00D826B9"/>
    <w:rsid w:val="00D8272B"/>
    <w:rsid w:val="00D82732"/>
    <w:rsid w:val="00D83B96"/>
    <w:rsid w:val="00D83C7B"/>
    <w:rsid w:val="00D843F0"/>
    <w:rsid w:val="00D848A7"/>
    <w:rsid w:val="00D84B23"/>
    <w:rsid w:val="00D85511"/>
    <w:rsid w:val="00D85525"/>
    <w:rsid w:val="00D85709"/>
    <w:rsid w:val="00D866B4"/>
    <w:rsid w:val="00D86726"/>
    <w:rsid w:val="00D875B3"/>
    <w:rsid w:val="00D87C84"/>
    <w:rsid w:val="00D901A3"/>
    <w:rsid w:val="00D903FB"/>
    <w:rsid w:val="00D9094C"/>
    <w:rsid w:val="00D90B83"/>
    <w:rsid w:val="00D90F63"/>
    <w:rsid w:val="00D91512"/>
    <w:rsid w:val="00D915A4"/>
    <w:rsid w:val="00D918DF"/>
    <w:rsid w:val="00D91A6E"/>
    <w:rsid w:val="00D92701"/>
    <w:rsid w:val="00D92FE1"/>
    <w:rsid w:val="00D9316E"/>
    <w:rsid w:val="00D932BC"/>
    <w:rsid w:val="00D93409"/>
    <w:rsid w:val="00D93BF5"/>
    <w:rsid w:val="00D9449A"/>
    <w:rsid w:val="00D9450C"/>
    <w:rsid w:val="00D946EF"/>
    <w:rsid w:val="00D94C7A"/>
    <w:rsid w:val="00D94D7E"/>
    <w:rsid w:val="00D952F9"/>
    <w:rsid w:val="00D95441"/>
    <w:rsid w:val="00D9556A"/>
    <w:rsid w:val="00D95778"/>
    <w:rsid w:val="00D958D7"/>
    <w:rsid w:val="00D959F2"/>
    <w:rsid w:val="00D95A34"/>
    <w:rsid w:val="00D95D39"/>
    <w:rsid w:val="00D95D96"/>
    <w:rsid w:val="00D962C7"/>
    <w:rsid w:val="00D963AB"/>
    <w:rsid w:val="00D964C5"/>
    <w:rsid w:val="00D96951"/>
    <w:rsid w:val="00D96A78"/>
    <w:rsid w:val="00D974BD"/>
    <w:rsid w:val="00D974DC"/>
    <w:rsid w:val="00D9772D"/>
    <w:rsid w:val="00D97FB7"/>
    <w:rsid w:val="00DA0113"/>
    <w:rsid w:val="00DA03E0"/>
    <w:rsid w:val="00DA04F1"/>
    <w:rsid w:val="00DA063D"/>
    <w:rsid w:val="00DA06DF"/>
    <w:rsid w:val="00DA07E4"/>
    <w:rsid w:val="00DA0C8B"/>
    <w:rsid w:val="00DA0E9F"/>
    <w:rsid w:val="00DA1180"/>
    <w:rsid w:val="00DA130B"/>
    <w:rsid w:val="00DA1349"/>
    <w:rsid w:val="00DA1B28"/>
    <w:rsid w:val="00DA1B5C"/>
    <w:rsid w:val="00DA1BD0"/>
    <w:rsid w:val="00DA1D11"/>
    <w:rsid w:val="00DA1E9E"/>
    <w:rsid w:val="00DA21BF"/>
    <w:rsid w:val="00DA2338"/>
    <w:rsid w:val="00DA24C0"/>
    <w:rsid w:val="00DA25F0"/>
    <w:rsid w:val="00DA2CC4"/>
    <w:rsid w:val="00DA2E4A"/>
    <w:rsid w:val="00DA3B3E"/>
    <w:rsid w:val="00DA3D47"/>
    <w:rsid w:val="00DA46D3"/>
    <w:rsid w:val="00DA4BDA"/>
    <w:rsid w:val="00DA4CAC"/>
    <w:rsid w:val="00DA4EE4"/>
    <w:rsid w:val="00DA50A5"/>
    <w:rsid w:val="00DA52E0"/>
    <w:rsid w:val="00DA530D"/>
    <w:rsid w:val="00DA5371"/>
    <w:rsid w:val="00DA5588"/>
    <w:rsid w:val="00DA5647"/>
    <w:rsid w:val="00DA5756"/>
    <w:rsid w:val="00DA57E1"/>
    <w:rsid w:val="00DA5BDE"/>
    <w:rsid w:val="00DA6040"/>
    <w:rsid w:val="00DA6275"/>
    <w:rsid w:val="00DA653A"/>
    <w:rsid w:val="00DA68D2"/>
    <w:rsid w:val="00DA72D5"/>
    <w:rsid w:val="00DA74A9"/>
    <w:rsid w:val="00DA7B14"/>
    <w:rsid w:val="00DA7FB0"/>
    <w:rsid w:val="00DB001E"/>
    <w:rsid w:val="00DB009F"/>
    <w:rsid w:val="00DB078E"/>
    <w:rsid w:val="00DB0902"/>
    <w:rsid w:val="00DB0E31"/>
    <w:rsid w:val="00DB101D"/>
    <w:rsid w:val="00DB13D7"/>
    <w:rsid w:val="00DB14FC"/>
    <w:rsid w:val="00DB1656"/>
    <w:rsid w:val="00DB1D2F"/>
    <w:rsid w:val="00DB227A"/>
    <w:rsid w:val="00DB2F66"/>
    <w:rsid w:val="00DB30B8"/>
    <w:rsid w:val="00DB3102"/>
    <w:rsid w:val="00DB33F0"/>
    <w:rsid w:val="00DB3585"/>
    <w:rsid w:val="00DB3A58"/>
    <w:rsid w:val="00DB3A7F"/>
    <w:rsid w:val="00DB44D3"/>
    <w:rsid w:val="00DB4B0D"/>
    <w:rsid w:val="00DB4B88"/>
    <w:rsid w:val="00DB4DA1"/>
    <w:rsid w:val="00DB56EA"/>
    <w:rsid w:val="00DB572D"/>
    <w:rsid w:val="00DB5AE2"/>
    <w:rsid w:val="00DB6ABE"/>
    <w:rsid w:val="00DB6E8F"/>
    <w:rsid w:val="00DB6F52"/>
    <w:rsid w:val="00DB7A4E"/>
    <w:rsid w:val="00DB7A51"/>
    <w:rsid w:val="00DB7B9A"/>
    <w:rsid w:val="00DB7DB3"/>
    <w:rsid w:val="00DC07BF"/>
    <w:rsid w:val="00DC0AD3"/>
    <w:rsid w:val="00DC0B7C"/>
    <w:rsid w:val="00DC0E6F"/>
    <w:rsid w:val="00DC0FAF"/>
    <w:rsid w:val="00DC0FDF"/>
    <w:rsid w:val="00DC1083"/>
    <w:rsid w:val="00DC1118"/>
    <w:rsid w:val="00DC1272"/>
    <w:rsid w:val="00DC14EF"/>
    <w:rsid w:val="00DC18DB"/>
    <w:rsid w:val="00DC1B1B"/>
    <w:rsid w:val="00DC1CE0"/>
    <w:rsid w:val="00DC249D"/>
    <w:rsid w:val="00DC24E5"/>
    <w:rsid w:val="00DC24FD"/>
    <w:rsid w:val="00DC28AF"/>
    <w:rsid w:val="00DC2961"/>
    <w:rsid w:val="00DC2CF2"/>
    <w:rsid w:val="00DC330F"/>
    <w:rsid w:val="00DC3485"/>
    <w:rsid w:val="00DC3716"/>
    <w:rsid w:val="00DC3E3A"/>
    <w:rsid w:val="00DC3F73"/>
    <w:rsid w:val="00DC5198"/>
    <w:rsid w:val="00DC5580"/>
    <w:rsid w:val="00DC55D5"/>
    <w:rsid w:val="00DC580F"/>
    <w:rsid w:val="00DC5AB1"/>
    <w:rsid w:val="00DC5C28"/>
    <w:rsid w:val="00DC5D62"/>
    <w:rsid w:val="00DC5F39"/>
    <w:rsid w:val="00DC62B8"/>
    <w:rsid w:val="00DC62C7"/>
    <w:rsid w:val="00DC65C0"/>
    <w:rsid w:val="00DC68EB"/>
    <w:rsid w:val="00DC708A"/>
    <w:rsid w:val="00DC70CF"/>
    <w:rsid w:val="00DC7960"/>
    <w:rsid w:val="00DC7AFF"/>
    <w:rsid w:val="00DD087F"/>
    <w:rsid w:val="00DD0914"/>
    <w:rsid w:val="00DD0AC5"/>
    <w:rsid w:val="00DD0B9F"/>
    <w:rsid w:val="00DD0D93"/>
    <w:rsid w:val="00DD15AE"/>
    <w:rsid w:val="00DD1840"/>
    <w:rsid w:val="00DD1D62"/>
    <w:rsid w:val="00DD1E60"/>
    <w:rsid w:val="00DD2245"/>
    <w:rsid w:val="00DD249E"/>
    <w:rsid w:val="00DD25D5"/>
    <w:rsid w:val="00DD26C8"/>
    <w:rsid w:val="00DD2918"/>
    <w:rsid w:val="00DD2985"/>
    <w:rsid w:val="00DD2AFC"/>
    <w:rsid w:val="00DD2C12"/>
    <w:rsid w:val="00DD3139"/>
    <w:rsid w:val="00DD31C8"/>
    <w:rsid w:val="00DD3681"/>
    <w:rsid w:val="00DD39B6"/>
    <w:rsid w:val="00DD3AFF"/>
    <w:rsid w:val="00DD3C98"/>
    <w:rsid w:val="00DD3EDB"/>
    <w:rsid w:val="00DD4059"/>
    <w:rsid w:val="00DD4828"/>
    <w:rsid w:val="00DD4837"/>
    <w:rsid w:val="00DD4957"/>
    <w:rsid w:val="00DD4FBE"/>
    <w:rsid w:val="00DD5544"/>
    <w:rsid w:val="00DD555F"/>
    <w:rsid w:val="00DD5A67"/>
    <w:rsid w:val="00DD5E5E"/>
    <w:rsid w:val="00DD5ED0"/>
    <w:rsid w:val="00DD6254"/>
    <w:rsid w:val="00DD6664"/>
    <w:rsid w:val="00DD6782"/>
    <w:rsid w:val="00DD6885"/>
    <w:rsid w:val="00DD69D3"/>
    <w:rsid w:val="00DD6D28"/>
    <w:rsid w:val="00DD7573"/>
    <w:rsid w:val="00DD7ECE"/>
    <w:rsid w:val="00DD7EF8"/>
    <w:rsid w:val="00DE026E"/>
    <w:rsid w:val="00DE0475"/>
    <w:rsid w:val="00DE05AF"/>
    <w:rsid w:val="00DE060B"/>
    <w:rsid w:val="00DE0731"/>
    <w:rsid w:val="00DE0870"/>
    <w:rsid w:val="00DE0955"/>
    <w:rsid w:val="00DE09E2"/>
    <w:rsid w:val="00DE1212"/>
    <w:rsid w:val="00DE151C"/>
    <w:rsid w:val="00DE1B1C"/>
    <w:rsid w:val="00DE1B72"/>
    <w:rsid w:val="00DE1CC9"/>
    <w:rsid w:val="00DE1E75"/>
    <w:rsid w:val="00DE2629"/>
    <w:rsid w:val="00DE2C5A"/>
    <w:rsid w:val="00DE2D2E"/>
    <w:rsid w:val="00DE3460"/>
    <w:rsid w:val="00DE3721"/>
    <w:rsid w:val="00DE37CA"/>
    <w:rsid w:val="00DE4801"/>
    <w:rsid w:val="00DE4914"/>
    <w:rsid w:val="00DE4A5C"/>
    <w:rsid w:val="00DE520E"/>
    <w:rsid w:val="00DE5872"/>
    <w:rsid w:val="00DE6105"/>
    <w:rsid w:val="00DE625D"/>
    <w:rsid w:val="00DE6989"/>
    <w:rsid w:val="00DE6D39"/>
    <w:rsid w:val="00DE6E8F"/>
    <w:rsid w:val="00DE6EF7"/>
    <w:rsid w:val="00DE726B"/>
    <w:rsid w:val="00DE77E9"/>
    <w:rsid w:val="00DE7BDE"/>
    <w:rsid w:val="00DF0E13"/>
    <w:rsid w:val="00DF112A"/>
    <w:rsid w:val="00DF1167"/>
    <w:rsid w:val="00DF1B65"/>
    <w:rsid w:val="00DF1D0D"/>
    <w:rsid w:val="00DF1D48"/>
    <w:rsid w:val="00DF1DF0"/>
    <w:rsid w:val="00DF248A"/>
    <w:rsid w:val="00DF2A17"/>
    <w:rsid w:val="00DF2C91"/>
    <w:rsid w:val="00DF3230"/>
    <w:rsid w:val="00DF34BA"/>
    <w:rsid w:val="00DF37C8"/>
    <w:rsid w:val="00DF3871"/>
    <w:rsid w:val="00DF39D1"/>
    <w:rsid w:val="00DF3C7A"/>
    <w:rsid w:val="00DF3FF4"/>
    <w:rsid w:val="00DF412D"/>
    <w:rsid w:val="00DF4693"/>
    <w:rsid w:val="00DF4CAE"/>
    <w:rsid w:val="00DF5AB2"/>
    <w:rsid w:val="00DF5CF9"/>
    <w:rsid w:val="00DF5E56"/>
    <w:rsid w:val="00DF65EC"/>
    <w:rsid w:val="00DF690E"/>
    <w:rsid w:val="00DF69EE"/>
    <w:rsid w:val="00DF6B7D"/>
    <w:rsid w:val="00DF6E02"/>
    <w:rsid w:val="00DF73F3"/>
    <w:rsid w:val="00DF76BA"/>
    <w:rsid w:val="00DF7745"/>
    <w:rsid w:val="00DF7E4E"/>
    <w:rsid w:val="00E007C8"/>
    <w:rsid w:val="00E007D0"/>
    <w:rsid w:val="00E007D4"/>
    <w:rsid w:val="00E00ADB"/>
    <w:rsid w:val="00E00EB8"/>
    <w:rsid w:val="00E01232"/>
    <w:rsid w:val="00E01559"/>
    <w:rsid w:val="00E016DC"/>
    <w:rsid w:val="00E01A54"/>
    <w:rsid w:val="00E01CDB"/>
    <w:rsid w:val="00E022ED"/>
    <w:rsid w:val="00E024DB"/>
    <w:rsid w:val="00E0259D"/>
    <w:rsid w:val="00E026D1"/>
    <w:rsid w:val="00E02893"/>
    <w:rsid w:val="00E02C04"/>
    <w:rsid w:val="00E031E8"/>
    <w:rsid w:val="00E03430"/>
    <w:rsid w:val="00E03497"/>
    <w:rsid w:val="00E03B1A"/>
    <w:rsid w:val="00E03B6E"/>
    <w:rsid w:val="00E03B77"/>
    <w:rsid w:val="00E03CF8"/>
    <w:rsid w:val="00E03E02"/>
    <w:rsid w:val="00E04531"/>
    <w:rsid w:val="00E04665"/>
    <w:rsid w:val="00E04820"/>
    <w:rsid w:val="00E04829"/>
    <w:rsid w:val="00E048E7"/>
    <w:rsid w:val="00E050AB"/>
    <w:rsid w:val="00E054A1"/>
    <w:rsid w:val="00E05812"/>
    <w:rsid w:val="00E05DAC"/>
    <w:rsid w:val="00E05E4E"/>
    <w:rsid w:val="00E06B09"/>
    <w:rsid w:val="00E06C0A"/>
    <w:rsid w:val="00E07420"/>
    <w:rsid w:val="00E0774C"/>
    <w:rsid w:val="00E07AB7"/>
    <w:rsid w:val="00E07DB6"/>
    <w:rsid w:val="00E101D7"/>
    <w:rsid w:val="00E10508"/>
    <w:rsid w:val="00E10A0D"/>
    <w:rsid w:val="00E10B32"/>
    <w:rsid w:val="00E110B0"/>
    <w:rsid w:val="00E11103"/>
    <w:rsid w:val="00E1117D"/>
    <w:rsid w:val="00E112E4"/>
    <w:rsid w:val="00E116DF"/>
    <w:rsid w:val="00E11F47"/>
    <w:rsid w:val="00E12199"/>
    <w:rsid w:val="00E1272E"/>
    <w:rsid w:val="00E12B81"/>
    <w:rsid w:val="00E12E92"/>
    <w:rsid w:val="00E12EB6"/>
    <w:rsid w:val="00E12F7C"/>
    <w:rsid w:val="00E13163"/>
    <w:rsid w:val="00E13886"/>
    <w:rsid w:val="00E13BE2"/>
    <w:rsid w:val="00E13F7B"/>
    <w:rsid w:val="00E143D4"/>
    <w:rsid w:val="00E1463E"/>
    <w:rsid w:val="00E146EF"/>
    <w:rsid w:val="00E14991"/>
    <w:rsid w:val="00E14F73"/>
    <w:rsid w:val="00E151F9"/>
    <w:rsid w:val="00E1577A"/>
    <w:rsid w:val="00E15894"/>
    <w:rsid w:val="00E15F21"/>
    <w:rsid w:val="00E168B3"/>
    <w:rsid w:val="00E174B8"/>
    <w:rsid w:val="00E17666"/>
    <w:rsid w:val="00E178A9"/>
    <w:rsid w:val="00E17945"/>
    <w:rsid w:val="00E179FF"/>
    <w:rsid w:val="00E17AF9"/>
    <w:rsid w:val="00E17B15"/>
    <w:rsid w:val="00E17D75"/>
    <w:rsid w:val="00E20332"/>
    <w:rsid w:val="00E20506"/>
    <w:rsid w:val="00E20986"/>
    <w:rsid w:val="00E209BC"/>
    <w:rsid w:val="00E209EE"/>
    <w:rsid w:val="00E20C6A"/>
    <w:rsid w:val="00E20E2F"/>
    <w:rsid w:val="00E20E4C"/>
    <w:rsid w:val="00E21489"/>
    <w:rsid w:val="00E214F0"/>
    <w:rsid w:val="00E2167E"/>
    <w:rsid w:val="00E21890"/>
    <w:rsid w:val="00E2196D"/>
    <w:rsid w:val="00E21C21"/>
    <w:rsid w:val="00E21E89"/>
    <w:rsid w:val="00E228AA"/>
    <w:rsid w:val="00E22A2E"/>
    <w:rsid w:val="00E22ADF"/>
    <w:rsid w:val="00E22C8F"/>
    <w:rsid w:val="00E22EC0"/>
    <w:rsid w:val="00E23072"/>
    <w:rsid w:val="00E23456"/>
    <w:rsid w:val="00E2360A"/>
    <w:rsid w:val="00E237B2"/>
    <w:rsid w:val="00E23ACD"/>
    <w:rsid w:val="00E23AF0"/>
    <w:rsid w:val="00E241A4"/>
    <w:rsid w:val="00E24CC0"/>
    <w:rsid w:val="00E24D18"/>
    <w:rsid w:val="00E25040"/>
    <w:rsid w:val="00E2512D"/>
    <w:rsid w:val="00E252F5"/>
    <w:rsid w:val="00E2542A"/>
    <w:rsid w:val="00E2549B"/>
    <w:rsid w:val="00E254D2"/>
    <w:rsid w:val="00E2555E"/>
    <w:rsid w:val="00E2558E"/>
    <w:rsid w:val="00E255B6"/>
    <w:rsid w:val="00E25B87"/>
    <w:rsid w:val="00E26212"/>
    <w:rsid w:val="00E26C3D"/>
    <w:rsid w:val="00E26E59"/>
    <w:rsid w:val="00E27241"/>
    <w:rsid w:val="00E27329"/>
    <w:rsid w:val="00E2764C"/>
    <w:rsid w:val="00E27B7D"/>
    <w:rsid w:val="00E27C1A"/>
    <w:rsid w:val="00E27FE8"/>
    <w:rsid w:val="00E3041B"/>
    <w:rsid w:val="00E304F4"/>
    <w:rsid w:val="00E309BC"/>
    <w:rsid w:val="00E30B0D"/>
    <w:rsid w:val="00E310D4"/>
    <w:rsid w:val="00E3141B"/>
    <w:rsid w:val="00E31A80"/>
    <w:rsid w:val="00E31AF5"/>
    <w:rsid w:val="00E31D6D"/>
    <w:rsid w:val="00E31DA0"/>
    <w:rsid w:val="00E32394"/>
    <w:rsid w:val="00E32AE3"/>
    <w:rsid w:val="00E32E06"/>
    <w:rsid w:val="00E3325B"/>
    <w:rsid w:val="00E3352F"/>
    <w:rsid w:val="00E33795"/>
    <w:rsid w:val="00E33F57"/>
    <w:rsid w:val="00E345C9"/>
    <w:rsid w:val="00E3495F"/>
    <w:rsid w:val="00E34C9D"/>
    <w:rsid w:val="00E34F3A"/>
    <w:rsid w:val="00E3530C"/>
    <w:rsid w:val="00E35767"/>
    <w:rsid w:val="00E35F62"/>
    <w:rsid w:val="00E35FC5"/>
    <w:rsid w:val="00E36269"/>
    <w:rsid w:val="00E362A4"/>
    <w:rsid w:val="00E3642D"/>
    <w:rsid w:val="00E3696F"/>
    <w:rsid w:val="00E37011"/>
    <w:rsid w:val="00E37370"/>
    <w:rsid w:val="00E373B3"/>
    <w:rsid w:val="00E37632"/>
    <w:rsid w:val="00E37E06"/>
    <w:rsid w:val="00E401A3"/>
    <w:rsid w:val="00E40504"/>
    <w:rsid w:val="00E40861"/>
    <w:rsid w:val="00E41497"/>
    <w:rsid w:val="00E416E8"/>
    <w:rsid w:val="00E41BDA"/>
    <w:rsid w:val="00E42258"/>
    <w:rsid w:val="00E425BF"/>
    <w:rsid w:val="00E42698"/>
    <w:rsid w:val="00E429B1"/>
    <w:rsid w:val="00E42C03"/>
    <w:rsid w:val="00E43285"/>
    <w:rsid w:val="00E436FC"/>
    <w:rsid w:val="00E43CE9"/>
    <w:rsid w:val="00E43D18"/>
    <w:rsid w:val="00E43DEB"/>
    <w:rsid w:val="00E43F39"/>
    <w:rsid w:val="00E44321"/>
    <w:rsid w:val="00E44642"/>
    <w:rsid w:val="00E44654"/>
    <w:rsid w:val="00E45451"/>
    <w:rsid w:val="00E45472"/>
    <w:rsid w:val="00E4564F"/>
    <w:rsid w:val="00E4566E"/>
    <w:rsid w:val="00E4589C"/>
    <w:rsid w:val="00E45931"/>
    <w:rsid w:val="00E45DCF"/>
    <w:rsid w:val="00E4674E"/>
    <w:rsid w:val="00E46E51"/>
    <w:rsid w:val="00E472E5"/>
    <w:rsid w:val="00E47564"/>
    <w:rsid w:val="00E47D0A"/>
    <w:rsid w:val="00E50807"/>
    <w:rsid w:val="00E50DF7"/>
    <w:rsid w:val="00E50E34"/>
    <w:rsid w:val="00E51243"/>
    <w:rsid w:val="00E51263"/>
    <w:rsid w:val="00E51F16"/>
    <w:rsid w:val="00E5208F"/>
    <w:rsid w:val="00E520DD"/>
    <w:rsid w:val="00E521A6"/>
    <w:rsid w:val="00E52415"/>
    <w:rsid w:val="00E52BBC"/>
    <w:rsid w:val="00E52C56"/>
    <w:rsid w:val="00E52D47"/>
    <w:rsid w:val="00E52FF2"/>
    <w:rsid w:val="00E535DA"/>
    <w:rsid w:val="00E5383C"/>
    <w:rsid w:val="00E53EE5"/>
    <w:rsid w:val="00E54388"/>
    <w:rsid w:val="00E544D1"/>
    <w:rsid w:val="00E54C6D"/>
    <w:rsid w:val="00E54E09"/>
    <w:rsid w:val="00E54E3E"/>
    <w:rsid w:val="00E553B5"/>
    <w:rsid w:val="00E55638"/>
    <w:rsid w:val="00E55B6B"/>
    <w:rsid w:val="00E55D42"/>
    <w:rsid w:val="00E56792"/>
    <w:rsid w:val="00E56CA1"/>
    <w:rsid w:val="00E57167"/>
    <w:rsid w:val="00E57602"/>
    <w:rsid w:val="00E576D8"/>
    <w:rsid w:val="00E577DE"/>
    <w:rsid w:val="00E57A4C"/>
    <w:rsid w:val="00E57DD7"/>
    <w:rsid w:val="00E57FA6"/>
    <w:rsid w:val="00E60156"/>
    <w:rsid w:val="00E603A7"/>
    <w:rsid w:val="00E60564"/>
    <w:rsid w:val="00E6068D"/>
    <w:rsid w:val="00E60787"/>
    <w:rsid w:val="00E60D23"/>
    <w:rsid w:val="00E60F93"/>
    <w:rsid w:val="00E61059"/>
    <w:rsid w:val="00E6138D"/>
    <w:rsid w:val="00E6154B"/>
    <w:rsid w:val="00E61A30"/>
    <w:rsid w:val="00E62436"/>
    <w:rsid w:val="00E62748"/>
    <w:rsid w:val="00E62795"/>
    <w:rsid w:val="00E62B77"/>
    <w:rsid w:val="00E6309A"/>
    <w:rsid w:val="00E631CF"/>
    <w:rsid w:val="00E633C7"/>
    <w:rsid w:val="00E63402"/>
    <w:rsid w:val="00E63915"/>
    <w:rsid w:val="00E639FB"/>
    <w:rsid w:val="00E63BED"/>
    <w:rsid w:val="00E63C90"/>
    <w:rsid w:val="00E63CEF"/>
    <w:rsid w:val="00E63E74"/>
    <w:rsid w:val="00E64549"/>
    <w:rsid w:val="00E64896"/>
    <w:rsid w:val="00E64FE0"/>
    <w:rsid w:val="00E6564D"/>
    <w:rsid w:val="00E65BB8"/>
    <w:rsid w:val="00E65FE6"/>
    <w:rsid w:val="00E660C9"/>
    <w:rsid w:val="00E66581"/>
    <w:rsid w:val="00E667B3"/>
    <w:rsid w:val="00E66908"/>
    <w:rsid w:val="00E673E1"/>
    <w:rsid w:val="00E6777B"/>
    <w:rsid w:val="00E67972"/>
    <w:rsid w:val="00E67BE8"/>
    <w:rsid w:val="00E67D36"/>
    <w:rsid w:val="00E70091"/>
    <w:rsid w:val="00E70499"/>
    <w:rsid w:val="00E704C4"/>
    <w:rsid w:val="00E70719"/>
    <w:rsid w:val="00E70914"/>
    <w:rsid w:val="00E70AB4"/>
    <w:rsid w:val="00E71118"/>
    <w:rsid w:val="00E713F5"/>
    <w:rsid w:val="00E71762"/>
    <w:rsid w:val="00E7190D"/>
    <w:rsid w:val="00E719C1"/>
    <w:rsid w:val="00E71A82"/>
    <w:rsid w:val="00E7213D"/>
    <w:rsid w:val="00E72BE9"/>
    <w:rsid w:val="00E72E67"/>
    <w:rsid w:val="00E72FD2"/>
    <w:rsid w:val="00E7314C"/>
    <w:rsid w:val="00E73332"/>
    <w:rsid w:val="00E73377"/>
    <w:rsid w:val="00E7358D"/>
    <w:rsid w:val="00E73803"/>
    <w:rsid w:val="00E73A82"/>
    <w:rsid w:val="00E74541"/>
    <w:rsid w:val="00E749B6"/>
    <w:rsid w:val="00E74A01"/>
    <w:rsid w:val="00E753E2"/>
    <w:rsid w:val="00E75895"/>
    <w:rsid w:val="00E75BA3"/>
    <w:rsid w:val="00E75C83"/>
    <w:rsid w:val="00E75EA9"/>
    <w:rsid w:val="00E75F7E"/>
    <w:rsid w:val="00E76A62"/>
    <w:rsid w:val="00E76A88"/>
    <w:rsid w:val="00E7710B"/>
    <w:rsid w:val="00E7725A"/>
    <w:rsid w:val="00E7739B"/>
    <w:rsid w:val="00E775AF"/>
    <w:rsid w:val="00E77F03"/>
    <w:rsid w:val="00E80127"/>
    <w:rsid w:val="00E80201"/>
    <w:rsid w:val="00E80EA6"/>
    <w:rsid w:val="00E81206"/>
    <w:rsid w:val="00E814F2"/>
    <w:rsid w:val="00E815E3"/>
    <w:rsid w:val="00E81649"/>
    <w:rsid w:val="00E816F3"/>
    <w:rsid w:val="00E81723"/>
    <w:rsid w:val="00E8180A"/>
    <w:rsid w:val="00E8186D"/>
    <w:rsid w:val="00E81CC0"/>
    <w:rsid w:val="00E82B13"/>
    <w:rsid w:val="00E82D66"/>
    <w:rsid w:val="00E8373B"/>
    <w:rsid w:val="00E83785"/>
    <w:rsid w:val="00E83A2F"/>
    <w:rsid w:val="00E8402D"/>
    <w:rsid w:val="00E84540"/>
    <w:rsid w:val="00E8495C"/>
    <w:rsid w:val="00E84A8F"/>
    <w:rsid w:val="00E84BDF"/>
    <w:rsid w:val="00E85711"/>
    <w:rsid w:val="00E85E95"/>
    <w:rsid w:val="00E867A6"/>
    <w:rsid w:val="00E86927"/>
    <w:rsid w:val="00E86D38"/>
    <w:rsid w:val="00E87336"/>
    <w:rsid w:val="00E876D3"/>
    <w:rsid w:val="00E877D6"/>
    <w:rsid w:val="00E87970"/>
    <w:rsid w:val="00E87E45"/>
    <w:rsid w:val="00E87EAF"/>
    <w:rsid w:val="00E901AC"/>
    <w:rsid w:val="00E90B62"/>
    <w:rsid w:val="00E90B81"/>
    <w:rsid w:val="00E90C0C"/>
    <w:rsid w:val="00E90CEA"/>
    <w:rsid w:val="00E91647"/>
    <w:rsid w:val="00E9186A"/>
    <w:rsid w:val="00E919AB"/>
    <w:rsid w:val="00E91CF3"/>
    <w:rsid w:val="00E9291F"/>
    <w:rsid w:val="00E9324D"/>
    <w:rsid w:val="00E9367A"/>
    <w:rsid w:val="00E93A18"/>
    <w:rsid w:val="00E93B63"/>
    <w:rsid w:val="00E93C2B"/>
    <w:rsid w:val="00E93EF5"/>
    <w:rsid w:val="00E94491"/>
    <w:rsid w:val="00E944F1"/>
    <w:rsid w:val="00E9466B"/>
    <w:rsid w:val="00E94B0C"/>
    <w:rsid w:val="00E94F86"/>
    <w:rsid w:val="00E9517F"/>
    <w:rsid w:val="00E9599D"/>
    <w:rsid w:val="00E95A50"/>
    <w:rsid w:val="00E95DB2"/>
    <w:rsid w:val="00E961A5"/>
    <w:rsid w:val="00E9624C"/>
    <w:rsid w:val="00E96567"/>
    <w:rsid w:val="00E96887"/>
    <w:rsid w:val="00E969A7"/>
    <w:rsid w:val="00E969F8"/>
    <w:rsid w:val="00E96DE5"/>
    <w:rsid w:val="00E96E29"/>
    <w:rsid w:val="00E96E81"/>
    <w:rsid w:val="00E96F38"/>
    <w:rsid w:val="00E97339"/>
    <w:rsid w:val="00E97524"/>
    <w:rsid w:val="00E97E44"/>
    <w:rsid w:val="00EA01F5"/>
    <w:rsid w:val="00EA0324"/>
    <w:rsid w:val="00EA0549"/>
    <w:rsid w:val="00EA072A"/>
    <w:rsid w:val="00EA07C0"/>
    <w:rsid w:val="00EA0FF0"/>
    <w:rsid w:val="00EA1152"/>
    <w:rsid w:val="00EA1173"/>
    <w:rsid w:val="00EA171B"/>
    <w:rsid w:val="00EA1745"/>
    <w:rsid w:val="00EA1829"/>
    <w:rsid w:val="00EA1A5B"/>
    <w:rsid w:val="00EA1C32"/>
    <w:rsid w:val="00EA2040"/>
    <w:rsid w:val="00EA2C36"/>
    <w:rsid w:val="00EA2FD3"/>
    <w:rsid w:val="00EA3676"/>
    <w:rsid w:val="00EA38FF"/>
    <w:rsid w:val="00EA3916"/>
    <w:rsid w:val="00EA3966"/>
    <w:rsid w:val="00EA3B34"/>
    <w:rsid w:val="00EA3C14"/>
    <w:rsid w:val="00EA401E"/>
    <w:rsid w:val="00EA4203"/>
    <w:rsid w:val="00EA44CA"/>
    <w:rsid w:val="00EA49F1"/>
    <w:rsid w:val="00EA4BC8"/>
    <w:rsid w:val="00EA4F92"/>
    <w:rsid w:val="00EA5014"/>
    <w:rsid w:val="00EA5D9E"/>
    <w:rsid w:val="00EA5DFC"/>
    <w:rsid w:val="00EA6074"/>
    <w:rsid w:val="00EA6AFD"/>
    <w:rsid w:val="00EA6FAB"/>
    <w:rsid w:val="00EA72C0"/>
    <w:rsid w:val="00EA790F"/>
    <w:rsid w:val="00EA7A36"/>
    <w:rsid w:val="00EA7C47"/>
    <w:rsid w:val="00EB0A58"/>
    <w:rsid w:val="00EB0D83"/>
    <w:rsid w:val="00EB12C0"/>
    <w:rsid w:val="00EB12F1"/>
    <w:rsid w:val="00EB1379"/>
    <w:rsid w:val="00EB137A"/>
    <w:rsid w:val="00EB14AC"/>
    <w:rsid w:val="00EB15BE"/>
    <w:rsid w:val="00EB16C2"/>
    <w:rsid w:val="00EB17B5"/>
    <w:rsid w:val="00EB1814"/>
    <w:rsid w:val="00EB1BC7"/>
    <w:rsid w:val="00EB1CCE"/>
    <w:rsid w:val="00EB1D28"/>
    <w:rsid w:val="00EB1D7C"/>
    <w:rsid w:val="00EB1E2E"/>
    <w:rsid w:val="00EB2552"/>
    <w:rsid w:val="00EB289E"/>
    <w:rsid w:val="00EB2910"/>
    <w:rsid w:val="00EB2A50"/>
    <w:rsid w:val="00EB323E"/>
    <w:rsid w:val="00EB343C"/>
    <w:rsid w:val="00EB35F9"/>
    <w:rsid w:val="00EB3693"/>
    <w:rsid w:val="00EB3738"/>
    <w:rsid w:val="00EB37F7"/>
    <w:rsid w:val="00EB3A37"/>
    <w:rsid w:val="00EB3CFE"/>
    <w:rsid w:val="00EB3EFA"/>
    <w:rsid w:val="00EB478A"/>
    <w:rsid w:val="00EB50B3"/>
    <w:rsid w:val="00EB5A35"/>
    <w:rsid w:val="00EB5B37"/>
    <w:rsid w:val="00EB5D50"/>
    <w:rsid w:val="00EB5FFF"/>
    <w:rsid w:val="00EB619F"/>
    <w:rsid w:val="00EB6340"/>
    <w:rsid w:val="00EB6383"/>
    <w:rsid w:val="00EB64C1"/>
    <w:rsid w:val="00EB67E7"/>
    <w:rsid w:val="00EB69E3"/>
    <w:rsid w:val="00EB6B3F"/>
    <w:rsid w:val="00EB73D4"/>
    <w:rsid w:val="00EB7C5C"/>
    <w:rsid w:val="00EC04F2"/>
    <w:rsid w:val="00EC0969"/>
    <w:rsid w:val="00EC0BF1"/>
    <w:rsid w:val="00EC0F40"/>
    <w:rsid w:val="00EC0FCE"/>
    <w:rsid w:val="00EC190A"/>
    <w:rsid w:val="00EC1ADB"/>
    <w:rsid w:val="00EC218C"/>
    <w:rsid w:val="00EC2359"/>
    <w:rsid w:val="00EC2415"/>
    <w:rsid w:val="00EC2969"/>
    <w:rsid w:val="00EC2D36"/>
    <w:rsid w:val="00EC30BC"/>
    <w:rsid w:val="00EC3A04"/>
    <w:rsid w:val="00EC3DAB"/>
    <w:rsid w:val="00EC3DCE"/>
    <w:rsid w:val="00EC3EB2"/>
    <w:rsid w:val="00EC3FA4"/>
    <w:rsid w:val="00EC411F"/>
    <w:rsid w:val="00EC429F"/>
    <w:rsid w:val="00EC4B6E"/>
    <w:rsid w:val="00EC51C6"/>
    <w:rsid w:val="00EC53C8"/>
    <w:rsid w:val="00EC5404"/>
    <w:rsid w:val="00EC640E"/>
    <w:rsid w:val="00EC6424"/>
    <w:rsid w:val="00EC64DD"/>
    <w:rsid w:val="00EC6BED"/>
    <w:rsid w:val="00EC6DB9"/>
    <w:rsid w:val="00EC6EFB"/>
    <w:rsid w:val="00EC71F1"/>
    <w:rsid w:val="00EC75A2"/>
    <w:rsid w:val="00ED0363"/>
    <w:rsid w:val="00ED03CB"/>
    <w:rsid w:val="00ED07FB"/>
    <w:rsid w:val="00ED08F7"/>
    <w:rsid w:val="00ED1761"/>
    <w:rsid w:val="00ED1946"/>
    <w:rsid w:val="00ED1B19"/>
    <w:rsid w:val="00ED1C26"/>
    <w:rsid w:val="00ED1C96"/>
    <w:rsid w:val="00ED1E9C"/>
    <w:rsid w:val="00ED2490"/>
    <w:rsid w:val="00ED2874"/>
    <w:rsid w:val="00ED29C7"/>
    <w:rsid w:val="00ED29FC"/>
    <w:rsid w:val="00ED2B36"/>
    <w:rsid w:val="00ED31A6"/>
    <w:rsid w:val="00ED34E6"/>
    <w:rsid w:val="00ED3A04"/>
    <w:rsid w:val="00ED4146"/>
    <w:rsid w:val="00ED4A08"/>
    <w:rsid w:val="00ED4B3D"/>
    <w:rsid w:val="00ED5222"/>
    <w:rsid w:val="00ED534D"/>
    <w:rsid w:val="00ED5599"/>
    <w:rsid w:val="00ED5961"/>
    <w:rsid w:val="00ED5A73"/>
    <w:rsid w:val="00ED5B48"/>
    <w:rsid w:val="00ED5C1D"/>
    <w:rsid w:val="00ED5D99"/>
    <w:rsid w:val="00ED631C"/>
    <w:rsid w:val="00ED6C80"/>
    <w:rsid w:val="00ED6F48"/>
    <w:rsid w:val="00ED70D4"/>
    <w:rsid w:val="00ED758E"/>
    <w:rsid w:val="00EE010E"/>
    <w:rsid w:val="00EE0266"/>
    <w:rsid w:val="00EE02C4"/>
    <w:rsid w:val="00EE02E8"/>
    <w:rsid w:val="00EE0747"/>
    <w:rsid w:val="00EE0B93"/>
    <w:rsid w:val="00EE0FC3"/>
    <w:rsid w:val="00EE11F6"/>
    <w:rsid w:val="00EE1649"/>
    <w:rsid w:val="00EE172E"/>
    <w:rsid w:val="00EE1B87"/>
    <w:rsid w:val="00EE1BD9"/>
    <w:rsid w:val="00EE1C1D"/>
    <w:rsid w:val="00EE1E6C"/>
    <w:rsid w:val="00EE1F0B"/>
    <w:rsid w:val="00EE1F38"/>
    <w:rsid w:val="00EE216B"/>
    <w:rsid w:val="00EE26D9"/>
    <w:rsid w:val="00EE276E"/>
    <w:rsid w:val="00EE2A03"/>
    <w:rsid w:val="00EE2BA8"/>
    <w:rsid w:val="00EE3098"/>
    <w:rsid w:val="00EE344E"/>
    <w:rsid w:val="00EE3466"/>
    <w:rsid w:val="00EE3525"/>
    <w:rsid w:val="00EE3D1D"/>
    <w:rsid w:val="00EE3DA3"/>
    <w:rsid w:val="00EE3EBF"/>
    <w:rsid w:val="00EE3FE7"/>
    <w:rsid w:val="00EE4302"/>
    <w:rsid w:val="00EE43CE"/>
    <w:rsid w:val="00EE4412"/>
    <w:rsid w:val="00EE464B"/>
    <w:rsid w:val="00EE480A"/>
    <w:rsid w:val="00EE4B3B"/>
    <w:rsid w:val="00EE4EA1"/>
    <w:rsid w:val="00EE595C"/>
    <w:rsid w:val="00EE5B78"/>
    <w:rsid w:val="00EE5EC1"/>
    <w:rsid w:val="00EE6139"/>
    <w:rsid w:val="00EE62D9"/>
    <w:rsid w:val="00EE63D7"/>
    <w:rsid w:val="00EE69CD"/>
    <w:rsid w:val="00EE69DC"/>
    <w:rsid w:val="00EE6AEC"/>
    <w:rsid w:val="00EE7AD7"/>
    <w:rsid w:val="00EF018D"/>
    <w:rsid w:val="00EF03EB"/>
    <w:rsid w:val="00EF047F"/>
    <w:rsid w:val="00EF08DB"/>
    <w:rsid w:val="00EF0F65"/>
    <w:rsid w:val="00EF0FDC"/>
    <w:rsid w:val="00EF10FF"/>
    <w:rsid w:val="00EF11D3"/>
    <w:rsid w:val="00EF1587"/>
    <w:rsid w:val="00EF1877"/>
    <w:rsid w:val="00EF1E96"/>
    <w:rsid w:val="00EF234F"/>
    <w:rsid w:val="00EF2933"/>
    <w:rsid w:val="00EF29BE"/>
    <w:rsid w:val="00EF2E94"/>
    <w:rsid w:val="00EF340A"/>
    <w:rsid w:val="00EF3510"/>
    <w:rsid w:val="00EF35EE"/>
    <w:rsid w:val="00EF3A93"/>
    <w:rsid w:val="00EF3ABA"/>
    <w:rsid w:val="00EF3C58"/>
    <w:rsid w:val="00EF40D1"/>
    <w:rsid w:val="00EF491D"/>
    <w:rsid w:val="00EF4B08"/>
    <w:rsid w:val="00EF4C12"/>
    <w:rsid w:val="00EF4D32"/>
    <w:rsid w:val="00EF4FB3"/>
    <w:rsid w:val="00EF52BD"/>
    <w:rsid w:val="00EF5A42"/>
    <w:rsid w:val="00EF5D9B"/>
    <w:rsid w:val="00EF5F73"/>
    <w:rsid w:val="00EF5F96"/>
    <w:rsid w:val="00EF6349"/>
    <w:rsid w:val="00EF69EC"/>
    <w:rsid w:val="00EF6C02"/>
    <w:rsid w:val="00EF6E6E"/>
    <w:rsid w:val="00EF6FF1"/>
    <w:rsid w:val="00EF7308"/>
    <w:rsid w:val="00EF79FA"/>
    <w:rsid w:val="00EF7CC3"/>
    <w:rsid w:val="00EF7DBA"/>
    <w:rsid w:val="00EF7F66"/>
    <w:rsid w:val="00F007BD"/>
    <w:rsid w:val="00F00A48"/>
    <w:rsid w:val="00F015E1"/>
    <w:rsid w:val="00F019B0"/>
    <w:rsid w:val="00F01DA3"/>
    <w:rsid w:val="00F01FBB"/>
    <w:rsid w:val="00F022B6"/>
    <w:rsid w:val="00F02542"/>
    <w:rsid w:val="00F02CFD"/>
    <w:rsid w:val="00F02DB5"/>
    <w:rsid w:val="00F02DC5"/>
    <w:rsid w:val="00F03294"/>
    <w:rsid w:val="00F036C7"/>
    <w:rsid w:val="00F036E9"/>
    <w:rsid w:val="00F037F5"/>
    <w:rsid w:val="00F03982"/>
    <w:rsid w:val="00F039AD"/>
    <w:rsid w:val="00F03A95"/>
    <w:rsid w:val="00F03DBE"/>
    <w:rsid w:val="00F04171"/>
    <w:rsid w:val="00F0430C"/>
    <w:rsid w:val="00F0447D"/>
    <w:rsid w:val="00F04589"/>
    <w:rsid w:val="00F0463A"/>
    <w:rsid w:val="00F048E0"/>
    <w:rsid w:val="00F04AD2"/>
    <w:rsid w:val="00F04BF9"/>
    <w:rsid w:val="00F04F89"/>
    <w:rsid w:val="00F05311"/>
    <w:rsid w:val="00F053D5"/>
    <w:rsid w:val="00F0546A"/>
    <w:rsid w:val="00F05513"/>
    <w:rsid w:val="00F0587A"/>
    <w:rsid w:val="00F059C5"/>
    <w:rsid w:val="00F065BF"/>
    <w:rsid w:val="00F06733"/>
    <w:rsid w:val="00F06826"/>
    <w:rsid w:val="00F06D32"/>
    <w:rsid w:val="00F10989"/>
    <w:rsid w:val="00F10AD3"/>
    <w:rsid w:val="00F10F9F"/>
    <w:rsid w:val="00F1108C"/>
    <w:rsid w:val="00F111A2"/>
    <w:rsid w:val="00F1121F"/>
    <w:rsid w:val="00F1133A"/>
    <w:rsid w:val="00F114D8"/>
    <w:rsid w:val="00F11AF3"/>
    <w:rsid w:val="00F11B0D"/>
    <w:rsid w:val="00F11C22"/>
    <w:rsid w:val="00F120F3"/>
    <w:rsid w:val="00F12435"/>
    <w:rsid w:val="00F1284E"/>
    <w:rsid w:val="00F12DC1"/>
    <w:rsid w:val="00F12DEB"/>
    <w:rsid w:val="00F13112"/>
    <w:rsid w:val="00F13145"/>
    <w:rsid w:val="00F13300"/>
    <w:rsid w:val="00F1332E"/>
    <w:rsid w:val="00F13523"/>
    <w:rsid w:val="00F135B8"/>
    <w:rsid w:val="00F13629"/>
    <w:rsid w:val="00F13803"/>
    <w:rsid w:val="00F138B2"/>
    <w:rsid w:val="00F13F9E"/>
    <w:rsid w:val="00F14335"/>
    <w:rsid w:val="00F14390"/>
    <w:rsid w:val="00F14676"/>
    <w:rsid w:val="00F149E6"/>
    <w:rsid w:val="00F14F06"/>
    <w:rsid w:val="00F1503B"/>
    <w:rsid w:val="00F15412"/>
    <w:rsid w:val="00F154E4"/>
    <w:rsid w:val="00F157E7"/>
    <w:rsid w:val="00F159C6"/>
    <w:rsid w:val="00F15CA8"/>
    <w:rsid w:val="00F15DBF"/>
    <w:rsid w:val="00F16597"/>
    <w:rsid w:val="00F1668C"/>
    <w:rsid w:val="00F167E8"/>
    <w:rsid w:val="00F16A94"/>
    <w:rsid w:val="00F17013"/>
    <w:rsid w:val="00F17303"/>
    <w:rsid w:val="00F173EB"/>
    <w:rsid w:val="00F17595"/>
    <w:rsid w:val="00F177EC"/>
    <w:rsid w:val="00F178BF"/>
    <w:rsid w:val="00F17A85"/>
    <w:rsid w:val="00F2015D"/>
    <w:rsid w:val="00F20170"/>
    <w:rsid w:val="00F2096F"/>
    <w:rsid w:val="00F20C76"/>
    <w:rsid w:val="00F20F44"/>
    <w:rsid w:val="00F216BC"/>
    <w:rsid w:val="00F218DF"/>
    <w:rsid w:val="00F21A33"/>
    <w:rsid w:val="00F220A0"/>
    <w:rsid w:val="00F222CA"/>
    <w:rsid w:val="00F22577"/>
    <w:rsid w:val="00F2262F"/>
    <w:rsid w:val="00F226AE"/>
    <w:rsid w:val="00F2293D"/>
    <w:rsid w:val="00F22944"/>
    <w:rsid w:val="00F22D00"/>
    <w:rsid w:val="00F22E8B"/>
    <w:rsid w:val="00F230D0"/>
    <w:rsid w:val="00F23316"/>
    <w:rsid w:val="00F23700"/>
    <w:rsid w:val="00F23AB2"/>
    <w:rsid w:val="00F23D97"/>
    <w:rsid w:val="00F23FAD"/>
    <w:rsid w:val="00F24121"/>
    <w:rsid w:val="00F2424E"/>
    <w:rsid w:val="00F2453D"/>
    <w:rsid w:val="00F24733"/>
    <w:rsid w:val="00F24A30"/>
    <w:rsid w:val="00F24A39"/>
    <w:rsid w:val="00F24C80"/>
    <w:rsid w:val="00F25165"/>
    <w:rsid w:val="00F255A1"/>
    <w:rsid w:val="00F25718"/>
    <w:rsid w:val="00F25885"/>
    <w:rsid w:val="00F25DD4"/>
    <w:rsid w:val="00F25E9D"/>
    <w:rsid w:val="00F2618E"/>
    <w:rsid w:val="00F264DD"/>
    <w:rsid w:val="00F265DA"/>
    <w:rsid w:val="00F2669E"/>
    <w:rsid w:val="00F266AB"/>
    <w:rsid w:val="00F268C7"/>
    <w:rsid w:val="00F2712C"/>
    <w:rsid w:val="00F271BD"/>
    <w:rsid w:val="00F27410"/>
    <w:rsid w:val="00F2776B"/>
    <w:rsid w:val="00F27E27"/>
    <w:rsid w:val="00F27F3B"/>
    <w:rsid w:val="00F3034B"/>
    <w:rsid w:val="00F30F11"/>
    <w:rsid w:val="00F31394"/>
    <w:rsid w:val="00F31A0D"/>
    <w:rsid w:val="00F31BFB"/>
    <w:rsid w:val="00F32148"/>
    <w:rsid w:val="00F324FD"/>
    <w:rsid w:val="00F327B2"/>
    <w:rsid w:val="00F32E0B"/>
    <w:rsid w:val="00F32FBB"/>
    <w:rsid w:val="00F33068"/>
    <w:rsid w:val="00F33218"/>
    <w:rsid w:val="00F3328F"/>
    <w:rsid w:val="00F334A3"/>
    <w:rsid w:val="00F33BBD"/>
    <w:rsid w:val="00F33D83"/>
    <w:rsid w:val="00F33F2F"/>
    <w:rsid w:val="00F34437"/>
    <w:rsid w:val="00F34444"/>
    <w:rsid w:val="00F34464"/>
    <w:rsid w:val="00F3507D"/>
    <w:rsid w:val="00F352F5"/>
    <w:rsid w:val="00F35498"/>
    <w:rsid w:val="00F354E0"/>
    <w:rsid w:val="00F35E9E"/>
    <w:rsid w:val="00F35FD8"/>
    <w:rsid w:val="00F36145"/>
    <w:rsid w:val="00F366AD"/>
    <w:rsid w:val="00F368A3"/>
    <w:rsid w:val="00F36914"/>
    <w:rsid w:val="00F36981"/>
    <w:rsid w:val="00F36BBA"/>
    <w:rsid w:val="00F3763E"/>
    <w:rsid w:val="00F37905"/>
    <w:rsid w:val="00F37947"/>
    <w:rsid w:val="00F37997"/>
    <w:rsid w:val="00F37BFC"/>
    <w:rsid w:val="00F40C39"/>
    <w:rsid w:val="00F40ED7"/>
    <w:rsid w:val="00F40F1D"/>
    <w:rsid w:val="00F41055"/>
    <w:rsid w:val="00F4129D"/>
    <w:rsid w:val="00F414B1"/>
    <w:rsid w:val="00F414C5"/>
    <w:rsid w:val="00F41582"/>
    <w:rsid w:val="00F41C3B"/>
    <w:rsid w:val="00F41F40"/>
    <w:rsid w:val="00F41FA8"/>
    <w:rsid w:val="00F42035"/>
    <w:rsid w:val="00F420E5"/>
    <w:rsid w:val="00F4268E"/>
    <w:rsid w:val="00F42A4E"/>
    <w:rsid w:val="00F42D6F"/>
    <w:rsid w:val="00F43297"/>
    <w:rsid w:val="00F43445"/>
    <w:rsid w:val="00F4367F"/>
    <w:rsid w:val="00F43AA3"/>
    <w:rsid w:val="00F43DA5"/>
    <w:rsid w:val="00F43DC7"/>
    <w:rsid w:val="00F43E5E"/>
    <w:rsid w:val="00F448D2"/>
    <w:rsid w:val="00F44BB6"/>
    <w:rsid w:val="00F45073"/>
    <w:rsid w:val="00F459A4"/>
    <w:rsid w:val="00F46513"/>
    <w:rsid w:val="00F46662"/>
    <w:rsid w:val="00F47044"/>
    <w:rsid w:val="00F4720D"/>
    <w:rsid w:val="00F47216"/>
    <w:rsid w:val="00F47376"/>
    <w:rsid w:val="00F474E9"/>
    <w:rsid w:val="00F479DD"/>
    <w:rsid w:val="00F47BC8"/>
    <w:rsid w:val="00F47CE3"/>
    <w:rsid w:val="00F500FC"/>
    <w:rsid w:val="00F5024E"/>
    <w:rsid w:val="00F508F3"/>
    <w:rsid w:val="00F50E6F"/>
    <w:rsid w:val="00F519DC"/>
    <w:rsid w:val="00F52232"/>
    <w:rsid w:val="00F527B4"/>
    <w:rsid w:val="00F52990"/>
    <w:rsid w:val="00F52A7D"/>
    <w:rsid w:val="00F52C56"/>
    <w:rsid w:val="00F531AB"/>
    <w:rsid w:val="00F538B0"/>
    <w:rsid w:val="00F53A0C"/>
    <w:rsid w:val="00F53E3A"/>
    <w:rsid w:val="00F53E5C"/>
    <w:rsid w:val="00F54A53"/>
    <w:rsid w:val="00F54C83"/>
    <w:rsid w:val="00F5518C"/>
    <w:rsid w:val="00F552FA"/>
    <w:rsid w:val="00F5586D"/>
    <w:rsid w:val="00F55AC3"/>
    <w:rsid w:val="00F55DFC"/>
    <w:rsid w:val="00F55E2C"/>
    <w:rsid w:val="00F55EF6"/>
    <w:rsid w:val="00F55F24"/>
    <w:rsid w:val="00F56098"/>
    <w:rsid w:val="00F56196"/>
    <w:rsid w:val="00F56606"/>
    <w:rsid w:val="00F56720"/>
    <w:rsid w:val="00F5681A"/>
    <w:rsid w:val="00F568F1"/>
    <w:rsid w:val="00F56997"/>
    <w:rsid w:val="00F57097"/>
    <w:rsid w:val="00F571BE"/>
    <w:rsid w:val="00F572A9"/>
    <w:rsid w:val="00F57497"/>
    <w:rsid w:val="00F57615"/>
    <w:rsid w:val="00F57650"/>
    <w:rsid w:val="00F5791F"/>
    <w:rsid w:val="00F6007E"/>
    <w:rsid w:val="00F6022E"/>
    <w:rsid w:val="00F602B0"/>
    <w:rsid w:val="00F6038A"/>
    <w:rsid w:val="00F6056B"/>
    <w:rsid w:val="00F6074F"/>
    <w:rsid w:val="00F60783"/>
    <w:rsid w:val="00F60ABD"/>
    <w:rsid w:val="00F60D35"/>
    <w:rsid w:val="00F60DEF"/>
    <w:rsid w:val="00F60F1B"/>
    <w:rsid w:val="00F61067"/>
    <w:rsid w:val="00F61655"/>
    <w:rsid w:val="00F61A5D"/>
    <w:rsid w:val="00F61E0E"/>
    <w:rsid w:val="00F61E28"/>
    <w:rsid w:val="00F6200C"/>
    <w:rsid w:val="00F6201B"/>
    <w:rsid w:val="00F62303"/>
    <w:rsid w:val="00F62374"/>
    <w:rsid w:val="00F6238D"/>
    <w:rsid w:val="00F628F9"/>
    <w:rsid w:val="00F62D78"/>
    <w:rsid w:val="00F62F26"/>
    <w:rsid w:val="00F63413"/>
    <w:rsid w:val="00F63C4D"/>
    <w:rsid w:val="00F63F13"/>
    <w:rsid w:val="00F63FC3"/>
    <w:rsid w:val="00F643AE"/>
    <w:rsid w:val="00F644F3"/>
    <w:rsid w:val="00F645A5"/>
    <w:rsid w:val="00F6461F"/>
    <w:rsid w:val="00F64E86"/>
    <w:rsid w:val="00F64F70"/>
    <w:rsid w:val="00F6564B"/>
    <w:rsid w:val="00F6564D"/>
    <w:rsid w:val="00F65E94"/>
    <w:rsid w:val="00F6627A"/>
    <w:rsid w:val="00F66367"/>
    <w:rsid w:val="00F670C0"/>
    <w:rsid w:val="00F70252"/>
    <w:rsid w:val="00F709BA"/>
    <w:rsid w:val="00F70D8C"/>
    <w:rsid w:val="00F70DF1"/>
    <w:rsid w:val="00F71183"/>
    <w:rsid w:val="00F719C0"/>
    <w:rsid w:val="00F71A93"/>
    <w:rsid w:val="00F71B86"/>
    <w:rsid w:val="00F7227F"/>
    <w:rsid w:val="00F725F3"/>
    <w:rsid w:val="00F72ED9"/>
    <w:rsid w:val="00F72F2A"/>
    <w:rsid w:val="00F73829"/>
    <w:rsid w:val="00F73A12"/>
    <w:rsid w:val="00F73ADE"/>
    <w:rsid w:val="00F73B5D"/>
    <w:rsid w:val="00F73F99"/>
    <w:rsid w:val="00F73FC6"/>
    <w:rsid w:val="00F743C6"/>
    <w:rsid w:val="00F7471C"/>
    <w:rsid w:val="00F7485F"/>
    <w:rsid w:val="00F74960"/>
    <w:rsid w:val="00F74986"/>
    <w:rsid w:val="00F74DE1"/>
    <w:rsid w:val="00F74DEB"/>
    <w:rsid w:val="00F7520D"/>
    <w:rsid w:val="00F753DD"/>
    <w:rsid w:val="00F75405"/>
    <w:rsid w:val="00F7548A"/>
    <w:rsid w:val="00F75B48"/>
    <w:rsid w:val="00F75E70"/>
    <w:rsid w:val="00F75F31"/>
    <w:rsid w:val="00F76012"/>
    <w:rsid w:val="00F7613B"/>
    <w:rsid w:val="00F767DD"/>
    <w:rsid w:val="00F768C9"/>
    <w:rsid w:val="00F76913"/>
    <w:rsid w:val="00F76A13"/>
    <w:rsid w:val="00F76A8C"/>
    <w:rsid w:val="00F76AD3"/>
    <w:rsid w:val="00F76BCD"/>
    <w:rsid w:val="00F76D7C"/>
    <w:rsid w:val="00F77462"/>
    <w:rsid w:val="00F77553"/>
    <w:rsid w:val="00F7766C"/>
    <w:rsid w:val="00F776D6"/>
    <w:rsid w:val="00F77797"/>
    <w:rsid w:val="00F77900"/>
    <w:rsid w:val="00F7795E"/>
    <w:rsid w:val="00F80004"/>
    <w:rsid w:val="00F80532"/>
    <w:rsid w:val="00F806DA"/>
    <w:rsid w:val="00F80B91"/>
    <w:rsid w:val="00F80ED3"/>
    <w:rsid w:val="00F80F64"/>
    <w:rsid w:val="00F817F1"/>
    <w:rsid w:val="00F819D1"/>
    <w:rsid w:val="00F81AD7"/>
    <w:rsid w:val="00F81B96"/>
    <w:rsid w:val="00F81BBA"/>
    <w:rsid w:val="00F820D7"/>
    <w:rsid w:val="00F820D9"/>
    <w:rsid w:val="00F827FC"/>
    <w:rsid w:val="00F82A6B"/>
    <w:rsid w:val="00F83423"/>
    <w:rsid w:val="00F835D4"/>
    <w:rsid w:val="00F83ABA"/>
    <w:rsid w:val="00F83EB2"/>
    <w:rsid w:val="00F84456"/>
    <w:rsid w:val="00F84ABA"/>
    <w:rsid w:val="00F84D0B"/>
    <w:rsid w:val="00F84DFF"/>
    <w:rsid w:val="00F84E46"/>
    <w:rsid w:val="00F84FED"/>
    <w:rsid w:val="00F850EA"/>
    <w:rsid w:val="00F861E0"/>
    <w:rsid w:val="00F8620E"/>
    <w:rsid w:val="00F866B4"/>
    <w:rsid w:val="00F86726"/>
    <w:rsid w:val="00F86B22"/>
    <w:rsid w:val="00F87247"/>
    <w:rsid w:val="00F87AF6"/>
    <w:rsid w:val="00F905D0"/>
    <w:rsid w:val="00F9072C"/>
    <w:rsid w:val="00F907A1"/>
    <w:rsid w:val="00F90B14"/>
    <w:rsid w:val="00F91BC0"/>
    <w:rsid w:val="00F92138"/>
    <w:rsid w:val="00F923E5"/>
    <w:rsid w:val="00F92596"/>
    <w:rsid w:val="00F92DB7"/>
    <w:rsid w:val="00F93349"/>
    <w:rsid w:val="00F934C2"/>
    <w:rsid w:val="00F935D9"/>
    <w:rsid w:val="00F935DA"/>
    <w:rsid w:val="00F93A6A"/>
    <w:rsid w:val="00F9439F"/>
    <w:rsid w:val="00F94805"/>
    <w:rsid w:val="00F94E89"/>
    <w:rsid w:val="00F9516F"/>
    <w:rsid w:val="00F95C4E"/>
    <w:rsid w:val="00F95F94"/>
    <w:rsid w:val="00F96018"/>
    <w:rsid w:val="00F960B0"/>
    <w:rsid w:val="00F9654C"/>
    <w:rsid w:val="00F96871"/>
    <w:rsid w:val="00F96D5B"/>
    <w:rsid w:val="00F9723A"/>
    <w:rsid w:val="00F97278"/>
    <w:rsid w:val="00F9746D"/>
    <w:rsid w:val="00F975D7"/>
    <w:rsid w:val="00F97AE5"/>
    <w:rsid w:val="00FA079E"/>
    <w:rsid w:val="00FA13D4"/>
    <w:rsid w:val="00FA1458"/>
    <w:rsid w:val="00FA15FB"/>
    <w:rsid w:val="00FA1A3E"/>
    <w:rsid w:val="00FA1B66"/>
    <w:rsid w:val="00FA1BCE"/>
    <w:rsid w:val="00FA1C41"/>
    <w:rsid w:val="00FA2122"/>
    <w:rsid w:val="00FA21D2"/>
    <w:rsid w:val="00FA22B7"/>
    <w:rsid w:val="00FA22D3"/>
    <w:rsid w:val="00FA26EC"/>
    <w:rsid w:val="00FA29F2"/>
    <w:rsid w:val="00FA2C2F"/>
    <w:rsid w:val="00FA2E13"/>
    <w:rsid w:val="00FA319B"/>
    <w:rsid w:val="00FA3669"/>
    <w:rsid w:val="00FA3746"/>
    <w:rsid w:val="00FA37B7"/>
    <w:rsid w:val="00FA3C37"/>
    <w:rsid w:val="00FA3C6C"/>
    <w:rsid w:val="00FA42BF"/>
    <w:rsid w:val="00FA4509"/>
    <w:rsid w:val="00FA4999"/>
    <w:rsid w:val="00FA49A7"/>
    <w:rsid w:val="00FA4AA0"/>
    <w:rsid w:val="00FA5312"/>
    <w:rsid w:val="00FA54DE"/>
    <w:rsid w:val="00FA587B"/>
    <w:rsid w:val="00FA5CB5"/>
    <w:rsid w:val="00FA6579"/>
    <w:rsid w:val="00FA6892"/>
    <w:rsid w:val="00FA6E6C"/>
    <w:rsid w:val="00FA6EF7"/>
    <w:rsid w:val="00FA75BE"/>
    <w:rsid w:val="00FA7741"/>
    <w:rsid w:val="00FA785D"/>
    <w:rsid w:val="00FA7DF2"/>
    <w:rsid w:val="00FA7F5A"/>
    <w:rsid w:val="00FB0199"/>
    <w:rsid w:val="00FB06AE"/>
    <w:rsid w:val="00FB0708"/>
    <w:rsid w:val="00FB1624"/>
    <w:rsid w:val="00FB1B9F"/>
    <w:rsid w:val="00FB1E2C"/>
    <w:rsid w:val="00FB20A7"/>
    <w:rsid w:val="00FB20E0"/>
    <w:rsid w:val="00FB2890"/>
    <w:rsid w:val="00FB29D8"/>
    <w:rsid w:val="00FB2BA0"/>
    <w:rsid w:val="00FB2D3D"/>
    <w:rsid w:val="00FB3624"/>
    <w:rsid w:val="00FB36D8"/>
    <w:rsid w:val="00FB36FE"/>
    <w:rsid w:val="00FB37BE"/>
    <w:rsid w:val="00FB3909"/>
    <w:rsid w:val="00FB3B0C"/>
    <w:rsid w:val="00FB41BE"/>
    <w:rsid w:val="00FB4443"/>
    <w:rsid w:val="00FB44AB"/>
    <w:rsid w:val="00FB4B5C"/>
    <w:rsid w:val="00FB4F5A"/>
    <w:rsid w:val="00FB56FE"/>
    <w:rsid w:val="00FB5B54"/>
    <w:rsid w:val="00FB5E4B"/>
    <w:rsid w:val="00FB63CF"/>
    <w:rsid w:val="00FB6883"/>
    <w:rsid w:val="00FB70B4"/>
    <w:rsid w:val="00FB7274"/>
    <w:rsid w:val="00FB78C2"/>
    <w:rsid w:val="00FB7C13"/>
    <w:rsid w:val="00FB7CFB"/>
    <w:rsid w:val="00FC093A"/>
    <w:rsid w:val="00FC0ACB"/>
    <w:rsid w:val="00FC176E"/>
    <w:rsid w:val="00FC17B1"/>
    <w:rsid w:val="00FC21BC"/>
    <w:rsid w:val="00FC2469"/>
    <w:rsid w:val="00FC259E"/>
    <w:rsid w:val="00FC2E62"/>
    <w:rsid w:val="00FC3079"/>
    <w:rsid w:val="00FC30A2"/>
    <w:rsid w:val="00FC31D7"/>
    <w:rsid w:val="00FC343C"/>
    <w:rsid w:val="00FC3F4D"/>
    <w:rsid w:val="00FC42A3"/>
    <w:rsid w:val="00FC4339"/>
    <w:rsid w:val="00FC4ED4"/>
    <w:rsid w:val="00FC5489"/>
    <w:rsid w:val="00FC5EC3"/>
    <w:rsid w:val="00FC6AE1"/>
    <w:rsid w:val="00FC7066"/>
    <w:rsid w:val="00FC70D5"/>
    <w:rsid w:val="00FC7391"/>
    <w:rsid w:val="00FC75D1"/>
    <w:rsid w:val="00FD0237"/>
    <w:rsid w:val="00FD0577"/>
    <w:rsid w:val="00FD0DDD"/>
    <w:rsid w:val="00FD0FE8"/>
    <w:rsid w:val="00FD14EA"/>
    <w:rsid w:val="00FD169E"/>
    <w:rsid w:val="00FD1BE6"/>
    <w:rsid w:val="00FD20C3"/>
    <w:rsid w:val="00FD22A4"/>
    <w:rsid w:val="00FD2544"/>
    <w:rsid w:val="00FD2B9A"/>
    <w:rsid w:val="00FD2D65"/>
    <w:rsid w:val="00FD2E07"/>
    <w:rsid w:val="00FD2EC2"/>
    <w:rsid w:val="00FD3011"/>
    <w:rsid w:val="00FD3038"/>
    <w:rsid w:val="00FD3587"/>
    <w:rsid w:val="00FD415E"/>
    <w:rsid w:val="00FD416B"/>
    <w:rsid w:val="00FD44EA"/>
    <w:rsid w:val="00FD4775"/>
    <w:rsid w:val="00FD477B"/>
    <w:rsid w:val="00FD4872"/>
    <w:rsid w:val="00FD496D"/>
    <w:rsid w:val="00FD4D32"/>
    <w:rsid w:val="00FD5128"/>
    <w:rsid w:val="00FD512A"/>
    <w:rsid w:val="00FD5403"/>
    <w:rsid w:val="00FD55D0"/>
    <w:rsid w:val="00FD57D0"/>
    <w:rsid w:val="00FD5974"/>
    <w:rsid w:val="00FD5D0B"/>
    <w:rsid w:val="00FD5F41"/>
    <w:rsid w:val="00FD5F79"/>
    <w:rsid w:val="00FD63F3"/>
    <w:rsid w:val="00FD675A"/>
    <w:rsid w:val="00FD694D"/>
    <w:rsid w:val="00FD69F0"/>
    <w:rsid w:val="00FD6BEF"/>
    <w:rsid w:val="00FD71F9"/>
    <w:rsid w:val="00FD75ED"/>
    <w:rsid w:val="00FD77BE"/>
    <w:rsid w:val="00FD78B1"/>
    <w:rsid w:val="00FD79D7"/>
    <w:rsid w:val="00FD7C18"/>
    <w:rsid w:val="00FD7E4C"/>
    <w:rsid w:val="00FD7E9C"/>
    <w:rsid w:val="00FD7F39"/>
    <w:rsid w:val="00FE0530"/>
    <w:rsid w:val="00FE054D"/>
    <w:rsid w:val="00FE063C"/>
    <w:rsid w:val="00FE0B8F"/>
    <w:rsid w:val="00FE0DB1"/>
    <w:rsid w:val="00FE0FA9"/>
    <w:rsid w:val="00FE12F4"/>
    <w:rsid w:val="00FE1E66"/>
    <w:rsid w:val="00FE2CDF"/>
    <w:rsid w:val="00FE2E16"/>
    <w:rsid w:val="00FE3263"/>
    <w:rsid w:val="00FE3642"/>
    <w:rsid w:val="00FE3F6C"/>
    <w:rsid w:val="00FE406D"/>
    <w:rsid w:val="00FE4635"/>
    <w:rsid w:val="00FE465D"/>
    <w:rsid w:val="00FE4769"/>
    <w:rsid w:val="00FE48DE"/>
    <w:rsid w:val="00FE533E"/>
    <w:rsid w:val="00FE5516"/>
    <w:rsid w:val="00FE625F"/>
    <w:rsid w:val="00FE6566"/>
    <w:rsid w:val="00FE68BC"/>
    <w:rsid w:val="00FE6C7C"/>
    <w:rsid w:val="00FE7163"/>
    <w:rsid w:val="00FE72BE"/>
    <w:rsid w:val="00FE7884"/>
    <w:rsid w:val="00FE7A44"/>
    <w:rsid w:val="00FE7BF2"/>
    <w:rsid w:val="00FE7DB4"/>
    <w:rsid w:val="00FF004B"/>
    <w:rsid w:val="00FF052D"/>
    <w:rsid w:val="00FF0A4D"/>
    <w:rsid w:val="00FF2133"/>
    <w:rsid w:val="00FF243A"/>
    <w:rsid w:val="00FF25A4"/>
    <w:rsid w:val="00FF2625"/>
    <w:rsid w:val="00FF2960"/>
    <w:rsid w:val="00FF2C14"/>
    <w:rsid w:val="00FF2D5F"/>
    <w:rsid w:val="00FF2DE3"/>
    <w:rsid w:val="00FF358A"/>
    <w:rsid w:val="00FF3743"/>
    <w:rsid w:val="00FF3C18"/>
    <w:rsid w:val="00FF40F5"/>
    <w:rsid w:val="00FF43D8"/>
    <w:rsid w:val="00FF444E"/>
    <w:rsid w:val="00FF4B5E"/>
    <w:rsid w:val="00FF4EEB"/>
    <w:rsid w:val="00FF54A0"/>
    <w:rsid w:val="00FF566D"/>
    <w:rsid w:val="00FF59EE"/>
    <w:rsid w:val="00FF5B6A"/>
    <w:rsid w:val="00FF5F39"/>
    <w:rsid w:val="00FF5FEF"/>
    <w:rsid w:val="00FF6162"/>
    <w:rsid w:val="00FF685C"/>
    <w:rsid w:val="00FF6952"/>
    <w:rsid w:val="00FF6961"/>
    <w:rsid w:val="00FF6AD6"/>
    <w:rsid w:val="00FF6ADB"/>
    <w:rsid w:val="00FF6CAC"/>
    <w:rsid w:val="00FF6D13"/>
    <w:rsid w:val="00FF6F4B"/>
    <w:rsid w:val="00FF73F1"/>
    <w:rsid w:val="00FF76F8"/>
    <w:rsid w:val="00FF77DA"/>
    <w:rsid w:val="00FF7F16"/>
    <w:rsid w:val="010F20A6"/>
    <w:rsid w:val="011B0745"/>
    <w:rsid w:val="012333D4"/>
    <w:rsid w:val="01236DD2"/>
    <w:rsid w:val="01284C10"/>
    <w:rsid w:val="019038D6"/>
    <w:rsid w:val="019D738A"/>
    <w:rsid w:val="01F16648"/>
    <w:rsid w:val="01FF4655"/>
    <w:rsid w:val="020462ED"/>
    <w:rsid w:val="02077197"/>
    <w:rsid w:val="02096AF9"/>
    <w:rsid w:val="020B2A3E"/>
    <w:rsid w:val="020C008E"/>
    <w:rsid w:val="02101B60"/>
    <w:rsid w:val="021E11D3"/>
    <w:rsid w:val="024C2B81"/>
    <w:rsid w:val="027D2D3A"/>
    <w:rsid w:val="02873BB9"/>
    <w:rsid w:val="02D75414"/>
    <w:rsid w:val="02DD1A2B"/>
    <w:rsid w:val="02F079B0"/>
    <w:rsid w:val="02FA25DD"/>
    <w:rsid w:val="02FF2C6A"/>
    <w:rsid w:val="0302725B"/>
    <w:rsid w:val="03062D2F"/>
    <w:rsid w:val="031E3C02"/>
    <w:rsid w:val="03350A3A"/>
    <w:rsid w:val="033738C7"/>
    <w:rsid w:val="03656A2C"/>
    <w:rsid w:val="03743A17"/>
    <w:rsid w:val="03773244"/>
    <w:rsid w:val="03854E2F"/>
    <w:rsid w:val="03993BA4"/>
    <w:rsid w:val="03AD58A1"/>
    <w:rsid w:val="03AE3AF3"/>
    <w:rsid w:val="03BD3D36"/>
    <w:rsid w:val="03E01199"/>
    <w:rsid w:val="03E44776"/>
    <w:rsid w:val="041B6CAE"/>
    <w:rsid w:val="041D47D5"/>
    <w:rsid w:val="04267B2D"/>
    <w:rsid w:val="044A05EF"/>
    <w:rsid w:val="04637F4D"/>
    <w:rsid w:val="046B78AF"/>
    <w:rsid w:val="047D4239"/>
    <w:rsid w:val="049727BB"/>
    <w:rsid w:val="04F03BAF"/>
    <w:rsid w:val="04F63F85"/>
    <w:rsid w:val="05025231"/>
    <w:rsid w:val="050A3AC4"/>
    <w:rsid w:val="050F05C1"/>
    <w:rsid w:val="05174F49"/>
    <w:rsid w:val="051A6F66"/>
    <w:rsid w:val="05303C1B"/>
    <w:rsid w:val="054D158E"/>
    <w:rsid w:val="05574F02"/>
    <w:rsid w:val="056A64D2"/>
    <w:rsid w:val="05946180"/>
    <w:rsid w:val="05A11814"/>
    <w:rsid w:val="05B60A3D"/>
    <w:rsid w:val="05C960A8"/>
    <w:rsid w:val="05CA4E66"/>
    <w:rsid w:val="05D47115"/>
    <w:rsid w:val="05ED04BF"/>
    <w:rsid w:val="064038A2"/>
    <w:rsid w:val="06420522"/>
    <w:rsid w:val="064F49ED"/>
    <w:rsid w:val="0651180C"/>
    <w:rsid w:val="065D535C"/>
    <w:rsid w:val="06777989"/>
    <w:rsid w:val="068154EF"/>
    <w:rsid w:val="068D2746"/>
    <w:rsid w:val="06C32EA7"/>
    <w:rsid w:val="06CD318E"/>
    <w:rsid w:val="06E74C61"/>
    <w:rsid w:val="0709141D"/>
    <w:rsid w:val="071C5F9E"/>
    <w:rsid w:val="074D53D1"/>
    <w:rsid w:val="0765096C"/>
    <w:rsid w:val="07733BF3"/>
    <w:rsid w:val="07747B0E"/>
    <w:rsid w:val="077C1812"/>
    <w:rsid w:val="078276E4"/>
    <w:rsid w:val="07AA6B20"/>
    <w:rsid w:val="07B03BD5"/>
    <w:rsid w:val="07FA0B61"/>
    <w:rsid w:val="07FC0BA5"/>
    <w:rsid w:val="081A1FD7"/>
    <w:rsid w:val="08372DF7"/>
    <w:rsid w:val="08607DD9"/>
    <w:rsid w:val="086546C9"/>
    <w:rsid w:val="08742BCF"/>
    <w:rsid w:val="08856DEC"/>
    <w:rsid w:val="08EF5C01"/>
    <w:rsid w:val="08FA69DB"/>
    <w:rsid w:val="0907317A"/>
    <w:rsid w:val="0946657C"/>
    <w:rsid w:val="09781E69"/>
    <w:rsid w:val="098032F7"/>
    <w:rsid w:val="09906EB4"/>
    <w:rsid w:val="09BA053E"/>
    <w:rsid w:val="09C35C7A"/>
    <w:rsid w:val="09DB056C"/>
    <w:rsid w:val="09ED307B"/>
    <w:rsid w:val="0A0B3CBF"/>
    <w:rsid w:val="0A597C43"/>
    <w:rsid w:val="0A5A5398"/>
    <w:rsid w:val="0A5B04A3"/>
    <w:rsid w:val="0A5D1DCF"/>
    <w:rsid w:val="0A6D5F2C"/>
    <w:rsid w:val="0A8235E3"/>
    <w:rsid w:val="0A913C3F"/>
    <w:rsid w:val="0AA14702"/>
    <w:rsid w:val="0AA94BEB"/>
    <w:rsid w:val="0AB734AE"/>
    <w:rsid w:val="0ABE1911"/>
    <w:rsid w:val="0AD86032"/>
    <w:rsid w:val="0AEF5A26"/>
    <w:rsid w:val="0AFD2B73"/>
    <w:rsid w:val="0B1B244D"/>
    <w:rsid w:val="0B29135F"/>
    <w:rsid w:val="0B7D318A"/>
    <w:rsid w:val="0B8D0A75"/>
    <w:rsid w:val="0B955598"/>
    <w:rsid w:val="0BC5166E"/>
    <w:rsid w:val="0BC850C3"/>
    <w:rsid w:val="0BCB720C"/>
    <w:rsid w:val="0BCD2B36"/>
    <w:rsid w:val="0BEF6D35"/>
    <w:rsid w:val="0BFB574C"/>
    <w:rsid w:val="0C14470F"/>
    <w:rsid w:val="0C1C6EA4"/>
    <w:rsid w:val="0C2B1E54"/>
    <w:rsid w:val="0C324B95"/>
    <w:rsid w:val="0C4505A8"/>
    <w:rsid w:val="0C5448B4"/>
    <w:rsid w:val="0C5603BC"/>
    <w:rsid w:val="0C597B42"/>
    <w:rsid w:val="0C6A4FEB"/>
    <w:rsid w:val="0C6F7804"/>
    <w:rsid w:val="0C7B7BBA"/>
    <w:rsid w:val="0C7D0506"/>
    <w:rsid w:val="0C840484"/>
    <w:rsid w:val="0C972783"/>
    <w:rsid w:val="0C9C64B3"/>
    <w:rsid w:val="0CBF0D7C"/>
    <w:rsid w:val="0CE57E5A"/>
    <w:rsid w:val="0CE95B9C"/>
    <w:rsid w:val="0CF2509C"/>
    <w:rsid w:val="0CF72B8E"/>
    <w:rsid w:val="0D0C3638"/>
    <w:rsid w:val="0D181FDD"/>
    <w:rsid w:val="0D1F6055"/>
    <w:rsid w:val="0D26294C"/>
    <w:rsid w:val="0D4109FB"/>
    <w:rsid w:val="0D43783F"/>
    <w:rsid w:val="0D4B2102"/>
    <w:rsid w:val="0D5648B3"/>
    <w:rsid w:val="0D5E59FE"/>
    <w:rsid w:val="0D614171"/>
    <w:rsid w:val="0D696CDD"/>
    <w:rsid w:val="0DA16476"/>
    <w:rsid w:val="0DA85345"/>
    <w:rsid w:val="0DD020BC"/>
    <w:rsid w:val="0DDE74AB"/>
    <w:rsid w:val="0DDF6F9F"/>
    <w:rsid w:val="0DFA12B8"/>
    <w:rsid w:val="0E0B7D94"/>
    <w:rsid w:val="0E5C6154"/>
    <w:rsid w:val="0E796AAB"/>
    <w:rsid w:val="0E7B09CE"/>
    <w:rsid w:val="0E7C659C"/>
    <w:rsid w:val="0E7C79C3"/>
    <w:rsid w:val="0E905737"/>
    <w:rsid w:val="0E990EFC"/>
    <w:rsid w:val="0E9E2292"/>
    <w:rsid w:val="0ECF2B6F"/>
    <w:rsid w:val="0ED10FDA"/>
    <w:rsid w:val="0F040A6B"/>
    <w:rsid w:val="0F135152"/>
    <w:rsid w:val="0F1964BB"/>
    <w:rsid w:val="0F313AE1"/>
    <w:rsid w:val="0F4A710C"/>
    <w:rsid w:val="0F4D24EA"/>
    <w:rsid w:val="0F615C11"/>
    <w:rsid w:val="0F6B4A79"/>
    <w:rsid w:val="0F7A60BE"/>
    <w:rsid w:val="0F97569E"/>
    <w:rsid w:val="0FA062BA"/>
    <w:rsid w:val="0FAF3384"/>
    <w:rsid w:val="0FC41FA8"/>
    <w:rsid w:val="0FCA7068"/>
    <w:rsid w:val="0FCB1589"/>
    <w:rsid w:val="0FEE63C1"/>
    <w:rsid w:val="0FF0533E"/>
    <w:rsid w:val="0FF06A72"/>
    <w:rsid w:val="10233173"/>
    <w:rsid w:val="10454D05"/>
    <w:rsid w:val="104F2B5A"/>
    <w:rsid w:val="10505F32"/>
    <w:rsid w:val="10560E6D"/>
    <w:rsid w:val="107078C2"/>
    <w:rsid w:val="108E5D60"/>
    <w:rsid w:val="109758B5"/>
    <w:rsid w:val="10B71725"/>
    <w:rsid w:val="10BA0C81"/>
    <w:rsid w:val="10D93DB2"/>
    <w:rsid w:val="10E723F2"/>
    <w:rsid w:val="110141D9"/>
    <w:rsid w:val="11036B00"/>
    <w:rsid w:val="118B2A1C"/>
    <w:rsid w:val="11CE710E"/>
    <w:rsid w:val="11EF63FD"/>
    <w:rsid w:val="11FD5C45"/>
    <w:rsid w:val="12047CB0"/>
    <w:rsid w:val="121E6DC4"/>
    <w:rsid w:val="12260CF8"/>
    <w:rsid w:val="123B7E74"/>
    <w:rsid w:val="12435D4E"/>
    <w:rsid w:val="12497FC2"/>
    <w:rsid w:val="125D4779"/>
    <w:rsid w:val="12854F44"/>
    <w:rsid w:val="128B1A18"/>
    <w:rsid w:val="12935F60"/>
    <w:rsid w:val="12D25402"/>
    <w:rsid w:val="12D63D30"/>
    <w:rsid w:val="130848A2"/>
    <w:rsid w:val="13311FAF"/>
    <w:rsid w:val="13394A5B"/>
    <w:rsid w:val="1348219C"/>
    <w:rsid w:val="13502C05"/>
    <w:rsid w:val="13675A6C"/>
    <w:rsid w:val="13694F8A"/>
    <w:rsid w:val="13A730B3"/>
    <w:rsid w:val="13AE71F7"/>
    <w:rsid w:val="13BC5DB8"/>
    <w:rsid w:val="13C24A51"/>
    <w:rsid w:val="13F22D4B"/>
    <w:rsid w:val="14107746"/>
    <w:rsid w:val="14151C2B"/>
    <w:rsid w:val="14246835"/>
    <w:rsid w:val="14361B45"/>
    <w:rsid w:val="14780BF1"/>
    <w:rsid w:val="14AF537E"/>
    <w:rsid w:val="14E530ED"/>
    <w:rsid w:val="14E704E1"/>
    <w:rsid w:val="150712B5"/>
    <w:rsid w:val="150D46E7"/>
    <w:rsid w:val="15747FCD"/>
    <w:rsid w:val="15A40F3D"/>
    <w:rsid w:val="15AC1679"/>
    <w:rsid w:val="15BB3E4D"/>
    <w:rsid w:val="15C54CCC"/>
    <w:rsid w:val="15D05A52"/>
    <w:rsid w:val="15F75DA4"/>
    <w:rsid w:val="16127AFE"/>
    <w:rsid w:val="16322361"/>
    <w:rsid w:val="163D1F5C"/>
    <w:rsid w:val="16517E7C"/>
    <w:rsid w:val="165E2796"/>
    <w:rsid w:val="166E7112"/>
    <w:rsid w:val="16970684"/>
    <w:rsid w:val="16996FF2"/>
    <w:rsid w:val="169E4366"/>
    <w:rsid w:val="16B234A2"/>
    <w:rsid w:val="16B57597"/>
    <w:rsid w:val="16DE6045"/>
    <w:rsid w:val="16E26625"/>
    <w:rsid w:val="16EA1166"/>
    <w:rsid w:val="16EB0BF1"/>
    <w:rsid w:val="16FE3FF2"/>
    <w:rsid w:val="179715DF"/>
    <w:rsid w:val="17A95E0C"/>
    <w:rsid w:val="17AA5F28"/>
    <w:rsid w:val="17AD52E2"/>
    <w:rsid w:val="17B423F4"/>
    <w:rsid w:val="17D0746E"/>
    <w:rsid w:val="17E26C8C"/>
    <w:rsid w:val="18312189"/>
    <w:rsid w:val="186276D4"/>
    <w:rsid w:val="186E164B"/>
    <w:rsid w:val="186E51A7"/>
    <w:rsid w:val="18822A00"/>
    <w:rsid w:val="18906A92"/>
    <w:rsid w:val="18A230A3"/>
    <w:rsid w:val="18A67F53"/>
    <w:rsid w:val="18AB1F57"/>
    <w:rsid w:val="18B828C6"/>
    <w:rsid w:val="18B96DA5"/>
    <w:rsid w:val="18BE50BA"/>
    <w:rsid w:val="18BE7198"/>
    <w:rsid w:val="18D536B7"/>
    <w:rsid w:val="18D55CC8"/>
    <w:rsid w:val="18DD41AA"/>
    <w:rsid w:val="18E45A6A"/>
    <w:rsid w:val="18EE09F2"/>
    <w:rsid w:val="190B2328"/>
    <w:rsid w:val="19107056"/>
    <w:rsid w:val="19212258"/>
    <w:rsid w:val="196B16E7"/>
    <w:rsid w:val="19715320"/>
    <w:rsid w:val="19722563"/>
    <w:rsid w:val="19743984"/>
    <w:rsid w:val="19A96D61"/>
    <w:rsid w:val="19C86B39"/>
    <w:rsid w:val="19F8741E"/>
    <w:rsid w:val="1A300ED6"/>
    <w:rsid w:val="1A6E148E"/>
    <w:rsid w:val="1A742B0A"/>
    <w:rsid w:val="1A757FC2"/>
    <w:rsid w:val="1A8E7D82"/>
    <w:rsid w:val="1A976C37"/>
    <w:rsid w:val="1A9F789A"/>
    <w:rsid w:val="1AA46A08"/>
    <w:rsid w:val="1AB328E2"/>
    <w:rsid w:val="1AC76789"/>
    <w:rsid w:val="1ACB0549"/>
    <w:rsid w:val="1ADA1B37"/>
    <w:rsid w:val="1AE00644"/>
    <w:rsid w:val="1AE165BB"/>
    <w:rsid w:val="1AE532C2"/>
    <w:rsid w:val="1AF06347"/>
    <w:rsid w:val="1AFC292C"/>
    <w:rsid w:val="1AFE249D"/>
    <w:rsid w:val="1B0373DD"/>
    <w:rsid w:val="1B0E2C71"/>
    <w:rsid w:val="1B267FBB"/>
    <w:rsid w:val="1B275AED"/>
    <w:rsid w:val="1B2D759B"/>
    <w:rsid w:val="1B326960"/>
    <w:rsid w:val="1B697EA8"/>
    <w:rsid w:val="1B6F54BE"/>
    <w:rsid w:val="1B84497F"/>
    <w:rsid w:val="1B88705D"/>
    <w:rsid w:val="1BAA36DF"/>
    <w:rsid w:val="1BB92BDD"/>
    <w:rsid w:val="1BC36E0A"/>
    <w:rsid w:val="1BCF0832"/>
    <w:rsid w:val="1BD417C5"/>
    <w:rsid w:val="1BE95B78"/>
    <w:rsid w:val="1C1D0557"/>
    <w:rsid w:val="1C274270"/>
    <w:rsid w:val="1C4B6210"/>
    <w:rsid w:val="1C6070C2"/>
    <w:rsid w:val="1C6F027F"/>
    <w:rsid w:val="1C7D00AF"/>
    <w:rsid w:val="1C7F5BD5"/>
    <w:rsid w:val="1C816ABD"/>
    <w:rsid w:val="1C8C7C07"/>
    <w:rsid w:val="1CBA06A7"/>
    <w:rsid w:val="1CC63AF9"/>
    <w:rsid w:val="1CD0766E"/>
    <w:rsid w:val="1D1722B1"/>
    <w:rsid w:val="1D1A3B4F"/>
    <w:rsid w:val="1D4D000A"/>
    <w:rsid w:val="1D592DEC"/>
    <w:rsid w:val="1D5D20D6"/>
    <w:rsid w:val="1D784489"/>
    <w:rsid w:val="1D9751A0"/>
    <w:rsid w:val="1DA6438C"/>
    <w:rsid w:val="1DB179E9"/>
    <w:rsid w:val="1DB5464C"/>
    <w:rsid w:val="1DD51E94"/>
    <w:rsid w:val="1E14234D"/>
    <w:rsid w:val="1E6C03DB"/>
    <w:rsid w:val="1E6E2AC4"/>
    <w:rsid w:val="1E763CC9"/>
    <w:rsid w:val="1E991A34"/>
    <w:rsid w:val="1EE2719C"/>
    <w:rsid w:val="1EEF4E63"/>
    <w:rsid w:val="1EFF2FFD"/>
    <w:rsid w:val="1F3A4035"/>
    <w:rsid w:val="1F533F4A"/>
    <w:rsid w:val="1F642E60"/>
    <w:rsid w:val="1F656F4D"/>
    <w:rsid w:val="1FAF63FC"/>
    <w:rsid w:val="1FB24C1E"/>
    <w:rsid w:val="1FC3402A"/>
    <w:rsid w:val="1FC55FF4"/>
    <w:rsid w:val="1FE17A01"/>
    <w:rsid w:val="1FFB0F80"/>
    <w:rsid w:val="200776B4"/>
    <w:rsid w:val="200C3C23"/>
    <w:rsid w:val="203D202F"/>
    <w:rsid w:val="204313B4"/>
    <w:rsid w:val="204A3176"/>
    <w:rsid w:val="2051441E"/>
    <w:rsid w:val="20971013"/>
    <w:rsid w:val="20AB4024"/>
    <w:rsid w:val="20BD316F"/>
    <w:rsid w:val="20C30CA9"/>
    <w:rsid w:val="20CE0ED9"/>
    <w:rsid w:val="20E24984"/>
    <w:rsid w:val="211A3E43"/>
    <w:rsid w:val="216A0134"/>
    <w:rsid w:val="2187631F"/>
    <w:rsid w:val="21A4380A"/>
    <w:rsid w:val="21BA145D"/>
    <w:rsid w:val="21BC6F83"/>
    <w:rsid w:val="220C20F0"/>
    <w:rsid w:val="220F1D81"/>
    <w:rsid w:val="222F3BF9"/>
    <w:rsid w:val="22574F86"/>
    <w:rsid w:val="22794E74"/>
    <w:rsid w:val="227E5704"/>
    <w:rsid w:val="228E7917"/>
    <w:rsid w:val="22A16179"/>
    <w:rsid w:val="22CA3922"/>
    <w:rsid w:val="22E33884"/>
    <w:rsid w:val="231511CE"/>
    <w:rsid w:val="23185178"/>
    <w:rsid w:val="233769AC"/>
    <w:rsid w:val="234D4CE0"/>
    <w:rsid w:val="237C4C1C"/>
    <w:rsid w:val="237F7E85"/>
    <w:rsid w:val="23906919"/>
    <w:rsid w:val="23A470D8"/>
    <w:rsid w:val="23B9332C"/>
    <w:rsid w:val="23BD5264"/>
    <w:rsid w:val="23F75E7E"/>
    <w:rsid w:val="2426246A"/>
    <w:rsid w:val="245826E9"/>
    <w:rsid w:val="245D400B"/>
    <w:rsid w:val="245E07C6"/>
    <w:rsid w:val="246A4A80"/>
    <w:rsid w:val="246F7A55"/>
    <w:rsid w:val="24767F32"/>
    <w:rsid w:val="247B3126"/>
    <w:rsid w:val="24A87C93"/>
    <w:rsid w:val="24AF7273"/>
    <w:rsid w:val="24C41D56"/>
    <w:rsid w:val="24D40A88"/>
    <w:rsid w:val="24DC5EBB"/>
    <w:rsid w:val="24EB2AD8"/>
    <w:rsid w:val="24FE1BEC"/>
    <w:rsid w:val="25080CAD"/>
    <w:rsid w:val="25144DAF"/>
    <w:rsid w:val="25276F08"/>
    <w:rsid w:val="253F5165"/>
    <w:rsid w:val="25517CE4"/>
    <w:rsid w:val="25703EC3"/>
    <w:rsid w:val="25874F28"/>
    <w:rsid w:val="2593624D"/>
    <w:rsid w:val="25A02BF9"/>
    <w:rsid w:val="25A721CD"/>
    <w:rsid w:val="25D52D09"/>
    <w:rsid w:val="25E967D2"/>
    <w:rsid w:val="25F95F1C"/>
    <w:rsid w:val="265F1920"/>
    <w:rsid w:val="265F25D3"/>
    <w:rsid w:val="266607D4"/>
    <w:rsid w:val="266C3528"/>
    <w:rsid w:val="268F110A"/>
    <w:rsid w:val="269D20C2"/>
    <w:rsid w:val="26A219CE"/>
    <w:rsid w:val="26A348D1"/>
    <w:rsid w:val="26A64C5A"/>
    <w:rsid w:val="26A85D28"/>
    <w:rsid w:val="26B71CCE"/>
    <w:rsid w:val="27000AAB"/>
    <w:rsid w:val="27076EF2"/>
    <w:rsid w:val="27400656"/>
    <w:rsid w:val="27442A52"/>
    <w:rsid w:val="274F6DD1"/>
    <w:rsid w:val="27A47FDD"/>
    <w:rsid w:val="27B366BF"/>
    <w:rsid w:val="280412BD"/>
    <w:rsid w:val="282F1614"/>
    <w:rsid w:val="283E4B96"/>
    <w:rsid w:val="28490223"/>
    <w:rsid w:val="28610884"/>
    <w:rsid w:val="28675388"/>
    <w:rsid w:val="286B1703"/>
    <w:rsid w:val="288735DA"/>
    <w:rsid w:val="288E278C"/>
    <w:rsid w:val="28916651"/>
    <w:rsid w:val="2898158E"/>
    <w:rsid w:val="28A43A43"/>
    <w:rsid w:val="28E15521"/>
    <w:rsid w:val="29053906"/>
    <w:rsid w:val="290D27BA"/>
    <w:rsid w:val="291C2A21"/>
    <w:rsid w:val="292D2AFB"/>
    <w:rsid w:val="293B613B"/>
    <w:rsid w:val="296E070E"/>
    <w:rsid w:val="29737B86"/>
    <w:rsid w:val="299049E8"/>
    <w:rsid w:val="29940D92"/>
    <w:rsid w:val="29CC61D1"/>
    <w:rsid w:val="29E84155"/>
    <w:rsid w:val="2A041623"/>
    <w:rsid w:val="2A08519E"/>
    <w:rsid w:val="2A134FA1"/>
    <w:rsid w:val="2A1466DF"/>
    <w:rsid w:val="2A62665C"/>
    <w:rsid w:val="2A830C79"/>
    <w:rsid w:val="2A832D34"/>
    <w:rsid w:val="2AA17AB1"/>
    <w:rsid w:val="2AAB7658"/>
    <w:rsid w:val="2ABD4ACF"/>
    <w:rsid w:val="2ABF4C21"/>
    <w:rsid w:val="2AD60653"/>
    <w:rsid w:val="2AFB6D6E"/>
    <w:rsid w:val="2B1223AB"/>
    <w:rsid w:val="2B3B360F"/>
    <w:rsid w:val="2B5444FC"/>
    <w:rsid w:val="2B822211"/>
    <w:rsid w:val="2B8D373E"/>
    <w:rsid w:val="2B941E8F"/>
    <w:rsid w:val="2BA1728C"/>
    <w:rsid w:val="2BB802F1"/>
    <w:rsid w:val="2BB86778"/>
    <w:rsid w:val="2BCA41E5"/>
    <w:rsid w:val="2C2063A3"/>
    <w:rsid w:val="2C3A38C6"/>
    <w:rsid w:val="2C453CB2"/>
    <w:rsid w:val="2C5B55EB"/>
    <w:rsid w:val="2C663C74"/>
    <w:rsid w:val="2C8C56B5"/>
    <w:rsid w:val="2D012BC6"/>
    <w:rsid w:val="2D0D5178"/>
    <w:rsid w:val="2D5A1FBB"/>
    <w:rsid w:val="2D66371B"/>
    <w:rsid w:val="2D7746A6"/>
    <w:rsid w:val="2D876921"/>
    <w:rsid w:val="2D8D7A26"/>
    <w:rsid w:val="2DAC5D39"/>
    <w:rsid w:val="2DDD09AD"/>
    <w:rsid w:val="2E1341D4"/>
    <w:rsid w:val="2E20089A"/>
    <w:rsid w:val="2E2C5703"/>
    <w:rsid w:val="2E381134"/>
    <w:rsid w:val="2E5C22EE"/>
    <w:rsid w:val="2E7E4C1F"/>
    <w:rsid w:val="2E9372BE"/>
    <w:rsid w:val="2EC44A97"/>
    <w:rsid w:val="2EC708BB"/>
    <w:rsid w:val="2EF20691"/>
    <w:rsid w:val="2EF80714"/>
    <w:rsid w:val="2F16569A"/>
    <w:rsid w:val="2F2D7712"/>
    <w:rsid w:val="2F661460"/>
    <w:rsid w:val="2F7336C7"/>
    <w:rsid w:val="2F7409FD"/>
    <w:rsid w:val="2F8239BA"/>
    <w:rsid w:val="2F835584"/>
    <w:rsid w:val="2F9C6646"/>
    <w:rsid w:val="2FAC02A1"/>
    <w:rsid w:val="2FAD1F3D"/>
    <w:rsid w:val="2FBB71FA"/>
    <w:rsid w:val="2FE05711"/>
    <w:rsid w:val="2FF53F4B"/>
    <w:rsid w:val="2FF61339"/>
    <w:rsid w:val="2FF975F4"/>
    <w:rsid w:val="30073ABF"/>
    <w:rsid w:val="3038011D"/>
    <w:rsid w:val="30403872"/>
    <w:rsid w:val="30455DB9"/>
    <w:rsid w:val="3059610A"/>
    <w:rsid w:val="305C10FB"/>
    <w:rsid w:val="30CF0F8B"/>
    <w:rsid w:val="30FE4B91"/>
    <w:rsid w:val="310421D2"/>
    <w:rsid w:val="311A52A5"/>
    <w:rsid w:val="319408FA"/>
    <w:rsid w:val="31A20C3C"/>
    <w:rsid w:val="31D57D89"/>
    <w:rsid w:val="31E60E9F"/>
    <w:rsid w:val="3207341B"/>
    <w:rsid w:val="32250B75"/>
    <w:rsid w:val="32253A1E"/>
    <w:rsid w:val="323D1A1A"/>
    <w:rsid w:val="32466C35"/>
    <w:rsid w:val="3253464E"/>
    <w:rsid w:val="326E3016"/>
    <w:rsid w:val="327A5831"/>
    <w:rsid w:val="327D62BB"/>
    <w:rsid w:val="32820142"/>
    <w:rsid w:val="329B2BE5"/>
    <w:rsid w:val="32BC6F27"/>
    <w:rsid w:val="32C16E4F"/>
    <w:rsid w:val="32C83822"/>
    <w:rsid w:val="32EF4667"/>
    <w:rsid w:val="32FA790B"/>
    <w:rsid w:val="32FC18EF"/>
    <w:rsid w:val="33266952"/>
    <w:rsid w:val="33824EEF"/>
    <w:rsid w:val="338673F1"/>
    <w:rsid w:val="33885A70"/>
    <w:rsid w:val="339148A8"/>
    <w:rsid w:val="34270BD4"/>
    <w:rsid w:val="343359C0"/>
    <w:rsid w:val="34433534"/>
    <w:rsid w:val="34527ABD"/>
    <w:rsid w:val="346F4329"/>
    <w:rsid w:val="348222AE"/>
    <w:rsid w:val="34963417"/>
    <w:rsid w:val="34AF61EC"/>
    <w:rsid w:val="34DF36B3"/>
    <w:rsid w:val="350008B7"/>
    <w:rsid w:val="35123632"/>
    <w:rsid w:val="35252377"/>
    <w:rsid w:val="35287855"/>
    <w:rsid w:val="352A729A"/>
    <w:rsid w:val="35635B24"/>
    <w:rsid w:val="357019E1"/>
    <w:rsid w:val="35817C78"/>
    <w:rsid w:val="35973B37"/>
    <w:rsid w:val="35985536"/>
    <w:rsid w:val="359C114E"/>
    <w:rsid w:val="35C30488"/>
    <w:rsid w:val="35CE79E3"/>
    <w:rsid w:val="35D40F81"/>
    <w:rsid w:val="35EA49B6"/>
    <w:rsid w:val="35ED1FD2"/>
    <w:rsid w:val="361673E1"/>
    <w:rsid w:val="36191F33"/>
    <w:rsid w:val="362447C7"/>
    <w:rsid w:val="363B4A21"/>
    <w:rsid w:val="36573EFC"/>
    <w:rsid w:val="36847815"/>
    <w:rsid w:val="369D33CF"/>
    <w:rsid w:val="36A0704D"/>
    <w:rsid w:val="36A52284"/>
    <w:rsid w:val="36AA1648"/>
    <w:rsid w:val="36C344B8"/>
    <w:rsid w:val="36D87F64"/>
    <w:rsid w:val="370C36FB"/>
    <w:rsid w:val="372A444B"/>
    <w:rsid w:val="37452302"/>
    <w:rsid w:val="37563860"/>
    <w:rsid w:val="37630940"/>
    <w:rsid w:val="37691EBB"/>
    <w:rsid w:val="376F77BB"/>
    <w:rsid w:val="37713F68"/>
    <w:rsid w:val="379D738C"/>
    <w:rsid w:val="37A5715B"/>
    <w:rsid w:val="37AB2A7D"/>
    <w:rsid w:val="37AF33BA"/>
    <w:rsid w:val="37D772E4"/>
    <w:rsid w:val="37DC5A39"/>
    <w:rsid w:val="37EF67CD"/>
    <w:rsid w:val="37F26356"/>
    <w:rsid w:val="381027C6"/>
    <w:rsid w:val="38382E81"/>
    <w:rsid w:val="38390ED6"/>
    <w:rsid w:val="38477E80"/>
    <w:rsid w:val="385555E4"/>
    <w:rsid w:val="38673C95"/>
    <w:rsid w:val="386A53E3"/>
    <w:rsid w:val="38750A94"/>
    <w:rsid w:val="387576E1"/>
    <w:rsid w:val="387734DB"/>
    <w:rsid w:val="38D673EE"/>
    <w:rsid w:val="38E80D57"/>
    <w:rsid w:val="39070FD4"/>
    <w:rsid w:val="390A2F6D"/>
    <w:rsid w:val="39115542"/>
    <w:rsid w:val="39282A63"/>
    <w:rsid w:val="392C5CA2"/>
    <w:rsid w:val="39317DFF"/>
    <w:rsid w:val="39335925"/>
    <w:rsid w:val="3937066D"/>
    <w:rsid w:val="394958FD"/>
    <w:rsid w:val="396A50BF"/>
    <w:rsid w:val="39897C3B"/>
    <w:rsid w:val="39AD452D"/>
    <w:rsid w:val="39CF5253"/>
    <w:rsid w:val="39D5598E"/>
    <w:rsid w:val="39DA5E57"/>
    <w:rsid w:val="39ED1F78"/>
    <w:rsid w:val="3A2C5621"/>
    <w:rsid w:val="3A5D5AD1"/>
    <w:rsid w:val="3A6A0B07"/>
    <w:rsid w:val="3A6A698E"/>
    <w:rsid w:val="3A6D582C"/>
    <w:rsid w:val="3AA65E47"/>
    <w:rsid w:val="3ACA6209"/>
    <w:rsid w:val="3B021A53"/>
    <w:rsid w:val="3B075849"/>
    <w:rsid w:val="3B2319C9"/>
    <w:rsid w:val="3B333C93"/>
    <w:rsid w:val="3B3862EC"/>
    <w:rsid w:val="3B3E4288"/>
    <w:rsid w:val="3B4F3512"/>
    <w:rsid w:val="3B5A363D"/>
    <w:rsid w:val="3B5F7789"/>
    <w:rsid w:val="3B6A7FB4"/>
    <w:rsid w:val="3BDE2FCE"/>
    <w:rsid w:val="3BE1304A"/>
    <w:rsid w:val="3BE178BA"/>
    <w:rsid w:val="3BE455FD"/>
    <w:rsid w:val="3C214F04"/>
    <w:rsid w:val="3C2B322B"/>
    <w:rsid w:val="3C30439E"/>
    <w:rsid w:val="3C3D7B36"/>
    <w:rsid w:val="3C406CD7"/>
    <w:rsid w:val="3C455F53"/>
    <w:rsid w:val="3C7A457B"/>
    <w:rsid w:val="3CBE40F7"/>
    <w:rsid w:val="3CCD7E3F"/>
    <w:rsid w:val="3CD0023C"/>
    <w:rsid w:val="3CE448AB"/>
    <w:rsid w:val="3CF61023"/>
    <w:rsid w:val="3D0C4E0B"/>
    <w:rsid w:val="3D197528"/>
    <w:rsid w:val="3D211F38"/>
    <w:rsid w:val="3D2A703F"/>
    <w:rsid w:val="3D333A7A"/>
    <w:rsid w:val="3D4A2EE7"/>
    <w:rsid w:val="3D6124AE"/>
    <w:rsid w:val="3D620ACA"/>
    <w:rsid w:val="3D6610A9"/>
    <w:rsid w:val="3D693F66"/>
    <w:rsid w:val="3D6D517E"/>
    <w:rsid w:val="3D755E43"/>
    <w:rsid w:val="3D7E4DC3"/>
    <w:rsid w:val="3D962926"/>
    <w:rsid w:val="3DA46DF1"/>
    <w:rsid w:val="3DB179DF"/>
    <w:rsid w:val="3DC172A7"/>
    <w:rsid w:val="3DCC1077"/>
    <w:rsid w:val="3DF5764D"/>
    <w:rsid w:val="3E135D25"/>
    <w:rsid w:val="3E3C5DE7"/>
    <w:rsid w:val="3E4D3BD3"/>
    <w:rsid w:val="3E713E39"/>
    <w:rsid w:val="3E751900"/>
    <w:rsid w:val="3E7569E0"/>
    <w:rsid w:val="3E8175BE"/>
    <w:rsid w:val="3E9C21BE"/>
    <w:rsid w:val="3EAE5A4E"/>
    <w:rsid w:val="3ECF4229"/>
    <w:rsid w:val="3ED24BC8"/>
    <w:rsid w:val="3EEF23D8"/>
    <w:rsid w:val="3EF5367D"/>
    <w:rsid w:val="3F007DF3"/>
    <w:rsid w:val="3F073CC9"/>
    <w:rsid w:val="3F125391"/>
    <w:rsid w:val="3F312D2A"/>
    <w:rsid w:val="3F325A3F"/>
    <w:rsid w:val="3F4C4D25"/>
    <w:rsid w:val="3F63713D"/>
    <w:rsid w:val="3F807CD9"/>
    <w:rsid w:val="3F8A3049"/>
    <w:rsid w:val="3FFD4EDF"/>
    <w:rsid w:val="40327C7B"/>
    <w:rsid w:val="4061141D"/>
    <w:rsid w:val="406A3401"/>
    <w:rsid w:val="407231D7"/>
    <w:rsid w:val="407D0774"/>
    <w:rsid w:val="407F76A2"/>
    <w:rsid w:val="40837404"/>
    <w:rsid w:val="40875D69"/>
    <w:rsid w:val="409B412C"/>
    <w:rsid w:val="409C656D"/>
    <w:rsid w:val="40AF27D0"/>
    <w:rsid w:val="40C71C74"/>
    <w:rsid w:val="40C90C6F"/>
    <w:rsid w:val="40D65E30"/>
    <w:rsid w:val="40ED6D01"/>
    <w:rsid w:val="40F61EB7"/>
    <w:rsid w:val="40FC5C65"/>
    <w:rsid w:val="410B1171"/>
    <w:rsid w:val="41277772"/>
    <w:rsid w:val="412F3A2A"/>
    <w:rsid w:val="41831414"/>
    <w:rsid w:val="41A03D74"/>
    <w:rsid w:val="41A16EB8"/>
    <w:rsid w:val="41A27AEC"/>
    <w:rsid w:val="41D24DDF"/>
    <w:rsid w:val="41D73D23"/>
    <w:rsid w:val="41F00286"/>
    <w:rsid w:val="420A5681"/>
    <w:rsid w:val="421729DE"/>
    <w:rsid w:val="42454447"/>
    <w:rsid w:val="42463BA7"/>
    <w:rsid w:val="424D7B86"/>
    <w:rsid w:val="42D038CA"/>
    <w:rsid w:val="4315035B"/>
    <w:rsid w:val="43195B8C"/>
    <w:rsid w:val="4335569C"/>
    <w:rsid w:val="434012B5"/>
    <w:rsid w:val="43414302"/>
    <w:rsid w:val="43455070"/>
    <w:rsid w:val="434D215B"/>
    <w:rsid w:val="435C6653"/>
    <w:rsid w:val="43994F1E"/>
    <w:rsid w:val="43A546AB"/>
    <w:rsid w:val="43B9111D"/>
    <w:rsid w:val="441445A5"/>
    <w:rsid w:val="44237C62"/>
    <w:rsid w:val="445331B6"/>
    <w:rsid w:val="446908D4"/>
    <w:rsid w:val="446C5429"/>
    <w:rsid w:val="447500EF"/>
    <w:rsid w:val="44760DBC"/>
    <w:rsid w:val="44780FD8"/>
    <w:rsid w:val="447811D7"/>
    <w:rsid w:val="447B3E1E"/>
    <w:rsid w:val="448A5ACB"/>
    <w:rsid w:val="44E95A32"/>
    <w:rsid w:val="4514453F"/>
    <w:rsid w:val="451E0AF1"/>
    <w:rsid w:val="452D591E"/>
    <w:rsid w:val="45424510"/>
    <w:rsid w:val="457124C5"/>
    <w:rsid w:val="45774DEB"/>
    <w:rsid w:val="458A4B1F"/>
    <w:rsid w:val="45900050"/>
    <w:rsid w:val="45A32D62"/>
    <w:rsid w:val="45B500A7"/>
    <w:rsid w:val="45B7168C"/>
    <w:rsid w:val="460E3694"/>
    <w:rsid w:val="462067CD"/>
    <w:rsid w:val="462705C0"/>
    <w:rsid w:val="46281D08"/>
    <w:rsid w:val="463B109C"/>
    <w:rsid w:val="46713F31"/>
    <w:rsid w:val="4677009C"/>
    <w:rsid w:val="46A00372"/>
    <w:rsid w:val="46F61076"/>
    <w:rsid w:val="47343821"/>
    <w:rsid w:val="475A6773"/>
    <w:rsid w:val="47956ADA"/>
    <w:rsid w:val="47B013AE"/>
    <w:rsid w:val="47B73BC5"/>
    <w:rsid w:val="47C167F2"/>
    <w:rsid w:val="48045F6E"/>
    <w:rsid w:val="480D1A37"/>
    <w:rsid w:val="481E59F2"/>
    <w:rsid w:val="48482A6F"/>
    <w:rsid w:val="486A50DB"/>
    <w:rsid w:val="48790E7B"/>
    <w:rsid w:val="48B52334"/>
    <w:rsid w:val="48CF7E52"/>
    <w:rsid w:val="48DD765B"/>
    <w:rsid w:val="48E0721C"/>
    <w:rsid w:val="48E2294C"/>
    <w:rsid w:val="48F350D1"/>
    <w:rsid w:val="494D479C"/>
    <w:rsid w:val="49620953"/>
    <w:rsid w:val="49753D38"/>
    <w:rsid w:val="49792493"/>
    <w:rsid w:val="498C2AD2"/>
    <w:rsid w:val="499263D0"/>
    <w:rsid w:val="49D071C0"/>
    <w:rsid w:val="49DE0233"/>
    <w:rsid w:val="49EC288C"/>
    <w:rsid w:val="4A143551"/>
    <w:rsid w:val="4A2F2139"/>
    <w:rsid w:val="4A2F4D54"/>
    <w:rsid w:val="4A631DE2"/>
    <w:rsid w:val="4A800BE6"/>
    <w:rsid w:val="4A9D4FE6"/>
    <w:rsid w:val="4AD403C0"/>
    <w:rsid w:val="4AE50A49"/>
    <w:rsid w:val="4AEB07FB"/>
    <w:rsid w:val="4AF83793"/>
    <w:rsid w:val="4B814C16"/>
    <w:rsid w:val="4B9512F3"/>
    <w:rsid w:val="4BA8621E"/>
    <w:rsid w:val="4BDA4326"/>
    <w:rsid w:val="4BEA1320"/>
    <w:rsid w:val="4C003D8D"/>
    <w:rsid w:val="4C171438"/>
    <w:rsid w:val="4C2B5752"/>
    <w:rsid w:val="4C3517CA"/>
    <w:rsid w:val="4C3A0E8D"/>
    <w:rsid w:val="4C4F3C0C"/>
    <w:rsid w:val="4C59437F"/>
    <w:rsid w:val="4C6166A5"/>
    <w:rsid w:val="4C667968"/>
    <w:rsid w:val="4C7B78B7"/>
    <w:rsid w:val="4C9E7102"/>
    <w:rsid w:val="4CA85360"/>
    <w:rsid w:val="4CCB2111"/>
    <w:rsid w:val="4CE2768B"/>
    <w:rsid w:val="4CFB3D11"/>
    <w:rsid w:val="4D1E781A"/>
    <w:rsid w:val="4D252B7B"/>
    <w:rsid w:val="4D3A4E9B"/>
    <w:rsid w:val="4D3A5CC6"/>
    <w:rsid w:val="4D4C66A4"/>
    <w:rsid w:val="4D4D160B"/>
    <w:rsid w:val="4D5A127B"/>
    <w:rsid w:val="4D9F367B"/>
    <w:rsid w:val="4DA41677"/>
    <w:rsid w:val="4DA66523"/>
    <w:rsid w:val="4DF53699"/>
    <w:rsid w:val="4E2F6BAB"/>
    <w:rsid w:val="4E3F428C"/>
    <w:rsid w:val="4E40044D"/>
    <w:rsid w:val="4E413604"/>
    <w:rsid w:val="4E49074A"/>
    <w:rsid w:val="4E4A7541"/>
    <w:rsid w:val="4E5A633C"/>
    <w:rsid w:val="4E6D76D3"/>
    <w:rsid w:val="4E9D1D67"/>
    <w:rsid w:val="4EC866B8"/>
    <w:rsid w:val="4EFB2A0C"/>
    <w:rsid w:val="4F0B04A7"/>
    <w:rsid w:val="4F0C47F7"/>
    <w:rsid w:val="4F2E6E63"/>
    <w:rsid w:val="4F4F7809"/>
    <w:rsid w:val="4F706CEE"/>
    <w:rsid w:val="4FD35314"/>
    <w:rsid w:val="4FD86DCF"/>
    <w:rsid w:val="4FE22F82"/>
    <w:rsid w:val="5020335E"/>
    <w:rsid w:val="5069299A"/>
    <w:rsid w:val="509F5A68"/>
    <w:rsid w:val="50BC1B24"/>
    <w:rsid w:val="50C07F8E"/>
    <w:rsid w:val="50E04A65"/>
    <w:rsid w:val="51227AC1"/>
    <w:rsid w:val="514069D9"/>
    <w:rsid w:val="5156444F"/>
    <w:rsid w:val="515D39C6"/>
    <w:rsid w:val="51890875"/>
    <w:rsid w:val="51901B14"/>
    <w:rsid w:val="51A116B0"/>
    <w:rsid w:val="51A90A23"/>
    <w:rsid w:val="51AB1BA3"/>
    <w:rsid w:val="51B178D7"/>
    <w:rsid w:val="51B3364F"/>
    <w:rsid w:val="51F46D81"/>
    <w:rsid w:val="51F6353C"/>
    <w:rsid w:val="52201F3C"/>
    <w:rsid w:val="522D6ABB"/>
    <w:rsid w:val="52362E2C"/>
    <w:rsid w:val="523C0A30"/>
    <w:rsid w:val="52733BCA"/>
    <w:rsid w:val="5294304C"/>
    <w:rsid w:val="5296297B"/>
    <w:rsid w:val="52AA0C60"/>
    <w:rsid w:val="52E427A5"/>
    <w:rsid w:val="52E81FE1"/>
    <w:rsid w:val="52E837CD"/>
    <w:rsid w:val="52E90890"/>
    <w:rsid w:val="530C3017"/>
    <w:rsid w:val="531D551D"/>
    <w:rsid w:val="53236981"/>
    <w:rsid w:val="534433BC"/>
    <w:rsid w:val="536054BA"/>
    <w:rsid w:val="53676844"/>
    <w:rsid w:val="53AE53F8"/>
    <w:rsid w:val="53FC12DE"/>
    <w:rsid w:val="53FF322D"/>
    <w:rsid w:val="5407520C"/>
    <w:rsid w:val="5427450D"/>
    <w:rsid w:val="54437FB7"/>
    <w:rsid w:val="547846DC"/>
    <w:rsid w:val="54964D1C"/>
    <w:rsid w:val="54972DB4"/>
    <w:rsid w:val="549B140C"/>
    <w:rsid w:val="54BF40B9"/>
    <w:rsid w:val="54C17E31"/>
    <w:rsid w:val="54CD191C"/>
    <w:rsid w:val="550726EC"/>
    <w:rsid w:val="55106DDB"/>
    <w:rsid w:val="55301C3B"/>
    <w:rsid w:val="553360F2"/>
    <w:rsid w:val="554D7917"/>
    <w:rsid w:val="554F7B33"/>
    <w:rsid w:val="555B50AE"/>
    <w:rsid w:val="55967510"/>
    <w:rsid w:val="559B0682"/>
    <w:rsid w:val="55B300C2"/>
    <w:rsid w:val="55BB2AD2"/>
    <w:rsid w:val="55BC0945"/>
    <w:rsid w:val="56222B52"/>
    <w:rsid w:val="56292812"/>
    <w:rsid w:val="56564E3C"/>
    <w:rsid w:val="56586573"/>
    <w:rsid w:val="568224D5"/>
    <w:rsid w:val="56930897"/>
    <w:rsid w:val="56AA5140"/>
    <w:rsid w:val="56B75990"/>
    <w:rsid w:val="56BA0FDC"/>
    <w:rsid w:val="56C24164"/>
    <w:rsid w:val="56C3671B"/>
    <w:rsid w:val="56C62F7F"/>
    <w:rsid w:val="56DF7BD7"/>
    <w:rsid w:val="571F0D65"/>
    <w:rsid w:val="57263C79"/>
    <w:rsid w:val="574C183C"/>
    <w:rsid w:val="574F3886"/>
    <w:rsid w:val="57517B92"/>
    <w:rsid w:val="57560D05"/>
    <w:rsid w:val="575A4DA5"/>
    <w:rsid w:val="577D2735"/>
    <w:rsid w:val="57833AC4"/>
    <w:rsid w:val="579064EC"/>
    <w:rsid w:val="579F744F"/>
    <w:rsid w:val="57A71560"/>
    <w:rsid w:val="57AD28EF"/>
    <w:rsid w:val="5809221B"/>
    <w:rsid w:val="581C4CD8"/>
    <w:rsid w:val="584016E1"/>
    <w:rsid w:val="585073F4"/>
    <w:rsid w:val="58642487"/>
    <w:rsid w:val="586438F5"/>
    <w:rsid w:val="58665E4C"/>
    <w:rsid w:val="58977E20"/>
    <w:rsid w:val="58AB63E6"/>
    <w:rsid w:val="58C9181F"/>
    <w:rsid w:val="58E33B62"/>
    <w:rsid w:val="58EE652C"/>
    <w:rsid w:val="590F1AB3"/>
    <w:rsid w:val="591B35A8"/>
    <w:rsid w:val="592C76F0"/>
    <w:rsid w:val="59711529"/>
    <w:rsid w:val="59BC54F3"/>
    <w:rsid w:val="59BE47E8"/>
    <w:rsid w:val="59C44676"/>
    <w:rsid w:val="59CF5D7B"/>
    <w:rsid w:val="59D7792D"/>
    <w:rsid w:val="59DF76D7"/>
    <w:rsid w:val="5A076DF6"/>
    <w:rsid w:val="5A1C3314"/>
    <w:rsid w:val="5A2B0921"/>
    <w:rsid w:val="5A3D3EAE"/>
    <w:rsid w:val="5A4E6848"/>
    <w:rsid w:val="5A7E5715"/>
    <w:rsid w:val="5AB66AEC"/>
    <w:rsid w:val="5AC613B2"/>
    <w:rsid w:val="5AC73CC7"/>
    <w:rsid w:val="5AC800CF"/>
    <w:rsid w:val="5AD308BE"/>
    <w:rsid w:val="5AEA5C0E"/>
    <w:rsid w:val="5AEC372E"/>
    <w:rsid w:val="5AF30F60"/>
    <w:rsid w:val="5AFF299D"/>
    <w:rsid w:val="5B081E1C"/>
    <w:rsid w:val="5B0C0DCC"/>
    <w:rsid w:val="5B102E0E"/>
    <w:rsid w:val="5B144CC7"/>
    <w:rsid w:val="5B5E2576"/>
    <w:rsid w:val="5B694D7F"/>
    <w:rsid w:val="5B6F6AAE"/>
    <w:rsid w:val="5B751E7C"/>
    <w:rsid w:val="5B7F270C"/>
    <w:rsid w:val="5BA04490"/>
    <w:rsid w:val="5BAA70FD"/>
    <w:rsid w:val="5BDB5A74"/>
    <w:rsid w:val="5BE508A9"/>
    <w:rsid w:val="5BEA4111"/>
    <w:rsid w:val="5BF31218"/>
    <w:rsid w:val="5C052CF9"/>
    <w:rsid w:val="5C473312"/>
    <w:rsid w:val="5C4E644E"/>
    <w:rsid w:val="5C6B34A4"/>
    <w:rsid w:val="5C823640"/>
    <w:rsid w:val="5C857F6D"/>
    <w:rsid w:val="5D044FCA"/>
    <w:rsid w:val="5D52007F"/>
    <w:rsid w:val="5D5757D7"/>
    <w:rsid w:val="5D6E2C84"/>
    <w:rsid w:val="5D7A579C"/>
    <w:rsid w:val="5D7A7717"/>
    <w:rsid w:val="5D8F228A"/>
    <w:rsid w:val="5DA378C7"/>
    <w:rsid w:val="5DB8123E"/>
    <w:rsid w:val="5DE300F4"/>
    <w:rsid w:val="5E231B5D"/>
    <w:rsid w:val="5E4443F8"/>
    <w:rsid w:val="5E4F0869"/>
    <w:rsid w:val="5E500B92"/>
    <w:rsid w:val="5E51429A"/>
    <w:rsid w:val="5E8D4D51"/>
    <w:rsid w:val="5EB654B8"/>
    <w:rsid w:val="5EBC3592"/>
    <w:rsid w:val="5ED15115"/>
    <w:rsid w:val="5EF61967"/>
    <w:rsid w:val="5F17281A"/>
    <w:rsid w:val="5F3A67B5"/>
    <w:rsid w:val="5F3A773E"/>
    <w:rsid w:val="5F442C41"/>
    <w:rsid w:val="5F534520"/>
    <w:rsid w:val="5F566ED6"/>
    <w:rsid w:val="5F59665E"/>
    <w:rsid w:val="5F613CB5"/>
    <w:rsid w:val="5F84044B"/>
    <w:rsid w:val="5FB61869"/>
    <w:rsid w:val="5FD62261"/>
    <w:rsid w:val="5FF024DC"/>
    <w:rsid w:val="60172FFB"/>
    <w:rsid w:val="601D7525"/>
    <w:rsid w:val="602045B8"/>
    <w:rsid w:val="602C2F4B"/>
    <w:rsid w:val="606A457E"/>
    <w:rsid w:val="606C7575"/>
    <w:rsid w:val="60773674"/>
    <w:rsid w:val="607C3A1D"/>
    <w:rsid w:val="60AF592A"/>
    <w:rsid w:val="60C22332"/>
    <w:rsid w:val="60EE4F6D"/>
    <w:rsid w:val="60F73E24"/>
    <w:rsid w:val="61047A23"/>
    <w:rsid w:val="611D0AE5"/>
    <w:rsid w:val="61217CBD"/>
    <w:rsid w:val="614C3178"/>
    <w:rsid w:val="61745219"/>
    <w:rsid w:val="618B3BDD"/>
    <w:rsid w:val="61997363"/>
    <w:rsid w:val="61A30FEA"/>
    <w:rsid w:val="61B759FD"/>
    <w:rsid w:val="61E418BF"/>
    <w:rsid w:val="625247BE"/>
    <w:rsid w:val="62604393"/>
    <w:rsid w:val="626F35C2"/>
    <w:rsid w:val="62746BA1"/>
    <w:rsid w:val="62816E52"/>
    <w:rsid w:val="62A96C5C"/>
    <w:rsid w:val="62C531E2"/>
    <w:rsid w:val="62FB6C04"/>
    <w:rsid w:val="63151667"/>
    <w:rsid w:val="63163A3E"/>
    <w:rsid w:val="63337152"/>
    <w:rsid w:val="63395D46"/>
    <w:rsid w:val="634451B5"/>
    <w:rsid w:val="635F3637"/>
    <w:rsid w:val="63665025"/>
    <w:rsid w:val="637D45D8"/>
    <w:rsid w:val="6384309D"/>
    <w:rsid w:val="63984453"/>
    <w:rsid w:val="6399611D"/>
    <w:rsid w:val="63A05FEC"/>
    <w:rsid w:val="63A94039"/>
    <w:rsid w:val="63C55319"/>
    <w:rsid w:val="63D519A0"/>
    <w:rsid w:val="64077FF8"/>
    <w:rsid w:val="640B5F7D"/>
    <w:rsid w:val="641F313D"/>
    <w:rsid w:val="643434D4"/>
    <w:rsid w:val="6453054A"/>
    <w:rsid w:val="64695DBA"/>
    <w:rsid w:val="64A357A5"/>
    <w:rsid w:val="64DC5B21"/>
    <w:rsid w:val="64E803B7"/>
    <w:rsid w:val="64F00643"/>
    <w:rsid w:val="6518584B"/>
    <w:rsid w:val="6518779A"/>
    <w:rsid w:val="659673E5"/>
    <w:rsid w:val="65D205A1"/>
    <w:rsid w:val="65EE442E"/>
    <w:rsid w:val="660B53B0"/>
    <w:rsid w:val="661701F9"/>
    <w:rsid w:val="66236B9E"/>
    <w:rsid w:val="662B7800"/>
    <w:rsid w:val="66315F88"/>
    <w:rsid w:val="666134B9"/>
    <w:rsid w:val="666C38F9"/>
    <w:rsid w:val="6677281C"/>
    <w:rsid w:val="66D81EE5"/>
    <w:rsid w:val="66EF194B"/>
    <w:rsid w:val="66F93080"/>
    <w:rsid w:val="67095D94"/>
    <w:rsid w:val="67191D4F"/>
    <w:rsid w:val="671B715E"/>
    <w:rsid w:val="67337D6A"/>
    <w:rsid w:val="67654F94"/>
    <w:rsid w:val="67833C30"/>
    <w:rsid w:val="67B67084"/>
    <w:rsid w:val="67CA266D"/>
    <w:rsid w:val="67CE442D"/>
    <w:rsid w:val="67DE0D2F"/>
    <w:rsid w:val="67E6072C"/>
    <w:rsid w:val="67F21127"/>
    <w:rsid w:val="68093FB5"/>
    <w:rsid w:val="681D761D"/>
    <w:rsid w:val="686139AD"/>
    <w:rsid w:val="6870653E"/>
    <w:rsid w:val="689E69F0"/>
    <w:rsid w:val="68A10776"/>
    <w:rsid w:val="68B6728C"/>
    <w:rsid w:val="68BA4E6C"/>
    <w:rsid w:val="68D36FF7"/>
    <w:rsid w:val="68EC14C9"/>
    <w:rsid w:val="68FD36D6"/>
    <w:rsid w:val="69033F72"/>
    <w:rsid w:val="690A194F"/>
    <w:rsid w:val="691240E0"/>
    <w:rsid w:val="691554F3"/>
    <w:rsid w:val="69205616"/>
    <w:rsid w:val="69263929"/>
    <w:rsid w:val="694A5CDD"/>
    <w:rsid w:val="694B0634"/>
    <w:rsid w:val="69710CB9"/>
    <w:rsid w:val="697419EF"/>
    <w:rsid w:val="69A044B3"/>
    <w:rsid w:val="69A93FDB"/>
    <w:rsid w:val="69D615DA"/>
    <w:rsid w:val="69DE5965"/>
    <w:rsid w:val="69EB6E59"/>
    <w:rsid w:val="69FC14BC"/>
    <w:rsid w:val="6A0E3C06"/>
    <w:rsid w:val="6A242172"/>
    <w:rsid w:val="6A2451B3"/>
    <w:rsid w:val="6A38073E"/>
    <w:rsid w:val="6A4C0060"/>
    <w:rsid w:val="6A512E17"/>
    <w:rsid w:val="6A537326"/>
    <w:rsid w:val="6A623437"/>
    <w:rsid w:val="6A70612A"/>
    <w:rsid w:val="6A773014"/>
    <w:rsid w:val="6A815C41"/>
    <w:rsid w:val="6A8D686E"/>
    <w:rsid w:val="6A9242F2"/>
    <w:rsid w:val="6AB9187F"/>
    <w:rsid w:val="6ABF152D"/>
    <w:rsid w:val="6ADA02C1"/>
    <w:rsid w:val="6AF55DB4"/>
    <w:rsid w:val="6B027F9B"/>
    <w:rsid w:val="6B3358A5"/>
    <w:rsid w:val="6B475BC1"/>
    <w:rsid w:val="6B60619E"/>
    <w:rsid w:val="6B7042B9"/>
    <w:rsid w:val="6B95409A"/>
    <w:rsid w:val="6B99077F"/>
    <w:rsid w:val="6B9D0DD4"/>
    <w:rsid w:val="6BA83E8B"/>
    <w:rsid w:val="6BB06677"/>
    <w:rsid w:val="6BE50451"/>
    <w:rsid w:val="6BE97F42"/>
    <w:rsid w:val="6BFA1EB7"/>
    <w:rsid w:val="6BFF59B7"/>
    <w:rsid w:val="6C0375B0"/>
    <w:rsid w:val="6C1954FD"/>
    <w:rsid w:val="6C9F4566"/>
    <w:rsid w:val="6CA237C2"/>
    <w:rsid w:val="6CC84BAC"/>
    <w:rsid w:val="6CCB3FBE"/>
    <w:rsid w:val="6CDD5F0C"/>
    <w:rsid w:val="6CE466F9"/>
    <w:rsid w:val="6CFA7BBA"/>
    <w:rsid w:val="6CFC07B5"/>
    <w:rsid w:val="6D341690"/>
    <w:rsid w:val="6D7D288C"/>
    <w:rsid w:val="6DAA3701"/>
    <w:rsid w:val="6DAF0285"/>
    <w:rsid w:val="6DB12CE1"/>
    <w:rsid w:val="6DC35378"/>
    <w:rsid w:val="6DE4548A"/>
    <w:rsid w:val="6DED150A"/>
    <w:rsid w:val="6DEE183F"/>
    <w:rsid w:val="6DEF7365"/>
    <w:rsid w:val="6E150CAB"/>
    <w:rsid w:val="6E250FD9"/>
    <w:rsid w:val="6E254170"/>
    <w:rsid w:val="6E2A130B"/>
    <w:rsid w:val="6E5378F4"/>
    <w:rsid w:val="6E712052"/>
    <w:rsid w:val="6E7206C2"/>
    <w:rsid w:val="6E726963"/>
    <w:rsid w:val="6E8B1784"/>
    <w:rsid w:val="6E8D613D"/>
    <w:rsid w:val="6E8E5F23"/>
    <w:rsid w:val="6EA939B8"/>
    <w:rsid w:val="6EAB2B5C"/>
    <w:rsid w:val="6ECD495B"/>
    <w:rsid w:val="6ECD63BB"/>
    <w:rsid w:val="6EF94CBF"/>
    <w:rsid w:val="6F094457"/>
    <w:rsid w:val="6F0A2F03"/>
    <w:rsid w:val="6F101C89"/>
    <w:rsid w:val="6F180D60"/>
    <w:rsid w:val="6F593630"/>
    <w:rsid w:val="6F6949BA"/>
    <w:rsid w:val="6F7915DC"/>
    <w:rsid w:val="6F8915EB"/>
    <w:rsid w:val="6FD270EF"/>
    <w:rsid w:val="6FE33398"/>
    <w:rsid w:val="700D77D4"/>
    <w:rsid w:val="704178E7"/>
    <w:rsid w:val="70A627A4"/>
    <w:rsid w:val="70B10879"/>
    <w:rsid w:val="70B7060E"/>
    <w:rsid w:val="70C96594"/>
    <w:rsid w:val="70F74353"/>
    <w:rsid w:val="70FA3914"/>
    <w:rsid w:val="711644E2"/>
    <w:rsid w:val="71290DE0"/>
    <w:rsid w:val="713F23B2"/>
    <w:rsid w:val="71461544"/>
    <w:rsid w:val="71550659"/>
    <w:rsid w:val="71574677"/>
    <w:rsid w:val="716C0B5E"/>
    <w:rsid w:val="717C05B9"/>
    <w:rsid w:val="71922E29"/>
    <w:rsid w:val="719636D1"/>
    <w:rsid w:val="71AD1A11"/>
    <w:rsid w:val="71F1664B"/>
    <w:rsid w:val="72185CC2"/>
    <w:rsid w:val="72412F5B"/>
    <w:rsid w:val="72482005"/>
    <w:rsid w:val="725956F5"/>
    <w:rsid w:val="725F692E"/>
    <w:rsid w:val="726522EC"/>
    <w:rsid w:val="72660D1B"/>
    <w:rsid w:val="726F1BAB"/>
    <w:rsid w:val="727A62A2"/>
    <w:rsid w:val="72835D8F"/>
    <w:rsid w:val="72851A38"/>
    <w:rsid w:val="7298446F"/>
    <w:rsid w:val="72AE77EF"/>
    <w:rsid w:val="72BA6194"/>
    <w:rsid w:val="72CC4119"/>
    <w:rsid w:val="72CE051F"/>
    <w:rsid w:val="72CE0FA6"/>
    <w:rsid w:val="72FD2525"/>
    <w:rsid w:val="730A09E9"/>
    <w:rsid w:val="730F205D"/>
    <w:rsid w:val="73125FD0"/>
    <w:rsid w:val="73214465"/>
    <w:rsid w:val="73375A36"/>
    <w:rsid w:val="73423CCD"/>
    <w:rsid w:val="73596236"/>
    <w:rsid w:val="73697BBA"/>
    <w:rsid w:val="739A0BE2"/>
    <w:rsid w:val="73B766CE"/>
    <w:rsid w:val="73C26A1C"/>
    <w:rsid w:val="73CC60BA"/>
    <w:rsid w:val="74317A90"/>
    <w:rsid w:val="743C6734"/>
    <w:rsid w:val="74597C2E"/>
    <w:rsid w:val="74667E03"/>
    <w:rsid w:val="749A2585"/>
    <w:rsid w:val="749A798D"/>
    <w:rsid w:val="74A314A0"/>
    <w:rsid w:val="74A46198"/>
    <w:rsid w:val="74AA6211"/>
    <w:rsid w:val="74C50E20"/>
    <w:rsid w:val="74F32D33"/>
    <w:rsid w:val="74FB4EF0"/>
    <w:rsid w:val="751B5F13"/>
    <w:rsid w:val="7524620E"/>
    <w:rsid w:val="75370592"/>
    <w:rsid w:val="75575F1C"/>
    <w:rsid w:val="75613937"/>
    <w:rsid w:val="75616D9B"/>
    <w:rsid w:val="756E175A"/>
    <w:rsid w:val="7582762E"/>
    <w:rsid w:val="75981543"/>
    <w:rsid w:val="75B65537"/>
    <w:rsid w:val="75B965D3"/>
    <w:rsid w:val="75EA3234"/>
    <w:rsid w:val="75F24D00"/>
    <w:rsid w:val="76063F13"/>
    <w:rsid w:val="760C401E"/>
    <w:rsid w:val="763359FC"/>
    <w:rsid w:val="76481F94"/>
    <w:rsid w:val="764D09CB"/>
    <w:rsid w:val="765425D6"/>
    <w:rsid w:val="7657219D"/>
    <w:rsid w:val="765C3110"/>
    <w:rsid w:val="76834273"/>
    <w:rsid w:val="76A56FC1"/>
    <w:rsid w:val="76C02394"/>
    <w:rsid w:val="76CA77AB"/>
    <w:rsid w:val="76DE4B6E"/>
    <w:rsid w:val="76F64459"/>
    <w:rsid w:val="770B64E4"/>
    <w:rsid w:val="771568F7"/>
    <w:rsid w:val="772D59AC"/>
    <w:rsid w:val="772F721B"/>
    <w:rsid w:val="773611C3"/>
    <w:rsid w:val="773C186D"/>
    <w:rsid w:val="773C7ABF"/>
    <w:rsid w:val="775D3592"/>
    <w:rsid w:val="779C013C"/>
    <w:rsid w:val="77AD4519"/>
    <w:rsid w:val="77AE1EC0"/>
    <w:rsid w:val="77CB525B"/>
    <w:rsid w:val="78061A5D"/>
    <w:rsid w:val="78066D81"/>
    <w:rsid w:val="783973D7"/>
    <w:rsid w:val="783C764B"/>
    <w:rsid w:val="785F3741"/>
    <w:rsid w:val="78961451"/>
    <w:rsid w:val="789902DA"/>
    <w:rsid w:val="789D015F"/>
    <w:rsid w:val="78AD0322"/>
    <w:rsid w:val="78AD53D4"/>
    <w:rsid w:val="78C338C8"/>
    <w:rsid w:val="78CE2999"/>
    <w:rsid w:val="78D01B77"/>
    <w:rsid w:val="78EF46BD"/>
    <w:rsid w:val="79305402"/>
    <w:rsid w:val="79604594"/>
    <w:rsid w:val="79654033"/>
    <w:rsid w:val="79797901"/>
    <w:rsid w:val="79922259"/>
    <w:rsid w:val="79A7325D"/>
    <w:rsid w:val="79A90D10"/>
    <w:rsid w:val="79C031FB"/>
    <w:rsid w:val="79C92416"/>
    <w:rsid w:val="79CE69C9"/>
    <w:rsid w:val="79F91C98"/>
    <w:rsid w:val="7A2D36EF"/>
    <w:rsid w:val="7A434CC1"/>
    <w:rsid w:val="7A4F7B0A"/>
    <w:rsid w:val="7A542B32"/>
    <w:rsid w:val="7A553AAB"/>
    <w:rsid w:val="7A590988"/>
    <w:rsid w:val="7A7011CE"/>
    <w:rsid w:val="7AC458CD"/>
    <w:rsid w:val="7AEB71DD"/>
    <w:rsid w:val="7AF67D38"/>
    <w:rsid w:val="7AF74E21"/>
    <w:rsid w:val="7AFB1A3F"/>
    <w:rsid w:val="7B494A09"/>
    <w:rsid w:val="7B555FDE"/>
    <w:rsid w:val="7B6E5D6D"/>
    <w:rsid w:val="7B7F6FE9"/>
    <w:rsid w:val="7BA6061C"/>
    <w:rsid w:val="7BAB400B"/>
    <w:rsid w:val="7C0A627A"/>
    <w:rsid w:val="7C0D1D33"/>
    <w:rsid w:val="7C1C1C6D"/>
    <w:rsid w:val="7C7A3ADB"/>
    <w:rsid w:val="7C8F68E3"/>
    <w:rsid w:val="7C930A71"/>
    <w:rsid w:val="7C9C7B1E"/>
    <w:rsid w:val="7C9D7170"/>
    <w:rsid w:val="7CB00608"/>
    <w:rsid w:val="7D0050EB"/>
    <w:rsid w:val="7D2012E9"/>
    <w:rsid w:val="7D276B1C"/>
    <w:rsid w:val="7D34000B"/>
    <w:rsid w:val="7D6E294E"/>
    <w:rsid w:val="7D9636AF"/>
    <w:rsid w:val="7DC30F2F"/>
    <w:rsid w:val="7DD71893"/>
    <w:rsid w:val="7DDC570A"/>
    <w:rsid w:val="7E4640AA"/>
    <w:rsid w:val="7E573431"/>
    <w:rsid w:val="7E6478FC"/>
    <w:rsid w:val="7E6671D0"/>
    <w:rsid w:val="7E7044F2"/>
    <w:rsid w:val="7E755ED2"/>
    <w:rsid w:val="7E8458A8"/>
    <w:rsid w:val="7EB31E1B"/>
    <w:rsid w:val="7EC16AFC"/>
    <w:rsid w:val="7EF40C80"/>
    <w:rsid w:val="7F022716"/>
    <w:rsid w:val="7F0A3FFF"/>
    <w:rsid w:val="7F274D2F"/>
    <w:rsid w:val="7F2A54C9"/>
    <w:rsid w:val="7F3B3921"/>
    <w:rsid w:val="7F484B27"/>
    <w:rsid w:val="7F671064"/>
    <w:rsid w:val="7F9B4C14"/>
    <w:rsid w:val="7FAE623A"/>
    <w:rsid w:val="7FC6459B"/>
    <w:rsid w:val="7FD23819"/>
    <w:rsid w:val="7FF13B67"/>
    <w:rsid w:val="7FF9342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qFormat="1"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26"/>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1"/>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62"/>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link w:val="63"/>
    <w:qFormat/>
    <w:uiPriority w:val="0"/>
    <w:pPr>
      <w:keepNext/>
      <w:keepLines/>
      <w:spacing w:before="260" w:after="260" w:line="416" w:lineRule="auto"/>
      <w:outlineLvl w:val="2"/>
    </w:pPr>
    <w:rPr>
      <w:b/>
      <w:bCs/>
      <w:sz w:val="32"/>
      <w:szCs w:val="32"/>
    </w:rPr>
  </w:style>
  <w:style w:type="paragraph" w:styleId="5">
    <w:name w:val="heading 4"/>
    <w:basedOn w:val="1"/>
    <w:next w:val="1"/>
    <w:link w:val="64"/>
    <w:qFormat/>
    <w:uiPriority w:val="0"/>
    <w:pPr>
      <w:keepNext/>
      <w:keepLines/>
      <w:widowControl/>
      <w:spacing w:before="120" w:after="120" w:line="360" w:lineRule="auto"/>
      <w:ind w:firstLine="1044" w:firstLineChars="200"/>
      <w:jc w:val="center"/>
      <w:outlineLvl w:val="3"/>
    </w:pPr>
    <w:rPr>
      <w:rFonts w:ascii="Arial" w:hAnsi="Arial" w:eastAsia="黑体"/>
      <w:kern w:val="0"/>
      <w:sz w:val="28"/>
      <w:szCs w:val="20"/>
    </w:rPr>
  </w:style>
  <w:style w:type="paragraph" w:styleId="6">
    <w:name w:val="heading 5"/>
    <w:basedOn w:val="1"/>
    <w:next w:val="1"/>
    <w:link w:val="65"/>
    <w:qFormat/>
    <w:uiPriority w:val="0"/>
    <w:pPr>
      <w:keepNext/>
      <w:keepLines/>
      <w:spacing w:before="280" w:after="290" w:line="376" w:lineRule="auto"/>
      <w:ind w:firstLine="567" w:firstLineChars="200"/>
      <w:jc w:val="left"/>
      <w:outlineLvl w:val="4"/>
    </w:pPr>
    <w:rPr>
      <w:b/>
      <w:sz w:val="28"/>
    </w:rPr>
  </w:style>
  <w:style w:type="paragraph" w:styleId="7">
    <w:name w:val="heading 6"/>
    <w:basedOn w:val="1"/>
    <w:next w:val="1"/>
    <w:link w:val="66"/>
    <w:qFormat/>
    <w:uiPriority w:val="0"/>
    <w:pPr>
      <w:keepNext/>
      <w:keepLines/>
      <w:spacing w:before="240" w:after="64" w:line="320" w:lineRule="auto"/>
      <w:outlineLvl w:val="5"/>
    </w:pPr>
    <w:rPr>
      <w:rFonts w:ascii="Arial" w:hAnsi="Arial" w:eastAsia="黑体"/>
      <w:b/>
      <w:bCs/>
      <w:sz w:val="24"/>
    </w:rPr>
  </w:style>
  <w:style w:type="paragraph" w:styleId="8">
    <w:name w:val="heading 7"/>
    <w:basedOn w:val="1"/>
    <w:next w:val="1"/>
    <w:link w:val="67"/>
    <w:qFormat/>
    <w:uiPriority w:val="0"/>
    <w:pPr>
      <w:keepNext/>
      <w:keepLines/>
      <w:tabs>
        <w:tab w:val="left" w:pos="3827"/>
      </w:tabs>
      <w:spacing w:before="240" w:after="64" w:line="320" w:lineRule="auto"/>
      <w:ind w:left="3827" w:hanging="1276" w:firstLineChars="200"/>
      <w:jc w:val="left"/>
      <w:outlineLvl w:val="6"/>
    </w:pPr>
    <w:rPr>
      <w:b/>
      <w:sz w:val="24"/>
    </w:rPr>
  </w:style>
  <w:style w:type="paragraph" w:styleId="9">
    <w:name w:val="heading 8"/>
    <w:basedOn w:val="1"/>
    <w:next w:val="10"/>
    <w:link w:val="68"/>
    <w:qFormat/>
    <w:uiPriority w:val="0"/>
    <w:pPr>
      <w:keepNext/>
      <w:keepLines/>
      <w:tabs>
        <w:tab w:val="left" w:pos="4394"/>
      </w:tabs>
      <w:spacing w:before="240" w:after="64" w:line="320" w:lineRule="auto"/>
      <w:ind w:left="4394" w:hanging="1418" w:firstLineChars="200"/>
      <w:jc w:val="left"/>
      <w:outlineLvl w:val="7"/>
    </w:pPr>
    <w:rPr>
      <w:rFonts w:ascii="Arial" w:hAnsi="Arial" w:eastAsia="黑体"/>
      <w:sz w:val="24"/>
    </w:rPr>
  </w:style>
  <w:style w:type="paragraph" w:styleId="11">
    <w:name w:val="heading 9"/>
    <w:basedOn w:val="1"/>
    <w:next w:val="10"/>
    <w:link w:val="70"/>
    <w:qFormat/>
    <w:uiPriority w:val="0"/>
    <w:pPr>
      <w:keepNext/>
      <w:keepLines/>
      <w:tabs>
        <w:tab w:val="left" w:pos="5102"/>
      </w:tabs>
      <w:spacing w:before="240" w:after="64" w:line="320" w:lineRule="auto"/>
      <w:ind w:left="5102" w:hanging="1700" w:firstLineChars="200"/>
      <w:jc w:val="left"/>
      <w:outlineLvl w:val="8"/>
    </w:pPr>
    <w:rPr>
      <w:rFonts w:ascii="Arial" w:hAnsi="Arial" w:eastAsia="黑体"/>
    </w:rPr>
  </w:style>
  <w:style w:type="character" w:default="1" w:styleId="53">
    <w:name w:val="Default Paragraph Font"/>
    <w:semiHidden/>
    <w:qFormat/>
    <w:uiPriority w:val="0"/>
  </w:style>
  <w:style w:type="table" w:default="1" w:styleId="51">
    <w:name w:val="Normal Table"/>
    <w:semiHidden/>
    <w:qFormat/>
    <w:uiPriority w:val="0"/>
    <w:tblPr>
      <w:tblCellMar>
        <w:top w:w="0" w:type="dxa"/>
        <w:left w:w="108" w:type="dxa"/>
        <w:bottom w:w="0" w:type="dxa"/>
        <w:right w:w="108" w:type="dxa"/>
      </w:tblCellMar>
    </w:tblPr>
  </w:style>
  <w:style w:type="paragraph" w:styleId="10">
    <w:name w:val="Normal Indent"/>
    <w:basedOn w:val="1"/>
    <w:link w:val="69"/>
    <w:qFormat/>
    <w:uiPriority w:val="0"/>
    <w:pPr>
      <w:ind w:firstLine="420"/>
    </w:pPr>
    <w:rPr>
      <w:szCs w:val="20"/>
    </w:rPr>
  </w:style>
  <w:style w:type="paragraph" w:styleId="12">
    <w:name w:val="toc 7"/>
    <w:basedOn w:val="1"/>
    <w:next w:val="1"/>
    <w:qFormat/>
    <w:uiPriority w:val="0"/>
    <w:pPr>
      <w:tabs>
        <w:tab w:val="right" w:leader="dot" w:pos="9185"/>
      </w:tabs>
      <w:adjustRightInd w:val="0"/>
      <w:spacing w:line="312" w:lineRule="atLeast"/>
      <w:ind w:left="2520" w:firstLine="1044" w:firstLineChars="200"/>
      <w:jc w:val="left"/>
      <w:textAlignment w:val="baseline"/>
    </w:pPr>
    <w:rPr>
      <w:kern w:val="0"/>
      <w:szCs w:val="20"/>
    </w:rPr>
  </w:style>
  <w:style w:type="paragraph" w:styleId="13">
    <w:name w:val="index 8"/>
    <w:basedOn w:val="1"/>
    <w:next w:val="1"/>
    <w:qFormat/>
    <w:uiPriority w:val="0"/>
    <w:pPr>
      <w:spacing w:line="400" w:lineRule="exact"/>
      <w:ind w:left="2940" w:firstLine="1044" w:firstLineChars="200"/>
      <w:jc w:val="left"/>
    </w:pPr>
  </w:style>
  <w:style w:type="paragraph" w:styleId="14">
    <w:name w:val="List Number"/>
    <w:basedOn w:val="1"/>
    <w:qFormat/>
    <w:uiPriority w:val="0"/>
    <w:pPr>
      <w:widowControl/>
      <w:tabs>
        <w:tab w:val="left" w:pos="454"/>
        <w:tab w:val="left" w:pos="720"/>
        <w:tab w:val="left" w:pos="840"/>
      </w:tabs>
      <w:spacing w:afterLines="50" w:line="400" w:lineRule="exact"/>
      <w:ind w:left="454" w:hanging="284" w:firstLineChars="200"/>
      <w:jc w:val="left"/>
    </w:pPr>
    <w:rPr>
      <w:kern w:val="0"/>
      <w:sz w:val="24"/>
      <w:szCs w:val="20"/>
    </w:rPr>
  </w:style>
  <w:style w:type="paragraph" w:styleId="15">
    <w:name w:val="caption"/>
    <w:basedOn w:val="1"/>
    <w:next w:val="1"/>
    <w:qFormat/>
    <w:uiPriority w:val="0"/>
    <w:pPr>
      <w:spacing w:before="152" w:after="160" w:line="400" w:lineRule="exact"/>
      <w:ind w:firstLine="1044" w:firstLineChars="200"/>
      <w:jc w:val="left"/>
    </w:pPr>
    <w:rPr>
      <w:rFonts w:ascii="Arial" w:hAnsi="Arial" w:eastAsia="黑体" w:cs="Arial"/>
      <w:sz w:val="20"/>
      <w:szCs w:val="20"/>
    </w:rPr>
  </w:style>
  <w:style w:type="paragraph" w:styleId="16">
    <w:name w:val="Document Map"/>
    <w:basedOn w:val="1"/>
    <w:link w:val="71"/>
    <w:qFormat/>
    <w:uiPriority w:val="0"/>
    <w:pPr>
      <w:shd w:val="clear" w:color="auto" w:fill="000080"/>
      <w:adjustRightInd w:val="0"/>
      <w:spacing w:line="312" w:lineRule="atLeast"/>
      <w:ind w:firstLine="1044" w:firstLineChars="200"/>
      <w:jc w:val="left"/>
      <w:textAlignment w:val="baseline"/>
    </w:pPr>
    <w:rPr>
      <w:kern w:val="0"/>
      <w:szCs w:val="20"/>
    </w:rPr>
  </w:style>
  <w:style w:type="paragraph" w:styleId="17">
    <w:name w:val="annotation text"/>
    <w:basedOn w:val="1"/>
    <w:link w:val="72"/>
    <w:qFormat/>
    <w:uiPriority w:val="99"/>
    <w:pPr>
      <w:jc w:val="left"/>
    </w:pPr>
  </w:style>
  <w:style w:type="paragraph" w:styleId="18">
    <w:name w:val="Body Text 3"/>
    <w:basedOn w:val="1"/>
    <w:link w:val="73"/>
    <w:qFormat/>
    <w:uiPriority w:val="0"/>
    <w:pPr>
      <w:spacing w:line="240" w:lineRule="exact"/>
    </w:pPr>
    <w:rPr>
      <w:rFonts w:ascii="宋体" w:hAnsi="宋体"/>
      <w:color w:val="000000"/>
      <w:szCs w:val="21"/>
    </w:rPr>
  </w:style>
  <w:style w:type="paragraph" w:styleId="19">
    <w:name w:val="Body Text"/>
    <w:basedOn w:val="1"/>
    <w:next w:val="1"/>
    <w:link w:val="74"/>
    <w:qFormat/>
    <w:uiPriority w:val="99"/>
    <w:pPr>
      <w:spacing w:line="380" w:lineRule="exact"/>
      <w:ind w:firstLine="1044" w:firstLineChars="200"/>
      <w:jc w:val="left"/>
    </w:pPr>
    <w:rPr>
      <w:sz w:val="24"/>
    </w:rPr>
  </w:style>
  <w:style w:type="paragraph" w:styleId="20">
    <w:name w:val="Body Text Indent"/>
    <w:basedOn w:val="1"/>
    <w:link w:val="75"/>
    <w:qFormat/>
    <w:uiPriority w:val="0"/>
    <w:pPr>
      <w:spacing w:line="400" w:lineRule="exact"/>
      <w:ind w:firstLine="830" w:firstLineChars="352"/>
      <w:jc w:val="left"/>
    </w:pPr>
    <w:rPr>
      <w:rFonts w:ascii="仿宋_GB2312" w:eastAsia="仿宋_GB2312"/>
      <w:sz w:val="32"/>
      <w:szCs w:val="20"/>
    </w:rPr>
  </w:style>
  <w:style w:type="paragraph" w:styleId="21">
    <w:name w:val="List Number 3"/>
    <w:basedOn w:val="1"/>
    <w:qFormat/>
    <w:uiPriority w:val="0"/>
    <w:pPr>
      <w:numPr>
        <w:ilvl w:val="0"/>
        <w:numId w:val="1"/>
      </w:numPr>
      <w:spacing w:line="400" w:lineRule="exact"/>
      <w:ind w:firstLineChars="200"/>
      <w:jc w:val="left"/>
    </w:pPr>
  </w:style>
  <w:style w:type="paragraph" w:styleId="22">
    <w:name w:val="List 2"/>
    <w:basedOn w:val="1"/>
    <w:qFormat/>
    <w:uiPriority w:val="0"/>
    <w:pPr>
      <w:spacing w:line="400" w:lineRule="exact"/>
      <w:ind w:left="100" w:leftChars="200" w:hanging="200" w:hangingChars="200"/>
      <w:jc w:val="left"/>
    </w:pPr>
    <w:rPr>
      <w:sz w:val="28"/>
    </w:rPr>
  </w:style>
  <w:style w:type="paragraph" w:styleId="23">
    <w:name w:val="Block Text"/>
    <w:basedOn w:val="1"/>
    <w:qFormat/>
    <w:uiPriority w:val="0"/>
    <w:pPr>
      <w:adjustRightInd w:val="0"/>
      <w:spacing w:line="400" w:lineRule="exact"/>
      <w:ind w:left="420" w:right="33" w:firstLine="1044" w:firstLineChars="200"/>
      <w:jc w:val="left"/>
      <w:textAlignment w:val="baseline"/>
    </w:pPr>
    <w:rPr>
      <w:kern w:val="0"/>
      <w:sz w:val="24"/>
      <w:szCs w:val="20"/>
    </w:rPr>
  </w:style>
  <w:style w:type="paragraph" w:styleId="24">
    <w:name w:val="toc 5"/>
    <w:basedOn w:val="1"/>
    <w:next w:val="1"/>
    <w:qFormat/>
    <w:uiPriority w:val="0"/>
    <w:pPr>
      <w:tabs>
        <w:tab w:val="right" w:leader="dot" w:pos="9185"/>
      </w:tabs>
      <w:adjustRightInd w:val="0"/>
      <w:spacing w:line="312" w:lineRule="atLeast"/>
      <w:ind w:left="1680" w:firstLine="1044" w:firstLineChars="200"/>
      <w:jc w:val="left"/>
      <w:textAlignment w:val="baseline"/>
    </w:pPr>
    <w:rPr>
      <w:kern w:val="0"/>
      <w:szCs w:val="20"/>
    </w:rPr>
  </w:style>
  <w:style w:type="paragraph" w:styleId="25">
    <w:name w:val="toc 3"/>
    <w:basedOn w:val="1"/>
    <w:next w:val="1"/>
    <w:qFormat/>
    <w:uiPriority w:val="0"/>
    <w:pPr>
      <w:spacing w:line="400" w:lineRule="exact"/>
      <w:ind w:left="840" w:leftChars="400" w:firstLine="1044" w:firstLineChars="200"/>
      <w:jc w:val="left"/>
    </w:pPr>
  </w:style>
  <w:style w:type="paragraph" w:styleId="26">
    <w:name w:val="Plain Text"/>
    <w:basedOn w:val="1"/>
    <w:next w:val="5"/>
    <w:link w:val="76"/>
    <w:qFormat/>
    <w:uiPriority w:val="99"/>
    <w:rPr>
      <w:rFonts w:ascii="宋体" w:hAnsi="Courier New"/>
      <w:szCs w:val="20"/>
    </w:rPr>
  </w:style>
  <w:style w:type="paragraph" w:styleId="27">
    <w:name w:val="toc 8"/>
    <w:basedOn w:val="1"/>
    <w:next w:val="1"/>
    <w:qFormat/>
    <w:uiPriority w:val="0"/>
    <w:pPr>
      <w:tabs>
        <w:tab w:val="right" w:leader="dot" w:pos="9185"/>
      </w:tabs>
      <w:adjustRightInd w:val="0"/>
      <w:spacing w:line="312" w:lineRule="atLeast"/>
      <w:ind w:left="2940" w:firstLine="1044" w:firstLineChars="200"/>
      <w:jc w:val="left"/>
      <w:textAlignment w:val="baseline"/>
    </w:pPr>
    <w:rPr>
      <w:kern w:val="0"/>
      <w:szCs w:val="20"/>
    </w:rPr>
  </w:style>
  <w:style w:type="paragraph" w:styleId="28">
    <w:name w:val="Date"/>
    <w:basedOn w:val="1"/>
    <w:next w:val="1"/>
    <w:link w:val="77"/>
    <w:qFormat/>
    <w:uiPriority w:val="0"/>
    <w:pPr>
      <w:ind w:left="100" w:leftChars="2500"/>
    </w:pPr>
  </w:style>
  <w:style w:type="paragraph" w:styleId="29">
    <w:name w:val="Body Text Indent 2"/>
    <w:basedOn w:val="1"/>
    <w:link w:val="78"/>
    <w:qFormat/>
    <w:uiPriority w:val="0"/>
    <w:pPr>
      <w:spacing w:line="400" w:lineRule="exact"/>
      <w:ind w:firstLine="630" w:firstLineChars="200"/>
      <w:jc w:val="left"/>
    </w:pPr>
    <w:rPr>
      <w:sz w:val="32"/>
      <w:szCs w:val="20"/>
    </w:rPr>
  </w:style>
  <w:style w:type="paragraph" w:styleId="30">
    <w:name w:val="Balloon Text"/>
    <w:basedOn w:val="1"/>
    <w:link w:val="79"/>
    <w:qFormat/>
    <w:uiPriority w:val="0"/>
    <w:rPr>
      <w:sz w:val="18"/>
      <w:szCs w:val="18"/>
    </w:rPr>
  </w:style>
  <w:style w:type="paragraph" w:styleId="31">
    <w:name w:val="footer"/>
    <w:basedOn w:val="1"/>
    <w:link w:val="80"/>
    <w:qFormat/>
    <w:uiPriority w:val="99"/>
    <w:pPr>
      <w:tabs>
        <w:tab w:val="center" w:pos="4153"/>
        <w:tab w:val="right" w:pos="8306"/>
      </w:tabs>
      <w:snapToGrid w:val="0"/>
      <w:jc w:val="left"/>
    </w:pPr>
    <w:rPr>
      <w:sz w:val="18"/>
      <w:szCs w:val="18"/>
    </w:rPr>
  </w:style>
  <w:style w:type="paragraph" w:styleId="32">
    <w:name w:val="envelope return"/>
    <w:basedOn w:val="1"/>
    <w:qFormat/>
    <w:uiPriority w:val="0"/>
    <w:pPr>
      <w:snapToGrid w:val="0"/>
      <w:spacing w:line="400" w:lineRule="exact"/>
      <w:ind w:firstLine="1044" w:firstLineChars="200"/>
      <w:jc w:val="left"/>
    </w:pPr>
    <w:rPr>
      <w:rFonts w:ascii="Arial" w:hAnsi="Arial" w:cs="Arial"/>
    </w:rPr>
  </w:style>
  <w:style w:type="paragraph" w:styleId="33">
    <w:name w:val="header"/>
    <w:basedOn w:val="1"/>
    <w:link w:val="81"/>
    <w:qFormat/>
    <w:uiPriority w:val="0"/>
    <w:pPr>
      <w:pBdr>
        <w:bottom w:val="single" w:color="auto" w:sz="6" w:space="1"/>
      </w:pBdr>
      <w:tabs>
        <w:tab w:val="center" w:pos="4153"/>
        <w:tab w:val="right" w:pos="8306"/>
      </w:tabs>
      <w:snapToGrid w:val="0"/>
      <w:jc w:val="center"/>
    </w:pPr>
    <w:rPr>
      <w:sz w:val="18"/>
      <w:szCs w:val="18"/>
    </w:rPr>
  </w:style>
  <w:style w:type="paragraph" w:styleId="34">
    <w:name w:val="toc 1"/>
    <w:basedOn w:val="1"/>
    <w:next w:val="1"/>
    <w:qFormat/>
    <w:uiPriority w:val="39"/>
    <w:pPr>
      <w:tabs>
        <w:tab w:val="right" w:leader="dot" w:pos="8398"/>
      </w:tabs>
      <w:spacing w:before="120" w:after="120" w:line="400" w:lineRule="exact"/>
      <w:ind w:firstLine="240" w:firstLineChars="100"/>
      <w:jc w:val="left"/>
    </w:pPr>
    <w:rPr>
      <w:rFonts w:ascii="宋体" w:hAnsi="宋体"/>
      <w:b/>
      <w:bCs/>
      <w:caps/>
      <w:sz w:val="24"/>
    </w:rPr>
  </w:style>
  <w:style w:type="paragraph" w:styleId="35">
    <w:name w:val="toc 4"/>
    <w:basedOn w:val="1"/>
    <w:next w:val="1"/>
    <w:qFormat/>
    <w:uiPriority w:val="0"/>
    <w:pPr>
      <w:tabs>
        <w:tab w:val="right" w:leader="dot" w:pos="9185"/>
      </w:tabs>
      <w:adjustRightInd w:val="0"/>
      <w:spacing w:line="312" w:lineRule="atLeast"/>
      <w:ind w:left="1260" w:firstLine="1044" w:firstLineChars="200"/>
      <w:jc w:val="left"/>
      <w:textAlignment w:val="baseline"/>
    </w:pPr>
    <w:rPr>
      <w:kern w:val="0"/>
      <w:szCs w:val="20"/>
    </w:rPr>
  </w:style>
  <w:style w:type="paragraph" w:styleId="36">
    <w:name w:val="List"/>
    <w:basedOn w:val="1"/>
    <w:qFormat/>
    <w:uiPriority w:val="0"/>
    <w:pPr>
      <w:spacing w:line="400" w:lineRule="exact"/>
      <w:ind w:left="200" w:hanging="200" w:hangingChars="200"/>
      <w:jc w:val="left"/>
    </w:pPr>
    <w:rPr>
      <w:sz w:val="28"/>
    </w:rPr>
  </w:style>
  <w:style w:type="paragraph" w:styleId="37">
    <w:name w:val="toc 6"/>
    <w:basedOn w:val="1"/>
    <w:next w:val="1"/>
    <w:qFormat/>
    <w:uiPriority w:val="0"/>
    <w:pPr>
      <w:tabs>
        <w:tab w:val="right" w:leader="dot" w:pos="9185"/>
      </w:tabs>
      <w:adjustRightInd w:val="0"/>
      <w:spacing w:line="312" w:lineRule="atLeast"/>
      <w:ind w:left="2100" w:firstLine="1044" w:firstLineChars="200"/>
      <w:jc w:val="left"/>
      <w:textAlignment w:val="baseline"/>
    </w:pPr>
    <w:rPr>
      <w:kern w:val="0"/>
      <w:szCs w:val="20"/>
    </w:rPr>
  </w:style>
  <w:style w:type="paragraph" w:styleId="38">
    <w:name w:val="List 5"/>
    <w:basedOn w:val="1"/>
    <w:qFormat/>
    <w:uiPriority w:val="0"/>
    <w:pPr>
      <w:spacing w:line="400" w:lineRule="exact"/>
      <w:ind w:left="2100" w:hanging="420" w:firstLineChars="200"/>
      <w:jc w:val="left"/>
    </w:pPr>
    <w:rPr>
      <w:szCs w:val="20"/>
    </w:rPr>
  </w:style>
  <w:style w:type="paragraph" w:styleId="39">
    <w:name w:val="Body Text Indent 3"/>
    <w:basedOn w:val="1"/>
    <w:link w:val="82"/>
    <w:qFormat/>
    <w:uiPriority w:val="0"/>
    <w:pPr>
      <w:spacing w:after="120" w:line="400" w:lineRule="exact"/>
      <w:ind w:left="420" w:leftChars="200" w:firstLine="1044" w:firstLineChars="200"/>
      <w:jc w:val="left"/>
    </w:pPr>
    <w:rPr>
      <w:sz w:val="16"/>
      <w:szCs w:val="16"/>
    </w:rPr>
  </w:style>
  <w:style w:type="paragraph" w:styleId="40">
    <w:name w:val="table of figures"/>
    <w:basedOn w:val="1"/>
    <w:next w:val="1"/>
    <w:qFormat/>
    <w:uiPriority w:val="0"/>
    <w:pPr>
      <w:spacing w:line="400" w:lineRule="exact"/>
      <w:ind w:left="200" w:leftChars="200" w:hanging="200" w:hangingChars="200"/>
      <w:jc w:val="left"/>
    </w:pPr>
  </w:style>
  <w:style w:type="paragraph" w:styleId="41">
    <w:name w:val="toc 2"/>
    <w:basedOn w:val="1"/>
    <w:next w:val="1"/>
    <w:qFormat/>
    <w:uiPriority w:val="39"/>
    <w:pPr>
      <w:spacing w:line="400" w:lineRule="exact"/>
      <w:ind w:left="420" w:leftChars="200" w:firstLine="1044" w:firstLineChars="200"/>
      <w:jc w:val="left"/>
    </w:pPr>
  </w:style>
  <w:style w:type="paragraph" w:styleId="42">
    <w:name w:val="toc 9"/>
    <w:basedOn w:val="1"/>
    <w:next w:val="1"/>
    <w:qFormat/>
    <w:uiPriority w:val="0"/>
    <w:pPr>
      <w:tabs>
        <w:tab w:val="right" w:leader="dot" w:pos="9185"/>
      </w:tabs>
      <w:adjustRightInd w:val="0"/>
      <w:spacing w:line="312" w:lineRule="atLeast"/>
      <w:ind w:left="3360" w:firstLine="1044" w:firstLineChars="200"/>
      <w:jc w:val="left"/>
      <w:textAlignment w:val="baseline"/>
    </w:pPr>
    <w:rPr>
      <w:kern w:val="0"/>
      <w:szCs w:val="20"/>
    </w:rPr>
  </w:style>
  <w:style w:type="paragraph" w:styleId="43">
    <w:name w:val="Body Text 2"/>
    <w:basedOn w:val="1"/>
    <w:link w:val="83"/>
    <w:qFormat/>
    <w:uiPriority w:val="0"/>
    <w:pPr>
      <w:spacing w:after="120" w:line="480" w:lineRule="auto"/>
      <w:ind w:firstLine="1044" w:firstLineChars="200"/>
      <w:jc w:val="left"/>
    </w:pPr>
  </w:style>
  <w:style w:type="paragraph" w:styleId="44">
    <w:name w:val="HTML Preformatted"/>
    <w:basedOn w:val="1"/>
    <w:link w:val="8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45">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6">
    <w:name w:val="index 1"/>
    <w:basedOn w:val="1"/>
    <w:next w:val="1"/>
    <w:qFormat/>
    <w:uiPriority w:val="0"/>
    <w:pPr>
      <w:spacing w:line="400" w:lineRule="exact"/>
      <w:ind w:firstLine="420" w:firstLineChars="200"/>
      <w:jc w:val="left"/>
    </w:pPr>
    <w:rPr>
      <w:rFonts w:ascii="宋体" w:hAnsi="Courier New"/>
      <w:b/>
      <w:szCs w:val="20"/>
    </w:rPr>
  </w:style>
  <w:style w:type="paragraph" w:styleId="47">
    <w:name w:val="Title"/>
    <w:basedOn w:val="1"/>
    <w:next w:val="1"/>
    <w:link w:val="85"/>
    <w:qFormat/>
    <w:uiPriority w:val="0"/>
    <w:pPr>
      <w:spacing w:before="240" w:after="60" w:line="400" w:lineRule="exact"/>
      <w:ind w:firstLine="1044" w:firstLineChars="200"/>
      <w:jc w:val="center"/>
      <w:outlineLvl w:val="0"/>
    </w:pPr>
    <w:rPr>
      <w:rFonts w:ascii="Cambria" w:hAnsi="Cambria"/>
      <w:b/>
      <w:bCs/>
      <w:sz w:val="32"/>
      <w:szCs w:val="32"/>
    </w:rPr>
  </w:style>
  <w:style w:type="paragraph" w:styleId="48">
    <w:name w:val="annotation subject"/>
    <w:basedOn w:val="17"/>
    <w:next w:val="17"/>
    <w:link w:val="86"/>
    <w:qFormat/>
    <w:uiPriority w:val="0"/>
    <w:rPr>
      <w:b/>
      <w:bCs/>
      <w:kern w:val="0"/>
      <w:sz w:val="20"/>
      <w:szCs w:val="20"/>
    </w:rPr>
  </w:style>
  <w:style w:type="paragraph" w:styleId="49">
    <w:name w:val="Body Text First Indent"/>
    <w:basedOn w:val="19"/>
    <w:link w:val="87"/>
    <w:qFormat/>
    <w:uiPriority w:val="99"/>
    <w:pPr>
      <w:spacing w:beforeLines="50" w:afterLines="50" w:line="360" w:lineRule="auto"/>
      <w:ind w:firstLine="420" w:firstLineChars="100"/>
    </w:pPr>
  </w:style>
  <w:style w:type="paragraph" w:styleId="50">
    <w:name w:val="Body Text First Indent 2"/>
    <w:basedOn w:val="20"/>
    <w:link w:val="88"/>
    <w:unhideWhenUsed/>
    <w:qFormat/>
    <w:uiPriority w:val="99"/>
    <w:pPr>
      <w:ind w:firstLine="420" w:firstLineChars="200"/>
    </w:pPr>
  </w:style>
  <w:style w:type="table" w:styleId="52">
    <w:name w:val="Table Grid"/>
    <w:basedOn w:val="5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qFormat/>
    <w:uiPriority w:val="0"/>
    <w:rPr>
      <w:b/>
      <w:bCs/>
    </w:rPr>
  </w:style>
  <w:style w:type="character" w:styleId="55">
    <w:name w:val="page number"/>
    <w:qFormat/>
    <w:uiPriority w:val="0"/>
  </w:style>
  <w:style w:type="character" w:styleId="56">
    <w:name w:val="FollowedHyperlink"/>
    <w:qFormat/>
    <w:uiPriority w:val="99"/>
    <w:rPr>
      <w:rFonts w:ascii="Times New Roman" w:hAnsi="Times New Roman" w:eastAsia="宋体" w:cs="Times New Roman"/>
      <w:color w:val="800080"/>
      <w:u w:val="single"/>
    </w:rPr>
  </w:style>
  <w:style w:type="character" w:styleId="57">
    <w:name w:val="Emphasis"/>
    <w:qFormat/>
    <w:uiPriority w:val="0"/>
    <w:rPr>
      <w:rFonts w:ascii="Times New Roman" w:hAnsi="Times New Roman" w:eastAsia="宋体" w:cs="Times New Roman"/>
      <w:color w:val="CC0000"/>
    </w:rPr>
  </w:style>
  <w:style w:type="character" w:styleId="58">
    <w:name w:val="HTML Typewriter"/>
    <w:qFormat/>
    <w:uiPriority w:val="0"/>
    <w:rPr>
      <w:rFonts w:hint="eastAsia" w:ascii="宋体" w:hAnsi="宋体" w:eastAsia="宋体" w:cs="宋体"/>
      <w:sz w:val="24"/>
      <w:szCs w:val="24"/>
    </w:rPr>
  </w:style>
  <w:style w:type="character" w:styleId="59">
    <w:name w:val="Hyperlink"/>
    <w:qFormat/>
    <w:uiPriority w:val="0"/>
    <w:rPr>
      <w:color w:val="0000FF"/>
      <w:u w:val="single"/>
    </w:rPr>
  </w:style>
  <w:style w:type="character" w:styleId="60">
    <w:name w:val="annotation reference"/>
    <w:qFormat/>
    <w:uiPriority w:val="99"/>
    <w:rPr>
      <w:sz w:val="21"/>
      <w:szCs w:val="21"/>
    </w:rPr>
  </w:style>
  <w:style w:type="character" w:customStyle="1" w:styleId="61">
    <w:name w:val="标题 1 字符"/>
    <w:link w:val="2"/>
    <w:qFormat/>
    <w:uiPriority w:val="0"/>
    <w:rPr>
      <w:b/>
      <w:bCs/>
      <w:kern w:val="44"/>
      <w:sz w:val="44"/>
      <w:szCs w:val="44"/>
    </w:rPr>
  </w:style>
  <w:style w:type="character" w:customStyle="1" w:styleId="62">
    <w:name w:val="标题 2 字符"/>
    <w:link w:val="3"/>
    <w:qFormat/>
    <w:uiPriority w:val="0"/>
    <w:rPr>
      <w:rFonts w:ascii="Cambria" w:hAnsi="Cambria" w:eastAsia="宋体" w:cs="Times New Roman"/>
      <w:b/>
      <w:bCs/>
      <w:kern w:val="2"/>
      <w:sz w:val="32"/>
      <w:szCs w:val="32"/>
    </w:rPr>
  </w:style>
  <w:style w:type="character" w:customStyle="1" w:styleId="63">
    <w:name w:val="标题 3 字符"/>
    <w:link w:val="4"/>
    <w:qFormat/>
    <w:uiPriority w:val="0"/>
    <w:rPr>
      <w:b/>
      <w:bCs/>
      <w:kern w:val="2"/>
      <w:sz w:val="32"/>
      <w:szCs w:val="32"/>
    </w:rPr>
  </w:style>
  <w:style w:type="character" w:customStyle="1" w:styleId="64">
    <w:name w:val="标题 4 字符"/>
    <w:link w:val="5"/>
    <w:qFormat/>
    <w:uiPriority w:val="0"/>
    <w:rPr>
      <w:rFonts w:ascii="Arial" w:hAnsi="Arial" w:eastAsia="黑体"/>
      <w:sz w:val="28"/>
    </w:rPr>
  </w:style>
  <w:style w:type="character" w:customStyle="1" w:styleId="65">
    <w:name w:val="标题 5 字符"/>
    <w:link w:val="6"/>
    <w:qFormat/>
    <w:uiPriority w:val="0"/>
    <w:rPr>
      <w:b/>
      <w:kern w:val="2"/>
      <w:sz w:val="28"/>
      <w:szCs w:val="24"/>
    </w:rPr>
  </w:style>
  <w:style w:type="character" w:customStyle="1" w:styleId="66">
    <w:name w:val="标题 6 字符"/>
    <w:link w:val="7"/>
    <w:qFormat/>
    <w:uiPriority w:val="0"/>
    <w:rPr>
      <w:rFonts w:ascii="Arial" w:hAnsi="Arial" w:eastAsia="黑体"/>
      <w:b/>
      <w:bCs/>
      <w:kern w:val="2"/>
      <w:sz w:val="24"/>
      <w:szCs w:val="24"/>
      <w:lang w:val="en-US" w:eastAsia="zh-CN" w:bidi="ar-SA"/>
    </w:rPr>
  </w:style>
  <w:style w:type="character" w:customStyle="1" w:styleId="67">
    <w:name w:val="标题 7 字符"/>
    <w:link w:val="8"/>
    <w:qFormat/>
    <w:uiPriority w:val="0"/>
    <w:rPr>
      <w:b/>
      <w:kern w:val="2"/>
      <w:sz w:val="24"/>
      <w:szCs w:val="24"/>
    </w:rPr>
  </w:style>
  <w:style w:type="character" w:customStyle="1" w:styleId="68">
    <w:name w:val="标题 8 字符"/>
    <w:link w:val="9"/>
    <w:qFormat/>
    <w:uiPriority w:val="0"/>
    <w:rPr>
      <w:rFonts w:ascii="Arial" w:hAnsi="Arial" w:eastAsia="黑体"/>
      <w:kern w:val="2"/>
      <w:sz w:val="24"/>
      <w:szCs w:val="24"/>
    </w:rPr>
  </w:style>
  <w:style w:type="character" w:customStyle="1" w:styleId="69">
    <w:name w:val="正文缩进 字符"/>
    <w:link w:val="10"/>
    <w:qFormat/>
    <w:locked/>
    <w:uiPriority w:val="0"/>
    <w:rPr>
      <w:rFonts w:eastAsia="宋体"/>
      <w:kern w:val="2"/>
      <w:sz w:val="21"/>
      <w:lang w:val="en-US" w:eastAsia="zh-CN" w:bidi="ar-SA"/>
    </w:rPr>
  </w:style>
  <w:style w:type="character" w:customStyle="1" w:styleId="70">
    <w:name w:val="标题 9 字符"/>
    <w:link w:val="11"/>
    <w:qFormat/>
    <w:uiPriority w:val="0"/>
    <w:rPr>
      <w:rFonts w:ascii="Arial" w:hAnsi="Arial" w:eastAsia="黑体"/>
      <w:kern w:val="2"/>
      <w:sz w:val="21"/>
      <w:szCs w:val="24"/>
    </w:rPr>
  </w:style>
  <w:style w:type="character" w:customStyle="1" w:styleId="71">
    <w:name w:val="文档结构图 字符"/>
    <w:link w:val="16"/>
    <w:qFormat/>
    <w:uiPriority w:val="0"/>
    <w:rPr>
      <w:sz w:val="21"/>
      <w:shd w:val="clear" w:color="auto" w:fill="000080"/>
    </w:rPr>
  </w:style>
  <w:style w:type="character" w:customStyle="1" w:styleId="72">
    <w:name w:val="批注文字 字符1"/>
    <w:link w:val="17"/>
    <w:qFormat/>
    <w:uiPriority w:val="99"/>
    <w:rPr>
      <w:rFonts w:eastAsia="宋体"/>
      <w:kern w:val="2"/>
      <w:sz w:val="21"/>
      <w:szCs w:val="24"/>
      <w:lang w:val="en-US" w:eastAsia="zh-CN" w:bidi="ar-SA"/>
    </w:rPr>
  </w:style>
  <w:style w:type="character" w:customStyle="1" w:styleId="73">
    <w:name w:val="正文文本 3 字符"/>
    <w:link w:val="18"/>
    <w:qFormat/>
    <w:uiPriority w:val="0"/>
    <w:rPr>
      <w:rFonts w:ascii="宋体" w:hAnsi="宋体"/>
      <w:color w:val="000000"/>
      <w:kern w:val="2"/>
      <w:sz w:val="21"/>
      <w:szCs w:val="21"/>
    </w:rPr>
  </w:style>
  <w:style w:type="character" w:customStyle="1" w:styleId="74">
    <w:name w:val="正文文本 字符"/>
    <w:link w:val="19"/>
    <w:qFormat/>
    <w:uiPriority w:val="99"/>
    <w:rPr>
      <w:kern w:val="2"/>
      <w:sz w:val="24"/>
      <w:szCs w:val="24"/>
    </w:rPr>
  </w:style>
  <w:style w:type="character" w:customStyle="1" w:styleId="75">
    <w:name w:val="正文文本缩进 字符"/>
    <w:link w:val="20"/>
    <w:qFormat/>
    <w:uiPriority w:val="0"/>
    <w:rPr>
      <w:rFonts w:ascii="仿宋_GB2312" w:eastAsia="仿宋_GB2312"/>
      <w:kern w:val="2"/>
      <w:sz w:val="32"/>
    </w:rPr>
  </w:style>
  <w:style w:type="character" w:customStyle="1" w:styleId="76">
    <w:name w:val="纯文本 字符"/>
    <w:link w:val="26"/>
    <w:qFormat/>
    <w:uiPriority w:val="99"/>
    <w:rPr>
      <w:rFonts w:ascii="宋体" w:hAnsi="Courier New" w:eastAsia="宋体"/>
      <w:kern w:val="2"/>
      <w:sz w:val="21"/>
      <w:lang w:val="en-US" w:eastAsia="zh-CN" w:bidi="ar-SA"/>
    </w:rPr>
  </w:style>
  <w:style w:type="character" w:customStyle="1" w:styleId="77">
    <w:name w:val="日期 字符"/>
    <w:link w:val="28"/>
    <w:qFormat/>
    <w:uiPriority w:val="0"/>
    <w:rPr>
      <w:kern w:val="2"/>
      <w:sz w:val="21"/>
      <w:szCs w:val="24"/>
    </w:rPr>
  </w:style>
  <w:style w:type="character" w:customStyle="1" w:styleId="78">
    <w:name w:val="正文文本缩进 2 字符"/>
    <w:link w:val="29"/>
    <w:qFormat/>
    <w:uiPriority w:val="0"/>
    <w:rPr>
      <w:kern w:val="2"/>
      <w:sz w:val="32"/>
    </w:rPr>
  </w:style>
  <w:style w:type="character" w:customStyle="1" w:styleId="79">
    <w:name w:val="批注框文本 字符"/>
    <w:link w:val="30"/>
    <w:qFormat/>
    <w:uiPriority w:val="0"/>
    <w:rPr>
      <w:kern w:val="2"/>
      <w:sz w:val="18"/>
      <w:szCs w:val="18"/>
    </w:rPr>
  </w:style>
  <w:style w:type="character" w:customStyle="1" w:styleId="80">
    <w:name w:val="页脚 字符"/>
    <w:link w:val="31"/>
    <w:qFormat/>
    <w:uiPriority w:val="99"/>
    <w:rPr>
      <w:kern w:val="2"/>
      <w:sz w:val="18"/>
      <w:szCs w:val="18"/>
    </w:rPr>
  </w:style>
  <w:style w:type="character" w:customStyle="1" w:styleId="81">
    <w:name w:val="页眉 字符"/>
    <w:link w:val="33"/>
    <w:qFormat/>
    <w:uiPriority w:val="0"/>
    <w:rPr>
      <w:kern w:val="2"/>
      <w:sz w:val="18"/>
      <w:szCs w:val="18"/>
    </w:rPr>
  </w:style>
  <w:style w:type="character" w:customStyle="1" w:styleId="82">
    <w:name w:val="正文文本缩进 3 字符"/>
    <w:link w:val="39"/>
    <w:qFormat/>
    <w:uiPriority w:val="0"/>
    <w:rPr>
      <w:kern w:val="2"/>
      <w:sz w:val="16"/>
      <w:szCs w:val="16"/>
    </w:rPr>
  </w:style>
  <w:style w:type="character" w:customStyle="1" w:styleId="83">
    <w:name w:val="正文文本 2 字符"/>
    <w:link w:val="43"/>
    <w:qFormat/>
    <w:uiPriority w:val="0"/>
    <w:rPr>
      <w:kern w:val="2"/>
      <w:sz w:val="21"/>
      <w:szCs w:val="24"/>
    </w:rPr>
  </w:style>
  <w:style w:type="character" w:customStyle="1" w:styleId="84">
    <w:name w:val="HTML 预设格式 字符"/>
    <w:link w:val="44"/>
    <w:qFormat/>
    <w:uiPriority w:val="0"/>
    <w:rPr>
      <w:rFonts w:ascii="黑体" w:hAnsi="Courier New" w:eastAsia="黑体"/>
    </w:rPr>
  </w:style>
  <w:style w:type="character" w:customStyle="1" w:styleId="85">
    <w:name w:val="标题 字符"/>
    <w:link w:val="47"/>
    <w:qFormat/>
    <w:uiPriority w:val="0"/>
    <w:rPr>
      <w:rFonts w:ascii="Cambria" w:hAnsi="Cambria"/>
      <w:b/>
      <w:bCs/>
      <w:kern w:val="2"/>
      <w:sz w:val="32"/>
      <w:szCs w:val="32"/>
    </w:rPr>
  </w:style>
  <w:style w:type="character" w:customStyle="1" w:styleId="86">
    <w:name w:val="批注主题 字符"/>
    <w:link w:val="48"/>
    <w:qFormat/>
    <w:uiPriority w:val="0"/>
    <w:rPr>
      <w:b/>
      <w:bCs/>
      <w:lang w:val="en-US" w:eastAsia="zh-CN" w:bidi="ar-SA"/>
    </w:rPr>
  </w:style>
  <w:style w:type="character" w:customStyle="1" w:styleId="87">
    <w:name w:val="正文首行缩进 字符"/>
    <w:link w:val="49"/>
    <w:qFormat/>
    <w:uiPriority w:val="99"/>
  </w:style>
  <w:style w:type="character" w:customStyle="1" w:styleId="88">
    <w:name w:val="正文首行缩进 2 字符"/>
    <w:link w:val="50"/>
    <w:qFormat/>
    <w:uiPriority w:val="99"/>
  </w:style>
  <w:style w:type="character" w:customStyle="1" w:styleId="89">
    <w:name w:val=" Char Char3"/>
    <w:qFormat/>
    <w:uiPriority w:val="0"/>
    <w:rPr>
      <w:rFonts w:ascii="宋体" w:hAnsi="Courier New" w:eastAsia="宋体"/>
      <w:kern w:val="2"/>
      <w:sz w:val="21"/>
      <w:lang w:val="en-US" w:eastAsia="zh-CN" w:bidi="ar-SA"/>
    </w:rPr>
  </w:style>
  <w:style w:type="character" w:customStyle="1" w:styleId="90">
    <w:name w:val="font112"/>
    <w:qFormat/>
    <w:uiPriority w:val="0"/>
    <w:rPr>
      <w:rFonts w:hint="eastAsia" w:ascii="宋体" w:hAnsi="宋体" w:eastAsia="宋体" w:cs="宋体"/>
      <w:color w:val="000000"/>
      <w:sz w:val="20"/>
      <w:szCs w:val="20"/>
      <w:u w:val="none"/>
    </w:rPr>
  </w:style>
  <w:style w:type="character" w:customStyle="1" w:styleId="91">
    <w:name w:val="批注文字 字符"/>
    <w:qFormat/>
    <w:uiPriority w:val="99"/>
    <w:rPr>
      <w:rFonts w:hint="eastAsia" w:ascii="宋体" w:hAnsi="宋体" w:eastAsia="宋体"/>
      <w:kern w:val="2"/>
      <w:sz w:val="21"/>
      <w:szCs w:val="24"/>
      <w:lang w:val="en-US" w:eastAsia="zh-CN" w:bidi="ar-SA"/>
    </w:rPr>
  </w:style>
  <w:style w:type="character" w:customStyle="1" w:styleId="92">
    <w:name w:val="Plain Text Char"/>
    <w:qFormat/>
    <w:uiPriority w:val="0"/>
    <w:rPr>
      <w:rFonts w:ascii="宋体" w:hAnsi="Courier New" w:eastAsia="宋体" w:cs="Times New Roman"/>
    </w:rPr>
  </w:style>
  <w:style w:type="character" w:customStyle="1" w:styleId="93">
    <w:name w:val="param-name"/>
    <w:qFormat/>
    <w:uiPriority w:val="0"/>
    <w:rPr>
      <w:rFonts w:ascii="Times New Roman" w:hAnsi="Times New Roman" w:eastAsia="宋体" w:cs="Times New Roman"/>
    </w:rPr>
  </w:style>
  <w:style w:type="character" w:customStyle="1" w:styleId="94">
    <w:name w:val="text11"/>
    <w:qFormat/>
    <w:uiPriority w:val="0"/>
    <w:rPr>
      <w:rFonts w:hint="default" w:ascii="Verdana" w:hAnsi="Verdana" w:eastAsia="宋体" w:cs="Times New Roman"/>
      <w:color w:val="4E4E4E"/>
      <w:sz w:val="18"/>
      <w:szCs w:val="18"/>
    </w:rPr>
  </w:style>
  <w:style w:type="character" w:customStyle="1" w:styleId="95">
    <w:name w:val="Char Char3"/>
    <w:qFormat/>
    <w:uiPriority w:val="0"/>
    <w:rPr>
      <w:rFonts w:hint="eastAsia" w:ascii="宋体" w:hAnsi="Courier New" w:eastAsia="宋体"/>
      <w:kern w:val="2"/>
      <w:sz w:val="21"/>
      <w:lang w:val="en-US" w:eastAsia="zh-CN" w:bidi="ar-SA"/>
    </w:rPr>
  </w:style>
  <w:style w:type="character" w:customStyle="1" w:styleId="96">
    <w:name w:val="font31"/>
    <w:qFormat/>
    <w:uiPriority w:val="0"/>
    <w:rPr>
      <w:rFonts w:ascii="AvantGarde Bk BT" w:hAnsi="AvantGarde Bk BT" w:eastAsia="AvantGarde Bk BT" w:cs="AvantGarde Bk BT"/>
      <w:color w:val="FF0000"/>
      <w:sz w:val="24"/>
      <w:szCs w:val="24"/>
      <w:u w:val="none"/>
    </w:rPr>
  </w:style>
  <w:style w:type="character" w:customStyle="1" w:styleId="97">
    <w:name w:val="font241"/>
    <w:qFormat/>
    <w:uiPriority w:val="0"/>
    <w:rPr>
      <w:rFonts w:hint="default" w:ascii="Times New Roman" w:hAnsi="Times New Roman" w:eastAsia="宋体" w:cs="Times New Roman"/>
      <w:color w:val="000000"/>
      <w:sz w:val="22"/>
      <w:szCs w:val="22"/>
      <w:u w:val="none"/>
    </w:rPr>
  </w:style>
  <w:style w:type="character" w:customStyle="1" w:styleId="98">
    <w:name w:val="列出段落 字符1"/>
    <w:link w:val="99"/>
    <w:qFormat/>
    <w:locked/>
    <w:uiPriority w:val="34"/>
    <w:rPr>
      <w:rFonts w:ascii="Calibri" w:hAnsi="Calibri" w:cs="宋体"/>
      <w:kern w:val="2"/>
      <w:sz w:val="21"/>
      <w:szCs w:val="22"/>
    </w:rPr>
  </w:style>
  <w:style w:type="paragraph" w:styleId="99">
    <w:name w:val="List Paragraph"/>
    <w:basedOn w:val="1"/>
    <w:link w:val="98"/>
    <w:qFormat/>
    <w:uiPriority w:val="34"/>
    <w:pPr>
      <w:ind w:firstLine="420" w:firstLineChars="200"/>
    </w:pPr>
    <w:rPr>
      <w:rFonts w:ascii="Calibri" w:hAnsi="Calibri"/>
      <w:szCs w:val="22"/>
    </w:rPr>
  </w:style>
  <w:style w:type="character" w:customStyle="1" w:styleId="100">
    <w:name w:val="graytext1"/>
    <w:qFormat/>
    <w:uiPriority w:val="0"/>
    <w:rPr>
      <w:rFonts w:ascii="Calibri" w:hAnsi="Calibri" w:eastAsia="宋体" w:cs="Times New Roman"/>
      <w:color w:val="666666"/>
    </w:rPr>
  </w:style>
  <w:style w:type="character" w:customStyle="1" w:styleId="101">
    <w:name w:val="llyf92"/>
    <w:qFormat/>
    <w:uiPriority w:val="0"/>
    <w:rPr>
      <w:rFonts w:ascii="Calibri" w:hAnsi="Calibri" w:eastAsia="宋体" w:cs="Times New Roman"/>
      <w:sz w:val="18"/>
      <w:szCs w:val="18"/>
    </w:rPr>
  </w:style>
  <w:style w:type="character" w:customStyle="1" w:styleId="102">
    <w:name w:val="white"/>
    <w:qFormat/>
    <w:uiPriority w:val="0"/>
    <w:rPr>
      <w:rFonts w:ascii="Calibri" w:hAnsi="Calibri" w:eastAsia="宋体" w:cs="Times New Roman"/>
    </w:rPr>
  </w:style>
  <w:style w:type="character" w:customStyle="1" w:styleId="103">
    <w:name w:val="样式1 Char"/>
    <w:link w:val="104"/>
    <w:qFormat/>
    <w:locked/>
    <w:uiPriority w:val="0"/>
    <w:rPr>
      <w:rFonts w:ascii="Cambria" w:hAnsi="Cambria"/>
      <w:b/>
      <w:bCs/>
      <w:i/>
      <w:iCs/>
      <w:sz w:val="21"/>
      <w:szCs w:val="28"/>
    </w:rPr>
  </w:style>
  <w:style w:type="paragraph" w:customStyle="1" w:styleId="104">
    <w:name w:val="样式1"/>
    <w:basedOn w:val="3"/>
    <w:link w:val="103"/>
    <w:qFormat/>
    <w:uiPriority w:val="0"/>
    <w:pPr>
      <w:keepLines w:val="0"/>
      <w:widowControl/>
      <w:numPr>
        <w:ilvl w:val="1"/>
        <w:numId w:val="2"/>
      </w:numPr>
      <w:spacing w:before="100" w:beforeAutospacing="1" w:after="100" w:afterAutospacing="1" w:line="240" w:lineRule="auto"/>
      <w:ind w:left="1152" w:right="100" w:rightChars="100"/>
      <w:jc w:val="left"/>
    </w:pPr>
    <w:rPr>
      <w:i/>
      <w:iCs/>
      <w:kern w:val="0"/>
      <w:sz w:val="21"/>
      <w:szCs w:val="28"/>
    </w:rPr>
  </w:style>
  <w:style w:type="character" w:customStyle="1" w:styleId="105">
    <w:name w:val="font231"/>
    <w:qFormat/>
    <w:uiPriority w:val="0"/>
    <w:rPr>
      <w:rFonts w:hint="default" w:ascii="Times New Roman" w:hAnsi="Times New Roman" w:eastAsia="宋体" w:cs="Times New Roman"/>
      <w:b/>
      <w:bCs/>
      <w:color w:val="000000"/>
      <w:sz w:val="22"/>
      <w:szCs w:val="22"/>
      <w:u w:val="none"/>
    </w:rPr>
  </w:style>
  <w:style w:type="character" w:customStyle="1" w:styleId="106">
    <w:name w:val="small"/>
    <w:qFormat/>
    <w:uiPriority w:val="0"/>
    <w:rPr>
      <w:rFonts w:ascii="Calibri" w:hAnsi="Calibri" w:eastAsia="宋体" w:cs="Times New Roman"/>
    </w:rPr>
  </w:style>
  <w:style w:type="character" w:customStyle="1" w:styleId="107">
    <w:name w:val="font191"/>
    <w:qFormat/>
    <w:uiPriority w:val="0"/>
    <w:rPr>
      <w:rFonts w:hint="default" w:ascii="Times New Roman" w:hAnsi="Times New Roman" w:eastAsia="宋体" w:cs="Times New Roman"/>
      <w:color w:val="000000"/>
      <w:sz w:val="22"/>
      <w:szCs w:val="22"/>
      <w:u w:val="none"/>
    </w:rPr>
  </w:style>
  <w:style w:type="character" w:customStyle="1" w:styleId="108">
    <w:name w:val="1ji Char"/>
    <w:qFormat/>
    <w:uiPriority w:val="0"/>
    <w:rPr>
      <w:rFonts w:ascii="宋体" w:hAnsi="宋体" w:eastAsia="宋体" w:cs="Times New Roman"/>
      <w:b/>
      <w:bCs/>
      <w:kern w:val="44"/>
      <w:sz w:val="36"/>
      <w:szCs w:val="44"/>
    </w:rPr>
  </w:style>
  <w:style w:type="character" w:customStyle="1" w:styleId="109">
    <w:name w:val="普通文字 Char Char1"/>
    <w:qFormat/>
    <w:uiPriority w:val="0"/>
    <w:rPr>
      <w:rFonts w:ascii="宋体" w:hAnsi="Courier New" w:eastAsia="宋体" w:cs="Courier New"/>
      <w:kern w:val="2"/>
      <w:sz w:val="21"/>
      <w:szCs w:val="21"/>
      <w:lang w:val="en-US" w:eastAsia="zh-CN" w:bidi="ar-SA"/>
    </w:rPr>
  </w:style>
  <w:style w:type="character" w:customStyle="1" w:styleId="110">
    <w:name w:val="font121"/>
    <w:qFormat/>
    <w:uiPriority w:val="0"/>
    <w:rPr>
      <w:rFonts w:hint="default" w:ascii="Times New Roman" w:hAnsi="Times New Roman" w:eastAsia="宋体" w:cs="Times New Roman"/>
      <w:color w:val="000000"/>
      <w:sz w:val="22"/>
      <w:szCs w:val="22"/>
      <w:u w:val="none"/>
    </w:rPr>
  </w:style>
  <w:style w:type="character" w:customStyle="1" w:styleId="111">
    <w:name w:val="font01"/>
    <w:qFormat/>
    <w:uiPriority w:val="0"/>
    <w:rPr>
      <w:rFonts w:hint="eastAsia" w:ascii="宋体" w:hAnsi="宋体" w:eastAsia="宋体" w:cs="宋体"/>
      <w:color w:val="000000"/>
      <w:sz w:val="28"/>
      <w:szCs w:val="28"/>
      <w:u w:val="none"/>
    </w:rPr>
  </w:style>
  <w:style w:type="character" w:customStyle="1" w:styleId="112">
    <w:name w:val="普通文字 Char Char5"/>
    <w:qFormat/>
    <w:uiPriority w:val="0"/>
    <w:rPr>
      <w:rFonts w:ascii="宋体" w:hAnsi="Courier New" w:eastAsia="宋体"/>
      <w:szCs w:val="21"/>
      <w:lang w:bidi="ar-SA"/>
    </w:rPr>
  </w:style>
  <w:style w:type="character" w:customStyle="1" w:styleId="113">
    <w:name w:val="font301"/>
    <w:qFormat/>
    <w:uiPriority w:val="0"/>
    <w:rPr>
      <w:rFonts w:hint="default" w:ascii="Times New Roman" w:hAnsi="Times New Roman" w:eastAsia="宋体" w:cs="Times New Roman"/>
      <w:color w:val="000000"/>
      <w:sz w:val="22"/>
      <w:szCs w:val="22"/>
      <w:u w:val="none"/>
      <w:vertAlign w:val="superscript"/>
    </w:rPr>
  </w:style>
  <w:style w:type="character" w:customStyle="1" w:styleId="114">
    <w:name w:val="标题 2 + 宋体 四号 非加粗 Char Char Char Char"/>
    <w:qFormat/>
    <w:uiPriority w:val="0"/>
    <w:rPr>
      <w:rFonts w:hint="eastAsia" w:ascii="宋体" w:hAnsi="宋体" w:eastAsia="宋体"/>
      <w:b/>
      <w:color w:val="000000"/>
      <w:kern w:val="2"/>
      <w:sz w:val="24"/>
      <w:szCs w:val="24"/>
      <w:lang w:val="en-US" w:eastAsia="zh-CN" w:bidi="ar-SA"/>
    </w:rPr>
  </w:style>
  <w:style w:type="character" w:customStyle="1" w:styleId="115">
    <w:name w:val="font21"/>
    <w:qFormat/>
    <w:uiPriority w:val="0"/>
    <w:rPr>
      <w:rFonts w:ascii="AvantGarde Bk BT" w:hAnsi="AvantGarde Bk BT" w:eastAsia="AvantGarde Bk BT" w:cs="AvantGarde Bk BT"/>
      <w:color w:val="FF0000"/>
      <w:sz w:val="24"/>
      <w:szCs w:val="24"/>
      <w:u w:val="none"/>
    </w:rPr>
  </w:style>
  <w:style w:type="character" w:customStyle="1" w:styleId="116">
    <w:name w:val="普通文字 Char Char3"/>
    <w:qFormat/>
    <w:uiPriority w:val="0"/>
    <w:rPr>
      <w:rFonts w:hint="eastAsia" w:ascii="宋体" w:hAnsi="Courier New" w:eastAsia="宋体"/>
      <w:kern w:val="2"/>
      <w:sz w:val="21"/>
    </w:rPr>
  </w:style>
  <w:style w:type="character" w:customStyle="1" w:styleId="117">
    <w:name w:val="批注文字 Char1"/>
    <w:semiHidden/>
    <w:qFormat/>
    <w:locked/>
    <w:uiPriority w:val="99"/>
    <w:rPr>
      <w:kern w:val="2"/>
      <w:sz w:val="21"/>
      <w:szCs w:val="24"/>
    </w:rPr>
  </w:style>
  <w:style w:type="character" w:customStyle="1" w:styleId="118">
    <w:name w:val="纯文本 Char2"/>
    <w:qFormat/>
    <w:uiPriority w:val="0"/>
    <w:rPr>
      <w:rFonts w:ascii="宋体" w:hAnsi="Courier New" w:eastAsia="宋体" w:cs="Courier New"/>
      <w:szCs w:val="21"/>
    </w:rPr>
  </w:style>
  <w:style w:type="character" w:customStyle="1" w:styleId="119">
    <w:name w:val="font312"/>
    <w:qFormat/>
    <w:uiPriority w:val="0"/>
    <w:rPr>
      <w:rFonts w:hint="default" w:ascii="Times New Roman" w:hAnsi="Times New Roman" w:eastAsia="宋体" w:cs="Times New Roman"/>
      <w:color w:val="000000"/>
      <w:sz w:val="22"/>
      <w:szCs w:val="22"/>
      <w:u w:val="none"/>
      <w:vertAlign w:val="superscript"/>
    </w:rPr>
  </w:style>
  <w:style w:type="character" w:customStyle="1" w:styleId="120">
    <w:name w:val="font101"/>
    <w:qFormat/>
    <w:uiPriority w:val="0"/>
    <w:rPr>
      <w:rFonts w:hint="eastAsia" w:ascii="宋体" w:hAnsi="宋体" w:eastAsia="宋体" w:cs="宋体"/>
      <w:color w:val="000000"/>
      <w:sz w:val="22"/>
      <w:szCs w:val="22"/>
      <w:u w:val="none"/>
    </w:rPr>
  </w:style>
  <w:style w:type="character" w:customStyle="1" w:styleId="121">
    <w:name w:val="doc-header-title"/>
    <w:qFormat/>
    <w:uiPriority w:val="0"/>
  </w:style>
  <w:style w:type="character" w:customStyle="1" w:styleId="122">
    <w:name w:val="textcontents"/>
    <w:qFormat/>
    <w:uiPriority w:val="0"/>
    <w:rPr>
      <w:rFonts w:ascii="Times New Roman" w:hAnsi="Times New Roman" w:eastAsia="宋体" w:cs="Times New Roman"/>
    </w:rPr>
  </w:style>
  <w:style w:type="character" w:customStyle="1" w:styleId="123">
    <w:name w:val="font61"/>
    <w:qFormat/>
    <w:uiPriority w:val="0"/>
    <w:rPr>
      <w:rFonts w:hint="eastAsia" w:ascii="宋体" w:hAnsi="宋体" w:eastAsia="宋体" w:cs="宋体"/>
      <w:color w:val="000000"/>
      <w:sz w:val="24"/>
      <w:szCs w:val="24"/>
      <w:u w:val="none"/>
    </w:rPr>
  </w:style>
  <w:style w:type="character" w:customStyle="1" w:styleId="124">
    <w:name w:val="font141"/>
    <w:qFormat/>
    <w:uiPriority w:val="0"/>
    <w:rPr>
      <w:rFonts w:hint="eastAsia" w:ascii="宋体" w:hAnsi="宋体" w:eastAsia="宋体" w:cs="宋体"/>
      <w:color w:val="000000"/>
      <w:sz w:val="22"/>
      <w:szCs w:val="22"/>
      <w:u w:val="none"/>
    </w:rPr>
  </w:style>
  <w:style w:type="character" w:customStyle="1" w:styleId="125">
    <w:name w:val="apple-converted-space"/>
    <w:qFormat/>
    <w:uiPriority w:val="0"/>
  </w:style>
  <w:style w:type="character" w:customStyle="1" w:styleId="126">
    <w:name w:val="NormalCharacter"/>
    <w:link w:val="1"/>
    <w:qFormat/>
    <w:uiPriority w:val="0"/>
    <w:rPr>
      <w:rFonts w:ascii="Times New Roman" w:hAnsi="Times New Roman" w:eastAsia="宋体" w:cs="Times New Roman"/>
      <w:kern w:val="2"/>
      <w:sz w:val="21"/>
      <w:szCs w:val="24"/>
      <w:lang w:val="en-US" w:eastAsia="zh-CN" w:bidi="ar-SA"/>
    </w:rPr>
  </w:style>
  <w:style w:type="character" w:customStyle="1" w:styleId="127">
    <w:name w:val="bookmark-item"/>
    <w:qFormat/>
    <w:uiPriority w:val="0"/>
  </w:style>
  <w:style w:type="character" w:customStyle="1" w:styleId="128">
    <w:name w:val="纯文本 字符1"/>
    <w:qFormat/>
    <w:uiPriority w:val="0"/>
    <w:rPr>
      <w:rFonts w:ascii="宋体" w:hAnsi="Courier New" w:eastAsia="宋体" w:cs="Times New Roman"/>
    </w:rPr>
  </w:style>
  <w:style w:type="character" w:customStyle="1" w:styleId="129">
    <w:name w:val="case31"/>
    <w:qFormat/>
    <w:uiPriority w:val="0"/>
    <w:rPr>
      <w:rFonts w:hint="default" w:eastAsia="宋体" w:cs="Times New Roman"/>
      <w:sz w:val="21"/>
      <w:szCs w:val="21"/>
    </w:rPr>
  </w:style>
  <w:style w:type="character" w:customStyle="1" w:styleId="130">
    <w:name w:val="font11"/>
    <w:qFormat/>
    <w:uiPriority w:val="0"/>
    <w:rPr>
      <w:rFonts w:hint="eastAsia" w:ascii="宋体" w:hAnsi="宋体" w:eastAsia="宋体" w:cs="宋体"/>
      <w:color w:val="000000"/>
      <w:sz w:val="22"/>
      <w:szCs w:val="22"/>
      <w:u w:val="none"/>
    </w:rPr>
  </w:style>
  <w:style w:type="character" w:customStyle="1" w:styleId="131">
    <w:name w:val=" Char Char1"/>
    <w:qFormat/>
    <w:uiPriority w:val="0"/>
    <w:rPr>
      <w:rFonts w:eastAsia="宋体"/>
      <w:kern w:val="2"/>
      <w:sz w:val="21"/>
      <w:szCs w:val="24"/>
      <w:lang w:val="en-US" w:eastAsia="zh-CN" w:bidi="ar-SA"/>
    </w:rPr>
  </w:style>
  <w:style w:type="character" w:customStyle="1" w:styleId="132">
    <w:name w:val="style11"/>
    <w:qFormat/>
    <w:uiPriority w:val="0"/>
    <w:rPr>
      <w:rFonts w:hint="default" w:ascii="Arial" w:hAnsi="Arial" w:eastAsia="宋体" w:cs="Arial"/>
    </w:rPr>
  </w:style>
  <w:style w:type="character" w:customStyle="1" w:styleId="133">
    <w:name w:val="Char Char10"/>
    <w:qFormat/>
    <w:locked/>
    <w:uiPriority w:val="0"/>
    <w:rPr>
      <w:rFonts w:ascii="宋体" w:hAnsi="宋体" w:eastAsia="宋体"/>
      <w:kern w:val="2"/>
      <w:sz w:val="21"/>
      <w:szCs w:val="24"/>
      <w:lang w:val="en-US" w:eastAsia="zh-CN" w:bidi="ar-SA"/>
    </w:rPr>
  </w:style>
  <w:style w:type="character" w:customStyle="1" w:styleId="134">
    <w:name w:val="UserStyle_9"/>
    <w:link w:val="135"/>
    <w:qFormat/>
    <w:locked/>
    <w:uiPriority w:val="0"/>
    <w:rPr>
      <w:kern w:val="2"/>
      <w:sz w:val="21"/>
      <w:szCs w:val="24"/>
    </w:rPr>
  </w:style>
  <w:style w:type="paragraph" w:customStyle="1" w:styleId="135">
    <w:name w:val="AnnotationText"/>
    <w:basedOn w:val="1"/>
    <w:link w:val="134"/>
    <w:qFormat/>
    <w:uiPriority w:val="0"/>
    <w:pPr>
      <w:widowControl/>
      <w:jc w:val="left"/>
    </w:pPr>
  </w:style>
  <w:style w:type="character" w:customStyle="1" w:styleId="136">
    <w:name w:val="font41"/>
    <w:qFormat/>
    <w:uiPriority w:val="0"/>
    <w:rPr>
      <w:rFonts w:hint="eastAsia" w:ascii="宋体" w:hAnsi="宋体" w:eastAsia="宋体" w:cs="宋体"/>
      <w:color w:val="000000"/>
      <w:sz w:val="24"/>
      <w:szCs w:val="24"/>
      <w:u w:val="none"/>
    </w:rPr>
  </w:style>
  <w:style w:type="character" w:customStyle="1" w:styleId="137">
    <w:name w:val="1ji Char Char"/>
    <w:link w:val="138"/>
    <w:qFormat/>
    <w:uiPriority w:val="0"/>
    <w:rPr>
      <w:rFonts w:ascii="宋体" w:hAnsi="宋体"/>
      <w:b/>
      <w:bCs/>
      <w:kern w:val="44"/>
      <w:sz w:val="36"/>
      <w:szCs w:val="44"/>
    </w:rPr>
  </w:style>
  <w:style w:type="paragraph" w:customStyle="1" w:styleId="138">
    <w:name w:val="1ji"/>
    <w:basedOn w:val="2"/>
    <w:link w:val="137"/>
    <w:qFormat/>
    <w:uiPriority w:val="0"/>
    <w:pPr>
      <w:keepLines w:val="0"/>
      <w:widowControl/>
      <w:spacing w:before="0" w:after="0" w:line="240" w:lineRule="auto"/>
      <w:jc w:val="center"/>
    </w:pPr>
    <w:rPr>
      <w:rFonts w:ascii="宋体" w:hAnsi="宋体"/>
      <w:sz w:val="36"/>
    </w:rPr>
  </w:style>
  <w:style w:type="character" w:customStyle="1" w:styleId="139">
    <w:name w:val="纯文本 Char1"/>
    <w:qFormat/>
    <w:locked/>
    <w:uiPriority w:val="0"/>
    <w:rPr>
      <w:rFonts w:ascii="宋体" w:hAnsi="Courier New" w:cs="Courier New"/>
      <w:szCs w:val="21"/>
    </w:rPr>
  </w:style>
  <w:style w:type="character" w:customStyle="1" w:styleId="140">
    <w:name w:val="font71"/>
    <w:qFormat/>
    <w:uiPriority w:val="0"/>
    <w:rPr>
      <w:rFonts w:ascii="AvantGarde Bk BT" w:hAnsi="AvantGarde Bk BT" w:eastAsia="AvantGarde Bk BT" w:cs="AvantGarde Bk BT"/>
      <w:color w:val="000000"/>
      <w:sz w:val="28"/>
      <w:szCs w:val="28"/>
      <w:u w:val="none"/>
    </w:rPr>
  </w:style>
  <w:style w:type="character" w:customStyle="1" w:styleId="141">
    <w:name w:val="正文文本 Char1"/>
    <w:qFormat/>
    <w:uiPriority w:val="0"/>
    <w:rPr>
      <w:kern w:val="2"/>
      <w:sz w:val="21"/>
      <w:szCs w:val="24"/>
    </w:rPr>
  </w:style>
  <w:style w:type="character" w:customStyle="1" w:styleId="142">
    <w:name w:val="1051"/>
    <w:qFormat/>
    <w:uiPriority w:val="0"/>
    <w:rPr>
      <w:rFonts w:ascii="Calibri" w:hAnsi="Calibri" w:eastAsia="宋体" w:cs="Times New Roman"/>
      <w:sz w:val="21"/>
      <w:szCs w:val="21"/>
    </w:rPr>
  </w:style>
  <w:style w:type="character" w:customStyle="1" w:styleId="143">
    <w:name w:val="font91"/>
    <w:qFormat/>
    <w:uiPriority w:val="0"/>
    <w:rPr>
      <w:rFonts w:hint="default" w:ascii="AvantGarde Bk BT" w:hAnsi="AvantGarde Bk BT" w:eastAsia="AvantGarde Bk BT" w:cs="AvantGarde Bk BT"/>
      <w:color w:val="000000"/>
      <w:sz w:val="28"/>
      <w:szCs w:val="28"/>
      <w:u w:val="none"/>
    </w:rPr>
  </w:style>
  <w:style w:type="character" w:customStyle="1" w:styleId="144">
    <w:name w:val="style21"/>
    <w:qFormat/>
    <w:uiPriority w:val="0"/>
    <w:rPr>
      <w:rFonts w:ascii="Times New Roman" w:hAnsi="Times New Roman" w:eastAsia="宋体" w:cs="Times New Roman"/>
      <w:color w:val="595959"/>
    </w:rPr>
  </w:style>
  <w:style w:type="character" w:customStyle="1" w:styleId="145">
    <w:name w:val="style5"/>
    <w:qFormat/>
    <w:uiPriority w:val="0"/>
    <w:rPr>
      <w:rFonts w:ascii="Calibri" w:hAnsi="Calibri" w:eastAsia="宋体" w:cs="Times New Roman"/>
    </w:rPr>
  </w:style>
  <w:style w:type="character" w:customStyle="1" w:styleId="146">
    <w:name w:val="Char Char"/>
    <w:qFormat/>
    <w:locked/>
    <w:uiPriority w:val="0"/>
    <w:rPr>
      <w:rFonts w:ascii="宋体" w:hAnsi="宋体" w:eastAsia="宋体"/>
      <w:kern w:val="2"/>
      <w:sz w:val="21"/>
      <w:szCs w:val="24"/>
      <w:lang w:val="en-US" w:eastAsia="zh-CN" w:bidi="ar-SA"/>
    </w:rPr>
  </w:style>
  <w:style w:type="character" w:customStyle="1" w:styleId="147">
    <w:name w:val="062"/>
    <w:qFormat/>
    <w:uiPriority w:val="0"/>
    <w:rPr>
      <w:rFonts w:ascii="宋体" w:hAnsi="宋体" w:eastAsia="宋体" w:cs="Times New Roman"/>
      <w:b/>
      <w:bCs/>
      <w:sz w:val="32"/>
    </w:rPr>
  </w:style>
  <w:style w:type="character" w:customStyle="1" w:styleId="148">
    <w:name w:val="font51"/>
    <w:qFormat/>
    <w:uiPriority w:val="0"/>
    <w:rPr>
      <w:rFonts w:ascii="AvantGarde Bk BT" w:hAnsi="AvantGarde Bk BT" w:eastAsia="AvantGarde Bk BT" w:cs="AvantGarde Bk BT"/>
      <w:color w:val="000000"/>
      <w:sz w:val="24"/>
      <w:szCs w:val="24"/>
      <w:u w:val="none"/>
    </w:rPr>
  </w:style>
  <w:style w:type="character" w:customStyle="1" w:styleId="149">
    <w:name w:val="font81"/>
    <w:qFormat/>
    <w:uiPriority w:val="0"/>
    <w:rPr>
      <w:rFonts w:ascii="AvantGarde Bk BT" w:hAnsi="AvantGarde Bk BT" w:eastAsia="AvantGarde Bk BT" w:cs="AvantGarde Bk BT"/>
      <w:color w:val="000000"/>
      <w:sz w:val="24"/>
      <w:szCs w:val="24"/>
      <w:u w:val="none"/>
    </w:rPr>
  </w:style>
  <w:style w:type="character" w:customStyle="1" w:styleId="150">
    <w:name w:val="apple-style-span"/>
    <w:qFormat/>
    <w:uiPriority w:val="0"/>
    <w:rPr>
      <w:rFonts w:ascii="Times New Roman" w:hAnsi="Times New Roman" w:eastAsia="宋体" w:cs="Times New Roman"/>
    </w:rPr>
  </w:style>
  <w:style w:type="character" w:customStyle="1" w:styleId="151">
    <w:name w:val="font131"/>
    <w:qFormat/>
    <w:uiPriority w:val="0"/>
    <w:rPr>
      <w:rFonts w:ascii="Arial" w:hAnsi="Arial" w:eastAsia="宋体" w:cs="Arial"/>
      <w:color w:val="000000"/>
      <w:sz w:val="22"/>
      <w:szCs w:val="22"/>
      <w:u w:val="none"/>
    </w:rPr>
  </w:style>
  <w:style w:type="character" w:customStyle="1" w:styleId="152">
    <w:name w:val="普通文字 Char Char2"/>
    <w:qFormat/>
    <w:uiPriority w:val="99"/>
    <w:rPr>
      <w:rFonts w:ascii="宋体" w:hAnsi="Courier New" w:eastAsia="宋体" w:cs="Courier New"/>
      <w:szCs w:val="21"/>
    </w:rPr>
  </w:style>
  <w:style w:type="paragraph" w:customStyle="1" w:styleId="153">
    <w:name w:val="默认段落字体 Para Char Char Char Char Char Char Char"/>
    <w:basedOn w:val="1"/>
    <w:qFormat/>
    <w:uiPriority w:val="0"/>
    <w:pPr>
      <w:adjustRightInd w:val="0"/>
      <w:spacing w:line="360" w:lineRule="auto"/>
    </w:pPr>
    <w:rPr>
      <w:kern w:val="0"/>
      <w:sz w:val="24"/>
      <w:szCs w:val="20"/>
    </w:rPr>
  </w:style>
  <w:style w:type="paragraph" w:customStyle="1" w:styleId="154">
    <w:name w:val="列出段落2"/>
    <w:basedOn w:val="1"/>
    <w:qFormat/>
    <w:uiPriority w:val="0"/>
    <w:pPr>
      <w:autoSpaceDE w:val="0"/>
      <w:autoSpaceDN w:val="0"/>
      <w:ind w:firstLine="420" w:firstLineChars="200"/>
      <w:jc w:val="left"/>
    </w:pPr>
    <w:rPr>
      <w:rFonts w:ascii="Calibri" w:hAnsi="Calibri" w:cs="宋体"/>
      <w:kern w:val="0"/>
      <w:sz w:val="22"/>
      <w:szCs w:val="22"/>
      <w:lang w:val="zh-CN" w:bidi="zh-CN"/>
    </w:rPr>
  </w:style>
  <w:style w:type="paragraph" w:customStyle="1" w:styleId="155">
    <w:name w:val="Char"/>
    <w:basedOn w:val="1"/>
    <w:qFormat/>
    <w:uiPriority w:val="0"/>
  </w:style>
  <w:style w:type="paragraph" w:customStyle="1" w:styleId="156">
    <w:name w:val="reader-word-layer reader-word-s4-7"/>
    <w:basedOn w:val="1"/>
    <w:qFormat/>
    <w:uiPriority w:val="0"/>
    <w:pPr>
      <w:widowControl/>
      <w:spacing w:before="100" w:beforeAutospacing="1" w:after="100" w:afterAutospacing="1" w:line="400" w:lineRule="exact"/>
      <w:ind w:firstLine="1044" w:firstLineChars="200"/>
      <w:jc w:val="left"/>
    </w:pPr>
    <w:rPr>
      <w:rFonts w:ascii="宋体" w:hAnsi="宋体" w:cs="宋体"/>
      <w:kern w:val="0"/>
      <w:sz w:val="24"/>
    </w:rPr>
  </w:style>
  <w:style w:type="paragraph" w:customStyle="1" w:styleId="157">
    <w:name w:val="Char Char Char Char Char Char Char"/>
    <w:basedOn w:val="1"/>
    <w:qFormat/>
    <w:uiPriority w:val="0"/>
    <w:rPr>
      <w:rFonts w:ascii="Calibri" w:hAnsi="Calibri"/>
    </w:rPr>
  </w:style>
  <w:style w:type="paragraph" w:customStyle="1" w:styleId="158">
    <w:name w:val="_Style 30"/>
    <w:basedOn w:val="1"/>
    <w:qFormat/>
    <w:uiPriority w:val="0"/>
    <w:rPr>
      <w:rFonts w:ascii="仿宋_GB2312" w:hAnsi="Calibri" w:eastAsia="仿宋_GB2312"/>
      <w:b/>
      <w:sz w:val="32"/>
      <w:szCs w:val="32"/>
    </w:rPr>
  </w:style>
  <w:style w:type="paragraph" w:customStyle="1" w:styleId="159">
    <w:name w:val="正文 New New New New"/>
    <w:qFormat/>
    <w:uiPriority w:val="0"/>
    <w:pPr>
      <w:widowControl w:val="0"/>
      <w:jc w:val="both"/>
    </w:pPr>
    <w:rPr>
      <w:rFonts w:ascii="Times New Roman" w:hAnsi="Times New Roman" w:eastAsia="宋体" w:cs="Times New Roman"/>
      <w:szCs w:val="24"/>
      <w:lang w:val="en-US" w:eastAsia="zh-CN" w:bidi="ar-SA"/>
    </w:rPr>
  </w:style>
  <w:style w:type="paragraph" w:customStyle="1" w:styleId="160">
    <w:name w:val="表内文字"/>
    <w:basedOn w:val="1"/>
    <w:qFormat/>
    <w:uiPriority w:val="0"/>
    <w:pPr>
      <w:snapToGrid w:val="0"/>
      <w:spacing w:before="50" w:after="50" w:line="400" w:lineRule="exact"/>
      <w:ind w:firstLine="1044" w:firstLineChars="200"/>
      <w:jc w:val="center"/>
    </w:pPr>
    <w:rPr>
      <w:rFonts w:ascii="仿宋_GB2312" w:hAnsi="宋体" w:eastAsia="仿宋_GB2312"/>
      <w:b/>
      <w:color w:val="000000"/>
      <w:sz w:val="32"/>
      <w:szCs w:val="32"/>
    </w:rPr>
  </w:style>
  <w:style w:type="paragraph" w:customStyle="1" w:styleId="161">
    <w:name w:val="表格"/>
    <w:basedOn w:val="1"/>
    <w:qFormat/>
    <w:uiPriority w:val="0"/>
    <w:pPr>
      <w:spacing w:line="400" w:lineRule="exact"/>
      <w:ind w:firstLine="1044" w:firstLineChars="200"/>
      <w:jc w:val="left"/>
    </w:pPr>
    <w:rPr>
      <w:sz w:val="24"/>
    </w:rPr>
  </w:style>
  <w:style w:type="paragraph" w:customStyle="1" w:styleId="162">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63">
    <w:name w:val="01 正文-首行缩进2字符"/>
    <w:basedOn w:val="1"/>
    <w:qFormat/>
    <w:uiPriority w:val="99"/>
    <w:pPr>
      <w:spacing w:beforeLines="50" w:line="400" w:lineRule="exact"/>
      <w:ind w:firstLine="964" w:firstLineChars="200"/>
      <w:jc w:val="left"/>
    </w:pPr>
    <w:rPr>
      <w:rFonts w:ascii="Arial" w:hAnsi="Arial"/>
      <w:color w:val="000000"/>
      <w:sz w:val="28"/>
    </w:rPr>
  </w:style>
  <w:style w:type="paragraph" w:customStyle="1" w:styleId="164">
    <w:name w:val="p16"/>
    <w:basedOn w:val="1"/>
    <w:qFormat/>
    <w:uiPriority w:val="0"/>
    <w:pPr>
      <w:widowControl/>
    </w:pPr>
    <w:rPr>
      <w:rFonts w:ascii="宋体" w:hAnsi="宋体" w:cs="宋体"/>
      <w:kern w:val="0"/>
      <w:szCs w:val="21"/>
    </w:rPr>
  </w:style>
  <w:style w:type="paragraph" w:customStyle="1" w:styleId="165">
    <w:name w:val="Char Char1"/>
    <w:basedOn w:val="1"/>
    <w:qFormat/>
    <w:uiPriority w:val="0"/>
    <w:pPr>
      <w:widowControl/>
      <w:spacing w:after="160" w:line="240" w:lineRule="exact"/>
      <w:ind w:firstLine="1044" w:firstLineChars="200"/>
      <w:jc w:val="left"/>
    </w:pPr>
    <w:rPr>
      <w:rFonts w:ascii="Verdana" w:hAnsi="Verdana" w:eastAsia="楷体_GB2312"/>
      <w:b/>
      <w:i/>
      <w:iCs/>
      <w:color w:val="000000"/>
      <w:kern w:val="0"/>
      <w:sz w:val="20"/>
      <w:szCs w:val="20"/>
      <w:lang w:eastAsia="en-US"/>
    </w:rPr>
  </w:style>
  <w:style w:type="paragraph" w:customStyle="1" w:styleId="166">
    <w:name w:val="样式 首行缩进:  2 字符"/>
    <w:basedOn w:val="1"/>
    <w:qFormat/>
    <w:uiPriority w:val="0"/>
    <w:pPr>
      <w:spacing w:line="400" w:lineRule="exact"/>
      <w:ind w:firstLine="200" w:firstLineChars="200"/>
      <w:jc w:val="left"/>
    </w:pPr>
    <w:rPr>
      <w:rFonts w:cs="宋体"/>
      <w:sz w:val="24"/>
    </w:rPr>
  </w:style>
  <w:style w:type="paragraph" w:customStyle="1" w:styleId="167">
    <w:name w:val="reader-word-layer reader-word-s3-14"/>
    <w:basedOn w:val="1"/>
    <w:qFormat/>
    <w:uiPriority w:val="0"/>
    <w:pPr>
      <w:widowControl/>
      <w:spacing w:before="100" w:beforeAutospacing="1" w:after="100" w:afterAutospacing="1" w:line="400" w:lineRule="exact"/>
      <w:ind w:firstLine="1044" w:firstLineChars="200"/>
      <w:jc w:val="left"/>
    </w:pPr>
    <w:rPr>
      <w:rFonts w:ascii="宋体" w:hAnsi="宋体" w:cs="宋体"/>
      <w:kern w:val="0"/>
      <w:sz w:val="24"/>
    </w:rPr>
  </w:style>
  <w:style w:type="paragraph" w:customStyle="1" w:styleId="168">
    <w:name w:val="列出段落11"/>
    <w:basedOn w:val="1"/>
    <w:qFormat/>
    <w:uiPriority w:val="0"/>
    <w:pPr>
      <w:spacing w:line="400" w:lineRule="exact"/>
      <w:ind w:firstLine="420" w:firstLineChars="200"/>
      <w:jc w:val="left"/>
    </w:pPr>
    <w:rPr>
      <w:rFonts w:ascii="Calibri" w:hAnsi="Calibri"/>
      <w:szCs w:val="22"/>
    </w:rPr>
  </w:style>
  <w:style w:type="paragraph" w:customStyle="1" w:styleId="169">
    <w:name w:val="F2"/>
    <w:basedOn w:val="1"/>
    <w:qFormat/>
    <w:uiPriority w:val="0"/>
    <w:pPr>
      <w:autoSpaceDE w:val="0"/>
      <w:autoSpaceDN w:val="0"/>
      <w:adjustRightInd w:val="0"/>
      <w:spacing w:line="400" w:lineRule="exact"/>
      <w:ind w:firstLine="601" w:firstLineChars="200"/>
      <w:jc w:val="left"/>
      <w:textAlignment w:val="baseline"/>
    </w:pPr>
    <w:rPr>
      <w:kern w:val="0"/>
      <w:sz w:val="24"/>
      <w:szCs w:val="20"/>
    </w:rPr>
  </w:style>
  <w:style w:type="paragraph" w:customStyle="1" w:styleId="170">
    <w:name w:val="Char Char Char1"/>
    <w:basedOn w:val="1"/>
    <w:qFormat/>
    <w:uiPriority w:val="0"/>
    <w:pPr>
      <w:spacing w:line="400" w:lineRule="exact"/>
      <w:ind w:firstLine="1044" w:firstLineChars="200"/>
      <w:jc w:val="left"/>
    </w:pPr>
  </w:style>
  <w:style w:type="paragraph" w:customStyle="1" w:styleId="171">
    <w:name w:val="正文 A"/>
    <w:qFormat/>
    <w:uiPriority w:val="0"/>
    <w:pPr>
      <w:framePr w:wrap="around" w:vAnchor="margin" w:hAnchor="text" w:yAlign="top"/>
      <w:widowControl w:val="0"/>
      <w:jc w:val="both"/>
    </w:pPr>
    <w:rPr>
      <w:rFonts w:ascii="Times New Roman" w:hAnsi="Times New Roman" w:eastAsia="Arial Unicode MS" w:cs="Arial Unicode MS"/>
      <w:color w:val="000000"/>
      <w:kern w:val="2"/>
      <w:sz w:val="21"/>
      <w:szCs w:val="21"/>
      <w:u w:val="none" w:color="000000"/>
      <w:lang w:val="en-US" w:eastAsia="zh-CN" w:bidi="ar-SA"/>
    </w:rPr>
  </w:style>
  <w:style w:type="paragraph" w:styleId="172">
    <w:name w:val="No Spacing"/>
    <w:basedOn w:val="1"/>
    <w:qFormat/>
    <w:uiPriority w:val="0"/>
    <w:rPr>
      <w:rFonts w:ascii="Calibri" w:hAnsi="Calibri"/>
      <w:szCs w:val="21"/>
    </w:rPr>
  </w:style>
  <w:style w:type="paragraph" w:customStyle="1" w:styleId="173">
    <w:name w:val="Char2"/>
    <w:basedOn w:val="1"/>
    <w:qFormat/>
    <w:uiPriority w:val="0"/>
    <w:pPr>
      <w:widowControl/>
      <w:spacing w:after="160" w:line="240" w:lineRule="exact"/>
      <w:ind w:firstLine="1044" w:firstLineChars="200"/>
      <w:jc w:val="left"/>
    </w:pPr>
    <w:rPr>
      <w:rFonts w:ascii="Verdana" w:hAnsi="Verdana"/>
      <w:kern w:val="0"/>
      <w:szCs w:val="20"/>
      <w:lang w:eastAsia="en-US"/>
    </w:rPr>
  </w:style>
  <w:style w:type="paragraph" w:customStyle="1" w:styleId="174">
    <w:name w:val="BodyText"/>
    <w:basedOn w:val="1"/>
    <w:next w:val="175"/>
    <w:qFormat/>
    <w:uiPriority w:val="0"/>
    <w:pPr>
      <w:spacing w:line="380" w:lineRule="exact"/>
      <w:ind w:firstLine="1044" w:firstLineChars="200"/>
      <w:textAlignment w:val="baseline"/>
    </w:pPr>
    <w:rPr>
      <w:kern w:val="0"/>
      <w:sz w:val="24"/>
    </w:rPr>
  </w:style>
  <w:style w:type="paragraph" w:customStyle="1" w:styleId="175">
    <w:name w:val="181"/>
    <w:next w:val="1"/>
    <w:qFormat/>
    <w:uiPriority w:val="0"/>
    <w:pPr>
      <w:spacing w:before="360" w:after="360"/>
      <w:ind w:left="950" w:right="950"/>
      <w:jc w:val="center"/>
      <w:textAlignment w:val="baseline"/>
    </w:pPr>
    <w:rPr>
      <w:rFonts w:ascii="Times New Roman" w:hAnsi="Times New Roman" w:eastAsia="宋体" w:cs="Times New Roman"/>
      <w:i/>
      <w:kern w:val="2"/>
      <w:sz w:val="21"/>
      <w:szCs w:val="24"/>
      <w:lang w:val="en-US" w:eastAsia="zh-CN" w:bidi="ar-SA"/>
    </w:rPr>
  </w:style>
  <w:style w:type="paragraph" w:customStyle="1" w:styleId="176">
    <w:name w:val="reader-word-layer reader-word-s4-6"/>
    <w:basedOn w:val="1"/>
    <w:qFormat/>
    <w:uiPriority w:val="0"/>
    <w:pPr>
      <w:widowControl/>
      <w:spacing w:before="100" w:beforeAutospacing="1" w:after="100" w:afterAutospacing="1" w:line="400" w:lineRule="exact"/>
      <w:ind w:firstLine="1044" w:firstLineChars="200"/>
      <w:jc w:val="left"/>
    </w:pPr>
    <w:rPr>
      <w:rFonts w:ascii="宋体" w:hAnsi="宋体" w:cs="宋体"/>
      <w:kern w:val="0"/>
      <w:sz w:val="24"/>
    </w:rPr>
  </w:style>
  <w:style w:type="paragraph" w:customStyle="1" w:styleId="177">
    <w:name w:val="reader-word-layer reader-word-s4-10"/>
    <w:basedOn w:val="1"/>
    <w:qFormat/>
    <w:uiPriority w:val="0"/>
    <w:pPr>
      <w:widowControl/>
      <w:spacing w:before="100" w:beforeAutospacing="1" w:after="100" w:afterAutospacing="1" w:line="400" w:lineRule="exact"/>
      <w:ind w:firstLine="1044" w:firstLineChars="200"/>
      <w:jc w:val="left"/>
    </w:pPr>
    <w:rPr>
      <w:rFonts w:ascii="宋体" w:hAnsi="宋体" w:cs="宋体"/>
      <w:kern w:val="0"/>
      <w:sz w:val="24"/>
    </w:rPr>
  </w:style>
  <w:style w:type="paragraph" w:customStyle="1" w:styleId="178">
    <w:name w:val="默认段落字体 Para Char Char Char Char Char Char Char Char Char1 Char Char Char Char Char Char Char"/>
    <w:basedOn w:val="16"/>
    <w:qFormat/>
    <w:uiPriority w:val="0"/>
    <w:pPr>
      <w:adjustRightInd/>
      <w:spacing w:line="240" w:lineRule="auto"/>
      <w:ind w:firstLine="0" w:firstLineChars="0"/>
      <w:jc w:val="both"/>
      <w:textAlignment w:val="auto"/>
    </w:pPr>
    <w:rPr>
      <w:rFonts w:ascii="宋体" w:hAnsi="宋体" w:cs="Arial"/>
      <w:kern w:val="2"/>
      <w:szCs w:val="21"/>
    </w:rPr>
  </w:style>
  <w:style w:type="paragraph" w:customStyle="1" w:styleId="179">
    <w:name w:val="444"/>
    <w:basedOn w:val="1"/>
    <w:qFormat/>
    <w:uiPriority w:val="0"/>
    <w:pPr>
      <w:adjustRightInd w:val="0"/>
      <w:spacing w:line="312" w:lineRule="atLeast"/>
      <w:ind w:firstLine="1044" w:firstLineChars="200"/>
      <w:jc w:val="center"/>
      <w:textAlignment w:val="baseline"/>
    </w:pPr>
    <w:rPr>
      <w:b/>
      <w:kern w:val="0"/>
      <w:sz w:val="36"/>
      <w:szCs w:val="36"/>
    </w:rPr>
  </w:style>
  <w:style w:type="paragraph" w:customStyle="1" w:styleId="180">
    <w:name w:val=" Char Char8"/>
    <w:basedOn w:val="1"/>
    <w:qFormat/>
    <w:uiPriority w:val="0"/>
    <w:rPr>
      <w:rFonts w:ascii="Tahoma" w:hAnsi="Tahoma" w:eastAsia="Times New Roman"/>
      <w:kern w:val="0"/>
      <w:sz w:val="24"/>
      <w:szCs w:val="20"/>
    </w:rPr>
  </w:style>
  <w:style w:type="paragraph" w:customStyle="1" w:styleId="181">
    <w:name w:val="_Style 36"/>
    <w:basedOn w:val="1"/>
    <w:qFormat/>
    <w:uiPriority w:val="0"/>
    <w:rPr>
      <w:rFonts w:ascii="Tahoma" w:hAnsi="Tahoma"/>
      <w:sz w:val="24"/>
      <w:szCs w:val="20"/>
    </w:rPr>
  </w:style>
  <w:style w:type="paragraph" w:customStyle="1" w:styleId="182">
    <w:name w:val="正文首行缩进两字符"/>
    <w:basedOn w:val="1"/>
    <w:qFormat/>
    <w:uiPriority w:val="0"/>
    <w:pPr>
      <w:spacing w:line="360" w:lineRule="auto"/>
      <w:ind w:firstLine="200" w:firstLineChars="200"/>
      <w:jc w:val="left"/>
    </w:pPr>
  </w:style>
  <w:style w:type="paragraph" w:customStyle="1" w:styleId="183">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184">
    <w:name w:val="标题 71"/>
    <w:next w:val="171"/>
    <w:qFormat/>
    <w:uiPriority w:val="0"/>
    <w:pPr>
      <w:keepNext/>
      <w:framePr w:wrap="around" w:vAnchor="margin" w:hAnchor="text" w:yAlign="top"/>
      <w:spacing w:before="80" w:after="60" w:line="440" w:lineRule="atLeast"/>
      <w:jc w:val="both"/>
      <w:outlineLvl w:val="6"/>
    </w:pPr>
    <w:rPr>
      <w:rFonts w:hint="eastAsia" w:ascii="Arial Unicode MS" w:hAnsi="Arial Unicode MS" w:eastAsia="Times New Roman" w:cs="Arial Unicode MS"/>
      <w:b/>
      <w:bCs/>
      <w:color w:val="000000"/>
      <w:kern w:val="28"/>
      <w:sz w:val="28"/>
      <w:szCs w:val="28"/>
      <w:u w:val="none" w:color="000000"/>
      <w:lang w:val="en-US" w:eastAsia="zh-CN" w:bidi="ar-SA"/>
    </w:rPr>
  </w:style>
  <w:style w:type="paragraph" w:customStyle="1" w:styleId="185">
    <w:name w:val="引用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186">
    <w:name w:val="Char Char Char"/>
    <w:basedOn w:val="1"/>
    <w:qFormat/>
    <w:uiPriority w:val="0"/>
    <w:pPr>
      <w:spacing w:line="400" w:lineRule="exact"/>
      <w:ind w:firstLine="1044" w:firstLineChars="200"/>
      <w:jc w:val="left"/>
    </w:pPr>
    <w:rPr>
      <w:rFonts w:ascii="Tahoma" w:hAnsi="Tahoma"/>
      <w:sz w:val="24"/>
      <w:szCs w:val="20"/>
    </w:rPr>
  </w:style>
  <w:style w:type="paragraph" w:customStyle="1" w:styleId="187">
    <w:name w:val="列出段落1"/>
    <w:basedOn w:val="1"/>
    <w:link w:val="188"/>
    <w:qFormat/>
    <w:uiPriority w:val="34"/>
    <w:pPr>
      <w:spacing w:line="400" w:lineRule="exact"/>
      <w:ind w:firstLine="420" w:firstLineChars="200"/>
      <w:jc w:val="left"/>
    </w:pPr>
    <w:rPr>
      <w:rFonts w:ascii="Calibri" w:hAnsi="Calibri"/>
      <w:szCs w:val="22"/>
    </w:rPr>
  </w:style>
  <w:style w:type="character" w:customStyle="1" w:styleId="188">
    <w:name w:val="列出段落 字符"/>
    <w:link w:val="187"/>
    <w:qFormat/>
    <w:locked/>
    <w:uiPriority w:val="34"/>
    <w:rPr>
      <w:rFonts w:ascii="Calibri" w:hAnsi="Calibri"/>
      <w:kern w:val="2"/>
      <w:sz w:val="21"/>
      <w:szCs w:val="22"/>
    </w:rPr>
  </w:style>
  <w:style w:type="paragraph" w:customStyle="1" w:styleId="189">
    <w:name w:val="Default"/>
    <w:basedOn w:val="47"/>
    <w:qFormat/>
    <w:uiPriority w:val="0"/>
    <w:pPr>
      <w:autoSpaceDE w:val="0"/>
      <w:autoSpaceDN w:val="0"/>
      <w:adjustRightInd w:val="0"/>
    </w:pPr>
    <w:rPr>
      <w:rFonts w:ascii="宋体" w:cs="宋体"/>
      <w:color w:val="000000"/>
      <w:sz w:val="24"/>
      <w:szCs w:val="24"/>
    </w:rPr>
  </w:style>
  <w:style w:type="paragraph" w:customStyle="1" w:styleId="190">
    <w:name w:val="默认段落字体 Para Char Char Char Char Char Char Char Char Char Char"/>
    <w:basedOn w:val="1"/>
    <w:qFormat/>
    <w:uiPriority w:val="0"/>
    <w:pPr>
      <w:widowControl/>
      <w:snapToGrid w:val="0"/>
      <w:spacing w:before="80" w:after="80"/>
      <w:ind w:left="1701"/>
    </w:pPr>
    <w:rPr>
      <w:rFonts w:ascii="Arial" w:hAnsi="Arial" w:cs="Arial"/>
    </w:rPr>
  </w:style>
  <w:style w:type="paragraph" w:customStyle="1" w:styleId="191">
    <w:name w:val="reader-word-layer reader-word-s3-13"/>
    <w:basedOn w:val="1"/>
    <w:qFormat/>
    <w:uiPriority w:val="0"/>
    <w:pPr>
      <w:widowControl/>
      <w:spacing w:before="100" w:beforeAutospacing="1" w:after="100" w:afterAutospacing="1" w:line="400" w:lineRule="exact"/>
      <w:ind w:firstLine="1044" w:firstLineChars="200"/>
      <w:jc w:val="left"/>
    </w:pPr>
    <w:rPr>
      <w:rFonts w:ascii="宋体" w:hAnsi="宋体" w:cs="宋体"/>
      <w:kern w:val="0"/>
      <w:sz w:val="24"/>
    </w:rPr>
  </w:style>
  <w:style w:type="paragraph" w:customStyle="1" w:styleId="192">
    <w:name w:val="正文_0"/>
    <w:qFormat/>
    <w:uiPriority w:val="0"/>
    <w:rPr>
      <w:rFonts w:ascii="Times New Roman" w:hAnsi="Times New Roman" w:eastAsia="宋体" w:cs="Times New Roman"/>
      <w:sz w:val="21"/>
      <w:szCs w:val="22"/>
      <w:lang w:val="en-US" w:eastAsia="zh-CN" w:bidi="ar-SA"/>
    </w:rPr>
  </w:style>
  <w:style w:type="paragraph" w:customStyle="1" w:styleId="193">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94">
    <w:name w:val="_Style 15"/>
    <w:basedOn w:val="16"/>
    <w:qFormat/>
    <w:uiPriority w:val="0"/>
    <w:pPr>
      <w:adjustRightInd/>
      <w:spacing w:line="240" w:lineRule="auto"/>
      <w:ind w:firstLine="0" w:firstLineChars="0"/>
      <w:jc w:val="both"/>
      <w:textAlignment w:val="auto"/>
    </w:pPr>
    <w:rPr>
      <w:rFonts w:ascii="Tahoma" w:hAnsi="Tahoma"/>
      <w:kern w:val="2"/>
      <w:sz w:val="24"/>
      <w:szCs w:val="24"/>
    </w:rPr>
  </w:style>
  <w:style w:type="paragraph" w:customStyle="1" w:styleId="195">
    <w:name w:val="BodyTextIndent"/>
    <w:basedOn w:val="1"/>
    <w:qFormat/>
    <w:uiPriority w:val="0"/>
    <w:pPr>
      <w:ind w:firstLine="830" w:firstLineChars="352"/>
      <w:textAlignment w:val="baseline"/>
    </w:pPr>
    <w:rPr>
      <w:rFonts w:ascii="仿宋_GB2312" w:eastAsia="仿宋_GB2312"/>
      <w:kern w:val="0"/>
      <w:sz w:val="32"/>
      <w:szCs w:val="20"/>
    </w:rPr>
  </w:style>
  <w:style w:type="paragraph" w:customStyle="1" w:styleId="196">
    <w:name w:val="reader-word-layer reader-word-s4-8 reader-word-s4-10"/>
    <w:basedOn w:val="1"/>
    <w:qFormat/>
    <w:uiPriority w:val="0"/>
    <w:pPr>
      <w:widowControl/>
      <w:spacing w:before="100" w:beforeAutospacing="1" w:after="100" w:afterAutospacing="1" w:line="400" w:lineRule="exact"/>
      <w:ind w:firstLine="1044" w:firstLineChars="200"/>
      <w:jc w:val="left"/>
    </w:pPr>
    <w:rPr>
      <w:rFonts w:ascii="宋体" w:hAnsi="宋体" w:cs="宋体"/>
      <w:kern w:val="0"/>
      <w:sz w:val="24"/>
    </w:rPr>
  </w:style>
  <w:style w:type="paragraph" w:customStyle="1" w:styleId="197">
    <w:name w:val="缺省文本"/>
    <w:basedOn w:val="1"/>
    <w:qFormat/>
    <w:uiPriority w:val="0"/>
    <w:pPr>
      <w:autoSpaceDE w:val="0"/>
      <w:autoSpaceDN w:val="0"/>
      <w:adjustRightInd w:val="0"/>
      <w:spacing w:line="360" w:lineRule="auto"/>
      <w:jc w:val="left"/>
    </w:pPr>
    <w:rPr>
      <w:rFonts w:ascii="Calibri" w:hAnsi="Calibri"/>
      <w:kern w:val="0"/>
      <w:sz w:val="24"/>
      <w:szCs w:val="20"/>
    </w:rPr>
  </w:style>
  <w:style w:type="paragraph" w:customStyle="1" w:styleId="198">
    <w:name w:val="Char Char2"/>
    <w:basedOn w:val="1"/>
    <w:qFormat/>
    <w:uiPriority w:val="0"/>
    <w:pPr>
      <w:widowControl/>
      <w:spacing w:line="400" w:lineRule="exact"/>
      <w:ind w:firstLine="1044" w:firstLineChars="200"/>
      <w:jc w:val="left"/>
    </w:pPr>
    <w:rPr>
      <w:sz w:val="28"/>
      <w:szCs w:val="20"/>
    </w:rPr>
  </w:style>
  <w:style w:type="paragraph" w:customStyle="1" w:styleId="199">
    <w:name w:val="_Style 2"/>
    <w:basedOn w:val="1"/>
    <w:qFormat/>
    <w:uiPriority w:val="0"/>
    <w:pPr>
      <w:ind w:firstLine="420" w:firstLineChars="200"/>
    </w:pPr>
    <w:rPr>
      <w:rFonts w:ascii="Calibri" w:hAnsi="Calibri"/>
      <w:szCs w:val="22"/>
    </w:rPr>
  </w:style>
  <w:style w:type="paragraph" w:customStyle="1" w:styleId="200">
    <w:name w:val="样式 Verdana 首行缩进:  0.74 厘米"/>
    <w:basedOn w:val="1"/>
    <w:qFormat/>
    <w:uiPriority w:val="0"/>
    <w:pPr>
      <w:spacing w:line="360" w:lineRule="auto"/>
      <w:ind w:firstLine="420" w:firstLineChars="200"/>
      <w:jc w:val="left"/>
    </w:pPr>
    <w:rPr>
      <w:rFonts w:ascii="Verdana" w:hAnsi="Verdana"/>
      <w:sz w:val="24"/>
      <w:szCs w:val="20"/>
    </w:rPr>
  </w:style>
  <w:style w:type="paragraph" w:customStyle="1" w:styleId="201">
    <w:name w:val="Char3"/>
    <w:basedOn w:val="1"/>
    <w:qFormat/>
    <w:uiPriority w:val="0"/>
    <w:pPr>
      <w:widowControl/>
      <w:spacing w:after="160" w:line="240" w:lineRule="exact"/>
      <w:ind w:firstLine="1044" w:firstLineChars="200"/>
      <w:jc w:val="left"/>
    </w:pPr>
    <w:rPr>
      <w:rFonts w:ascii="Arial" w:hAnsi="Arial" w:eastAsia="Times New Roman" w:cs="Verdana"/>
      <w:b/>
      <w:kern w:val="0"/>
      <w:sz w:val="24"/>
      <w:szCs w:val="20"/>
      <w:lang w:eastAsia="en-US"/>
    </w:rPr>
  </w:style>
  <w:style w:type="paragraph" w:customStyle="1" w:styleId="202">
    <w:name w:val="msolistparagraph"/>
    <w:basedOn w:val="1"/>
    <w:qFormat/>
    <w:uiPriority w:val="0"/>
    <w:pPr>
      <w:widowControl/>
      <w:spacing w:before="100" w:beforeAutospacing="1" w:after="100" w:afterAutospacing="1" w:line="400" w:lineRule="exact"/>
      <w:ind w:firstLine="1044" w:firstLineChars="200"/>
      <w:jc w:val="left"/>
    </w:pPr>
    <w:rPr>
      <w:rFonts w:ascii="宋体" w:hAnsi="宋体" w:cs="宋体"/>
      <w:kern w:val="0"/>
      <w:sz w:val="24"/>
    </w:rPr>
  </w:style>
  <w:style w:type="paragraph" w:customStyle="1" w:styleId="203">
    <w:name w:val="普通(网站)1"/>
    <w:basedOn w:val="1"/>
    <w:qFormat/>
    <w:uiPriority w:val="99"/>
    <w:pPr>
      <w:widowControl/>
      <w:autoSpaceDE w:val="0"/>
      <w:autoSpaceDN w:val="0"/>
      <w:spacing w:before="100" w:beforeAutospacing="1" w:after="100" w:afterAutospacing="1"/>
      <w:jc w:val="left"/>
    </w:pPr>
    <w:rPr>
      <w:rFonts w:ascii="宋体" w:hAnsi="宋体" w:cs="宋体"/>
      <w:kern w:val="0"/>
      <w:sz w:val="24"/>
      <w:szCs w:val="22"/>
      <w:lang w:val="zh-CN" w:bidi="zh-CN"/>
    </w:rPr>
  </w:style>
  <w:style w:type="paragraph" w:customStyle="1" w:styleId="204">
    <w:name w:val="次小点说明 Char"/>
    <w:basedOn w:val="10"/>
    <w:qFormat/>
    <w:uiPriority w:val="0"/>
    <w:pPr>
      <w:ind w:firstLine="0"/>
    </w:pPr>
    <w:rPr>
      <w:rFonts w:ascii="Calibri" w:hAnsi="Calibri"/>
      <w:sz w:val="24"/>
      <w:szCs w:val="24"/>
    </w:rPr>
  </w:style>
  <w:style w:type="paragraph" w:customStyle="1" w:styleId="205">
    <w:name w:val="表格文字"/>
    <w:basedOn w:val="1"/>
    <w:qFormat/>
    <w:uiPriority w:val="99"/>
    <w:pPr>
      <w:spacing w:before="25" w:after="25" w:line="400" w:lineRule="exact"/>
      <w:ind w:firstLine="1044" w:firstLineChars="200"/>
      <w:jc w:val="left"/>
    </w:pPr>
    <w:rPr>
      <w:bCs/>
      <w:spacing w:val="10"/>
      <w:kern w:val="0"/>
      <w:sz w:val="24"/>
    </w:rPr>
  </w:style>
  <w:style w:type="paragraph" w:customStyle="1" w:styleId="206">
    <w:name w:val="Char Char8"/>
    <w:basedOn w:val="1"/>
    <w:qFormat/>
    <w:uiPriority w:val="0"/>
    <w:rPr>
      <w:rFonts w:ascii="Tahoma" w:hAnsi="Tahoma" w:eastAsia="Times New Roman"/>
      <w:kern w:val="0"/>
      <w:sz w:val="24"/>
      <w:szCs w:val="20"/>
    </w:rPr>
  </w:style>
  <w:style w:type="paragraph" w:customStyle="1" w:styleId="207">
    <w:name w:val="Char1"/>
    <w:basedOn w:val="1"/>
    <w:qFormat/>
    <w:uiPriority w:val="0"/>
    <w:pPr>
      <w:spacing w:line="400" w:lineRule="exact"/>
      <w:ind w:firstLine="1044" w:firstLineChars="200"/>
      <w:jc w:val="left"/>
    </w:pPr>
    <w:rPr>
      <w:szCs w:val="21"/>
    </w:rPr>
  </w:style>
  <w:style w:type="paragraph" w:customStyle="1" w:styleId="208">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kern w:val="0"/>
      <w:szCs w:val="21"/>
    </w:rPr>
  </w:style>
  <w:style w:type="paragraph" w:customStyle="1" w:styleId="209">
    <w:name w:val="_Style 5"/>
    <w:qFormat/>
    <w:uiPriority w:val="1"/>
    <w:rPr>
      <w:rFonts w:ascii="Times New Roman" w:hAnsi="Times New Roman" w:eastAsia="宋体" w:cs="Times New Roman"/>
      <w:sz w:val="22"/>
      <w:szCs w:val="22"/>
      <w:lang w:val="en-US" w:eastAsia="zh-CN" w:bidi="ar-SA"/>
    </w:rPr>
  </w:style>
  <w:style w:type="paragraph" w:customStyle="1" w:styleId="210">
    <w:name w:val="样式 标题 3 + (中文) 黑体 小四 非加粗 段前: 7.8 磅 段后: 0 磅 行距: 固定值 20 磅"/>
    <w:basedOn w:val="4"/>
    <w:qFormat/>
    <w:uiPriority w:val="0"/>
    <w:pPr>
      <w:spacing w:before="0" w:after="0" w:line="400" w:lineRule="exact"/>
      <w:ind w:firstLine="1044" w:firstLineChars="200"/>
      <w:jc w:val="left"/>
    </w:pPr>
    <w:rPr>
      <w:rFonts w:eastAsia="黑体" w:cs="宋体"/>
      <w:b w:val="0"/>
      <w:bCs w:val="0"/>
      <w:sz w:val="24"/>
      <w:szCs w:val="20"/>
    </w:rPr>
  </w:style>
  <w:style w:type="paragraph" w:customStyle="1" w:styleId="211">
    <w:name w:val="reader-word-layer reader-word-s4-1"/>
    <w:basedOn w:val="1"/>
    <w:qFormat/>
    <w:uiPriority w:val="0"/>
    <w:pPr>
      <w:widowControl/>
      <w:spacing w:before="100" w:beforeAutospacing="1" w:after="100" w:afterAutospacing="1" w:line="400" w:lineRule="exact"/>
      <w:ind w:firstLine="1044" w:firstLineChars="200"/>
      <w:jc w:val="left"/>
    </w:pPr>
    <w:rPr>
      <w:rFonts w:ascii="宋体" w:hAnsi="宋体" w:cs="宋体"/>
      <w:kern w:val="0"/>
      <w:sz w:val="24"/>
    </w:rPr>
  </w:style>
  <w:style w:type="paragraph" w:customStyle="1" w:styleId="212">
    <w:name w:val="List Paragraph1"/>
    <w:basedOn w:val="1"/>
    <w:qFormat/>
    <w:uiPriority w:val="99"/>
    <w:pPr>
      <w:ind w:firstLine="420" w:firstLineChars="200"/>
    </w:pPr>
    <w:rPr>
      <w:rFonts w:ascii="Calibri" w:hAnsi="Calibri"/>
      <w:szCs w:val="22"/>
    </w:rPr>
  </w:style>
  <w:style w:type="paragraph" w:customStyle="1" w:styleId="213">
    <w:name w:val="一级条标题"/>
    <w:basedOn w:val="1"/>
    <w:next w:val="1"/>
    <w:qFormat/>
    <w:uiPriority w:val="0"/>
    <w:pPr>
      <w:widowControl/>
      <w:numPr>
        <w:ilvl w:val="2"/>
        <w:numId w:val="3"/>
      </w:numPr>
      <w:spacing w:line="400" w:lineRule="exact"/>
      <w:ind w:firstLineChars="200"/>
      <w:jc w:val="left"/>
    </w:pPr>
    <w:rPr>
      <w:rFonts w:ascii="黑体" w:eastAsia="黑体"/>
      <w:kern w:val="0"/>
      <w:szCs w:val="20"/>
    </w:rPr>
  </w:style>
  <w:style w:type="paragraph" w:customStyle="1" w:styleId="214">
    <w:name w:val="2ji"/>
    <w:basedOn w:val="3"/>
    <w:qFormat/>
    <w:uiPriority w:val="0"/>
    <w:pPr>
      <w:adjustRightInd w:val="0"/>
      <w:spacing w:before="0" w:after="0" w:line="360" w:lineRule="auto"/>
      <w:ind w:firstLine="1044" w:firstLineChars="200"/>
      <w:jc w:val="left"/>
      <w:textAlignment w:val="baseline"/>
    </w:pPr>
    <w:rPr>
      <w:rFonts w:ascii="宋体" w:hAnsi="宋体"/>
      <w:kern w:val="0"/>
      <w:sz w:val="21"/>
      <w:szCs w:val="21"/>
    </w:rPr>
  </w:style>
  <w:style w:type="paragraph" w:customStyle="1" w:styleId="215">
    <w:name w:val="正文段"/>
    <w:basedOn w:val="1"/>
    <w:qFormat/>
    <w:uiPriority w:val="0"/>
    <w:pPr>
      <w:widowControl/>
      <w:snapToGrid w:val="0"/>
      <w:spacing w:afterLines="50" w:line="400" w:lineRule="exact"/>
      <w:ind w:firstLine="200" w:firstLineChars="200"/>
      <w:jc w:val="left"/>
    </w:pPr>
    <w:rPr>
      <w:kern w:val="0"/>
      <w:sz w:val="24"/>
      <w:szCs w:val="20"/>
    </w:rPr>
  </w:style>
  <w:style w:type="paragraph" w:customStyle="1" w:styleId="216">
    <w:name w:val="默认段落字体 Para Char Char Char Char Char Char Char Char Char1 Char Char Char Char"/>
    <w:basedOn w:val="1"/>
    <w:qFormat/>
    <w:uiPriority w:val="0"/>
    <w:pPr>
      <w:spacing w:line="400" w:lineRule="exact"/>
      <w:ind w:firstLine="1044" w:firstLineChars="200"/>
      <w:jc w:val="left"/>
    </w:pPr>
    <w:rPr>
      <w:rFonts w:ascii="Tahoma" w:hAnsi="Tahoma"/>
      <w:sz w:val="24"/>
      <w:szCs w:val="20"/>
    </w:rPr>
  </w:style>
  <w:style w:type="paragraph" w:customStyle="1" w:styleId="217">
    <w:name w:val="Body text|3"/>
    <w:basedOn w:val="1"/>
    <w:qFormat/>
    <w:uiPriority w:val="0"/>
    <w:pPr>
      <w:spacing w:after="680"/>
    </w:pPr>
    <w:rPr>
      <w:rFonts w:ascii="宋体" w:hAnsi="宋体" w:cs="宋体"/>
      <w:sz w:val="30"/>
      <w:szCs w:val="30"/>
      <w:u w:val="single"/>
      <w:lang w:val="zh-TW" w:eastAsia="zh-TW" w:bidi="zh-TW"/>
    </w:rPr>
  </w:style>
  <w:style w:type="paragraph" w:customStyle="1" w:styleId="218">
    <w:name w:val="reader-word-layer reader-word-s4-9"/>
    <w:basedOn w:val="1"/>
    <w:qFormat/>
    <w:uiPriority w:val="0"/>
    <w:pPr>
      <w:widowControl/>
      <w:spacing w:before="100" w:beforeAutospacing="1" w:after="100" w:afterAutospacing="1" w:line="400" w:lineRule="exact"/>
      <w:ind w:firstLine="1044" w:firstLineChars="200"/>
      <w:jc w:val="left"/>
    </w:pPr>
    <w:rPr>
      <w:rFonts w:ascii="宋体" w:hAnsi="宋体" w:cs="宋体"/>
      <w:kern w:val="0"/>
      <w:sz w:val="24"/>
    </w:rPr>
  </w:style>
  <w:style w:type="paragraph" w:customStyle="1" w:styleId="219">
    <w:name w:val="首行缩进"/>
    <w:basedOn w:val="1"/>
    <w:qFormat/>
    <w:uiPriority w:val="0"/>
    <w:pPr>
      <w:spacing w:line="400" w:lineRule="exact"/>
      <w:ind w:firstLine="480" w:firstLineChars="200"/>
      <w:jc w:val="left"/>
    </w:pPr>
    <w:rPr>
      <w:lang w:val="zh-CN"/>
    </w:rPr>
  </w:style>
  <w:style w:type="paragraph" w:customStyle="1" w:styleId="220">
    <w:name w:val="PlainText"/>
    <w:basedOn w:val="1"/>
    <w:next w:val="221"/>
    <w:qFormat/>
    <w:uiPriority w:val="0"/>
    <w:pPr>
      <w:ind w:firstLine="1044" w:firstLineChars="200"/>
      <w:textAlignment w:val="baseline"/>
    </w:pPr>
    <w:rPr>
      <w:rFonts w:ascii="宋体" w:hAnsi="Courier New"/>
      <w:kern w:val="0"/>
      <w:sz w:val="20"/>
      <w:szCs w:val="21"/>
    </w:rPr>
  </w:style>
  <w:style w:type="paragraph" w:customStyle="1" w:styleId="221">
    <w:name w:val="Index8"/>
    <w:basedOn w:val="1"/>
    <w:next w:val="1"/>
    <w:qFormat/>
    <w:uiPriority w:val="0"/>
    <w:pPr>
      <w:ind w:left="2940"/>
    </w:pPr>
  </w:style>
  <w:style w:type="paragraph" w:customStyle="1" w:styleId="222">
    <w:name w:val="Heading4"/>
    <w:basedOn w:val="1"/>
    <w:next w:val="1"/>
    <w:qFormat/>
    <w:uiPriority w:val="0"/>
    <w:pPr>
      <w:keepNext/>
      <w:keepLines/>
      <w:spacing w:before="280" w:after="290" w:line="376" w:lineRule="atLeast"/>
      <w:ind w:firstLine="1044" w:firstLineChars="200"/>
      <w:textAlignment w:val="baseline"/>
    </w:pPr>
    <w:rPr>
      <w:rFonts w:ascii="Cambria" w:hAnsi="Cambria"/>
      <w:b/>
      <w:bCs/>
      <w:sz w:val="28"/>
      <w:szCs w:val="28"/>
    </w:rPr>
  </w:style>
  <w:style w:type="paragraph" w:customStyle="1" w:styleId="223">
    <w:name w:val="p0"/>
    <w:basedOn w:val="1"/>
    <w:qFormat/>
    <w:uiPriority w:val="0"/>
    <w:pPr>
      <w:widowControl/>
      <w:spacing w:line="400" w:lineRule="exact"/>
      <w:ind w:firstLine="1044" w:firstLineChars="200"/>
      <w:jc w:val="left"/>
    </w:pPr>
    <w:rPr>
      <w:kern w:val="0"/>
      <w:szCs w:val="21"/>
    </w:rPr>
  </w:style>
  <w:style w:type="paragraph" w:customStyle="1" w:styleId="224">
    <w:name w:val="样式 标题 2 + Times New Roman 四号 非加粗 段前: 5 磅 段后: 0 磅 行距: 固定值 20..."/>
    <w:basedOn w:val="3"/>
    <w:qFormat/>
    <w:uiPriority w:val="0"/>
    <w:pPr>
      <w:spacing w:before="100" w:after="0" w:line="400" w:lineRule="exact"/>
      <w:ind w:firstLine="1044" w:firstLineChars="200"/>
      <w:jc w:val="left"/>
    </w:pPr>
    <w:rPr>
      <w:rFonts w:ascii="Times New Roman" w:hAnsi="Times New Roman" w:cs="宋体"/>
      <w:b w:val="0"/>
      <w:bCs w:val="0"/>
      <w:kern w:val="0"/>
      <w:sz w:val="28"/>
      <w:szCs w:val="20"/>
    </w:rPr>
  </w:style>
  <w:style w:type="paragraph" w:customStyle="1" w:styleId="225">
    <w:name w:val="Table Paragraph"/>
    <w:basedOn w:val="1"/>
    <w:qFormat/>
    <w:uiPriority w:val="1"/>
    <w:pPr>
      <w:spacing w:line="400" w:lineRule="exact"/>
      <w:ind w:firstLine="1044" w:firstLineChars="200"/>
      <w:jc w:val="left"/>
    </w:pPr>
    <w:rPr>
      <w:sz w:val="24"/>
    </w:rPr>
  </w:style>
  <w:style w:type="paragraph" w:customStyle="1" w:styleId="226">
    <w:name w:val="1"/>
    <w:basedOn w:val="1"/>
    <w:next w:val="26"/>
    <w:qFormat/>
    <w:uiPriority w:val="0"/>
    <w:rPr>
      <w:rFonts w:ascii="宋体" w:hAnsi="Courier New"/>
      <w:szCs w:val="20"/>
    </w:rPr>
  </w:style>
  <w:style w:type="paragraph" w:customStyle="1" w:styleId="227">
    <w:name w:val="2-2ji"/>
    <w:basedOn w:val="3"/>
    <w:qFormat/>
    <w:uiPriority w:val="0"/>
    <w:pPr>
      <w:adjustRightInd w:val="0"/>
      <w:spacing w:before="0" w:after="0" w:line="360" w:lineRule="auto"/>
      <w:ind w:firstLine="1044" w:firstLineChars="200"/>
      <w:jc w:val="center"/>
      <w:textAlignment w:val="baseline"/>
    </w:pPr>
    <w:rPr>
      <w:rFonts w:ascii="宋体" w:hAnsi="宋体"/>
      <w:bCs w:val="0"/>
      <w:kern w:val="0"/>
      <w:sz w:val="36"/>
    </w:rPr>
  </w:style>
  <w:style w:type="paragraph" w:customStyle="1" w:styleId="228">
    <w:name w:val="_Style 225"/>
    <w:unhideWhenUsed/>
    <w:qFormat/>
    <w:uiPriority w:val="99"/>
    <w:rPr>
      <w:rFonts w:ascii="Times New Roman" w:hAnsi="Times New Roman" w:eastAsia="宋体" w:cs="Times New Roman"/>
      <w:kern w:val="2"/>
      <w:sz w:val="21"/>
      <w:szCs w:val="24"/>
      <w:lang w:val="en-US" w:eastAsia="zh-CN" w:bidi="ar-SA"/>
    </w:rPr>
  </w:style>
  <w:style w:type="paragraph" w:customStyle="1" w:styleId="229">
    <w:name w:val="TOC 标题1"/>
    <w:basedOn w:val="2"/>
    <w:next w:val="1"/>
    <w:unhideWhenUsed/>
    <w:qFormat/>
    <w:uiPriority w:val="39"/>
    <w:pPr>
      <w:widowControl/>
      <w:spacing w:before="240" w:after="0" w:line="256" w:lineRule="auto"/>
      <w:jc w:val="left"/>
      <w:outlineLvl w:val="9"/>
    </w:pPr>
    <w:rPr>
      <w:rFonts w:ascii="等线 Light" w:hAnsi="等线 Light" w:eastAsia="等线 Light"/>
      <w:b w:val="0"/>
      <w:bCs w:val="0"/>
      <w:color w:val="2F5496"/>
      <w:kern w:val="0"/>
      <w:sz w:val="32"/>
      <w:szCs w:val="32"/>
    </w:rPr>
  </w:style>
  <w:style w:type="paragraph" w:customStyle="1" w:styleId="230">
    <w:name w:val="Heading1"/>
    <w:basedOn w:val="1"/>
    <w:next w:val="1"/>
    <w:autoRedefine/>
    <w:qFormat/>
    <w:uiPriority w:val="0"/>
    <w:pPr>
      <w:keepNext/>
      <w:keepLines/>
      <w:spacing w:before="340" w:after="330" w:line="578" w:lineRule="auto"/>
      <w:jc w:val="both"/>
      <w:textAlignment w:val="baseline"/>
    </w:pPr>
    <w:rPr>
      <w:rFonts w:cs="Times New Roman"/>
      <w:b/>
      <w:bCs/>
      <w:kern w:val="44"/>
      <w:sz w:val="44"/>
      <w:szCs w:val="44"/>
      <w:lang w:val="en-US" w:eastAsia="zh-CN" w:bidi="ar-SA"/>
    </w:rPr>
  </w:style>
  <w:style w:type="paragraph" w:customStyle="1" w:styleId="231">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https://www.gov.cn/zhengce/content/202509/W020250930645245947614.png" TargetMode="Externa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69</Pages>
  <Words>22913</Words>
  <Characters>24611</Characters>
  <Lines>390</Lines>
  <Paragraphs>109</Paragraphs>
  <TotalTime>23</TotalTime>
  <ScaleCrop>false</ScaleCrop>
  <LinksUpToDate>false</LinksUpToDate>
  <CharactersWithSpaces>28109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2022-12-09T07:18:00Z</dcterms:created>
  <dc:creator>Administrator</dc:creator>
  <cp:lastModifiedBy>番茄蛄蛹者</cp:lastModifiedBy>
  <cp:lastPrinted>2025-07-31T12:28:00Z</cp:lastPrinted>
  <dcterms:modified xsi:type="dcterms:W3CDTF">2026-07-23T09:46:30Z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9F30D8E328774EB7BFF73074BB2D8088_13</vt:lpwstr>
  </property>
  <property fmtid="{D5CDD505-2E9C-101B-9397-08002B2CF9AE}" pid="4" name="KSOTemplateDocerSaveRecord">
    <vt:lpwstr>eyJoZGlkIjoiNzJiMWZkY2UyNjA3MDQxMzcxZGQxMGU3ZWRmYzdiYTgiLCJ1c2VySWQiOiIyNTU1MDE3MTMifQ==</vt:lpwstr>
  </property>
</Properties>
</file>